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3"/>
          <w:szCs w:val="23"/>
        </w:rPr>
      </w:pPr>
      <w:r>
        <w:rPr>
          <w:rFonts w:ascii="Times-Bold" w:hAnsi="Times-Bold" w:cs="Times-Bold"/>
          <w:b/>
          <w:bCs/>
          <w:sz w:val="23"/>
          <w:szCs w:val="23"/>
        </w:rPr>
        <w:t>VI. Ikke teknisk resumé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Anlægget er etableret løbende i perioden 1967 til nu. Der er sket en del tekniske forbedringer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siden opførelsen. Der er ikke på nuværende tidspunkt planer om at ændre i principperne for de</w:t>
      </w:r>
      <w:r>
        <w:rPr>
          <w:rFonts w:ascii="Times-Roman" w:hAnsi="Times-Roman" w:cs="Times-Roman"/>
          <w:sz w:val="23"/>
          <w:szCs w:val="23"/>
        </w:rPr>
        <w:t xml:space="preserve"> </w:t>
      </w:r>
      <w:r>
        <w:rPr>
          <w:rFonts w:ascii="Times-Roman" w:hAnsi="Times-Roman" w:cs="Times-Roman"/>
          <w:sz w:val="23"/>
          <w:szCs w:val="23"/>
        </w:rPr>
        <w:t>tekniske installationer, kun at foretage forbedringer, hvor mere moderne teknik er bedre egnet.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Der er heller ikke planer om at nedlægge lageret.</w:t>
      </w:r>
      <w:r>
        <w:rPr>
          <w:rFonts w:ascii="Times-Roman" w:hAnsi="Times-Roman" w:cs="Times-Roman"/>
          <w:sz w:val="23"/>
          <w:szCs w:val="23"/>
        </w:rPr>
        <w:t xml:space="preserve"> </w:t>
      </w:r>
      <w:r>
        <w:rPr>
          <w:rFonts w:ascii="Times-Roman" w:hAnsi="Times-Roman" w:cs="Times-Roman"/>
          <w:sz w:val="23"/>
          <w:szCs w:val="23"/>
        </w:rPr>
        <w:t>Lageret anvendes til oplagring af benzin, og gasolie med en samlet kapacitet på 60.300 m3</w:t>
      </w:r>
      <w:r>
        <w:rPr>
          <w:rFonts w:ascii="Times-Roman" w:hAnsi="Times-Roman" w:cs="Times-Roman"/>
          <w:sz w:val="23"/>
          <w:szCs w:val="23"/>
        </w:rPr>
        <w:t xml:space="preserve"> </w:t>
      </w:r>
      <w:r>
        <w:rPr>
          <w:rFonts w:ascii="Times-Roman" w:hAnsi="Times-Roman" w:cs="Times-Roman"/>
          <w:sz w:val="23"/>
          <w:szCs w:val="23"/>
        </w:rPr>
        <w:t>fordelt på 12 overjordiske tanke i størrelser fra 150 m3 til 7.500 m3. Endvidere findes en del</w:t>
      </w:r>
      <w:r>
        <w:rPr>
          <w:rFonts w:ascii="Times-Roman" w:hAnsi="Times-Roman" w:cs="Times-Roman"/>
          <w:sz w:val="23"/>
          <w:szCs w:val="23"/>
        </w:rPr>
        <w:t xml:space="preserve"> </w:t>
      </w:r>
      <w:r>
        <w:rPr>
          <w:rFonts w:ascii="Times-Roman" w:hAnsi="Times-Roman" w:cs="Times-Roman"/>
          <w:sz w:val="23"/>
          <w:szCs w:val="23"/>
        </w:rPr>
        <w:t>mindre hjælpetanke i størrelser fra 1 m3 til 80 m3. På anlægget findes desuden 5 læssebaner</w:t>
      </w:r>
      <w:r>
        <w:rPr>
          <w:rFonts w:ascii="Times-Roman" w:hAnsi="Times-Roman" w:cs="Times-Roman"/>
          <w:sz w:val="23"/>
          <w:szCs w:val="23"/>
        </w:rPr>
        <w:t xml:space="preserve"> </w:t>
      </w:r>
      <w:r>
        <w:rPr>
          <w:rFonts w:ascii="Times-Roman" w:hAnsi="Times-Roman" w:cs="Times-Roman"/>
          <w:sz w:val="23"/>
          <w:szCs w:val="23"/>
        </w:rPr>
        <w:t>for fyldning af tankbiler, pumpehuse, værksted og kontorbygning. Lageret ligger for enden af</w:t>
      </w:r>
      <w:r>
        <w:rPr>
          <w:rFonts w:ascii="Times-Roman" w:hAnsi="Times-Roman" w:cs="Times-Roman"/>
          <w:sz w:val="23"/>
          <w:szCs w:val="23"/>
        </w:rPr>
        <w:t xml:space="preserve"> </w:t>
      </w:r>
      <w:r>
        <w:rPr>
          <w:rFonts w:ascii="Times-Roman" w:hAnsi="Times-Roman" w:cs="Times-Roman"/>
          <w:sz w:val="23"/>
          <w:szCs w:val="23"/>
        </w:rPr>
        <w:t>Oliehavnsvej og er omgivet af et 2 m højt trådhegn.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Der findes ikke boliger i nærheden af virksomheden. Lageret ligger ikke i et område med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særlige drikkevandsinteresser (OSD).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Samtank A/S er beliggende for enden af Oliehavnsvej.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Anlægget er etableret løbende i perioden fra 1967 til dato. Der er sket en del tekniske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forbedringer siden opførelsen, og virksomheden foretager løbende forbedringer og tilpasninger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af anlægget i takt med indhøstede erfaringer fra såvel Danmark som udlandet.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Lageret anvendes til oplagring af benzin, diesel- og gasolie.</w:t>
      </w:r>
      <w:r>
        <w:rPr>
          <w:rFonts w:ascii="Times-Roman" w:hAnsi="Times-Roman" w:cs="Times-Roman"/>
          <w:sz w:val="23"/>
          <w:szCs w:val="23"/>
        </w:rPr>
        <w:t xml:space="preserve"> </w:t>
      </w:r>
      <w:r>
        <w:rPr>
          <w:rFonts w:ascii="Times-Roman" w:hAnsi="Times-Roman" w:cs="Times-Roman"/>
          <w:sz w:val="23"/>
          <w:szCs w:val="23"/>
        </w:rPr>
        <w:t>Lageret har en samlet kapacitet på 60.300 m</w:t>
      </w:r>
      <w:r>
        <w:rPr>
          <w:rFonts w:ascii="Times-Roman" w:hAnsi="Times-Roman" w:cs="Times-Roman"/>
          <w:sz w:val="15"/>
          <w:szCs w:val="15"/>
        </w:rPr>
        <w:t xml:space="preserve">3 </w:t>
      </w:r>
      <w:r>
        <w:rPr>
          <w:rFonts w:ascii="Times-Roman" w:hAnsi="Times-Roman" w:cs="Times-Roman"/>
          <w:sz w:val="23"/>
          <w:szCs w:val="23"/>
        </w:rPr>
        <w:t>fordelt på 12 overjordiske tanke i størrelser fra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150 m</w:t>
      </w:r>
      <w:r>
        <w:rPr>
          <w:rFonts w:ascii="Times-Roman" w:hAnsi="Times-Roman" w:cs="Times-Roman"/>
          <w:sz w:val="15"/>
          <w:szCs w:val="15"/>
        </w:rPr>
        <w:t xml:space="preserve">3 </w:t>
      </w:r>
      <w:r>
        <w:rPr>
          <w:rFonts w:ascii="Times-Roman" w:hAnsi="Times-Roman" w:cs="Times-Roman"/>
          <w:sz w:val="23"/>
          <w:szCs w:val="23"/>
        </w:rPr>
        <w:t>til 7.500 m</w:t>
      </w:r>
      <w:r>
        <w:rPr>
          <w:rFonts w:ascii="Times-Roman" w:hAnsi="Times-Roman" w:cs="Times-Roman"/>
          <w:sz w:val="15"/>
          <w:szCs w:val="15"/>
        </w:rPr>
        <w:t>3</w:t>
      </w:r>
      <w:r>
        <w:rPr>
          <w:rFonts w:ascii="Times-Roman" w:hAnsi="Times-Roman" w:cs="Times-Roman"/>
          <w:sz w:val="23"/>
          <w:szCs w:val="23"/>
        </w:rPr>
        <w:t>. Endvidere findes en del mindre hjælpetanke i størrelser fra 1 m</w:t>
      </w:r>
      <w:r>
        <w:rPr>
          <w:rFonts w:ascii="Times-Roman" w:hAnsi="Times-Roman" w:cs="Times-Roman"/>
          <w:sz w:val="15"/>
          <w:szCs w:val="15"/>
        </w:rPr>
        <w:t xml:space="preserve">3 </w:t>
      </w:r>
      <w:r>
        <w:rPr>
          <w:rFonts w:ascii="Times-Roman" w:hAnsi="Times-Roman" w:cs="Times-Roman"/>
          <w:sz w:val="23"/>
          <w:szCs w:val="23"/>
        </w:rPr>
        <w:t>til 80 m</w:t>
      </w:r>
      <w:r>
        <w:rPr>
          <w:rFonts w:ascii="Times-Roman" w:hAnsi="Times-Roman" w:cs="Times-Roman"/>
          <w:sz w:val="15"/>
          <w:szCs w:val="15"/>
        </w:rPr>
        <w:t>3</w:t>
      </w:r>
      <w:r>
        <w:rPr>
          <w:rFonts w:ascii="Times-Roman" w:hAnsi="Times-Roman" w:cs="Times-Roman"/>
          <w:sz w:val="23"/>
          <w:szCs w:val="23"/>
        </w:rPr>
        <w:t>.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På anlægget findes desuden 5 læssebaner for fyldning af tankbiler, pumpehuse, værksted og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kontorbygning. Hele lageret er indhegnet med trådhegn.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Sikkerhedsrapporten og den tilhørende analyse af virksomhedens risici belyser en række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forskellige uheldsscenarier dækkende over spild af produkter på anlægget og til Havnen fra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virksomhedens læssefaciliteter til antændelse og brand eller eksplosion på anlægget.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Der er identificeret uheldsscenarier, som i værste tilfælde og med svigt af en række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sikkerhedsfunktioner kan medføre gener uden for virksomhedens afgrænsning.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Det værst tænkelige uheld på Samtank kan opstå ved brand i tanke eller i skibe ved kaj.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 xml:space="preserve">Branden vil sandsynligvis ikke berøre omgivelserne nævneværdigt ud over generende røg. 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Det</w:t>
      </w:r>
      <w:r>
        <w:rPr>
          <w:rFonts w:ascii="Times-Roman" w:hAnsi="Times-Roman" w:cs="Times-Roman"/>
          <w:sz w:val="23"/>
          <w:szCs w:val="23"/>
        </w:rPr>
        <w:t xml:space="preserve"> </w:t>
      </w:r>
      <w:r>
        <w:rPr>
          <w:rFonts w:ascii="Times-Roman" w:hAnsi="Times-Roman" w:cs="Times-Roman"/>
          <w:sz w:val="23"/>
          <w:szCs w:val="23"/>
        </w:rPr>
        <w:t>vil primært være de nærliggende nabovirksomheder, der vil kunne blive berørt af et uheld.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Afstanden til nærmeste naboer er som følger: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-Roman" w:hAnsi="Times-Roman" w:cs="Times-Roman"/>
          <w:sz w:val="23"/>
          <w:szCs w:val="23"/>
        </w:rPr>
        <w:t xml:space="preserve">DLG Trading og </w:t>
      </w:r>
      <w:proofErr w:type="spellStart"/>
      <w:r>
        <w:rPr>
          <w:rFonts w:ascii="Times-Roman" w:hAnsi="Times-Roman" w:cs="Times-Roman"/>
          <w:sz w:val="23"/>
          <w:szCs w:val="23"/>
        </w:rPr>
        <w:t>Gropa</w:t>
      </w:r>
      <w:proofErr w:type="spellEnd"/>
      <w:r>
        <w:rPr>
          <w:rFonts w:ascii="Times-Roman" w:hAnsi="Times-Roman" w:cs="Times-Roman"/>
          <w:sz w:val="23"/>
          <w:szCs w:val="23"/>
        </w:rPr>
        <w:t xml:space="preserve"> afstand </w:t>
      </w:r>
      <w:proofErr w:type="spellStart"/>
      <w:r>
        <w:rPr>
          <w:rFonts w:ascii="Times-Roman" w:hAnsi="Times-Roman" w:cs="Times-Roman"/>
          <w:sz w:val="23"/>
          <w:szCs w:val="23"/>
        </w:rPr>
        <w:t>ca</w:t>
      </w:r>
      <w:proofErr w:type="spellEnd"/>
      <w:r>
        <w:rPr>
          <w:rFonts w:ascii="Times-Roman" w:hAnsi="Times-Roman" w:cs="Times-Roman"/>
          <w:sz w:val="23"/>
          <w:szCs w:val="23"/>
        </w:rPr>
        <w:t xml:space="preserve"> 50 </w:t>
      </w:r>
      <w:proofErr w:type="spellStart"/>
      <w:r>
        <w:rPr>
          <w:rFonts w:ascii="Times-Roman" w:hAnsi="Times-Roman" w:cs="Times-Roman"/>
          <w:sz w:val="23"/>
          <w:szCs w:val="23"/>
        </w:rPr>
        <w:t>mtr</w:t>
      </w:r>
      <w:proofErr w:type="spellEnd"/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></w:t>
      </w:r>
      <w:proofErr w:type="spellStart"/>
      <w:r>
        <w:rPr>
          <w:rFonts w:ascii="Times-Roman" w:hAnsi="Times-Roman" w:cs="Times-Roman"/>
          <w:sz w:val="23"/>
          <w:szCs w:val="23"/>
        </w:rPr>
        <w:t>Stema</w:t>
      </w:r>
      <w:proofErr w:type="spellEnd"/>
      <w:r>
        <w:rPr>
          <w:rFonts w:ascii="Times-Roman" w:hAnsi="Times-Roman" w:cs="Times-Roman"/>
          <w:sz w:val="23"/>
          <w:szCs w:val="23"/>
        </w:rPr>
        <w:t xml:space="preserve"> og Q 8 afstand ca. 150 </w:t>
      </w:r>
      <w:proofErr w:type="spellStart"/>
      <w:r>
        <w:rPr>
          <w:rFonts w:ascii="Times-Roman" w:hAnsi="Times-Roman" w:cs="Times-Roman"/>
          <w:sz w:val="23"/>
          <w:szCs w:val="23"/>
        </w:rPr>
        <w:t>mtr</w:t>
      </w:r>
      <w:proofErr w:type="spellEnd"/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-Roman" w:hAnsi="Times-Roman" w:cs="Times-Roman"/>
          <w:sz w:val="23"/>
          <w:szCs w:val="23"/>
        </w:rPr>
        <w:t xml:space="preserve">Pier og Dansk Bjergning &amp; Bugsering afstand </w:t>
      </w:r>
      <w:proofErr w:type="spellStart"/>
      <w:r>
        <w:rPr>
          <w:rFonts w:ascii="Times-Roman" w:hAnsi="Times-Roman" w:cs="Times-Roman"/>
          <w:sz w:val="23"/>
          <w:szCs w:val="23"/>
        </w:rPr>
        <w:t>ca</w:t>
      </w:r>
      <w:proofErr w:type="spellEnd"/>
      <w:r>
        <w:rPr>
          <w:rFonts w:ascii="Times-Roman" w:hAnsi="Times-Roman" w:cs="Times-Roman"/>
          <w:sz w:val="23"/>
          <w:szCs w:val="23"/>
        </w:rPr>
        <w:t xml:space="preserve"> 200-250 </w:t>
      </w:r>
      <w:proofErr w:type="spellStart"/>
      <w:r>
        <w:rPr>
          <w:rFonts w:ascii="Times-Roman" w:hAnsi="Times-Roman" w:cs="Times-Roman"/>
          <w:sz w:val="23"/>
          <w:szCs w:val="23"/>
        </w:rPr>
        <w:t>mtr</w:t>
      </w:r>
      <w:proofErr w:type="spellEnd"/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Virksomheden opfylder de gældende krav til den type anlæg i Danmark. Det betyder således,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at virksomheden har opstillet en række barrierer, som skal imødekomme og sikre, at der ikke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sker større uheld på virksomheden. Her skal eksempelvis nævnes følgende: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-Roman" w:hAnsi="Times-Roman" w:cs="Times-Roman"/>
          <w:sz w:val="23"/>
          <w:szCs w:val="23"/>
        </w:rPr>
        <w:t>Anvendelse af ”best practice” i design- og udførelsesfasen.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-Roman" w:hAnsi="Times-Roman" w:cs="Times-Roman"/>
          <w:sz w:val="23"/>
          <w:szCs w:val="23"/>
        </w:rPr>
        <w:t>Etablering af anlæg som genanvender dampe fra benzintanken, således at der sikres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mod antændelige dampe i tankgårdene.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-Roman" w:hAnsi="Times-Roman" w:cs="Times-Roman"/>
          <w:sz w:val="23"/>
          <w:szCs w:val="23"/>
        </w:rPr>
        <w:t>Etablering af tekniske installationer på tanke, således at brand ikke kan spredes fra tank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til tank via rørforbindelserne.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-Roman" w:hAnsi="Times-Roman" w:cs="Times-Roman"/>
          <w:sz w:val="23"/>
          <w:szCs w:val="23"/>
        </w:rPr>
        <w:t>Uddannelse og en stadig vedligeholdelse af samtlige medarbejderes viden omkring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lastRenderedPageBreak/>
        <w:t>anlægget og dets særlige risici.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-Roman" w:hAnsi="Times-Roman" w:cs="Times-Roman"/>
          <w:sz w:val="23"/>
          <w:szCs w:val="23"/>
        </w:rPr>
        <w:t>Etablering af fast slukningsanlæg på produkttankene. Anlægget vedligeholdes af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Times-Roman" w:hAnsi="Times-Roman" w:cs="Times-Roman"/>
          <w:sz w:val="23"/>
          <w:szCs w:val="23"/>
        </w:rPr>
        <w:t>Samtank, men anvendes operativt af det kommunale redningsberedskab i Århus.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Times-Roman" w:hAnsi="Times-Roman" w:cs="Times-Roman"/>
          <w:sz w:val="23"/>
          <w:szCs w:val="23"/>
        </w:rPr>
        <w:t>Løbende overvågning af virksomhedens sikkerhedsniveau.</w:t>
      </w: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</w:p>
    <w:p w:rsidR="00754EA9" w:rsidRDefault="00754EA9" w:rsidP="00754EA9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3"/>
          <w:szCs w:val="23"/>
        </w:rPr>
      </w:pPr>
      <w:bookmarkStart w:id="0" w:name="_GoBack"/>
      <w:bookmarkEnd w:id="0"/>
      <w:r>
        <w:rPr>
          <w:rFonts w:ascii="Times-Roman" w:hAnsi="Times-Roman" w:cs="Times-Roman"/>
          <w:sz w:val="23"/>
          <w:szCs w:val="23"/>
        </w:rPr>
        <w:t>Samtank har således gjort, hvad der er praktisk muligt og økonomisk forsvarligt for at sikre</w:t>
      </w:r>
    </w:p>
    <w:p w:rsidR="005734F9" w:rsidRDefault="00754EA9" w:rsidP="00754EA9">
      <w:r>
        <w:rPr>
          <w:rFonts w:ascii="Times-Roman" w:hAnsi="Times-Roman" w:cs="Times-Roman"/>
          <w:sz w:val="23"/>
          <w:szCs w:val="23"/>
        </w:rPr>
        <w:t>anlægget mod større uheld.</w:t>
      </w:r>
    </w:p>
    <w:sectPr w:rsidR="005734F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EA9"/>
    <w:rsid w:val="00754EA9"/>
    <w:rsid w:val="00C3724C"/>
    <w:rsid w:val="00F7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6C5D2"/>
  <w15:chartTrackingRefBased/>
  <w15:docId w15:val="{441A0D67-F911-4E87-A1E0-593E66C2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494</Words>
  <Characters>3018</Characters>
  <Application>Microsoft Office Word</Application>
  <DocSecurity>0</DocSecurity>
  <Lines>25</Lines>
  <Paragraphs>7</Paragraphs>
  <ScaleCrop>false</ScaleCrop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Stenvang Hansen</dc:creator>
  <cp:keywords/>
  <dc:description/>
  <cp:lastModifiedBy>Lars Stenvang Hansen</cp:lastModifiedBy>
  <cp:revision>1</cp:revision>
  <dcterms:created xsi:type="dcterms:W3CDTF">2017-03-31T08:52:00Z</dcterms:created>
  <dcterms:modified xsi:type="dcterms:W3CDTF">2017-03-31T08:55:00Z</dcterms:modified>
</cp:coreProperties>
</file>