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tblpY="2553"/>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3E0D66" w:rsidRPr="0091573F" w:rsidTr="009C3BDC">
        <w:trPr>
          <w:trHeight w:hRule="exact" w:val="2574"/>
        </w:trPr>
        <w:tc>
          <w:tcPr>
            <w:tcW w:w="7797" w:type="dxa"/>
          </w:tcPr>
          <w:p w:rsidR="006B2C7E" w:rsidRDefault="00F120CB" w:rsidP="009C3BDC">
            <w:bookmarkStart w:id="0" w:name="_GoBack"/>
            <w:bookmarkEnd w:id="0"/>
            <w:r>
              <w:t>Grundfos</w:t>
            </w:r>
            <w:r w:rsidR="00F937CD">
              <w:t xml:space="preserve"> A/S</w:t>
            </w:r>
          </w:p>
          <w:p w:rsidR="006B2C7E" w:rsidRDefault="00D8172C" w:rsidP="009C3BDC">
            <w:r>
              <w:t>Poul Due Jensens Vej 7</w:t>
            </w:r>
          </w:p>
          <w:p w:rsidR="005C467E" w:rsidRDefault="00D8172C" w:rsidP="009C3BDC">
            <w:r>
              <w:t>8850</w:t>
            </w:r>
            <w:r w:rsidR="006B2C7E">
              <w:t xml:space="preserve"> </w:t>
            </w:r>
            <w:r>
              <w:t>Bjerringbro</w:t>
            </w:r>
          </w:p>
          <w:p w:rsidR="00583F86" w:rsidRPr="006B1083" w:rsidRDefault="00583F86" w:rsidP="009C3BDC">
            <w:r>
              <w:t>Sendt pr. mail til Birgitte Vinther på: GBJenvironment@grundfos.com</w:t>
            </w:r>
          </w:p>
          <w:p w:rsidR="005C467E" w:rsidRPr="00583F86" w:rsidRDefault="005C467E" w:rsidP="009C3BDC"/>
          <w:p w:rsidR="00F937CD" w:rsidRPr="00583F86" w:rsidRDefault="00F937CD" w:rsidP="00D42FEA"/>
        </w:tc>
      </w:tr>
    </w:tbl>
    <w:tbl>
      <w:tblPr>
        <w:tblStyle w:val="Tabel-Gitter"/>
        <w:tblpPr w:vertAnchor="page" w:horzAnchor="page" w:tblpX="9357"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tblGrid>
      <w:tr w:rsidR="003E0D66" w:rsidRPr="00C11092" w:rsidTr="00583F09">
        <w:trPr>
          <w:cantSplit/>
          <w:trHeight w:val="4394"/>
        </w:trPr>
        <w:tc>
          <w:tcPr>
            <w:tcW w:w="2268" w:type="dxa"/>
          </w:tcPr>
          <w:p w:rsidR="006B2C7E" w:rsidRDefault="006B2C7E" w:rsidP="00583F09">
            <w:pPr>
              <w:pStyle w:val="AfsenderKolofon"/>
              <w:framePr w:wrap="auto" w:vAnchor="margin" w:hAnchor="text" w:xAlign="left" w:yAlign="inline"/>
              <w:suppressOverlap w:val="0"/>
              <w:rPr>
                <w:b/>
              </w:rPr>
            </w:pPr>
            <w:bookmarkStart w:id="1" w:name="bmkSender"/>
            <w:bookmarkEnd w:id="1"/>
            <w:r>
              <w:rPr>
                <w:b/>
              </w:rPr>
              <w:t>Teknik &amp; Miljø</w:t>
            </w:r>
          </w:p>
          <w:p w:rsidR="006B2C7E" w:rsidRDefault="006B2C7E" w:rsidP="00583F09">
            <w:pPr>
              <w:pStyle w:val="AfsenderKolofon"/>
              <w:framePr w:wrap="auto" w:vAnchor="margin" w:hAnchor="text" w:xAlign="left" w:yAlign="inline"/>
              <w:suppressOverlap w:val="0"/>
            </w:pPr>
            <w:r>
              <w:t>Byggeri og Miljø</w:t>
            </w:r>
          </w:p>
          <w:p w:rsidR="006B2C7E" w:rsidRDefault="006B2C7E" w:rsidP="00583F09">
            <w:pPr>
              <w:pStyle w:val="AfsenderKolofon"/>
              <w:framePr w:wrap="auto" w:vAnchor="margin" w:hAnchor="text" w:xAlign="left" w:yAlign="inline"/>
              <w:suppressOverlap w:val="0"/>
            </w:pPr>
          </w:p>
          <w:p w:rsidR="006B2C7E" w:rsidRDefault="006B2C7E" w:rsidP="00583F09">
            <w:pPr>
              <w:pStyle w:val="AfsenderKolofon"/>
              <w:framePr w:wrap="auto" w:vAnchor="margin" w:hAnchor="text" w:xAlign="left" w:yAlign="inline"/>
              <w:suppressOverlap w:val="0"/>
            </w:pPr>
            <w:r>
              <w:t>Prinsens Alle 5</w:t>
            </w:r>
          </w:p>
          <w:p w:rsidR="006B2C7E" w:rsidRDefault="006B2C7E" w:rsidP="00583F09">
            <w:pPr>
              <w:pStyle w:val="AfsenderKolofon"/>
              <w:framePr w:wrap="auto" w:vAnchor="margin" w:hAnchor="text" w:xAlign="left" w:yAlign="inline"/>
              <w:suppressOverlap w:val="0"/>
            </w:pPr>
            <w:r>
              <w:t>8800  Viborg</w:t>
            </w:r>
          </w:p>
          <w:p w:rsidR="006B2C7E" w:rsidRDefault="006B2C7E" w:rsidP="00583F09">
            <w:pPr>
              <w:pStyle w:val="AfsenderKolofon"/>
              <w:framePr w:wrap="auto" w:vAnchor="margin" w:hAnchor="text" w:xAlign="left" w:yAlign="inline"/>
              <w:suppressOverlap w:val="0"/>
            </w:pPr>
          </w:p>
          <w:p w:rsidR="006B2C7E" w:rsidRDefault="006B2C7E" w:rsidP="00583F09">
            <w:pPr>
              <w:pStyle w:val="AfsenderKolofon"/>
              <w:framePr w:wrap="auto" w:vAnchor="margin" w:hAnchor="text" w:xAlign="left" w:yAlign="inline"/>
              <w:suppressOverlap w:val="0"/>
            </w:pPr>
            <w:r w:rsidRPr="006B2C7E">
              <w:t xml:space="preserve">Tlf.: </w:t>
            </w:r>
            <w:r>
              <w:t>87 87 87 87</w:t>
            </w:r>
          </w:p>
          <w:p w:rsidR="006B2C7E" w:rsidRDefault="006B2C7E" w:rsidP="00583F09">
            <w:pPr>
              <w:pStyle w:val="AfsenderKolofon"/>
              <w:framePr w:wrap="auto" w:vAnchor="margin" w:hAnchor="text" w:xAlign="left" w:yAlign="inline"/>
              <w:suppressOverlap w:val="0"/>
            </w:pPr>
          </w:p>
          <w:p w:rsidR="003E0D66" w:rsidRPr="00C11092" w:rsidRDefault="006B2C7E" w:rsidP="00583F09">
            <w:pPr>
              <w:pStyle w:val="AfsenderKolofon"/>
              <w:framePr w:wrap="auto" w:vAnchor="margin" w:hAnchor="text" w:xAlign="left" w:yAlign="inline"/>
              <w:suppressOverlap w:val="0"/>
            </w:pPr>
            <w:r w:rsidRPr="006B2C7E">
              <w:t>byggeriogmiljoe@viborg.dk</w:t>
            </w:r>
          </w:p>
        </w:tc>
      </w:tr>
      <w:tr w:rsidR="003E0D66" w:rsidRPr="00C11092" w:rsidTr="00583F09">
        <w:trPr>
          <w:cantSplit/>
          <w:trHeight w:hRule="exact" w:val="5233"/>
        </w:trPr>
        <w:tc>
          <w:tcPr>
            <w:tcW w:w="2268" w:type="dxa"/>
          </w:tcPr>
          <w:p w:rsidR="006B2C7E" w:rsidRDefault="006B2C7E" w:rsidP="00583F09">
            <w:pPr>
              <w:pStyle w:val="AfsenderKolofon"/>
              <w:framePr w:wrap="auto" w:vAnchor="margin" w:hAnchor="text" w:xAlign="left" w:yAlign="inline"/>
              <w:suppressOverlap w:val="0"/>
              <w:rPr>
                <w:b/>
              </w:rPr>
            </w:pPr>
            <w:bookmarkStart w:id="2" w:name="bmkSender2"/>
            <w:bookmarkEnd w:id="2"/>
            <w:r w:rsidRPr="006B2C7E">
              <w:rPr>
                <w:b/>
              </w:rPr>
              <w:t xml:space="preserve">Dato: </w:t>
            </w:r>
            <w:r w:rsidR="00490720">
              <w:rPr>
                <w:b/>
              </w:rPr>
              <w:t>14-02-2017</w:t>
            </w:r>
          </w:p>
          <w:p w:rsidR="006B2C7E" w:rsidRDefault="006B2C7E" w:rsidP="00583F09">
            <w:pPr>
              <w:pStyle w:val="AfsenderKolofon"/>
              <w:framePr w:wrap="auto" w:vAnchor="margin" w:hAnchor="text" w:xAlign="left" w:yAlign="inline"/>
              <w:suppressOverlap w:val="0"/>
              <w:rPr>
                <w:b/>
              </w:rPr>
            </w:pPr>
          </w:p>
          <w:p w:rsidR="006B2C7E" w:rsidRDefault="006B2C7E" w:rsidP="00583F09">
            <w:pPr>
              <w:pStyle w:val="AfsenderKolofon"/>
              <w:framePr w:wrap="auto" w:vAnchor="margin" w:hAnchor="text" w:xAlign="left" w:yAlign="inline"/>
              <w:suppressOverlap w:val="0"/>
            </w:pPr>
            <w:r w:rsidRPr="006B2C7E">
              <w:t xml:space="preserve">Sagsnr.: </w:t>
            </w:r>
            <w:r w:rsidR="00E9306C">
              <w:t>14/70632</w:t>
            </w:r>
          </w:p>
          <w:p w:rsidR="006B2C7E" w:rsidRDefault="006B2C7E" w:rsidP="00583F09">
            <w:pPr>
              <w:pStyle w:val="AfsenderKolofon"/>
              <w:framePr w:wrap="auto" w:vAnchor="margin" w:hAnchor="text" w:xAlign="left" w:yAlign="inline"/>
              <w:suppressOverlap w:val="0"/>
            </w:pPr>
            <w:r w:rsidRPr="006B2C7E">
              <w:t xml:space="preserve">Sagsbehandler: </w:t>
            </w:r>
            <w:r w:rsidR="00C527C1">
              <w:t>vpib3</w:t>
            </w:r>
          </w:p>
          <w:p w:rsidR="006B2C7E" w:rsidRDefault="006B2C7E" w:rsidP="00583F09">
            <w:pPr>
              <w:pStyle w:val="AfsenderKolofon"/>
              <w:framePr w:wrap="auto" w:vAnchor="margin" w:hAnchor="text" w:xAlign="left" w:yAlign="inline"/>
              <w:suppressOverlap w:val="0"/>
            </w:pPr>
          </w:p>
          <w:p w:rsidR="006B2C7E" w:rsidRDefault="006B2C7E" w:rsidP="00583F09">
            <w:pPr>
              <w:pStyle w:val="AfsenderKolofon"/>
              <w:framePr w:wrap="auto" w:vAnchor="margin" w:hAnchor="text" w:xAlign="left" w:yAlign="inline"/>
              <w:suppressOverlap w:val="0"/>
            </w:pPr>
            <w:r w:rsidRPr="006B2C7E">
              <w:t xml:space="preserve">Direkte tlf.: </w:t>
            </w:r>
            <w:r w:rsidR="00C527C1">
              <w:t>87 87 56 02</w:t>
            </w:r>
          </w:p>
          <w:p w:rsidR="003E0D66" w:rsidRPr="00C11092" w:rsidRDefault="00C527C1" w:rsidP="00583F09">
            <w:pPr>
              <w:pStyle w:val="AfsenderKolofon"/>
              <w:framePr w:wrap="auto" w:vAnchor="margin" w:hAnchor="text" w:xAlign="left" w:yAlign="inline"/>
              <w:suppressOverlap w:val="0"/>
            </w:pPr>
            <w:r>
              <w:t>Direkte e-mail.: ib3</w:t>
            </w:r>
            <w:r w:rsidR="006B2C7E" w:rsidRPr="006B2C7E">
              <w:t>@viborg.dk</w:t>
            </w:r>
          </w:p>
          <w:p w:rsidR="00814E8C" w:rsidRPr="00C11092" w:rsidRDefault="00814E8C" w:rsidP="00583F09">
            <w:pPr>
              <w:pStyle w:val="AfsenderKolofon"/>
              <w:framePr w:wrap="auto" w:vAnchor="margin" w:hAnchor="text" w:xAlign="left" w:yAlign="inline"/>
              <w:suppressOverlap w:val="0"/>
            </w:pPr>
          </w:p>
          <w:p w:rsidR="00814E8C" w:rsidRPr="00C11092" w:rsidRDefault="00814E8C" w:rsidP="00583F09">
            <w:pPr>
              <w:pStyle w:val="AfsenderKolofon"/>
              <w:framePr w:wrap="auto" w:vAnchor="margin" w:hAnchor="text" w:xAlign="left" w:yAlign="inline"/>
              <w:suppressOverlap w:val="0"/>
            </w:pPr>
            <w:bookmarkStart w:id="3" w:name="bmkOpeningHours"/>
            <w:bookmarkEnd w:id="3"/>
          </w:p>
        </w:tc>
      </w:tr>
    </w:tbl>
    <w:p w:rsidR="007A3BCF" w:rsidRPr="00F120CB" w:rsidRDefault="007A3BCF">
      <w:bookmarkStart w:id="4" w:name="bmkStart"/>
      <w:bookmarkEnd w:id="4"/>
    </w:p>
    <w:p w:rsidR="00D42FEA" w:rsidRPr="00BE0920" w:rsidRDefault="00F120CB">
      <w:pPr>
        <w:rPr>
          <w:b/>
        </w:rPr>
      </w:pPr>
      <w:r>
        <w:rPr>
          <w:b/>
        </w:rPr>
        <w:t>Ændring af vilkår i</w:t>
      </w:r>
      <w:r w:rsidR="00BE0920" w:rsidRPr="00BE0920">
        <w:rPr>
          <w:b/>
        </w:rPr>
        <w:t xml:space="preserve"> miljøgodkendelse af midlertidige oplagspladser til affald hos Grundfos A/S</w:t>
      </w:r>
      <w:r w:rsidR="00583F86">
        <w:rPr>
          <w:b/>
        </w:rPr>
        <w:t xml:space="preserve"> </w:t>
      </w:r>
      <w:r w:rsidR="00D42FEA" w:rsidRPr="00D42FEA">
        <w:rPr>
          <w:b/>
        </w:rPr>
        <w:t>Cvr. nr. 37499919</w:t>
      </w:r>
    </w:p>
    <w:p w:rsidR="00BE0920" w:rsidRDefault="00BE0920">
      <w:pPr>
        <w:rPr>
          <w:b/>
        </w:rPr>
      </w:pPr>
    </w:p>
    <w:p w:rsidR="00BE0920" w:rsidRPr="00C14F12" w:rsidRDefault="00C14F12">
      <w:r w:rsidRPr="00C14F12">
        <w:t xml:space="preserve">Grundfos A/S </w:t>
      </w:r>
      <w:r w:rsidR="007F03C9">
        <w:t xml:space="preserve">har i </w:t>
      </w:r>
      <w:r>
        <w:t>miljøgodkend</w:t>
      </w:r>
      <w:r w:rsidR="007F03C9">
        <w:t>else a</w:t>
      </w:r>
      <w:r>
        <w:t xml:space="preserve">f 21. november </w:t>
      </w:r>
      <w:r w:rsidRPr="00C14F12">
        <w:t xml:space="preserve">2014 </w:t>
      </w:r>
      <w:r w:rsidR="007F03C9">
        <w:t>en tilladelse til</w:t>
      </w:r>
      <w:r w:rsidRPr="00C14F12">
        <w:t xml:space="preserve"> </w:t>
      </w:r>
      <w:r w:rsidR="007F03C9">
        <w:t xml:space="preserve">en </w:t>
      </w:r>
      <w:r w:rsidRPr="00C14F12">
        <w:t xml:space="preserve">midlertidig oplagsplads for affald. </w:t>
      </w:r>
      <w:r w:rsidR="00F62B79" w:rsidRPr="00C14F12">
        <w:t>Oplag</w:t>
      </w:r>
      <w:r w:rsidR="00F62B79">
        <w:t>et</w:t>
      </w:r>
      <w:r w:rsidRPr="00C14F12">
        <w:t xml:space="preserve"> af affald i godkendelse</w:t>
      </w:r>
      <w:r w:rsidR="007F03C9">
        <w:t>n omfatter opbe</w:t>
      </w:r>
      <w:r w:rsidRPr="00C14F12">
        <w:t>varing af virksomhedens eget producerede affald.</w:t>
      </w:r>
    </w:p>
    <w:p w:rsidR="00C14F12" w:rsidRDefault="00C14F12">
      <w:pPr>
        <w:rPr>
          <w:b/>
        </w:rPr>
      </w:pPr>
    </w:p>
    <w:p w:rsidR="00D42FEA" w:rsidRPr="00BE0920" w:rsidRDefault="00D42FEA">
      <w:pPr>
        <w:rPr>
          <w:b/>
        </w:rPr>
      </w:pPr>
      <w:r>
        <w:rPr>
          <w:b/>
        </w:rPr>
        <w:t>Baggrund</w:t>
      </w:r>
    </w:p>
    <w:p w:rsidR="007F03C9" w:rsidRDefault="007F03C9">
      <w:r>
        <w:t>Den midlertidige miljøgodkendelse er givet i</w:t>
      </w:r>
      <w:r w:rsidR="00BE0920" w:rsidRPr="00BE0920">
        <w:t xml:space="preserve"> forbindelse med renoveringen af containerpladsen på Nord 1</w:t>
      </w:r>
      <w:r w:rsidR="00507B15">
        <w:t>,</w:t>
      </w:r>
      <w:r w:rsidR="00BE0920" w:rsidRPr="00BE0920">
        <w:t xml:space="preserve"> </w:t>
      </w:r>
      <w:r>
        <w:t xml:space="preserve">hvor </w:t>
      </w:r>
      <w:r w:rsidR="00BE0920" w:rsidRPr="00BE0920">
        <w:t xml:space="preserve">Grundfos A/S </w:t>
      </w:r>
      <w:r>
        <w:t xml:space="preserve">hidtil har </w:t>
      </w:r>
      <w:r w:rsidR="00BE0920" w:rsidRPr="00BE0920">
        <w:t>opbevare</w:t>
      </w:r>
      <w:r>
        <w:t>t affaldet.</w:t>
      </w:r>
    </w:p>
    <w:p w:rsidR="00BE0920" w:rsidRDefault="00BE0920"/>
    <w:p w:rsidR="00BE0920" w:rsidRDefault="00BE0920">
      <w:r>
        <w:t>Godkendelsen er givet med en tidsbegrænsning således, at godkendelse er gældende til den 1. april 2015.</w:t>
      </w:r>
      <w:r w:rsidR="00F120CB">
        <w:t xml:space="preserve"> Grundfos A/S fik forlænget den midlertidige godkendelse til den 31. december 2015</w:t>
      </w:r>
      <w:r w:rsidR="00583F86">
        <w:t>, igen den 7. december 2015</w:t>
      </w:r>
      <w:r w:rsidR="00490720">
        <w:t xml:space="preserve"> og igen den 15.september 2017</w:t>
      </w:r>
      <w:r w:rsidR="00F120CB">
        <w:t>.</w:t>
      </w:r>
    </w:p>
    <w:p w:rsidR="00BE0920" w:rsidRDefault="00BE0920"/>
    <w:p w:rsidR="00F120CB" w:rsidRPr="00F120CB" w:rsidRDefault="00BE0920" w:rsidP="00F120CB">
      <w:pPr>
        <w:rPr>
          <w:rFonts w:ascii="Calibri" w:hAnsi="Calibri"/>
          <w:i/>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Grundfos A/S har ansøgt om en tidsforlængelse til oplaget</w:t>
      </w:r>
      <w:r w:rsidR="00490720">
        <w:t xml:space="preserve"> til den 1. februar 2018</w:t>
      </w:r>
      <w:r w:rsidR="00583F86">
        <w:t>, da det har taget længere tid at afgrænse forureningen</w:t>
      </w:r>
      <w:r w:rsidR="00490720">
        <w:t xml:space="preserve"> end antaget, </w:t>
      </w:r>
      <w:r w:rsidR="00583F86">
        <w:t>og at reetableringen af pladsen derfor er blevet rykket tilsvarende.</w:t>
      </w:r>
      <w:r w:rsidR="00490720">
        <w:t xml:space="preserve"> </w:t>
      </w:r>
    </w:p>
    <w:p w:rsidR="00BE0920" w:rsidRDefault="00F120CB">
      <w:r>
        <w:rPr>
          <w:color w:val="1F497D"/>
        </w:rPr>
        <w:t> </w:t>
      </w:r>
    </w:p>
    <w:p w:rsidR="00C14F12" w:rsidRDefault="00C14F12" w:rsidP="00C14F12">
      <w:r>
        <w:t xml:space="preserve">Virksomhed er omfattet af listepunkt A205 i </w:t>
      </w:r>
      <w:r w:rsidR="00507B15">
        <w:t>godkendelsesbekendtgørelsens bilag</w:t>
      </w:r>
      <w:r>
        <w:t xml:space="preserve"> 2, som omfatter virksomheder i øvrigt, der foretager forarbejdning af jern, stål eller metaller med et hertil indrettet produktionsareal på 1.000 m</w:t>
      </w:r>
      <w:r w:rsidRPr="00F120CB">
        <w:rPr>
          <w:vertAlign w:val="superscript"/>
        </w:rPr>
        <w:t>2</w:t>
      </w:r>
      <w:r>
        <w:t xml:space="preserve"> eller derover.</w:t>
      </w:r>
    </w:p>
    <w:p w:rsidR="00D42FEA" w:rsidRDefault="00D42FEA" w:rsidP="00D42FEA">
      <w:pPr>
        <w:rPr>
          <w:b/>
        </w:rPr>
      </w:pPr>
    </w:p>
    <w:p w:rsidR="00D42FEA" w:rsidRPr="007F03C9" w:rsidRDefault="00D42FEA" w:rsidP="00D42FEA">
      <w:pPr>
        <w:rPr>
          <w:b/>
        </w:rPr>
      </w:pPr>
      <w:r w:rsidRPr="007F03C9">
        <w:rPr>
          <w:b/>
        </w:rPr>
        <w:t>Afgørelse</w:t>
      </w:r>
    </w:p>
    <w:p w:rsidR="00C14F12" w:rsidRDefault="00C14F12" w:rsidP="00C14F12">
      <w:r>
        <w:t>Viborg Kommune meddele</w:t>
      </w:r>
      <w:r w:rsidR="00D42FEA">
        <w:t xml:space="preserve">r herved </w:t>
      </w:r>
      <w:r w:rsidR="007F03C9">
        <w:t>forlængelse a</w:t>
      </w:r>
      <w:r w:rsidR="00507B15">
        <w:t>f</w:t>
      </w:r>
      <w:r w:rsidR="007F03C9">
        <w:t xml:space="preserve"> tilladelsen til den </w:t>
      </w:r>
      <w:r>
        <w:t>midlertidig oplagsplads beliggende Poul Due Jensens Vej 7, 8850 Bjerringbro, matrikel nr.8 E Hjermind By, Bjerringbro</w:t>
      </w:r>
    </w:p>
    <w:p w:rsidR="00C14F12" w:rsidRDefault="00C14F12" w:rsidP="00C14F12"/>
    <w:p w:rsidR="00C14F12" w:rsidRDefault="00C14F12" w:rsidP="00C14F12">
      <w:r>
        <w:t xml:space="preserve">Afgørelsen er truffet efter Miljøbeskyttelseslovens § 33 og godkendelses-bekendtgørelsen. </w:t>
      </w:r>
    </w:p>
    <w:p w:rsidR="00C14F12" w:rsidRDefault="00C14F12" w:rsidP="00C14F12"/>
    <w:p w:rsidR="007F03C9" w:rsidRDefault="00507B15" w:rsidP="007F03C9">
      <w:r>
        <w:t>V</w:t>
      </w:r>
      <w:r w:rsidR="007F03C9">
        <w:t xml:space="preserve">ilkår 2.1.2 i miljøgodkendelsen af 21. november 2014 </w:t>
      </w:r>
      <w:r w:rsidR="00D42FEA">
        <w:t>som lyder:</w:t>
      </w:r>
      <w:r>
        <w:br/>
        <w:t>”</w:t>
      </w:r>
      <w:r w:rsidRPr="00507B15">
        <w:t>2.1.2</w:t>
      </w:r>
      <w:r>
        <w:t xml:space="preserve">: </w:t>
      </w:r>
      <w:r w:rsidRPr="00507B15">
        <w:t xml:space="preserve">Godkendelsen er gældende til den </w:t>
      </w:r>
      <w:r>
        <w:t xml:space="preserve">1. april </w:t>
      </w:r>
      <w:r w:rsidRPr="00507B15">
        <w:t>2015</w:t>
      </w:r>
      <w:r>
        <w:t>”</w:t>
      </w:r>
    </w:p>
    <w:p w:rsidR="00507B15" w:rsidRDefault="00507B15" w:rsidP="007F03C9"/>
    <w:p w:rsidR="007F03C9" w:rsidRDefault="00507B15" w:rsidP="007F03C9">
      <w:r>
        <w:t>Ændres til:</w:t>
      </w:r>
    </w:p>
    <w:p w:rsidR="007331E7" w:rsidRDefault="007F03C9" w:rsidP="007F03C9">
      <w:r w:rsidRPr="007F03C9">
        <w:t>2.1.2</w:t>
      </w:r>
      <w:r w:rsidR="00507B15">
        <w:t xml:space="preserve">: </w:t>
      </w:r>
      <w:r w:rsidRPr="007F03C9">
        <w:t xml:space="preserve">Godkendelsen er gældende til den </w:t>
      </w:r>
      <w:r w:rsidR="00490720">
        <w:t>1. februar 2018</w:t>
      </w:r>
      <w:r>
        <w:t>.</w:t>
      </w:r>
    </w:p>
    <w:p w:rsidR="007331E7" w:rsidRDefault="007331E7" w:rsidP="007F03C9"/>
    <w:p w:rsidR="007331E7" w:rsidRPr="007331E7" w:rsidRDefault="007331E7" w:rsidP="007331E7">
      <w:pPr>
        <w:rPr>
          <w:b/>
        </w:rPr>
      </w:pPr>
      <w:bookmarkStart w:id="5" w:name="_Toc404327449"/>
      <w:r w:rsidRPr="007331E7">
        <w:rPr>
          <w:b/>
        </w:rPr>
        <w:t>Klagevejledning og søgsmål</w:t>
      </w:r>
      <w:bookmarkEnd w:id="5"/>
    </w:p>
    <w:p w:rsidR="009E68AF" w:rsidRPr="00BD37A9" w:rsidRDefault="009E68AF" w:rsidP="009E68AF">
      <w:pPr>
        <w:pStyle w:val="Brdtekst2"/>
        <w:jc w:val="left"/>
        <w:rPr>
          <w:rFonts w:ascii="Arial" w:hAnsi="Arial" w:cs="Arial"/>
        </w:rPr>
      </w:pPr>
      <w:r w:rsidRPr="00BD37A9">
        <w:rPr>
          <w:rFonts w:ascii="Arial" w:hAnsi="Arial" w:cs="Arial"/>
        </w:rPr>
        <w:t xml:space="preserve">Denne </w:t>
      </w:r>
      <w:r>
        <w:rPr>
          <w:rFonts w:ascii="Arial" w:hAnsi="Arial" w:cs="Arial"/>
        </w:rPr>
        <w:t>afgørelse kan påklages til Miljø- og Fødevare</w:t>
      </w:r>
      <w:r w:rsidRPr="00BD37A9">
        <w:rPr>
          <w:rFonts w:ascii="Arial" w:hAnsi="Arial" w:cs="Arial"/>
        </w:rPr>
        <w:t>klagenævnet af ansøgeren, klageberettigede myndigheder og organisationer samt enhver, der har en væsentlig, individuel interesse i sagens udfald, jf. miljøbeskyttelseslovens § 98.</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 xml:space="preserve">En eventuel klage skal indgives til </w:t>
      </w:r>
      <w:r>
        <w:rPr>
          <w:rFonts w:ascii="Arial" w:hAnsi="Arial" w:cs="Arial"/>
        </w:rPr>
        <w:t>Miljø- og Fødevare</w:t>
      </w:r>
      <w:r w:rsidRPr="00BD37A9">
        <w:rPr>
          <w:rFonts w:ascii="Arial" w:hAnsi="Arial" w:cs="Arial"/>
        </w:rPr>
        <w:t xml:space="preserve">klagenævnet, via Klageportalen, som du finder et link til på forsiden af </w:t>
      </w:r>
      <w:hyperlink r:id="rId8" w:history="1">
        <w:r w:rsidRPr="009E68AF">
          <w:rPr>
            <w:rFonts w:ascii="Arial" w:hAnsi="Arial" w:cs="Arial"/>
          </w:rPr>
          <w:t>www.nmkn.dk</w:t>
        </w:r>
      </w:hyperlink>
      <w:r w:rsidRPr="009E68AF">
        <w:rPr>
          <w:rFonts w:ascii="Arial" w:hAnsi="Arial" w:cs="Arial"/>
        </w:rPr>
        <w:t xml:space="preserve">. </w:t>
      </w:r>
      <w:r w:rsidRPr="009E68AF">
        <w:rPr>
          <w:rFonts w:ascii="Arial" w:hAnsi="Arial" w:cs="Arial"/>
        </w:rPr>
        <w:br/>
        <w:t xml:space="preserve">Klageportalen ligger på </w:t>
      </w:r>
      <w:hyperlink r:id="rId9" w:history="1">
        <w:r w:rsidRPr="009E68AF">
          <w:rPr>
            <w:rFonts w:ascii="Arial" w:hAnsi="Arial" w:cs="Arial"/>
          </w:rPr>
          <w:t>www.borger.dk</w:t>
        </w:r>
      </w:hyperlink>
      <w:r w:rsidRPr="009E68AF">
        <w:rPr>
          <w:rFonts w:ascii="Arial" w:hAnsi="Arial" w:cs="Arial"/>
        </w:rPr>
        <w:t xml:space="preserve"> og </w:t>
      </w:r>
      <w:hyperlink r:id="rId10" w:tooltip="www.virk.dk" w:history="1">
        <w:r w:rsidRPr="009E68AF">
          <w:rPr>
            <w:rFonts w:ascii="Arial" w:hAnsi="Arial" w:cs="Arial"/>
          </w:rPr>
          <w:t>www.virk.dk</w:t>
        </w:r>
      </w:hyperlink>
      <w:r w:rsidRPr="009E68AF">
        <w:rPr>
          <w:rFonts w:ascii="Arial" w:hAnsi="Arial" w:cs="Arial"/>
        </w:rPr>
        <w:t>. D</w:t>
      </w:r>
      <w:r w:rsidRPr="00BD37A9">
        <w:rPr>
          <w:rFonts w:ascii="Arial" w:hAnsi="Arial" w:cs="Arial"/>
        </w:rPr>
        <w:t xml:space="preserve">u logger på www.borger.dk eller www.virk.dk, ligesom du plejer, typisk med NEM-ID. </w:t>
      </w:r>
      <w:r w:rsidRPr="00BD37A9">
        <w:rPr>
          <w:rFonts w:ascii="Arial" w:hAnsi="Arial" w:cs="Arial"/>
        </w:rPr>
        <w:br/>
        <w:t>Klagen sendes gennem Klageportalen til den myndighed, der har truffet afgørelsen.</w:t>
      </w:r>
    </w:p>
    <w:p w:rsidR="009E68AF" w:rsidRPr="00BD37A9" w:rsidRDefault="009E68AF" w:rsidP="009E68AF">
      <w:pPr>
        <w:pStyle w:val="Brdtekst2"/>
        <w:jc w:val="left"/>
        <w:rPr>
          <w:rFonts w:ascii="Arial" w:hAnsi="Arial" w:cs="Arial"/>
        </w:rPr>
      </w:pPr>
      <w:r w:rsidRPr="00BD37A9">
        <w:rPr>
          <w:rFonts w:ascii="Arial" w:hAnsi="Arial" w:cs="Arial"/>
        </w:rPr>
        <w:t xml:space="preserve">En klage er indgivet, når den er tilgængelig for myndigheden i Klageportalen. </w:t>
      </w:r>
      <w:r w:rsidRPr="00BD37A9">
        <w:rPr>
          <w:rFonts w:ascii="Arial" w:hAnsi="Arial" w:cs="Arial"/>
        </w:rPr>
        <w:br/>
      </w:r>
      <w:r>
        <w:rPr>
          <w:rFonts w:ascii="Arial" w:hAnsi="Arial" w:cs="Arial"/>
        </w:rPr>
        <w:t>Miljø- og Fødevare</w:t>
      </w:r>
      <w:r w:rsidRPr="00BD37A9">
        <w:rPr>
          <w:rFonts w:ascii="Arial" w:hAnsi="Arial" w:cs="Arial"/>
        </w:rPr>
        <w:t xml:space="preserve">klagenævnet skal som udgangspunkt afvise en klage, der kommer uden om Klageportalen, hvis der ikke er særlige grunde til det. </w:t>
      </w:r>
    </w:p>
    <w:p w:rsidR="009E68AF" w:rsidRPr="00BD37A9" w:rsidRDefault="009E68AF" w:rsidP="009E68AF">
      <w:pPr>
        <w:pStyle w:val="Brdtekst2"/>
        <w:jc w:val="left"/>
        <w:rPr>
          <w:rFonts w:ascii="Arial" w:hAnsi="Arial" w:cs="Arial"/>
        </w:rPr>
      </w:pPr>
      <w:r w:rsidRPr="00BD37A9">
        <w:rPr>
          <w:rFonts w:ascii="Arial" w:hAnsi="Arial" w:cs="Arial"/>
        </w:rPr>
        <w:t xml:space="preserve">Hvis du ønsker at blive fritaget for at bruge Klageportalen, skal du sende en begrundet anmodning til den myndighed, der har truffet afgørelse i sagen. Myndigheden videresender herefter anmodningen til </w:t>
      </w:r>
      <w:r>
        <w:rPr>
          <w:rFonts w:ascii="Arial" w:hAnsi="Arial" w:cs="Arial"/>
        </w:rPr>
        <w:t>Miljø- og Fødevare</w:t>
      </w:r>
      <w:r w:rsidRPr="00BD37A9">
        <w:rPr>
          <w:rFonts w:ascii="Arial" w:hAnsi="Arial" w:cs="Arial"/>
        </w:rPr>
        <w:t>klagenævnet, som træffer afgørelse om, hvorvidt din anmodning kan imødekommes.</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Klagefristen er fire uger fra offentliggørelsen, hvilket betyder, at en eventuel klage skal være Viborg Kommune i hænde senest den</w:t>
      </w:r>
      <w:r>
        <w:rPr>
          <w:rFonts w:ascii="Arial" w:hAnsi="Arial" w:cs="Arial"/>
        </w:rPr>
        <w:t xml:space="preserve"> 14. marts 2017.</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Du vil ved klagefristens udløb få besked, såfremt der er modtaget klager.</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 xml:space="preserve">Det er en betingelse for </w:t>
      </w:r>
      <w:r>
        <w:rPr>
          <w:rFonts w:ascii="Arial" w:hAnsi="Arial" w:cs="Arial"/>
        </w:rPr>
        <w:t>Miljø- og Fødevareklagenævnet</w:t>
      </w:r>
      <w:r w:rsidRPr="00BD37A9">
        <w:rPr>
          <w:rFonts w:ascii="Arial" w:hAnsi="Arial" w:cs="Arial"/>
        </w:rPr>
        <w:t xml:space="preserve">s behandling af din klage, at du indbetaler et gebyr til </w:t>
      </w:r>
      <w:r>
        <w:rPr>
          <w:rFonts w:ascii="Arial" w:hAnsi="Arial" w:cs="Arial"/>
        </w:rPr>
        <w:t>Miljø- og Fødevare</w:t>
      </w:r>
      <w:r w:rsidRPr="00BD37A9">
        <w:rPr>
          <w:rFonts w:ascii="Arial" w:hAnsi="Arial" w:cs="Arial"/>
        </w:rPr>
        <w:t>klagenævnet. Klagegebyret er fastsat til 500 kr. Du betaler gebyret med betalingskort i Klageportalen.</w:t>
      </w:r>
      <w:r>
        <w:rPr>
          <w:rFonts w:ascii="Arial" w:hAnsi="Arial" w:cs="Arial"/>
        </w:rPr>
        <w:t xml:space="preserve"> </w:t>
      </w:r>
      <w:r w:rsidRPr="00BD37A9">
        <w:rPr>
          <w:rFonts w:ascii="Arial" w:hAnsi="Arial" w:cs="Arial"/>
        </w:rPr>
        <w:t xml:space="preserve">Vejledning om gebyrbetalingen kan findes på </w:t>
      </w:r>
      <w:r>
        <w:rPr>
          <w:rFonts w:ascii="Arial" w:hAnsi="Arial" w:cs="Arial"/>
        </w:rPr>
        <w:t xml:space="preserve">Miljø- og Fødevareklagenævnets </w:t>
      </w:r>
      <w:r w:rsidRPr="00BD37A9">
        <w:rPr>
          <w:rFonts w:ascii="Arial" w:hAnsi="Arial" w:cs="Arial"/>
        </w:rPr>
        <w:t xml:space="preserve">hjemmeside. </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 xml:space="preserve">Gebyret tilbagebetales, hvis </w:t>
      </w:r>
    </w:p>
    <w:p w:rsidR="009E68AF" w:rsidRPr="00BD37A9" w:rsidRDefault="009E68AF" w:rsidP="009E68AF">
      <w:pPr>
        <w:pStyle w:val="Brdtekst2"/>
        <w:jc w:val="left"/>
        <w:rPr>
          <w:rFonts w:ascii="Arial" w:hAnsi="Arial" w:cs="Arial"/>
        </w:rPr>
      </w:pPr>
      <w:r w:rsidRPr="00BD37A9">
        <w:rPr>
          <w:rFonts w:ascii="Arial" w:hAnsi="Arial" w:cs="Arial"/>
        </w:rPr>
        <w:t xml:space="preserve">1) klagesagen fører til, at den påklagede afgørelse ændres eller ophæves, </w:t>
      </w:r>
    </w:p>
    <w:p w:rsidR="009E68AF" w:rsidRPr="00BD37A9" w:rsidRDefault="009E68AF" w:rsidP="009E68AF">
      <w:pPr>
        <w:pStyle w:val="Brdtekst2"/>
        <w:jc w:val="left"/>
        <w:rPr>
          <w:rFonts w:ascii="Arial" w:hAnsi="Arial" w:cs="Arial"/>
        </w:rPr>
      </w:pPr>
      <w:r w:rsidRPr="00BD37A9">
        <w:rPr>
          <w:rFonts w:ascii="Arial" w:hAnsi="Arial" w:cs="Arial"/>
        </w:rPr>
        <w:t xml:space="preserve">2) klageren får helt eller delvis medhold i klagen, eller </w:t>
      </w:r>
    </w:p>
    <w:p w:rsidR="009E68AF" w:rsidRPr="00BD37A9" w:rsidRDefault="009E68AF" w:rsidP="009E68AF">
      <w:pPr>
        <w:pStyle w:val="Brdtekst2"/>
        <w:jc w:val="left"/>
        <w:rPr>
          <w:rFonts w:ascii="Arial" w:hAnsi="Arial" w:cs="Arial"/>
        </w:rPr>
      </w:pPr>
      <w:r w:rsidRPr="00BD37A9">
        <w:rPr>
          <w:rFonts w:ascii="Arial" w:hAnsi="Arial" w:cs="Arial"/>
        </w:rPr>
        <w:t xml:space="preserve">3) klagen afvises som følge af overskredet klagefrist, manglende klageberettigelse eller fordi klagen ikke er omfattet af </w:t>
      </w:r>
      <w:r>
        <w:rPr>
          <w:rFonts w:ascii="Arial" w:hAnsi="Arial" w:cs="Arial"/>
        </w:rPr>
        <w:t xml:space="preserve">Miljø- og Fødevareklagenævnets </w:t>
      </w:r>
      <w:r w:rsidRPr="00BD37A9">
        <w:rPr>
          <w:rFonts w:ascii="Arial" w:hAnsi="Arial" w:cs="Arial"/>
        </w:rPr>
        <w:t xml:space="preserve">kompetence. </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Det bemærkes, at hvis den eneste ændring af den påklagede afgørelse er forlængelse af frist for efterkommelse af afgørelse som følge af den tid, der er medgået til at behandle sagen i klagenævnet, tilbagebetales gebyret dog ikke.</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Pr>
          <w:rFonts w:ascii="Arial" w:hAnsi="Arial" w:cs="Arial"/>
        </w:rPr>
        <w:t>Miljø- og Fødevare</w:t>
      </w:r>
      <w:r w:rsidRPr="00BD37A9">
        <w:rPr>
          <w:rFonts w:ascii="Arial" w:hAnsi="Arial" w:cs="Arial"/>
        </w:rPr>
        <w:t>klagenævnet kan også beslutte at tilbagebetale klagegebyret, hvis</w:t>
      </w:r>
    </w:p>
    <w:p w:rsidR="009E68AF" w:rsidRPr="00BD37A9" w:rsidRDefault="009E68AF" w:rsidP="009E68AF">
      <w:pPr>
        <w:pStyle w:val="Brdtekst2"/>
        <w:jc w:val="left"/>
        <w:rPr>
          <w:rFonts w:ascii="Arial" w:hAnsi="Arial" w:cs="Arial"/>
        </w:rPr>
      </w:pPr>
      <w:r w:rsidRPr="00BD37A9">
        <w:rPr>
          <w:rFonts w:ascii="Arial" w:hAnsi="Arial" w:cs="Arial"/>
        </w:rPr>
        <w:t>1) der er indledt forhandlinger med afgørelsens adressat og/eller Viborg Kommune om projekttilpasninger, og disse forhandlinger fører til, at klager trækker sin klage tilbage, eller</w:t>
      </w:r>
    </w:p>
    <w:p w:rsidR="009E68AF" w:rsidRPr="00BD37A9" w:rsidRDefault="009E68AF" w:rsidP="009E68AF">
      <w:pPr>
        <w:pStyle w:val="Brdtekst2"/>
        <w:jc w:val="left"/>
        <w:rPr>
          <w:rFonts w:ascii="Arial" w:hAnsi="Arial" w:cs="Arial"/>
        </w:rPr>
      </w:pPr>
      <w:r w:rsidRPr="00BD37A9">
        <w:rPr>
          <w:rFonts w:ascii="Arial" w:hAnsi="Arial" w:cs="Arial"/>
        </w:rPr>
        <w:t xml:space="preserve">2) klager i øvrigt trækker sin klage tilbage, før </w:t>
      </w:r>
      <w:r>
        <w:rPr>
          <w:rFonts w:ascii="Arial" w:hAnsi="Arial" w:cs="Arial"/>
        </w:rPr>
        <w:t>Miljø- og Fødevare</w:t>
      </w:r>
      <w:r w:rsidRPr="00BD37A9">
        <w:rPr>
          <w:rFonts w:ascii="Arial" w:hAnsi="Arial" w:cs="Arial"/>
        </w:rPr>
        <w:t>klagenævnet har truffet afgørelse i sagen.</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lastRenderedPageBreak/>
        <w:t>Gebyret tilbagebetales dog ikke, hvis nævnet vurderer, at der er forhold, der taler imod at tilbagebetale gebyret, f.eks. hvis klagen trækkes tilbage meget sent, herunder efter at klager har haft et afgørelsesudkast i partshøring.</w:t>
      </w:r>
    </w:p>
    <w:p w:rsidR="009E68AF" w:rsidRPr="00BD37A9" w:rsidRDefault="009E68AF" w:rsidP="009E68AF">
      <w:pPr>
        <w:pStyle w:val="Brdtekst2"/>
        <w:jc w:val="left"/>
        <w:rPr>
          <w:rFonts w:ascii="Arial" w:hAnsi="Arial" w:cs="Arial"/>
        </w:rPr>
      </w:pPr>
    </w:p>
    <w:p w:rsidR="009E68AF" w:rsidRPr="00BD37A9" w:rsidRDefault="009E68AF" w:rsidP="009E68AF">
      <w:pPr>
        <w:pStyle w:val="Brdtekst2"/>
        <w:jc w:val="left"/>
        <w:rPr>
          <w:rFonts w:ascii="Arial" w:hAnsi="Arial" w:cs="Arial"/>
        </w:rPr>
      </w:pPr>
      <w:r w:rsidRPr="00BD37A9">
        <w:rPr>
          <w:rFonts w:ascii="Arial" w:hAnsi="Arial" w:cs="Arial"/>
        </w:rPr>
        <w:t>Søgsmål kan anlægges for domstolene i henhold til § 101 i miljøbeskyttelsesloven. Fristen er seks måneder, fra afgørelsen er meddelt, hvilket betyder, at et eventuelt søgsmål skal være anlagt senest den</w:t>
      </w:r>
      <w:r>
        <w:rPr>
          <w:rFonts w:ascii="Arial" w:hAnsi="Arial" w:cs="Arial"/>
        </w:rPr>
        <w:t xml:space="preserve"> 14.august 2017. </w:t>
      </w:r>
    </w:p>
    <w:p w:rsidR="009E68AF" w:rsidRPr="00BD37A9" w:rsidRDefault="009E68AF" w:rsidP="009E68AF">
      <w:pPr>
        <w:pStyle w:val="Brdtekst2"/>
        <w:jc w:val="left"/>
        <w:rPr>
          <w:rFonts w:ascii="Arial" w:hAnsi="Arial" w:cs="Arial"/>
        </w:rPr>
      </w:pPr>
    </w:p>
    <w:p w:rsidR="009E68AF" w:rsidRDefault="009E68AF" w:rsidP="009E68AF">
      <w:pPr>
        <w:pStyle w:val="Brdtekst2"/>
        <w:jc w:val="left"/>
        <w:rPr>
          <w:rFonts w:ascii="Arial" w:hAnsi="Arial" w:cs="Arial"/>
        </w:rPr>
      </w:pPr>
      <w:r w:rsidRPr="00BD37A9">
        <w:rPr>
          <w:rFonts w:ascii="Arial" w:hAnsi="Arial" w:cs="Arial"/>
        </w:rPr>
        <w:t xml:space="preserve">En klage over afgørelsen har ikke opsættende virkning på retten til at udnytte tilladelsen, medmindre </w:t>
      </w:r>
      <w:r>
        <w:rPr>
          <w:rFonts w:ascii="Arial" w:hAnsi="Arial" w:cs="Arial"/>
        </w:rPr>
        <w:t>Miljø- og Fødevare</w:t>
      </w:r>
      <w:r w:rsidRPr="00BD37A9">
        <w:rPr>
          <w:rFonts w:ascii="Arial" w:hAnsi="Arial" w:cs="Arial"/>
        </w:rPr>
        <w:t>klagenævnet bestemmer andet, jf. § 96 i miljøbeskyttelsesloven. Udnyttelse af tilladelsen kan dog kun ske under opfyldelse af vilkårene, som er fastsat i denne tilladelse.</w:t>
      </w:r>
    </w:p>
    <w:p w:rsidR="00D42FEA" w:rsidRDefault="00D42FEA" w:rsidP="00D42FEA"/>
    <w:p w:rsidR="00D42FEA" w:rsidRPr="00DF5F19" w:rsidRDefault="00D42FEA" w:rsidP="00D42FEA">
      <w:pPr>
        <w:rPr>
          <w:i/>
          <w:u w:val="single"/>
        </w:rPr>
      </w:pPr>
      <w:r w:rsidRPr="00DF5F19">
        <w:rPr>
          <w:i/>
          <w:u w:val="single"/>
        </w:rPr>
        <w:t>Underretning om miljøgodkendelsen</w:t>
      </w:r>
    </w:p>
    <w:p w:rsidR="00D42FEA" w:rsidRDefault="00D42FEA" w:rsidP="00D42FEA"/>
    <w:p w:rsidR="00D42FEA" w:rsidRDefault="00D42FEA" w:rsidP="00D42FEA">
      <w:r>
        <w:t>Kopi af afgørelsen er sendt til:</w:t>
      </w:r>
    </w:p>
    <w:p w:rsidR="00D42FEA" w:rsidRDefault="00D42FEA" w:rsidP="00D42FEA"/>
    <w:p w:rsidR="00D42FEA" w:rsidRDefault="00D42FEA" w:rsidP="00D42FEA">
      <w:r>
        <w:t xml:space="preserve">Embedslægeinstitutionen Midtjylland - senord@sst.dk </w:t>
      </w:r>
    </w:p>
    <w:p w:rsidR="00D42FEA" w:rsidRDefault="00D42FEA" w:rsidP="00D42FEA">
      <w:r>
        <w:t>Danmarks Naturfredningsforening - dnviborg-sager@dn.dk</w:t>
      </w:r>
    </w:p>
    <w:p w:rsidR="00D42FEA" w:rsidRDefault="00D42FEA" w:rsidP="00D42FEA">
      <w:r>
        <w:t>Friluftsrådet Limfjord Syd - ajj-7600@webspeed.dk</w:t>
      </w:r>
    </w:p>
    <w:p w:rsidR="007331E7" w:rsidRPr="00F120CB" w:rsidRDefault="00D42FEA" w:rsidP="007331E7">
      <w:pPr>
        <w:rPr>
          <w:lang w:val="en-US"/>
        </w:rPr>
      </w:pPr>
      <w:r w:rsidRPr="00F120CB">
        <w:rPr>
          <w:lang w:val="en-US"/>
        </w:rPr>
        <w:t xml:space="preserve">Grundfos A/S - </w:t>
      </w:r>
      <w:r w:rsidR="009E68AF">
        <w:rPr>
          <w:lang w:val="en-US"/>
        </w:rPr>
        <w:t>Birgitte Vinther Johansen: bijohansen@grundfos.com</w:t>
      </w:r>
    </w:p>
    <w:p w:rsidR="007331E7" w:rsidRPr="00F120CB" w:rsidRDefault="007331E7" w:rsidP="007331E7">
      <w:pPr>
        <w:spacing w:line="280" w:lineRule="exact"/>
        <w:rPr>
          <w:rFonts w:cs="Arial"/>
          <w:szCs w:val="22"/>
          <w:lang w:val="en-US"/>
        </w:rPr>
      </w:pPr>
    </w:p>
    <w:p w:rsidR="007F03C9" w:rsidRPr="00F120CB" w:rsidRDefault="007F03C9" w:rsidP="007F03C9">
      <w:pPr>
        <w:rPr>
          <w:lang w:val="en-US"/>
        </w:rPr>
      </w:pPr>
      <w:r w:rsidRPr="00F120CB">
        <w:rPr>
          <w:lang w:val="en-US"/>
        </w:rPr>
        <w:t xml:space="preserve">  </w:t>
      </w:r>
    </w:p>
    <w:p w:rsidR="003E0D66" w:rsidRPr="003E0D66" w:rsidRDefault="003E0D66">
      <w:r w:rsidRPr="003E0D66">
        <w:t>Med venlig hilsen</w:t>
      </w:r>
    </w:p>
    <w:p w:rsidR="003E0D66" w:rsidRPr="003E0D66" w:rsidRDefault="003E0D66"/>
    <w:p w:rsidR="003E0D66" w:rsidRPr="003E0D66" w:rsidRDefault="003E0D66"/>
    <w:p w:rsidR="003E0D66" w:rsidRDefault="008E4918">
      <w:bookmarkStart w:id="6" w:name="bmkSignatureSender"/>
      <w:bookmarkEnd w:id="6"/>
      <w:r>
        <w:t>Inger Brun</w:t>
      </w:r>
    </w:p>
    <w:p w:rsidR="007112E0" w:rsidRDefault="008E4918">
      <w:r>
        <w:t>Biolog</w:t>
      </w:r>
    </w:p>
    <w:p w:rsidR="00B47D94" w:rsidRDefault="00B47D94"/>
    <w:p w:rsidR="00B47D94" w:rsidRPr="003E0D66" w:rsidRDefault="00B47D94"/>
    <w:sectPr w:rsidR="00B47D94" w:rsidRPr="003E0D66" w:rsidSect="007A3BCF">
      <w:headerReference w:type="even" r:id="rId11"/>
      <w:headerReference w:type="default" r:id="rId12"/>
      <w:footerReference w:type="even" r:id="rId13"/>
      <w:footerReference w:type="default" r:id="rId14"/>
      <w:headerReference w:type="first" r:id="rId15"/>
      <w:footerReference w:type="first" r:id="rId16"/>
      <w:pgSz w:w="11906" w:h="16838"/>
      <w:pgMar w:top="1843" w:right="3175"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82A" w:rsidRDefault="0068282A" w:rsidP="003E0D66">
      <w:pPr>
        <w:spacing w:line="240" w:lineRule="auto"/>
      </w:pPr>
      <w:r>
        <w:separator/>
      </w:r>
    </w:p>
  </w:endnote>
  <w:endnote w:type="continuationSeparator" w:id="0">
    <w:p w:rsidR="0068282A" w:rsidRDefault="0068282A" w:rsidP="003E0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19" w:rsidRDefault="00DF5F1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5468"/>
      <w:docPartObj>
        <w:docPartGallery w:val="Page Numbers (Bottom of Page)"/>
        <w:docPartUnique/>
      </w:docPartObj>
    </w:sdtPr>
    <w:sdtEndPr/>
    <w:sdtContent>
      <w:p w:rsidR="00346A9D" w:rsidRDefault="00346A9D">
        <w:pPr>
          <w:pStyle w:val="Sidefod"/>
          <w:jc w:val="right"/>
        </w:pPr>
        <w:r>
          <w:fldChar w:fldCharType="begin"/>
        </w:r>
        <w:r>
          <w:instrText>PAGE   \* MERGEFORMAT</w:instrText>
        </w:r>
        <w:r>
          <w:fldChar w:fldCharType="separate"/>
        </w:r>
        <w:r w:rsidR="00F50A62">
          <w:rPr>
            <w:noProof/>
          </w:rPr>
          <w:t>3</w:t>
        </w:r>
        <w:r>
          <w:fldChar w:fldCharType="end"/>
        </w:r>
      </w:p>
    </w:sdtContent>
  </w:sdt>
  <w:p w:rsidR="00346A9D" w:rsidRDefault="00346A9D">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19" w:rsidRDefault="00DF5F1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82A" w:rsidRDefault="0068282A" w:rsidP="003E0D66">
      <w:pPr>
        <w:spacing w:line="240" w:lineRule="auto"/>
      </w:pPr>
      <w:r>
        <w:separator/>
      </w:r>
    </w:p>
  </w:footnote>
  <w:footnote w:type="continuationSeparator" w:id="0">
    <w:p w:rsidR="0068282A" w:rsidRDefault="0068282A" w:rsidP="003E0D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19" w:rsidRDefault="00DF5F1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19" w:rsidRDefault="00DF5F19">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135" w:rsidRDefault="006B2C7E" w:rsidP="007A3BCF">
    <w:r>
      <w:rPr>
        <w:noProof/>
        <w:lang w:eastAsia="da-DK"/>
      </w:rPr>
      <w:drawing>
        <wp:anchor distT="0" distB="0" distL="114300" distR="114300" simplePos="0" relativeHeight="251658240" behindDoc="1" locked="0" layoutInCell="1" allowOverlap="1">
          <wp:simplePos x="0" y="0"/>
          <wp:positionH relativeFrom="page">
            <wp:posOffset>863600</wp:posOffset>
          </wp:positionH>
          <wp:positionV relativeFrom="page">
            <wp:posOffset>503555</wp:posOffset>
          </wp:positionV>
          <wp:extent cx="1505585" cy="563880"/>
          <wp:effectExtent l="0" t="0" r="0" b="7620"/>
          <wp:wrapNone/>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585" cy="563880"/>
                  </a:xfrm>
                  <a:prstGeom prst="rect">
                    <a:avLst/>
                  </a:prstGeom>
                </pic:spPr>
              </pic:pic>
            </a:graphicData>
          </a:graphic>
        </wp:anchor>
      </w:drawing>
    </w:r>
  </w:p>
  <w:p w:rsidR="00636135" w:rsidRDefault="00636135" w:rsidP="007A3BCF"/>
  <w:p w:rsidR="00636135" w:rsidRDefault="00636135" w:rsidP="007A3BCF">
    <w:pPr>
      <w:pStyle w:val="Sidehoved"/>
      <w:tabs>
        <w:tab w:val="clear" w:pos="4819"/>
        <w:tab w:val="clear" w:pos="9638"/>
      </w:tabs>
      <w:spacing w:line="280" w:lineRule="atLeast"/>
    </w:pPr>
  </w:p>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7A3BCF"/>
  <w:p w:rsidR="00636135" w:rsidRDefault="00636135" w:rsidP="001F1FB8">
    <w:pPr>
      <w:pStyle w:val="Sidehoved"/>
      <w:spacing w:line="3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B390F"/>
    <w:multiLevelType w:val="hybridMultilevel"/>
    <w:tmpl w:val="7A603F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adreXMLData" w:val="&lt;AcadreData Merged=&quot;&quot;&gt;&lt;AcadreUserId&gt;1260&lt;/AcadreUserId&gt;&lt;AcadreUserName&gt;Birthe Eriksen&lt;/AcadreUserName&gt;&lt;AcadreUserInitials&gt;Vpbie&lt;/AcadreUserInitials&gt;&lt;AcadreCaseResponsibleUserId&gt;1302&lt;/AcadreCaseResponsibleUserId&gt;&lt;AcadreCaseResponsibleUserName&gt;Inger Brun&lt;/AcadreCaseResponsibleUserName&gt;&lt;AcadreCaseResponsibleUserInitials&gt;Vpib3&lt;/AcadreCaseResponsibleUserInitials&gt;&lt;AcadreOrganisationUnit&gt;Virksomhedsmiljø&lt;/AcadreOrganisationUnit&gt;&lt;AcadreCaseNumber&gt;14/70632&lt;/AcadreCaseNumber&gt;&lt;AcadreCaseTitle&gt;Poul Due Jensens Vej 7, 8850 Bjerringbro&lt;/AcadreCaseTitle&gt;&lt;AcadreCaseProject&gt;&lt;/AcadreCaseProject&gt;&lt;AcadrePrimaryClassificationCode&gt;09.02.01&lt;/AcadrePrimaryClassificationCode&gt;&lt;AcadreSecondaryClassificationCode&gt;K08&lt;/AcadreSecondaryClassificationCode&gt;&lt;AcadreTertiaryClassificationCode&gt;&lt;/AcadreTertiaryClassificationCode&gt;&lt;AcadreQuaternaryClassificationCode&gt;&lt;/AcadreQuaternaryClassificationCode&gt;&lt;AcadreQuinaryClassificationCode&gt;&lt;/AcadreQuinaryClassificationCode&gt;&lt;AcadreSenaryClassificationCode&gt;&lt;/AcadreSenaryClassificationCode&gt;&lt;AcadreSeptenaryClassificationCode&gt;&lt;/AcadreSeptenaryClassificationCode&gt;&lt;AcadreOctonaryClassificationCode&gt;&lt;/AcadreOctonaryClassificationCode&gt;&lt;AcadreKeywords&gt;&lt;/AcadreKeywords&gt;&lt;AcadreDocumentAmountNumber&gt;10&lt;/AcadreDocumentAmountNumber&gt;&lt;AcadreDocumentUniqueNumber&gt;324312/15&lt;/AcadreDocumentUniqueNumber&gt;&lt;AcadreDocumentNo&gt;10&lt;/AcadreDocumentNo&gt;&lt;AcadreDokumentNummer&gt;10&lt;/AcadreDokumentNummer&gt;&lt;AcadreDocumentResponsibleUserName&gt;Birthe Eriksen&lt;/AcadreDocumentResponsibleUserName&gt;&lt;AcadreDocumentResponsibleUserInitials&gt;Vpbie&lt;/AcadreDocumentResponsibleUserInitials&gt;&lt;AcadreDocumentResponsibleUserId&gt;1260&lt;/AcadreDocumentResponsibleUserId&gt;&lt;AcadreDocumentDate&gt;11-09-2015&lt;/AcadreDocumentDate&gt;&lt;AcadreDocumentTitle&gt;Ændring af viilkår i miljøgodkendse&lt;/AcadreDocumentTitle&gt;&lt;AcadreDocumentDescription&gt;-&lt;/AcadreDocumentDescription&gt;&lt;AcadreDocumentType&gt;Udgående&lt;/AcadreDocumentType&gt;&lt;AcadreDocumentTypeLiteral&gt;U&lt;/AcadreDocumentTypeLiteral&gt;&lt;AcadreDocumentStatus&gt;Redigeres&lt;/AcadreDocumentStatus&gt;&lt;AcadreDocumentStatusLiteral&gt;R&lt;/AcadreDocumentStatusLiteral&gt;&lt;AcadreDocumentCategory&gt;Dokument&lt;/AcadreDocumentCategory&gt;&lt;AcadreDocumentCategoryLiteral&gt;Dokument&lt;/AcadreDocumentCategoryLiteral&gt;&lt;AcadreDocumentPublicAccessLevel&gt;Delvis&lt;/AcadreDocumentPublicAccessLevel&gt;&lt;AcadreDocumentPublicAccessLevelId&gt;2&lt;/AcadreDocumentPublicAccessLevelId&gt;&lt;AcadreDocumentEvenOut&gt;&lt;/AcadreDocumentEvenOut&gt;&lt;AcadreDocumentEvenOutInt&gt;0&lt;/AcadreDocumentEvenOutInt&gt;&lt;AcadreDocumentDeadline&gt;&lt;/AcadreDocumentDeadline&gt;&lt;AcadreDocumentDeadlineNote&gt;&lt;/AcadreDocumentDeadlineNote&gt;&lt;AcadreCaseDecision&gt;&lt;/AcadreCaseDecision&gt;&lt;AcadreCasePriority&gt;Normal&lt;/AcadreCasePriority&gt;&lt;AcadreCaseProperty&gt;8E, HJERMIND BY, BJERRINGBRO&lt;/AcadreCaseProperty&gt;&lt;AcadreCaseEstate&gt;Enhed: 203550 1 1194 007&lt;/AcadreCaseEstate&gt;&lt;AcadreCaseEstateAddress&gt;AcadreCaseEstateAddress&lt;/AcadreCaseEstateAddress&gt;&lt;AcadreCaseEstatePostalCode&gt;AcadreCaseEstatePostalCode&lt;/AcadreCaseEstatePostalCode&gt;&lt;AcadreCaseEstateCity&gt;AcadreCaseEstateCity&lt;/AcadreCaseEstateCity&gt;&lt;AcadreFacsimileSignature&gt;&lt;/AcadreFacsimileSignature&gt;&lt;AcadreRecipientId&gt;C83f3638-2ddb-401d-87bd-c7aceb201c10&lt;/AcadreRecipientId&gt;&lt;AcadreRecipientName&gt;Poul Due Jensens Vej, 7, 8850, Bjerringbro&lt;/AcadreRecipientName&gt;&lt;AcadreRecipientSubType&gt;&lt;/AcadreRecipientSubType&gt;&lt;AcadreRecipientAddress&gt;Poul Due Jensens Vej 7&lt;/AcadreRecipientAddress&gt;&lt;AcadreRecipientPostalCode&gt;8850&lt;/AcadreRecipientPostalCode&gt;&lt;AcadreRecipientPostOfficeBox&gt;&lt;/AcadreRecipientPostOfficeBox&gt;&lt;AcadreRecipientCity&gt;Bjerringbro&lt;/AcadreRecipientCity&gt;&lt;AcadreRecipientPostalCodeAndCity&gt;8850 Bjerringbro&lt;/AcadreRecipientPostalCodeAndCity&gt;&lt;AcadreRecipientPublicIdentity&gt;&lt;/AcadreRecipientPublicIdentity&gt;&lt;AcadreRecipientAttentionName&gt;&lt;/AcadreRecipientAttentionName&gt;&lt;AcadreRecipientAddressName&gt;Poul Due Jensens Vej 7, 8850 Bjerringbro&lt;/AcadreRecipientAddressName&gt;&lt;AcadreRecipientPhonePrimary&gt;&lt;/AcadreRecipientPhonePrimary&gt;&lt;AcadreRecipientPhoneSecondary&gt;&lt;/AcadreRecipientPhoneSecondary&gt;&lt;AcadreRecipientPhoneTertiary&gt;&lt;/AcadreRecipientPhoneTertiary&gt;&lt;AcadreRecipientEmailPrimary&gt;&lt;/AcadreRecipientEmailPrimary&gt;&lt;AcadreRecipientEmailSecondary&gt;&lt;/AcadreRecipientEmailSecondary&gt;&lt;AcadreRecipientEmailList&gt;&lt;/AcadreRecipientEmailList&gt;&lt;AcadreRecipientFaxNrPrimary&gt;&lt;/AcadreRecipientFaxNrPrimary&gt;&lt;AcadreRecipientFaxNrList&gt;&lt;/AcadreRecipientFaxNrList&gt;&lt;AcadreContactFirmName&gt;&lt;/AcadreContactFirmName&gt;&lt;AcadreContactFirmAddress&gt;&lt;/AcadreContactFirmAddress&gt;&lt;AcadreContactFirmPostalCode&gt;&lt;/AcadreContactFirmPostalCode&gt;&lt;AcadreContactFirmCity&gt;&lt;/AcadreContactFirmCity&gt;&lt;AcadreContactFirmEmailPrimary&gt;&lt;/AcadreContactFirmEmailPrimary&gt;&lt;AcadreCasePartyRole&gt;&lt;/AcadreCasePartyRole&gt;&lt;AcadreCopyRecipients&gt;&lt;/AcadreCopyRecipients&gt;&lt;AcadrePrimarySignature&gt;&lt;/AcadrePrimarySignature&gt;&lt;AcadreSecondarySignature&gt;&lt;/AcadreSecondarySignature&gt;&lt;AcadreCreatorName&gt;&lt;/AcadreCreatorName&gt;&lt;AcadreCreatorEmail&gt;&lt;/AcadreCreatorEmail&gt;&lt;AcadreCreatorTelephone&gt;&lt;/AcadreCreatorTelephone&gt;&lt;AcadreAllpartiesName&gt;Poul Due Jensens Vej, 7, 8850, Bjerringbro&lt;/AcadreAllpartiesName&gt;&lt;AcadreBUGender&gt;&lt;/AcadreBUGender&gt;&lt;AcadreBUBirthday&gt;&lt;/AcadreBUBirthday&gt;&lt;AcadreBUAge&gt;&lt;/AcadreBUAge&gt;&lt;AcadreBUSpecialist&gt;&lt;/AcadreBUSpecialist&gt;&lt;AcadreBURecommendation&gt;&lt;/AcadreBURecommendation&gt;&lt;AcadreBUSubRecommendation&gt;&lt;/AcadreBUSubRecommendation&gt;&lt;AcadreBUArrangement&gt;&lt;/AcadreBUArrangement&gt;&lt;AcadreBUEvaluation&gt;&lt;/AcadreBUEvaluation&gt;&lt;AcadreBUCategory&gt;&lt;/AcadreBUCategory&gt;&lt;AcadreBUClass&gt;&lt;/AcadreBUClass&gt;&lt;AcadreBUGuardian&gt;&lt;/AcadreBUGuardian&gt;&lt;AcadreBUNote&gt;&lt;/AcadreBUNote&gt;&lt;AcadreCaseRemarkName&gt;Enhed: 203550 1 1194 007_x000d_&lt;/AcadreCaseRemarkName&gt;&lt;/AcadreData&gt;"/>
    <w:docVar w:name="AttachedTemplatePath" w:val="Brev.dotm"/>
    <w:docVar w:name="DocCaseNo" w:val="14/70632"/>
    <w:docVar w:name="DocHeader" w:val="Ændring af viilkår i miljøgodkendse"/>
    <w:docVar w:name="OfficeInstanceGUID" w:val="{449AAB8E-754F-4AD2-B7C7-1AE264368F29}"/>
    <w:docVar w:name="SaveInTemplateCenterEnabled" w:val="False"/>
  </w:docVars>
  <w:rsids>
    <w:rsidRoot w:val="006B2C7E"/>
    <w:rsid w:val="00075EFA"/>
    <w:rsid w:val="000837D1"/>
    <w:rsid w:val="00097CC6"/>
    <w:rsid w:val="000B76B3"/>
    <w:rsid w:val="000D553C"/>
    <w:rsid w:val="00123C97"/>
    <w:rsid w:val="0012446C"/>
    <w:rsid w:val="00152FB0"/>
    <w:rsid w:val="00172BBF"/>
    <w:rsid w:val="00187ED3"/>
    <w:rsid w:val="001E10A6"/>
    <w:rsid w:val="001E1734"/>
    <w:rsid w:val="001E5252"/>
    <w:rsid w:val="001F1FB8"/>
    <w:rsid w:val="00214E1F"/>
    <w:rsid w:val="00223FAD"/>
    <w:rsid w:val="0028574C"/>
    <w:rsid w:val="00346A9D"/>
    <w:rsid w:val="003505F0"/>
    <w:rsid w:val="0038711F"/>
    <w:rsid w:val="003911F6"/>
    <w:rsid w:val="00393E05"/>
    <w:rsid w:val="003D296A"/>
    <w:rsid w:val="003D5FC3"/>
    <w:rsid w:val="003E0D66"/>
    <w:rsid w:val="00400E13"/>
    <w:rsid w:val="004201A2"/>
    <w:rsid w:val="00471699"/>
    <w:rsid w:val="00490720"/>
    <w:rsid w:val="00490CA6"/>
    <w:rsid w:val="00495789"/>
    <w:rsid w:val="004C72FD"/>
    <w:rsid w:val="004F23D2"/>
    <w:rsid w:val="00507B15"/>
    <w:rsid w:val="00543661"/>
    <w:rsid w:val="00561799"/>
    <w:rsid w:val="00567E9D"/>
    <w:rsid w:val="00583F09"/>
    <w:rsid w:val="00583F86"/>
    <w:rsid w:val="005A4F04"/>
    <w:rsid w:val="005A5E43"/>
    <w:rsid w:val="005C467E"/>
    <w:rsid w:val="005C579B"/>
    <w:rsid w:val="005E6EBD"/>
    <w:rsid w:val="0062320D"/>
    <w:rsid w:val="00636135"/>
    <w:rsid w:val="0064052C"/>
    <w:rsid w:val="0068282A"/>
    <w:rsid w:val="00683929"/>
    <w:rsid w:val="006846C4"/>
    <w:rsid w:val="006A68A8"/>
    <w:rsid w:val="006B1083"/>
    <w:rsid w:val="006B2C7E"/>
    <w:rsid w:val="006B5590"/>
    <w:rsid w:val="006B6CE0"/>
    <w:rsid w:val="007112E0"/>
    <w:rsid w:val="00717281"/>
    <w:rsid w:val="007331E7"/>
    <w:rsid w:val="00750215"/>
    <w:rsid w:val="00760B5D"/>
    <w:rsid w:val="007645D8"/>
    <w:rsid w:val="007848E6"/>
    <w:rsid w:val="007A3BCF"/>
    <w:rsid w:val="007B75E0"/>
    <w:rsid w:val="007B7F66"/>
    <w:rsid w:val="007F03C9"/>
    <w:rsid w:val="00812197"/>
    <w:rsid w:val="00814E8C"/>
    <w:rsid w:val="00832850"/>
    <w:rsid w:val="008E4918"/>
    <w:rsid w:val="008E67C0"/>
    <w:rsid w:val="008F0801"/>
    <w:rsid w:val="00956543"/>
    <w:rsid w:val="009B384E"/>
    <w:rsid w:val="009C3BDC"/>
    <w:rsid w:val="009D0FFE"/>
    <w:rsid w:val="009D2F9A"/>
    <w:rsid w:val="009E2112"/>
    <w:rsid w:val="009E68AF"/>
    <w:rsid w:val="009F5CE9"/>
    <w:rsid w:val="00A126FD"/>
    <w:rsid w:val="00A331D6"/>
    <w:rsid w:val="00A3489A"/>
    <w:rsid w:val="00A37018"/>
    <w:rsid w:val="00A45EEC"/>
    <w:rsid w:val="00A52E9A"/>
    <w:rsid w:val="00A569BB"/>
    <w:rsid w:val="00A77A64"/>
    <w:rsid w:val="00A866A9"/>
    <w:rsid w:val="00AA3349"/>
    <w:rsid w:val="00AD1438"/>
    <w:rsid w:val="00AE4784"/>
    <w:rsid w:val="00B00516"/>
    <w:rsid w:val="00B1473F"/>
    <w:rsid w:val="00B47D94"/>
    <w:rsid w:val="00BD021F"/>
    <w:rsid w:val="00BE0920"/>
    <w:rsid w:val="00C11092"/>
    <w:rsid w:val="00C14F12"/>
    <w:rsid w:val="00C527C1"/>
    <w:rsid w:val="00C56ECA"/>
    <w:rsid w:val="00C763AF"/>
    <w:rsid w:val="00C82C5B"/>
    <w:rsid w:val="00CC45E3"/>
    <w:rsid w:val="00CF4D88"/>
    <w:rsid w:val="00D04391"/>
    <w:rsid w:val="00D42FEA"/>
    <w:rsid w:val="00D51015"/>
    <w:rsid w:val="00D61068"/>
    <w:rsid w:val="00D64DF4"/>
    <w:rsid w:val="00D8172C"/>
    <w:rsid w:val="00DB7D49"/>
    <w:rsid w:val="00DF35DF"/>
    <w:rsid w:val="00DF5F19"/>
    <w:rsid w:val="00DF7A5E"/>
    <w:rsid w:val="00E11274"/>
    <w:rsid w:val="00E22D1D"/>
    <w:rsid w:val="00E45C67"/>
    <w:rsid w:val="00E46C11"/>
    <w:rsid w:val="00E73261"/>
    <w:rsid w:val="00E75C23"/>
    <w:rsid w:val="00E9306C"/>
    <w:rsid w:val="00F120CB"/>
    <w:rsid w:val="00F31690"/>
    <w:rsid w:val="00F50A62"/>
    <w:rsid w:val="00F51E37"/>
    <w:rsid w:val="00F62B79"/>
    <w:rsid w:val="00F64260"/>
    <w:rsid w:val="00F733D6"/>
    <w:rsid w:val="00F817E5"/>
    <w:rsid w:val="00F86F50"/>
    <w:rsid w:val="00F90126"/>
    <w:rsid w:val="00F937CD"/>
    <w:rsid w:val="00FC39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3A9966-ADB4-466A-8F9C-B299EE7B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66"/>
    <w:pPr>
      <w:spacing w:after="0" w:line="280" w:lineRule="atLeast"/>
    </w:pPr>
    <w:rPr>
      <w:rFonts w:ascii="Arial" w:hAnsi="Arial"/>
      <w:sz w:val="20"/>
      <w:szCs w:val="19"/>
    </w:rPr>
  </w:style>
  <w:style w:type="paragraph" w:styleId="Overskrift1">
    <w:name w:val="heading 1"/>
    <w:basedOn w:val="Normal"/>
    <w:next w:val="Normal"/>
    <w:link w:val="Overskrift1Tegn"/>
    <w:uiPriority w:val="9"/>
    <w:qFormat/>
    <w:rsid w:val="003E0D66"/>
    <w:pPr>
      <w:keepNext/>
      <w:keepLines/>
      <w:outlineLvl w:val="0"/>
    </w:pPr>
    <w:rPr>
      <w:rFonts w:eastAsiaTheme="majorEastAsia" w:cstheme="majorBidi"/>
      <w:b/>
      <w:bCs/>
      <w:color w:val="000000" w:themeColor="text1"/>
      <w:szCs w:val="28"/>
    </w:rPr>
  </w:style>
  <w:style w:type="paragraph" w:styleId="Overskrift2">
    <w:name w:val="heading 2"/>
    <w:basedOn w:val="Normal"/>
    <w:next w:val="Normal"/>
    <w:link w:val="Overskrift2Tegn"/>
    <w:uiPriority w:val="9"/>
    <w:semiHidden/>
    <w:unhideWhenUsed/>
    <w:rsid w:val="00BE09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3E0D66"/>
    <w:rPr>
      <w:rFonts w:ascii="Arial" w:eastAsiaTheme="majorEastAsia" w:hAnsi="Arial" w:cstheme="majorBidi"/>
      <w:b/>
      <w:bCs/>
      <w:color w:val="000000" w:themeColor="text1"/>
      <w:sz w:val="20"/>
      <w:szCs w:val="28"/>
    </w:rPr>
  </w:style>
  <w:style w:type="paragraph" w:customStyle="1" w:styleId="AfsenderKolofon">
    <w:name w:val="AfsenderKolofon"/>
    <w:basedOn w:val="Normal"/>
    <w:qFormat/>
    <w:rsid w:val="00A52E9A"/>
    <w:pPr>
      <w:framePr w:wrap="around" w:vAnchor="page" w:hAnchor="page" w:x="9357" w:y="2156"/>
      <w:spacing w:line="200" w:lineRule="atLeast"/>
      <w:suppressOverlap/>
    </w:pPr>
    <w:rPr>
      <w:sz w:val="15"/>
    </w:rPr>
  </w:style>
  <w:style w:type="character" w:customStyle="1" w:styleId="Overskrift2Tegn">
    <w:name w:val="Overskrift 2 Tegn"/>
    <w:basedOn w:val="Standardskrifttypeiafsnit"/>
    <w:link w:val="Overskrift2"/>
    <w:uiPriority w:val="9"/>
    <w:semiHidden/>
    <w:rsid w:val="00BE0920"/>
    <w:rPr>
      <w:rFonts w:asciiTheme="majorHAnsi" w:eastAsiaTheme="majorEastAsia" w:hAnsiTheme="majorHAnsi" w:cstheme="majorBidi"/>
      <w:color w:val="365F91" w:themeColor="accent1" w:themeShade="BF"/>
      <w:sz w:val="26"/>
      <w:szCs w:val="26"/>
    </w:rPr>
  </w:style>
  <w:style w:type="paragraph" w:styleId="Brdtekst2">
    <w:name w:val="Body Text 2"/>
    <w:basedOn w:val="Normal"/>
    <w:link w:val="Brdtekst2Tegn"/>
    <w:rsid w:val="009E68AF"/>
    <w:pPr>
      <w:widowControl w:val="0"/>
      <w:spacing w:line="280" w:lineRule="exact"/>
      <w:jc w:val="both"/>
    </w:pPr>
    <w:rPr>
      <w:rFonts w:ascii="Verdana" w:eastAsia="Times New Roman" w:hAnsi="Verdana" w:cs="Times New Roman"/>
      <w:szCs w:val="20"/>
      <w:lang w:eastAsia="da-DK"/>
    </w:rPr>
  </w:style>
  <w:style w:type="character" w:customStyle="1" w:styleId="Brdtekst2Tegn">
    <w:name w:val="Brødtekst 2 Tegn"/>
    <w:basedOn w:val="Standardskrifttypeiafsnit"/>
    <w:link w:val="Brdtekst2"/>
    <w:rsid w:val="009E68AF"/>
    <w:rPr>
      <w:rFonts w:ascii="Verdana" w:eastAsia="Times New Roman" w:hAnsi="Verdana"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314761">
      <w:bodyDiv w:val="1"/>
      <w:marLeft w:val="0"/>
      <w:marRight w:val="0"/>
      <w:marTop w:val="0"/>
      <w:marBottom w:val="0"/>
      <w:divBdr>
        <w:top w:val="none" w:sz="0" w:space="0" w:color="auto"/>
        <w:left w:val="none" w:sz="0" w:space="0" w:color="auto"/>
        <w:bottom w:val="none" w:sz="0" w:space="0" w:color="auto"/>
        <w:right w:val="none" w:sz="0" w:space="0" w:color="auto"/>
      </w:divBdr>
    </w:div>
    <w:div w:id="10978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irk.dk" TargetMode="Externa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E0EB-36DD-471F-8AFD-F72DF997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5040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Birthe Eriksen</dc:creator>
  <cp:lastModifiedBy>Inger Brun</cp:lastModifiedBy>
  <cp:revision>2</cp:revision>
  <cp:lastPrinted>2017-02-14T10:20:00Z</cp:lastPrinted>
  <dcterms:created xsi:type="dcterms:W3CDTF">2017-02-14T11:42:00Z</dcterms:created>
  <dcterms:modified xsi:type="dcterms:W3CDTF">2017-02-14T11:42:00Z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{43E42AD1-6174-4DD7-9259-DDAB21742493}</vt:lpwstr>
  </property>
</Properties>
</file>