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10092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337"/>
        <w:gridCol w:w="2755"/>
      </w:tblGrid>
      <w:tr w:rsidR="004D6645" w:rsidRPr="00FA6B8D" w:rsidTr="00C236C9">
        <w:trPr>
          <w:cantSplit/>
          <w:trHeight w:hRule="exact" w:val="3175"/>
        </w:trPr>
        <w:tc>
          <w:tcPr>
            <w:tcW w:w="7337" w:type="dxa"/>
            <w:tcMar>
              <w:left w:w="0" w:type="dxa"/>
            </w:tcMar>
          </w:tcPr>
          <w:p w:rsidR="00FA6B8D" w:rsidRPr="001566D0" w:rsidRDefault="00AE3964" w:rsidP="00C236C9">
            <w:pPr>
              <w:rPr>
                <w:rFonts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Arial"/>
                <w:sz w:val="28"/>
                <w:szCs w:val="28"/>
              </w:rPr>
              <w:t>T</w:t>
            </w:r>
            <w:r w:rsidR="009E5309" w:rsidRPr="001566D0">
              <w:rPr>
                <w:rFonts w:cs="Arial"/>
                <w:sz w:val="28"/>
                <w:szCs w:val="28"/>
              </w:rPr>
              <w:t>ilsynsrapport til offentliggørelse</w:t>
            </w:r>
          </w:p>
          <w:p w:rsidR="004D6645" w:rsidRPr="00FA6B8D" w:rsidRDefault="004D6645" w:rsidP="00C236C9">
            <w:pPr>
              <w:rPr>
                <w:rFonts w:cs="Arial"/>
                <w:szCs w:val="22"/>
              </w:rPr>
            </w:pPr>
          </w:p>
          <w:p w:rsidR="009D023D" w:rsidRPr="00D740A7" w:rsidRDefault="009D023D" w:rsidP="009D023D">
            <w:pPr>
              <w:rPr>
                <w:rFonts w:cs="Arial"/>
                <w:szCs w:val="20"/>
              </w:rPr>
            </w:pPr>
          </w:p>
        </w:tc>
        <w:tc>
          <w:tcPr>
            <w:tcW w:w="2755" w:type="dxa"/>
            <w:tcMar>
              <w:top w:w="34" w:type="dxa"/>
              <w:left w:w="0" w:type="dxa"/>
              <w:bottom w:w="28" w:type="dxa"/>
            </w:tcMar>
          </w:tcPr>
          <w:p w:rsidR="004D6645" w:rsidRPr="00FA6B8D" w:rsidRDefault="00FA6B8D" w:rsidP="00C236C9">
            <w:r w:rsidRPr="00FA6B8D">
              <w:t>Virksomheder</w:t>
            </w:r>
          </w:p>
          <w:p w:rsidR="004D6645" w:rsidRPr="00FA6B8D" w:rsidRDefault="004D6645" w:rsidP="00C236C9">
            <w:r w:rsidRPr="00FA6B8D">
              <w:t xml:space="preserve">J.nr. </w:t>
            </w:r>
            <w:bookmarkStart w:id="1" w:name="ind_task_ext_case_no"/>
            <w:bookmarkEnd w:id="1"/>
            <w:r w:rsidR="00EA4AFB">
              <w:t>MST-1272-02142</w:t>
            </w:r>
          </w:p>
          <w:p w:rsidR="004D6645" w:rsidRPr="00FA6B8D" w:rsidRDefault="004D6645" w:rsidP="00C236C9">
            <w:r w:rsidRPr="00FA6B8D">
              <w:t xml:space="preserve">Ref. </w:t>
            </w:r>
            <w:bookmarkStart w:id="2" w:name="ind_inspec_real_act_initX2"/>
            <w:bookmarkEnd w:id="2"/>
            <w:proofErr w:type="spellStart"/>
            <w:r w:rsidR="00C571F2">
              <w:t>Kalar</w:t>
            </w:r>
            <w:proofErr w:type="spellEnd"/>
            <w:r w:rsidR="00C571F2">
              <w:t>/</w:t>
            </w:r>
            <w:proofErr w:type="spellStart"/>
            <w:r w:rsidR="00C571F2">
              <w:t>bjens</w:t>
            </w:r>
            <w:proofErr w:type="spellEnd"/>
          </w:p>
          <w:p w:rsidR="004D6645" w:rsidRPr="00FA6B8D" w:rsidRDefault="0009426C" w:rsidP="00C571F2">
            <w:r>
              <w:t xml:space="preserve">Dato: </w:t>
            </w:r>
            <w:r w:rsidR="00C571F2">
              <w:t>10. juni</w:t>
            </w:r>
            <w:r w:rsidR="00DE5E01">
              <w:t xml:space="preserve"> </w:t>
            </w:r>
            <w:r>
              <w:t>20</w:t>
            </w:r>
            <w:r w:rsidR="00DE5E01">
              <w:t>19</w:t>
            </w:r>
          </w:p>
        </w:tc>
      </w:tr>
    </w:tbl>
    <w:p w:rsidR="00FA6B8D" w:rsidRPr="00F44A7F" w:rsidRDefault="00FA6B8D" w:rsidP="006A7890">
      <w:pPr>
        <w:ind w:right="-1050"/>
        <w:rPr>
          <w:szCs w:val="22"/>
        </w:rPr>
      </w:pPr>
    </w:p>
    <w:p w:rsidR="00FA6B8D" w:rsidRPr="00F44A7F" w:rsidRDefault="00452D01" w:rsidP="006A7890">
      <w:pPr>
        <w:ind w:right="-1050"/>
        <w:rPr>
          <w:b/>
          <w:szCs w:val="22"/>
        </w:rPr>
      </w:pPr>
      <w:r>
        <w:rPr>
          <w:b/>
          <w:szCs w:val="22"/>
        </w:rPr>
        <w:t>Tilsynsrapport</w:t>
      </w:r>
    </w:p>
    <w:p w:rsidR="00452D01" w:rsidRPr="003A34FA" w:rsidRDefault="00452D01" w:rsidP="006A7890">
      <w:pPr>
        <w:ind w:right="-1050"/>
        <w:rPr>
          <w:rFonts w:cs="Arial"/>
          <w:color w:val="FF0000"/>
          <w:szCs w:val="22"/>
          <w:highlight w:val="lightGray"/>
        </w:rPr>
      </w:pPr>
    </w:p>
    <w:tbl>
      <w:tblPr>
        <w:tblStyle w:val="Tabel-Gitter"/>
        <w:tblW w:w="8330" w:type="dxa"/>
        <w:tblLook w:val="04A0" w:firstRow="1" w:lastRow="0" w:firstColumn="1" w:lastColumn="0" w:noHBand="0" w:noVBand="1"/>
      </w:tblPr>
      <w:tblGrid>
        <w:gridCol w:w="2943"/>
        <w:gridCol w:w="5387"/>
      </w:tblGrid>
      <w:tr w:rsidR="00B21015" w:rsidRPr="00A46712" w:rsidTr="00EB1131">
        <w:trPr>
          <w:trHeight w:val="340"/>
        </w:trPr>
        <w:tc>
          <w:tcPr>
            <w:tcW w:w="2943" w:type="dxa"/>
            <w:vAlign w:val="center"/>
          </w:tcPr>
          <w:p w:rsidR="00452D01" w:rsidRPr="00142161" w:rsidRDefault="00452D01" w:rsidP="006A7890">
            <w:pPr>
              <w:ind w:right="-1050"/>
              <w:rPr>
                <w:rFonts w:cs="Arial"/>
                <w:color w:val="000000" w:themeColor="text1"/>
                <w:szCs w:val="22"/>
              </w:rPr>
            </w:pPr>
            <w:r w:rsidRPr="00142161">
              <w:rPr>
                <w:rFonts w:cs="Arial"/>
                <w:color w:val="000000" w:themeColor="text1"/>
                <w:szCs w:val="22"/>
              </w:rPr>
              <w:t>Virksomhedens navn</w:t>
            </w:r>
          </w:p>
        </w:tc>
        <w:tc>
          <w:tcPr>
            <w:tcW w:w="5387" w:type="dxa"/>
            <w:vAlign w:val="center"/>
          </w:tcPr>
          <w:p w:rsidR="00452D01" w:rsidRPr="00D11A39" w:rsidRDefault="00EA4AFB" w:rsidP="00DB6E6F">
            <w:pPr>
              <w:rPr>
                <w:rFonts w:cs="Arial"/>
                <w:color w:val="000000" w:themeColor="text1"/>
                <w:szCs w:val="22"/>
                <w:lang w:val="en-US"/>
              </w:rPr>
            </w:pPr>
            <w:bookmarkStart w:id="3" w:name="site_site_name"/>
            <w:bookmarkEnd w:id="3"/>
            <w:r w:rsidRPr="00D11A39">
              <w:rPr>
                <w:rFonts w:cs="Arial"/>
                <w:color w:val="000000" w:themeColor="text1"/>
                <w:szCs w:val="22"/>
                <w:lang w:val="en-US"/>
              </w:rPr>
              <w:t>CHR. OLESEN SYNTHESIS A/S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Virksomhedens adresse</w:t>
            </w:r>
          </w:p>
        </w:tc>
        <w:tc>
          <w:tcPr>
            <w:tcW w:w="5387" w:type="dxa"/>
            <w:vAlign w:val="center"/>
          </w:tcPr>
          <w:p w:rsidR="00452D01" w:rsidRDefault="00EA4AFB" w:rsidP="00DB6E6F">
            <w:pPr>
              <w:rPr>
                <w:rFonts w:cs="Arial"/>
                <w:szCs w:val="22"/>
              </w:rPr>
            </w:pPr>
            <w:bookmarkStart w:id="4" w:name="site_site_address"/>
            <w:bookmarkEnd w:id="4"/>
            <w:r>
              <w:rPr>
                <w:rFonts w:cs="Arial"/>
                <w:szCs w:val="22"/>
              </w:rPr>
              <w:t>Kanalholmen 8-12</w:t>
            </w:r>
            <w:r w:rsidR="000D26BA">
              <w:rPr>
                <w:rFonts w:cs="Arial"/>
                <w:szCs w:val="22"/>
              </w:rPr>
              <w:t xml:space="preserve">,  </w:t>
            </w:r>
            <w:bookmarkStart w:id="5" w:name="site_postal_codes_id"/>
            <w:bookmarkEnd w:id="5"/>
            <w:r>
              <w:rPr>
                <w:rFonts w:cs="Arial"/>
                <w:szCs w:val="22"/>
              </w:rPr>
              <w:t>2650</w:t>
            </w:r>
            <w:r w:rsidR="00A63664">
              <w:rPr>
                <w:rFonts w:cs="Arial"/>
                <w:szCs w:val="22"/>
              </w:rPr>
              <w:t xml:space="preserve"> </w:t>
            </w:r>
            <w:r w:rsidR="000D26BA">
              <w:rPr>
                <w:rFonts w:cs="Arial"/>
                <w:szCs w:val="22"/>
              </w:rPr>
              <w:t xml:space="preserve"> </w:t>
            </w:r>
            <w:bookmarkStart w:id="6" w:name="postal_codes_postal_codes_name"/>
            <w:bookmarkEnd w:id="6"/>
            <w:r>
              <w:rPr>
                <w:rFonts w:cs="Arial"/>
                <w:szCs w:val="22"/>
              </w:rPr>
              <w:t>Hvidovre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CVR nummer</w:t>
            </w:r>
          </w:p>
        </w:tc>
        <w:tc>
          <w:tcPr>
            <w:tcW w:w="5387" w:type="dxa"/>
            <w:vAlign w:val="center"/>
          </w:tcPr>
          <w:p w:rsidR="00452D01" w:rsidRDefault="00EA4AFB" w:rsidP="00DB6E6F">
            <w:pPr>
              <w:rPr>
                <w:rFonts w:cs="Arial"/>
                <w:szCs w:val="22"/>
              </w:rPr>
            </w:pPr>
            <w:bookmarkStart w:id="7" w:name="ind_industry_central_company_no"/>
            <w:bookmarkEnd w:id="7"/>
            <w:r>
              <w:rPr>
                <w:rFonts w:cs="Arial"/>
                <w:szCs w:val="22"/>
              </w:rPr>
              <w:t>33964870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D740A7" w:rsidRDefault="00D740A7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Virksomhedstype</w:t>
            </w:r>
          </w:p>
        </w:tc>
        <w:tc>
          <w:tcPr>
            <w:tcW w:w="5387" w:type="dxa"/>
            <w:vAlign w:val="center"/>
          </w:tcPr>
          <w:p w:rsidR="00D740A7" w:rsidRDefault="00EA4AFB" w:rsidP="00DB6E6F">
            <w:pPr>
              <w:rPr>
                <w:rFonts w:cs="Arial"/>
                <w:szCs w:val="22"/>
              </w:rPr>
            </w:pPr>
            <w:bookmarkStart w:id="8" w:name="ind_indtypes_mst_type_id"/>
            <w:bookmarkEnd w:id="8"/>
            <w:r>
              <w:rPr>
                <w:rFonts w:cs="Arial"/>
                <w:szCs w:val="22"/>
              </w:rPr>
              <w:t>4.5</w:t>
            </w:r>
            <w:r w:rsidR="00965731">
              <w:rPr>
                <w:rFonts w:cs="Arial"/>
                <w:szCs w:val="22"/>
              </w:rPr>
              <w:t xml:space="preserve"> </w:t>
            </w:r>
            <w:r w:rsidR="00D740A7">
              <w:rPr>
                <w:rFonts w:cs="Arial"/>
                <w:szCs w:val="22"/>
              </w:rPr>
              <w:t xml:space="preserve"> </w:t>
            </w:r>
            <w:bookmarkStart w:id="9" w:name="ind_indtypes_ind_type_name"/>
            <w:bookmarkEnd w:id="9"/>
            <w:r>
              <w:rPr>
                <w:rFonts w:cs="Arial"/>
                <w:szCs w:val="22"/>
              </w:rPr>
              <w:t>Fremstilling af farmaceutiske produkter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Tidspunkt for tilsynet</w:t>
            </w:r>
          </w:p>
        </w:tc>
        <w:tc>
          <w:tcPr>
            <w:tcW w:w="5387" w:type="dxa"/>
            <w:vAlign w:val="center"/>
          </w:tcPr>
          <w:p w:rsidR="00452D01" w:rsidRDefault="00EA4AFB" w:rsidP="00DB6E6F">
            <w:pPr>
              <w:rPr>
                <w:rFonts w:cs="Arial"/>
                <w:szCs w:val="22"/>
              </w:rPr>
            </w:pPr>
            <w:bookmarkStart w:id="10" w:name="ind_inspec_real_act_date"/>
            <w:bookmarkEnd w:id="10"/>
            <w:r>
              <w:rPr>
                <w:rFonts w:cs="Arial"/>
                <w:szCs w:val="22"/>
              </w:rPr>
              <w:t>11.04.2019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452D0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Baggrunden for tilsynet</w:t>
            </w:r>
          </w:p>
        </w:tc>
        <w:tc>
          <w:tcPr>
            <w:tcW w:w="5387" w:type="dxa"/>
            <w:vAlign w:val="center"/>
          </w:tcPr>
          <w:p w:rsidR="00452D01" w:rsidRDefault="00E75AD3" w:rsidP="00B21015">
            <w:pPr>
              <w:rPr>
                <w:rFonts w:cs="Arial"/>
                <w:szCs w:val="22"/>
              </w:rPr>
            </w:pPr>
            <w:bookmarkStart w:id="11" w:name="ind_inspec_types_total_insp"/>
            <w:bookmarkEnd w:id="11"/>
            <w:r>
              <w:t>Basistilsyn</w:t>
            </w:r>
            <w:r w:rsidR="00536593" w:rsidRPr="001566D0">
              <w:rPr>
                <w:rFonts w:cs="Arial"/>
                <w:szCs w:val="22"/>
              </w:rPr>
              <w:t xml:space="preserve"> 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Varsling af tilsynet</w:t>
            </w:r>
          </w:p>
        </w:tc>
        <w:tc>
          <w:tcPr>
            <w:tcW w:w="5387" w:type="dxa"/>
            <w:vAlign w:val="center"/>
          </w:tcPr>
          <w:p w:rsidR="00452D01" w:rsidRDefault="00E75AD3" w:rsidP="00DB6E6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27. marts 2019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Deltagere fra virksomheden</w:t>
            </w:r>
          </w:p>
        </w:tc>
        <w:tc>
          <w:tcPr>
            <w:tcW w:w="5387" w:type="dxa"/>
            <w:vAlign w:val="center"/>
          </w:tcPr>
          <w:p w:rsidR="00452D01" w:rsidRDefault="00E75AD3" w:rsidP="00DB6E6F">
            <w:pPr>
              <w:rPr>
                <w:rFonts w:cs="Arial"/>
                <w:szCs w:val="22"/>
              </w:rPr>
            </w:pPr>
            <w:bookmarkStart w:id="12" w:name="ind_inspec_real_participants"/>
            <w:bookmarkEnd w:id="12"/>
            <w:r>
              <w:rPr>
                <w:rFonts w:cs="Arial"/>
                <w:szCs w:val="22"/>
              </w:rPr>
              <w:t>Helle Sørensen og Nanna Krarup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udført af</w:t>
            </w:r>
          </w:p>
        </w:tc>
        <w:tc>
          <w:tcPr>
            <w:tcW w:w="5387" w:type="dxa"/>
            <w:vAlign w:val="center"/>
          </w:tcPr>
          <w:p w:rsidR="00452D01" w:rsidRDefault="00EA4AFB" w:rsidP="0002413E">
            <w:pPr>
              <w:rPr>
                <w:rFonts w:cs="Arial"/>
                <w:szCs w:val="22"/>
              </w:rPr>
            </w:pPr>
            <w:bookmarkStart w:id="13" w:name="case_officer_long_name"/>
            <w:bookmarkEnd w:id="13"/>
            <w:r>
              <w:rPr>
                <w:rFonts w:cs="Arial"/>
                <w:szCs w:val="22"/>
              </w:rPr>
              <w:t>Karin Larsen</w:t>
            </w:r>
            <w:r w:rsidR="00E75AD3">
              <w:rPr>
                <w:rFonts w:cs="Arial"/>
                <w:szCs w:val="22"/>
              </w:rPr>
              <w:t>, Bente Jensen</w:t>
            </w:r>
          </w:p>
        </w:tc>
      </w:tr>
      <w:tr w:rsidR="00B21015" w:rsidTr="00EB1131">
        <w:trPr>
          <w:trHeight w:val="340"/>
        </w:trPr>
        <w:tc>
          <w:tcPr>
            <w:tcW w:w="2943" w:type="dxa"/>
            <w:vAlign w:val="center"/>
          </w:tcPr>
          <w:p w:rsidR="00452D01" w:rsidRDefault="00CC42E1" w:rsidP="006A7890">
            <w:pPr>
              <w:ind w:right="-105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Tilsynet omfattede</w:t>
            </w:r>
          </w:p>
        </w:tc>
        <w:tc>
          <w:tcPr>
            <w:tcW w:w="5387" w:type="dxa"/>
            <w:vAlign w:val="center"/>
          </w:tcPr>
          <w:p w:rsidR="00452D01" w:rsidRPr="00E75AD3" w:rsidRDefault="00E75AD3" w:rsidP="00E75AD3">
            <w:pPr>
              <w:rPr>
                <w:rFonts w:cs="Arial"/>
                <w:szCs w:val="22"/>
              </w:rPr>
            </w:pPr>
            <w:bookmarkStart w:id="14" w:name="ind_inspec_real_comments"/>
            <w:bookmarkEnd w:id="14"/>
            <w:r>
              <w:rPr>
                <w:rFonts w:cs="Arial"/>
                <w:szCs w:val="22"/>
              </w:rPr>
              <w:t>Alle miljøforhold på virksomheden</w:t>
            </w:r>
          </w:p>
        </w:tc>
      </w:tr>
    </w:tbl>
    <w:p w:rsidR="00FA6B8D" w:rsidRDefault="00FA6B8D" w:rsidP="006A7890">
      <w:pPr>
        <w:ind w:right="-1050"/>
        <w:rPr>
          <w:rFonts w:cs="Arial"/>
          <w:szCs w:val="22"/>
        </w:rPr>
      </w:pPr>
    </w:p>
    <w:p w:rsidR="00387E6E" w:rsidRDefault="00387E6E" w:rsidP="006A7890">
      <w:pPr>
        <w:ind w:right="-1050"/>
      </w:pPr>
      <w:r>
        <w:br w:type="page"/>
      </w:r>
    </w:p>
    <w:p w:rsidR="009E5309" w:rsidRPr="00DD2715" w:rsidRDefault="00DD2715" w:rsidP="006A7890">
      <w:pPr>
        <w:ind w:right="-1050"/>
        <w:rPr>
          <w:rFonts w:cs="Arial"/>
          <w:b/>
          <w:szCs w:val="22"/>
        </w:rPr>
      </w:pPr>
      <w:r w:rsidRPr="001566D0">
        <w:rPr>
          <w:rFonts w:cs="Arial"/>
          <w:b/>
          <w:szCs w:val="22"/>
        </w:rPr>
        <w:lastRenderedPageBreak/>
        <w:t>Håndhævelser</w:t>
      </w:r>
    </w:p>
    <w:p w:rsidR="00F307F8" w:rsidRDefault="00E75AD3" w:rsidP="006A7890">
      <w:pPr>
        <w:ind w:right="-1050"/>
        <w:rPr>
          <w:rFonts w:cs="Arial"/>
          <w:color w:val="FF0000"/>
          <w:szCs w:val="22"/>
        </w:rPr>
      </w:pPr>
      <w:r>
        <w:rPr>
          <w:rFonts w:cs="Arial"/>
          <w:szCs w:val="22"/>
        </w:rPr>
        <w:t>Der er ikke meddelt håndhævelser siden sidste fysiske tilsy</w:t>
      </w:r>
      <w:r w:rsidR="00A044EA">
        <w:rPr>
          <w:rFonts w:cs="Arial"/>
          <w:szCs w:val="22"/>
        </w:rPr>
        <w:t>n</w:t>
      </w:r>
      <w:r>
        <w:rPr>
          <w:rFonts w:cs="Arial"/>
          <w:szCs w:val="22"/>
        </w:rPr>
        <w:t>.</w:t>
      </w:r>
    </w:p>
    <w:p w:rsidR="00FA6B8D" w:rsidRPr="006A7890" w:rsidRDefault="00FA6B8D" w:rsidP="006A7890">
      <w:pPr>
        <w:ind w:right="-1050"/>
        <w:rPr>
          <w:rFonts w:cs="Arial"/>
          <w:szCs w:val="22"/>
        </w:rPr>
      </w:pPr>
    </w:p>
    <w:p w:rsidR="00FA6B8D" w:rsidRPr="00411326" w:rsidRDefault="00FA6B8D" w:rsidP="006A7890">
      <w:pPr>
        <w:ind w:right="-1050"/>
        <w:rPr>
          <w:rFonts w:cs="Arial"/>
          <w:szCs w:val="22"/>
        </w:rPr>
      </w:pPr>
    </w:p>
    <w:p w:rsidR="00FA6B8D" w:rsidRDefault="00536593" w:rsidP="006A7890">
      <w:pPr>
        <w:ind w:right="-1050"/>
        <w:rPr>
          <w:rFonts w:cs="Arial"/>
          <w:b/>
          <w:szCs w:val="22"/>
        </w:rPr>
      </w:pPr>
      <w:r>
        <w:rPr>
          <w:rFonts w:cs="Arial"/>
          <w:b/>
          <w:szCs w:val="22"/>
        </w:rPr>
        <w:t>Indberetninger om egenkontrol.</w:t>
      </w:r>
    </w:p>
    <w:p w:rsidR="00D05BAD" w:rsidRPr="006A7890" w:rsidRDefault="00E75AD3" w:rsidP="006A7890">
      <w:pPr>
        <w:ind w:right="-1050"/>
        <w:rPr>
          <w:rFonts w:cs="Arial"/>
          <w:szCs w:val="22"/>
        </w:rPr>
      </w:pPr>
      <w:r>
        <w:rPr>
          <w:rFonts w:cs="Arial"/>
          <w:szCs w:val="22"/>
        </w:rPr>
        <w:t xml:space="preserve">Virksomheden har jf. vilkår </w:t>
      </w:r>
      <w:r w:rsidR="00A044EA">
        <w:rPr>
          <w:rFonts w:cs="Arial"/>
          <w:szCs w:val="22"/>
        </w:rPr>
        <w:t>19 og vilkår 20 i Revurdering</w:t>
      </w:r>
      <w:r>
        <w:rPr>
          <w:rFonts w:cs="Arial"/>
          <w:szCs w:val="22"/>
        </w:rPr>
        <w:t xml:space="preserve"> af december 2009 indberetter en række forhold – herunder forbrug af råvarer, affaldsproduktion, VOC beregning.</w:t>
      </w:r>
    </w:p>
    <w:p w:rsidR="009E5309" w:rsidRDefault="009E5309" w:rsidP="006A7890">
      <w:pPr>
        <w:ind w:right="-1050"/>
        <w:rPr>
          <w:rFonts w:cs="Arial"/>
          <w:szCs w:val="22"/>
        </w:rPr>
      </w:pPr>
    </w:p>
    <w:p w:rsidR="009E5309" w:rsidRDefault="009E5309" w:rsidP="006A7890">
      <w:pPr>
        <w:ind w:right="-1050"/>
        <w:rPr>
          <w:rFonts w:cs="Arial"/>
          <w:b/>
          <w:szCs w:val="22"/>
        </w:rPr>
      </w:pPr>
      <w:r>
        <w:rPr>
          <w:rFonts w:cs="Arial"/>
          <w:b/>
          <w:szCs w:val="22"/>
        </w:rPr>
        <w:t>Jordforurening</w:t>
      </w:r>
    </w:p>
    <w:p w:rsidR="006A7890" w:rsidRPr="003C7F29" w:rsidRDefault="003C7F29" w:rsidP="006A7890">
      <w:pPr>
        <w:ind w:right="-1050"/>
        <w:rPr>
          <w:rFonts w:cs="Arial"/>
          <w:szCs w:val="22"/>
        </w:rPr>
      </w:pPr>
      <w:r w:rsidRPr="003C7F29">
        <w:rPr>
          <w:rFonts w:cs="Arial"/>
          <w:szCs w:val="22"/>
        </w:rPr>
        <w:t>Virksomheden</w:t>
      </w:r>
      <w:r>
        <w:rPr>
          <w:rFonts w:cs="Arial"/>
          <w:szCs w:val="22"/>
        </w:rPr>
        <w:t xml:space="preserve"> har inden tilsyn indberettet jordforurening ved brønd nær </w:t>
      </w:r>
      <w:r w:rsidR="00C571F2">
        <w:rPr>
          <w:rFonts w:cs="Arial"/>
          <w:szCs w:val="22"/>
        </w:rPr>
        <w:t>tank 17.</w:t>
      </w:r>
    </w:p>
    <w:p w:rsidR="004942BD" w:rsidRDefault="003C7F29" w:rsidP="006A7890">
      <w:pPr>
        <w:ind w:right="-1050"/>
        <w:rPr>
          <w:rFonts w:cs="Arial"/>
          <w:szCs w:val="22"/>
        </w:rPr>
      </w:pPr>
      <w:r w:rsidRPr="003C7F29">
        <w:rPr>
          <w:rFonts w:cs="Arial"/>
          <w:szCs w:val="22"/>
        </w:rPr>
        <w:t>De</w:t>
      </w:r>
      <w:r>
        <w:rPr>
          <w:rFonts w:cs="Arial"/>
          <w:szCs w:val="22"/>
        </w:rPr>
        <w:t>r</w:t>
      </w:r>
      <w:r w:rsidRPr="003C7F29">
        <w:rPr>
          <w:rFonts w:cs="Arial"/>
          <w:szCs w:val="22"/>
        </w:rPr>
        <w:t xml:space="preserve"> er </w:t>
      </w:r>
      <w:r>
        <w:rPr>
          <w:rFonts w:cs="Arial"/>
          <w:szCs w:val="22"/>
        </w:rPr>
        <w:t>redegjort for forureningen.</w:t>
      </w:r>
    </w:p>
    <w:p w:rsidR="00AF1170" w:rsidRPr="00AF1170" w:rsidRDefault="00AF1170" w:rsidP="006A7890">
      <w:pPr>
        <w:ind w:right="-908"/>
        <w:rPr>
          <w:rFonts w:cs="Arial"/>
          <w:szCs w:val="22"/>
        </w:rPr>
      </w:pPr>
    </w:p>
    <w:p w:rsidR="00B857F0" w:rsidRPr="002470F3" w:rsidRDefault="00581E29" w:rsidP="006A7890">
      <w:pPr>
        <w:ind w:right="-908"/>
        <w:rPr>
          <w:rFonts w:cs="Arial"/>
          <w:b/>
          <w:szCs w:val="22"/>
        </w:rPr>
      </w:pPr>
      <w:r w:rsidRPr="002470F3">
        <w:rPr>
          <w:rFonts w:cs="Arial"/>
          <w:b/>
          <w:szCs w:val="22"/>
        </w:rPr>
        <w:t xml:space="preserve">Liste over gældende afgørelser: </w:t>
      </w:r>
    </w:p>
    <w:p w:rsidR="00581E29" w:rsidRPr="00AF1170" w:rsidRDefault="00581E29" w:rsidP="006A7890">
      <w:pPr>
        <w:ind w:right="-908"/>
        <w:rPr>
          <w:rFonts w:cs="Arial"/>
          <w:szCs w:val="22"/>
        </w:rPr>
      </w:pPr>
      <w:r w:rsidRPr="00AF1170">
        <w:rPr>
          <w:rFonts w:cs="Arial"/>
          <w:szCs w:val="22"/>
        </w:rPr>
        <w:t>1.</w:t>
      </w:r>
      <w:r w:rsidR="003C7F29">
        <w:rPr>
          <w:rFonts w:cs="Arial"/>
          <w:szCs w:val="22"/>
        </w:rPr>
        <w:t xml:space="preserve"> Revurdering af december 2009</w:t>
      </w:r>
    </w:p>
    <w:p w:rsidR="00581E29" w:rsidRDefault="00581E29" w:rsidP="006A7890">
      <w:pPr>
        <w:ind w:right="-908"/>
        <w:rPr>
          <w:rFonts w:cs="Arial"/>
          <w:szCs w:val="22"/>
        </w:rPr>
      </w:pPr>
      <w:r w:rsidRPr="00AF1170">
        <w:rPr>
          <w:rFonts w:cs="Arial"/>
          <w:szCs w:val="22"/>
        </w:rPr>
        <w:t>2.</w:t>
      </w:r>
      <w:r w:rsidR="002470F3">
        <w:rPr>
          <w:rFonts w:cs="Arial"/>
          <w:szCs w:val="22"/>
        </w:rPr>
        <w:t xml:space="preserve">Afgørelse ikke godkendelsespligt af </w:t>
      </w:r>
      <w:proofErr w:type="spellStart"/>
      <w:r w:rsidR="002470F3">
        <w:rPr>
          <w:rFonts w:cs="Arial"/>
          <w:szCs w:val="22"/>
        </w:rPr>
        <w:t>hydrogeneringsanlæg</w:t>
      </w:r>
      <w:proofErr w:type="spellEnd"/>
    </w:p>
    <w:p w:rsidR="00581E29" w:rsidRPr="00AF1170" w:rsidRDefault="00581E29" w:rsidP="006A7890">
      <w:pPr>
        <w:ind w:right="-908"/>
        <w:rPr>
          <w:rFonts w:cs="Arial"/>
          <w:szCs w:val="22"/>
        </w:rPr>
      </w:pPr>
      <w:r w:rsidRPr="00AF1170">
        <w:rPr>
          <w:rFonts w:cs="Arial"/>
          <w:szCs w:val="22"/>
        </w:rPr>
        <w:t>3.</w:t>
      </w:r>
      <w:r w:rsidR="002470F3">
        <w:rPr>
          <w:rFonts w:cs="Arial"/>
          <w:szCs w:val="22"/>
        </w:rPr>
        <w:t xml:space="preserve"> Afgørelse ikke godkendelsespligt af nyt stof</w:t>
      </w:r>
    </w:p>
    <w:p w:rsidR="00581E29" w:rsidRPr="00AF1170" w:rsidRDefault="00581E29" w:rsidP="006A7890">
      <w:pPr>
        <w:ind w:right="-908"/>
        <w:rPr>
          <w:rFonts w:cs="Arial"/>
          <w:szCs w:val="22"/>
        </w:rPr>
      </w:pPr>
    </w:p>
    <w:p w:rsidR="009B136A" w:rsidRPr="00AF1170" w:rsidRDefault="009B136A" w:rsidP="006A7890">
      <w:pPr>
        <w:ind w:right="-908"/>
        <w:rPr>
          <w:rFonts w:cs="Arial"/>
          <w:szCs w:val="22"/>
        </w:rPr>
      </w:pPr>
    </w:p>
    <w:p w:rsidR="00C5474D" w:rsidRPr="002470F3" w:rsidRDefault="00AB7930" w:rsidP="002470F3">
      <w:pPr>
        <w:spacing w:line="240" w:lineRule="auto"/>
        <w:ind w:right="-908"/>
        <w:rPr>
          <w:rFonts w:cs="Arial"/>
          <w:b/>
          <w:sz w:val="24"/>
        </w:rPr>
      </w:pPr>
      <w:r w:rsidRPr="002470F3">
        <w:rPr>
          <w:rFonts w:cs="Arial"/>
          <w:b/>
          <w:sz w:val="24"/>
        </w:rPr>
        <w:t>Gen</w:t>
      </w:r>
      <w:r w:rsidR="002470F3" w:rsidRPr="002470F3">
        <w:rPr>
          <w:rFonts w:cs="Arial"/>
          <w:b/>
          <w:sz w:val="24"/>
        </w:rPr>
        <w:t>nemgang af miljøforhold</w:t>
      </w:r>
    </w:p>
    <w:p w:rsidR="00E22672" w:rsidRPr="00A044EA" w:rsidRDefault="00E22672" w:rsidP="009B136A">
      <w:pPr>
        <w:rPr>
          <w:szCs w:val="22"/>
        </w:rPr>
      </w:pPr>
      <w:bookmarkStart w:id="15" w:name="ind_inspec_report_control_commentsX11"/>
      <w:bookmarkEnd w:id="15"/>
    </w:p>
    <w:p w:rsidR="009350BC" w:rsidRDefault="002470F3" w:rsidP="002470F3">
      <w:pPr>
        <w:spacing w:line="240" w:lineRule="auto"/>
        <w:ind w:right="-908"/>
        <w:rPr>
          <w:rFonts w:cs="Arial"/>
          <w:b/>
          <w:szCs w:val="22"/>
        </w:rPr>
      </w:pPr>
      <w:bookmarkStart w:id="16" w:name="ind_inspec_report_media_filenameX11"/>
      <w:bookmarkEnd w:id="16"/>
      <w:r>
        <w:rPr>
          <w:rFonts w:cs="Arial"/>
          <w:b/>
          <w:szCs w:val="22"/>
        </w:rPr>
        <w:t>I</w:t>
      </w:r>
      <w:r w:rsidR="009350BC">
        <w:rPr>
          <w:rFonts w:cs="Arial"/>
          <w:b/>
          <w:szCs w:val="22"/>
        </w:rPr>
        <w:t>ndretning og drift</w:t>
      </w:r>
    </w:p>
    <w:p w:rsidR="009350BC" w:rsidRPr="002470F3" w:rsidRDefault="002470F3" w:rsidP="009350BC">
      <w:pPr>
        <w:ind w:right="-908"/>
        <w:rPr>
          <w:rFonts w:cs="Arial"/>
          <w:szCs w:val="22"/>
        </w:rPr>
      </w:pPr>
      <w:r w:rsidRPr="002470F3">
        <w:rPr>
          <w:rFonts w:cs="Arial"/>
          <w:szCs w:val="22"/>
        </w:rPr>
        <w:t>V</w:t>
      </w:r>
      <w:r>
        <w:rPr>
          <w:rFonts w:cs="Arial"/>
          <w:szCs w:val="22"/>
        </w:rPr>
        <w:t>irksomheden har krav om procedurer, som omhandler en række overskrifter. Der skal ikke være procedurer for hver overskrift, men virksomheden redegjorde for at alle områder er dækket i en procedurer, instruks eller SOP.</w:t>
      </w:r>
      <w:r w:rsidR="00A000A3">
        <w:rPr>
          <w:rFonts w:cs="Arial"/>
          <w:szCs w:val="22"/>
        </w:rPr>
        <w:t xml:space="preserve"> 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9350BC" w:rsidRPr="000279F0" w:rsidTr="00082DF6">
        <w:trPr>
          <w:trHeight w:val="397"/>
        </w:trPr>
        <w:tc>
          <w:tcPr>
            <w:tcW w:w="8330" w:type="dxa"/>
            <w:vAlign w:val="center"/>
          </w:tcPr>
          <w:p w:rsidR="009350BC" w:rsidRPr="002470F3" w:rsidRDefault="009350BC" w:rsidP="00082DF6">
            <w:pPr>
              <w:rPr>
                <w:szCs w:val="22"/>
              </w:rPr>
            </w:pPr>
            <w:bookmarkStart w:id="17" w:name="ind_inspec_report_control_commentsX21"/>
            <w:bookmarkEnd w:id="17"/>
          </w:p>
        </w:tc>
      </w:tr>
    </w:tbl>
    <w:p w:rsidR="009350BC" w:rsidRDefault="009350BC" w:rsidP="009350BC">
      <w:pPr>
        <w:ind w:right="-908"/>
        <w:rPr>
          <w:rFonts w:cs="Arial"/>
          <w:b/>
          <w:szCs w:val="22"/>
        </w:rPr>
      </w:pPr>
      <w:bookmarkStart w:id="18" w:name="ind_inspec_report_media_filenameX21"/>
      <w:bookmarkEnd w:id="18"/>
      <w:r>
        <w:rPr>
          <w:rFonts w:cs="Arial"/>
          <w:b/>
          <w:szCs w:val="22"/>
        </w:rPr>
        <w:t>Luftforurening</w:t>
      </w:r>
    </w:p>
    <w:p w:rsidR="009350BC" w:rsidRDefault="00A000A3" w:rsidP="009350BC">
      <w:pPr>
        <w:ind w:right="-908"/>
        <w:rPr>
          <w:rFonts w:cs="Arial"/>
          <w:szCs w:val="22"/>
        </w:rPr>
      </w:pPr>
      <w:r w:rsidRPr="00A000A3">
        <w:rPr>
          <w:rFonts w:cs="Arial"/>
          <w:szCs w:val="22"/>
        </w:rPr>
        <w:t>Virksom</w:t>
      </w:r>
      <w:r>
        <w:rPr>
          <w:rFonts w:cs="Arial"/>
          <w:szCs w:val="22"/>
        </w:rPr>
        <w:t>heden har kulfilter og HEPA-filter</w:t>
      </w:r>
      <w:r w:rsidR="00AB1A0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og virksomheden redegjorde for egenkontrol af filtre. </w:t>
      </w:r>
      <w:r w:rsidR="00586DCE">
        <w:rPr>
          <w:rFonts w:cs="Arial"/>
          <w:szCs w:val="22"/>
        </w:rPr>
        <w:t>Der er snifferalarm på kulfilter. Virksomheden skal vurdere, om sniffer er indstillet til</w:t>
      </w:r>
      <w:r w:rsidR="009F5FB5">
        <w:rPr>
          <w:rFonts w:cs="Arial"/>
          <w:szCs w:val="22"/>
        </w:rPr>
        <w:t xml:space="preserve"> at reagere på det første stof</w:t>
      </w:r>
      <w:r w:rsidR="00586DCE">
        <w:rPr>
          <w:rFonts w:cs="Arial"/>
          <w:szCs w:val="22"/>
        </w:rPr>
        <w:t>, som gå</w:t>
      </w:r>
      <w:r w:rsidR="00AB1A02">
        <w:rPr>
          <w:rFonts w:cs="Arial"/>
          <w:szCs w:val="22"/>
        </w:rPr>
        <w:t>r</w:t>
      </w:r>
      <w:r w:rsidR="00586DCE">
        <w:rPr>
          <w:rFonts w:cs="Arial"/>
          <w:szCs w:val="22"/>
        </w:rPr>
        <w:t xml:space="preserve"> gennem filter</w:t>
      </w:r>
      <w:r w:rsidR="00AB1A02">
        <w:rPr>
          <w:rFonts w:cs="Arial"/>
          <w:szCs w:val="22"/>
        </w:rPr>
        <w:t>et.</w:t>
      </w:r>
    </w:p>
    <w:p w:rsidR="00A000A3" w:rsidRDefault="00A000A3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 xml:space="preserve">Miljøstyrelsen vurderer i løbet af det næste år, om egenkontrol </w:t>
      </w:r>
      <w:r w:rsidR="00AB1A02">
        <w:rPr>
          <w:rFonts w:cs="Arial"/>
          <w:szCs w:val="22"/>
        </w:rPr>
        <w:t xml:space="preserve">for </w:t>
      </w:r>
      <w:r>
        <w:rPr>
          <w:rFonts w:cs="Arial"/>
          <w:szCs w:val="22"/>
        </w:rPr>
        <w:t>kulfiltre skal ændres. Det skal vurderes hvilke stoffer, som går først gennem filter</w:t>
      </w:r>
      <w:r w:rsidR="00586DCE">
        <w:rPr>
          <w:rFonts w:cs="Arial"/>
          <w:szCs w:val="22"/>
        </w:rPr>
        <w:t>.</w:t>
      </w:r>
    </w:p>
    <w:p w:rsidR="00586DCE" w:rsidRDefault="00586DCE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>Virksomheden redegør årligt for udledning af VOC.</w:t>
      </w:r>
      <w:r w:rsidR="009F5FB5">
        <w:rPr>
          <w:rFonts w:cs="Arial"/>
          <w:szCs w:val="22"/>
        </w:rPr>
        <w:t xml:space="preserve"> </w:t>
      </w:r>
    </w:p>
    <w:p w:rsidR="009F5FB5" w:rsidRPr="00A000A3" w:rsidRDefault="009F5FB5" w:rsidP="009350BC">
      <w:pPr>
        <w:ind w:right="-908"/>
        <w:rPr>
          <w:rFonts w:cs="Arial"/>
          <w:szCs w:val="22"/>
        </w:rPr>
      </w:pPr>
    </w:p>
    <w:p w:rsidR="009350BC" w:rsidRDefault="00A000A3" w:rsidP="009350BC">
      <w:pPr>
        <w:rPr>
          <w:szCs w:val="22"/>
        </w:rPr>
      </w:pPr>
      <w:bookmarkStart w:id="19" w:name="ind_inspec_report_media_filename"/>
      <w:bookmarkEnd w:id="19"/>
      <w:r>
        <w:rPr>
          <w:szCs w:val="22"/>
        </w:rPr>
        <w:t xml:space="preserve">Der skal </w:t>
      </w:r>
      <w:r w:rsidR="00586DCE">
        <w:rPr>
          <w:szCs w:val="22"/>
        </w:rPr>
        <w:t xml:space="preserve">fastsættes B-værdier for alle </w:t>
      </w:r>
      <w:r w:rsidR="009F5FB5">
        <w:rPr>
          <w:szCs w:val="22"/>
        </w:rPr>
        <w:t>stoffer, da dette ikke er gjort.</w:t>
      </w:r>
    </w:p>
    <w:p w:rsidR="009F5FB5" w:rsidRPr="00A000A3" w:rsidRDefault="009F5FB5" w:rsidP="009350BC">
      <w:pPr>
        <w:rPr>
          <w:szCs w:val="22"/>
        </w:rPr>
      </w:pPr>
    </w:p>
    <w:p w:rsidR="009350BC" w:rsidRDefault="009F5FB5" w:rsidP="009350BC">
      <w:pPr>
        <w:ind w:right="-908"/>
        <w:rPr>
          <w:rFonts w:cs="Arial"/>
          <w:szCs w:val="22"/>
        </w:rPr>
      </w:pPr>
      <w:r w:rsidRPr="009F5FB5">
        <w:rPr>
          <w:rFonts w:cs="Arial"/>
          <w:szCs w:val="22"/>
        </w:rPr>
        <w:t>Virksomheden har ikke længere posefiltre</w:t>
      </w:r>
      <w:r>
        <w:rPr>
          <w:rFonts w:cs="Arial"/>
          <w:szCs w:val="22"/>
        </w:rPr>
        <w:t>.</w:t>
      </w:r>
    </w:p>
    <w:p w:rsidR="009F5FB5" w:rsidRDefault="009F5FB5" w:rsidP="009F5FB5">
      <w:pPr>
        <w:spacing w:line="240" w:lineRule="auto"/>
        <w:ind w:right="-908"/>
        <w:rPr>
          <w:rFonts w:cs="Arial"/>
          <w:szCs w:val="22"/>
        </w:rPr>
      </w:pPr>
    </w:p>
    <w:p w:rsidR="009F5FB5" w:rsidRPr="009F5FB5" w:rsidRDefault="009F5FB5" w:rsidP="009F5FB5">
      <w:pPr>
        <w:spacing w:line="240" w:lineRule="auto"/>
        <w:ind w:right="-908"/>
        <w:rPr>
          <w:rFonts w:cs="Arial"/>
          <w:szCs w:val="22"/>
        </w:rPr>
      </w:pPr>
    </w:p>
    <w:p w:rsidR="009350BC" w:rsidRDefault="009350BC" w:rsidP="009350BC">
      <w:pPr>
        <w:ind w:right="-908"/>
        <w:rPr>
          <w:rFonts w:cs="Arial"/>
          <w:b/>
          <w:szCs w:val="22"/>
        </w:rPr>
      </w:pPr>
      <w:r>
        <w:rPr>
          <w:rFonts w:cs="Arial"/>
          <w:b/>
          <w:szCs w:val="22"/>
        </w:rPr>
        <w:t>Lugt</w:t>
      </w:r>
    </w:p>
    <w:p w:rsidR="009350BC" w:rsidRPr="009F5FB5" w:rsidRDefault="00A044EA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 xml:space="preserve">Ved tilsyn blev der ikke konstateret lugt fra virksomheden. 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9350BC" w:rsidRPr="000279F0" w:rsidTr="00082DF6">
        <w:trPr>
          <w:trHeight w:val="397"/>
        </w:trPr>
        <w:tc>
          <w:tcPr>
            <w:tcW w:w="8330" w:type="dxa"/>
            <w:vAlign w:val="center"/>
          </w:tcPr>
          <w:p w:rsidR="009350BC" w:rsidRPr="009F5FB5" w:rsidRDefault="009350BC" w:rsidP="00082DF6">
            <w:pPr>
              <w:rPr>
                <w:szCs w:val="22"/>
              </w:rPr>
            </w:pPr>
            <w:bookmarkStart w:id="20" w:name="ind_inspec_report_control_commentsX20"/>
            <w:bookmarkEnd w:id="20"/>
          </w:p>
        </w:tc>
      </w:tr>
    </w:tbl>
    <w:p w:rsidR="009350BC" w:rsidRDefault="009350BC" w:rsidP="009350BC">
      <w:pPr>
        <w:ind w:right="-908"/>
        <w:rPr>
          <w:rFonts w:cs="Arial"/>
          <w:b/>
          <w:szCs w:val="22"/>
        </w:rPr>
      </w:pPr>
      <w:bookmarkStart w:id="21" w:name="ind_inspec_report_media_filenameX20"/>
      <w:bookmarkEnd w:id="21"/>
      <w:r>
        <w:rPr>
          <w:rFonts w:cs="Arial"/>
          <w:b/>
          <w:szCs w:val="22"/>
        </w:rPr>
        <w:t>Spildevand</w:t>
      </w:r>
    </w:p>
    <w:p w:rsidR="009350BC" w:rsidRPr="009F5FB5" w:rsidRDefault="009F5FB5" w:rsidP="009350BC">
      <w:pPr>
        <w:ind w:right="-908"/>
        <w:rPr>
          <w:rFonts w:cs="Arial"/>
          <w:szCs w:val="22"/>
        </w:rPr>
      </w:pPr>
      <w:r w:rsidRPr="009F5FB5">
        <w:rPr>
          <w:rFonts w:cs="Arial"/>
          <w:szCs w:val="22"/>
        </w:rPr>
        <w:t>Hvido</w:t>
      </w:r>
      <w:r>
        <w:rPr>
          <w:rFonts w:cs="Arial"/>
          <w:szCs w:val="22"/>
        </w:rPr>
        <w:t>v</w:t>
      </w:r>
      <w:r w:rsidRPr="009F5FB5">
        <w:rPr>
          <w:rFonts w:cs="Arial"/>
          <w:szCs w:val="22"/>
        </w:rPr>
        <w:t>re Kommune er myndighed for spildevandsområdet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9350BC" w:rsidRPr="000279F0" w:rsidTr="00082DF6">
        <w:trPr>
          <w:trHeight w:val="397"/>
        </w:trPr>
        <w:tc>
          <w:tcPr>
            <w:tcW w:w="8330" w:type="dxa"/>
            <w:vAlign w:val="center"/>
          </w:tcPr>
          <w:p w:rsidR="009350BC" w:rsidRPr="009F5FB5" w:rsidRDefault="009350BC" w:rsidP="00082DF6">
            <w:pPr>
              <w:rPr>
                <w:szCs w:val="22"/>
              </w:rPr>
            </w:pPr>
            <w:bookmarkStart w:id="22" w:name="ind_inspec_report_control_commentsX3"/>
            <w:bookmarkEnd w:id="22"/>
          </w:p>
        </w:tc>
      </w:tr>
    </w:tbl>
    <w:p w:rsidR="009350BC" w:rsidRDefault="009350BC" w:rsidP="009350BC">
      <w:pPr>
        <w:ind w:right="-908"/>
        <w:rPr>
          <w:rFonts w:cs="Arial"/>
          <w:b/>
          <w:szCs w:val="22"/>
        </w:rPr>
      </w:pPr>
      <w:bookmarkStart w:id="23" w:name="ind_inspec_report_media_filenameX3"/>
      <w:bookmarkEnd w:id="23"/>
      <w:r>
        <w:rPr>
          <w:rFonts w:cs="Arial"/>
          <w:b/>
          <w:szCs w:val="22"/>
        </w:rPr>
        <w:t>Støj</w:t>
      </w:r>
    </w:p>
    <w:p w:rsidR="009350BC" w:rsidRPr="009F5FB5" w:rsidRDefault="009F5FB5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 xml:space="preserve">Virksomheden er placeret i et industriområde, så støjbidraget må være 60 og 70 dB(A) i skel. Der er </w:t>
      </w:r>
      <w:r w:rsidR="00A044EA">
        <w:rPr>
          <w:rFonts w:cs="Arial"/>
          <w:szCs w:val="22"/>
        </w:rPr>
        <w:t>under tilsyn ikke indikationer ift.</w:t>
      </w:r>
      <w:r>
        <w:rPr>
          <w:rFonts w:cs="Arial"/>
          <w:szCs w:val="22"/>
        </w:rPr>
        <w:t xml:space="preserve"> at</w:t>
      </w:r>
      <w:r w:rsidR="00A044EA">
        <w:rPr>
          <w:rFonts w:cs="Arial"/>
          <w:szCs w:val="22"/>
        </w:rPr>
        <w:t xml:space="preserve"> virksomhedens støjbidrag ikke kan overholdes. M</w:t>
      </w:r>
      <w:r>
        <w:rPr>
          <w:rFonts w:cs="Arial"/>
          <w:szCs w:val="22"/>
        </w:rPr>
        <w:t>ST kan stille krav om støjberegninger, hvis det viser sig nødvendigt.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9350BC" w:rsidTr="00082DF6">
        <w:trPr>
          <w:trHeight w:val="397"/>
        </w:trPr>
        <w:tc>
          <w:tcPr>
            <w:tcW w:w="8330" w:type="dxa"/>
            <w:vAlign w:val="center"/>
          </w:tcPr>
          <w:p w:rsidR="009350BC" w:rsidRDefault="009350BC" w:rsidP="00082DF6">
            <w:pPr>
              <w:rPr>
                <w:szCs w:val="22"/>
              </w:rPr>
            </w:pPr>
            <w:bookmarkStart w:id="24" w:name="ind_inspec_report_control_commentsX2"/>
            <w:bookmarkEnd w:id="24"/>
          </w:p>
        </w:tc>
      </w:tr>
    </w:tbl>
    <w:p w:rsidR="009350BC" w:rsidRDefault="009350BC" w:rsidP="009350BC">
      <w:pPr>
        <w:ind w:right="-908"/>
        <w:rPr>
          <w:rFonts w:cs="Arial"/>
          <w:b/>
          <w:szCs w:val="22"/>
        </w:rPr>
      </w:pPr>
      <w:bookmarkStart w:id="25" w:name="ind_inspec_report_media_filenameX2"/>
      <w:bookmarkEnd w:id="25"/>
      <w:r>
        <w:rPr>
          <w:rFonts w:cs="Arial"/>
          <w:b/>
          <w:szCs w:val="22"/>
        </w:rPr>
        <w:t>Affald</w:t>
      </w:r>
    </w:p>
    <w:p w:rsidR="00400C0D" w:rsidRDefault="009F5FB5" w:rsidP="009350BC">
      <w:pPr>
        <w:rPr>
          <w:szCs w:val="22"/>
        </w:rPr>
      </w:pPr>
      <w:r>
        <w:rPr>
          <w:szCs w:val="22"/>
        </w:rPr>
        <w:t>Virksomheden</w:t>
      </w:r>
      <w:r w:rsidR="00A044EA">
        <w:rPr>
          <w:szCs w:val="22"/>
        </w:rPr>
        <w:t xml:space="preserve"> har</w:t>
      </w:r>
      <w:r>
        <w:rPr>
          <w:szCs w:val="22"/>
        </w:rPr>
        <w:t xml:space="preserve"> indberette</w:t>
      </w:r>
      <w:r w:rsidR="00A044EA">
        <w:rPr>
          <w:szCs w:val="22"/>
        </w:rPr>
        <w:t>t</w:t>
      </w:r>
      <w:r>
        <w:rPr>
          <w:szCs w:val="22"/>
        </w:rPr>
        <w:t xml:space="preserve">, hvor meget affald, som produceres. 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2F2B71" w:rsidRPr="00400C0D" w:rsidTr="00F46D04">
        <w:trPr>
          <w:trHeight w:val="397"/>
        </w:trPr>
        <w:tc>
          <w:tcPr>
            <w:tcW w:w="8330" w:type="dxa"/>
            <w:vAlign w:val="center"/>
          </w:tcPr>
          <w:p w:rsidR="002F2B71" w:rsidRPr="009F5FB5" w:rsidRDefault="002F2B71" w:rsidP="00F46D04">
            <w:pPr>
              <w:rPr>
                <w:szCs w:val="22"/>
              </w:rPr>
            </w:pPr>
            <w:bookmarkStart w:id="26" w:name="ind_inspec_report_control_commentsX7"/>
            <w:bookmarkEnd w:id="26"/>
          </w:p>
        </w:tc>
      </w:tr>
    </w:tbl>
    <w:p w:rsidR="009350BC" w:rsidRDefault="009350BC" w:rsidP="009350BC">
      <w:pPr>
        <w:ind w:right="-908"/>
        <w:rPr>
          <w:rFonts w:cs="Arial"/>
          <w:b/>
          <w:szCs w:val="22"/>
        </w:rPr>
      </w:pPr>
      <w:bookmarkStart w:id="27" w:name="ind_inspec_report_media_filenameX7"/>
      <w:bookmarkStart w:id="28" w:name="ind_inspec_report_control_commentsX5"/>
      <w:bookmarkStart w:id="29" w:name="ind_inspec_report_media_filenameX5"/>
      <w:bookmarkEnd w:id="27"/>
      <w:bookmarkEnd w:id="28"/>
      <w:bookmarkEnd w:id="29"/>
      <w:r>
        <w:rPr>
          <w:rFonts w:cs="Arial"/>
          <w:b/>
          <w:szCs w:val="22"/>
        </w:rPr>
        <w:t>Jord og grundvand</w:t>
      </w:r>
    </w:p>
    <w:p w:rsidR="00D2117A" w:rsidRDefault="00D2117A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>Virksom</w:t>
      </w:r>
      <w:r w:rsidRPr="00D2117A">
        <w:rPr>
          <w:rFonts w:cs="Arial"/>
          <w:szCs w:val="22"/>
        </w:rPr>
        <w:t>h</w:t>
      </w:r>
      <w:r>
        <w:rPr>
          <w:rFonts w:cs="Arial"/>
          <w:szCs w:val="22"/>
        </w:rPr>
        <w:t>e</w:t>
      </w:r>
      <w:r w:rsidRPr="00D2117A">
        <w:rPr>
          <w:rFonts w:cs="Arial"/>
          <w:szCs w:val="22"/>
        </w:rPr>
        <w:t>den skal i løbet af det næste ½</w:t>
      </w:r>
      <w:r>
        <w:rPr>
          <w:rFonts w:cs="Arial"/>
          <w:szCs w:val="22"/>
        </w:rPr>
        <w:t xml:space="preserve"> år udarbejde </w:t>
      </w:r>
      <w:r w:rsidR="00AB1A02">
        <w:rPr>
          <w:rFonts w:cs="Arial"/>
          <w:szCs w:val="22"/>
        </w:rPr>
        <w:t>basistilstandsrapport</w:t>
      </w:r>
      <w:r>
        <w:rPr>
          <w:rFonts w:cs="Arial"/>
          <w:szCs w:val="22"/>
        </w:rPr>
        <w:t>, så der kan kommer oplysninger om de</w:t>
      </w:r>
      <w:r w:rsidR="00AB1A02">
        <w:rPr>
          <w:rFonts w:cs="Arial"/>
          <w:szCs w:val="22"/>
        </w:rPr>
        <w:t>n aktuelle tilstand af jorden og grundvandet</w:t>
      </w:r>
      <w:r>
        <w:rPr>
          <w:rFonts w:cs="Arial"/>
          <w:szCs w:val="22"/>
        </w:rPr>
        <w:t xml:space="preserve">. </w:t>
      </w:r>
    </w:p>
    <w:p w:rsidR="009350BC" w:rsidRPr="00D2117A" w:rsidRDefault="00D2117A" w:rsidP="009350BC">
      <w:pPr>
        <w:ind w:right="-908"/>
        <w:rPr>
          <w:rFonts w:cs="Arial"/>
          <w:szCs w:val="22"/>
        </w:rPr>
      </w:pPr>
      <w:r w:rsidRPr="00D2117A">
        <w:rPr>
          <w:rFonts w:cs="Arial"/>
          <w:szCs w:val="22"/>
        </w:rPr>
        <w:tab/>
      </w:r>
    </w:p>
    <w:p w:rsidR="009350BC" w:rsidRDefault="009350BC" w:rsidP="009350BC">
      <w:pPr>
        <w:rPr>
          <w:szCs w:val="22"/>
        </w:rPr>
      </w:pPr>
      <w:bookmarkStart w:id="30" w:name="ind_inspec_report_control_commentsX19"/>
      <w:bookmarkStart w:id="31" w:name="ind_inspec_report_media_filenameX19"/>
      <w:bookmarkEnd w:id="30"/>
      <w:bookmarkEnd w:id="31"/>
    </w:p>
    <w:p w:rsidR="00664441" w:rsidRDefault="00664441" w:rsidP="00664441">
      <w:pPr>
        <w:ind w:right="-908"/>
        <w:rPr>
          <w:rFonts w:cs="Arial"/>
          <w:b/>
          <w:szCs w:val="22"/>
        </w:rPr>
      </w:pPr>
      <w:r>
        <w:rPr>
          <w:rFonts w:cs="Arial"/>
          <w:b/>
          <w:szCs w:val="22"/>
        </w:rPr>
        <w:t>Overjordiske olietanke</w:t>
      </w:r>
    </w:p>
    <w:p w:rsidR="009350BC" w:rsidRDefault="00D2117A" w:rsidP="009350BC">
      <w:pPr>
        <w:ind w:right="-908"/>
        <w:rPr>
          <w:rFonts w:cs="Arial"/>
          <w:szCs w:val="22"/>
        </w:rPr>
      </w:pPr>
      <w:r w:rsidRPr="00D2117A">
        <w:rPr>
          <w:rFonts w:cs="Arial"/>
          <w:szCs w:val="22"/>
        </w:rPr>
        <w:t>De</w:t>
      </w:r>
      <w:r>
        <w:rPr>
          <w:rFonts w:cs="Arial"/>
          <w:szCs w:val="22"/>
        </w:rPr>
        <w:t>r er</w:t>
      </w:r>
      <w:r w:rsidRPr="00D2117A">
        <w:rPr>
          <w:rFonts w:cs="Arial"/>
          <w:szCs w:val="22"/>
        </w:rPr>
        <w:t xml:space="preserve"> tre </w:t>
      </w:r>
      <w:r>
        <w:rPr>
          <w:rFonts w:cs="Arial"/>
          <w:szCs w:val="22"/>
        </w:rPr>
        <w:t>overjordiske tanke (tank 15, 16 og 17). Tank 17 er af plast og udskiftet</w:t>
      </w:r>
      <w:r w:rsidR="00AB1A02">
        <w:rPr>
          <w:rFonts w:cs="Arial"/>
          <w:szCs w:val="22"/>
        </w:rPr>
        <w:t>, da</w:t>
      </w:r>
      <w:r>
        <w:rPr>
          <w:rFonts w:cs="Arial"/>
          <w:szCs w:val="22"/>
        </w:rPr>
        <w:t xml:space="preserve"> den var revnet. Der er dokumentation for at den kan holde til den væske som den skal indeholde.</w:t>
      </w:r>
    </w:p>
    <w:p w:rsidR="00D2117A" w:rsidRDefault="00D2117A" w:rsidP="009350BC">
      <w:pPr>
        <w:ind w:right="-908"/>
        <w:rPr>
          <w:rFonts w:cs="Arial"/>
          <w:szCs w:val="22"/>
        </w:rPr>
      </w:pPr>
    </w:p>
    <w:p w:rsidR="00D2117A" w:rsidRPr="00D2117A" w:rsidRDefault="00D2117A" w:rsidP="009350BC">
      <w:pPr>
        <w:ind w:right="-908"/>
        <w:rPr>
          <w:rFonts w:cs="Arial"/>
          <w:szCs w:val="22"/>
        </w:rPr>
      </w:pPr>
      <w:r>
        <w:rPr>
          <w:rFonts w:cs="Arial"/>
          <w:szCs w:val="22"/>
        </w:rPr>
        <w:t>Tank 16 og 17 skal renoveres</w:t>
      </w:r>
      <w:r w:rsidR="0002413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da der har været overløb. Tankene har nu alarmer (H og HH)</w:t>
      </w:r>
      <w:r w:rsidR="0002413E">
        <w:rPr>
          <w:rFonts w:cs="Arial"/>
          <w:szCs w:val="22"/>
        </w:rPr>
        <w:t>.</w:t>
      </w:r>
    </w:p>
    <w:tbl>
      <w:tblPr>
        <w:tblStyle w:val="Tabel-Gitter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9350BC" w:rsidRPr="00664441" w:rsidTr="00082DF6">
        <w:trPr>
          <w:trHeight w:val="397"/>
        </w:trPr>
        <w:tc>
          <w:tcPr>
            <w:tcW w:w="8330" w:type="dxa"/>
            <w:vAlign w:val="center"/>
          </w:tcPr>
          <w:p w:rsidR="009350BC" w:rsidRPr="00664441" w:rsidRDefault="009350BC" w:rsidP="00664441">
            <w:pPr>
              <w:ind w:right="-908"/>
              <w:rPr>
                <w:rFonts w:cs="Arial"/>
                <w:b/>
                <w:szCs w:val="22"/>
              </w:rPr>
            </w:pPr>
            <w:bookmarkStart w:id="32" w:name="ind_inspec_report_control_commentsX22"/>
            <w:bookmarkEnd w:id="32"/>
          </w:p>
        </w:tc>
      </w:tr>
    </w:tbl>
    <w:p w:rsidR="009350BC" w:rsidRDefault="00664441" w:rsidP="009350BC">
      <w:pPr>
        <w:rPr>
          <w:szCs w:val="22"/>
        </w:rPr>
      </w:pPr>
      <w:r w:rsidRPr="00664441">
        <w:rPr>
          <w:rFonts w:cs="Arial"/>
          <w:b/>
          <w:szCs w:val="22"/>
        </w:rPr>
        <w:t xml:space="preserve">Nedgravede </w:t>
      </w:r>
      <w:r w:rsidR="0002413E">
        <w:rPr>
          <w:rFonts w:cs="Arial"/>
          <w:b/>
          <w:szCs w:val="22"/>
        </w:rPr>
        <w:t>t</w:t>
      </w:r>
      <w:r w:rsidRPr="00664441">
        <w:rPr>
          <w:rFonts w:cs="Arial"/>
          <w:b/>
          <w:szCs w:val="22"/>
        </w:rPr>
        <w:t>anke</w:t>
      </w:r>
    </w:p>
    <w:p w:rsidR="009350BC" w:rsidRDefault="00D2117A" w:rsidP="009350BC">
      <w:pPr>
        <w:rPr>
          <w:szCs w:val="22"/>
        </w:rPr>
      </w:pPr>
      <w:bookmarkStart w:id="33" w:name="ind_inspec_report_media_filenameX22"/>
      <w:bookmarkEnd w:id="33"/>
      <w:r>
        <w:rPr>
          <w:szCs w:val="22"/>
        </w:rPr>
        <w:t>Der er 10 nedgravede tanke</w:t>
      </w:r>
      <w:r w:rsidR="0002413E">
        <w:rPr>
          <w:szCs w:val="22"/>
        </w:rPr>
        <w:t xml:space="preserve"> til</w:t>
      </w:r>
      <w:r>
        <w:rPr>
          <w:szCs w:val="22"/>
        </w:rPr>
        <w:t xml:space="preserve"> opløsningsmidler. </w:t>
      </w:r>
      <w:r w:rsidR="0002413E">
        <w:rPr>
          <w:szCs w:val="22"/>
        </w:rPr>
        <w:t xml:space="preserve">Nogle af dem er ikke anvendt aktuelt. </w:t>
      </w:r>
      <w:r>
        <w:rPr>
          <w:szCs w:val="22"/>
        </w:rPr>
        <w:t>De skal reguleres i den kommende revurdering.</w:t>
      </w:r>
      <w:r w:rsidR="0002413E">
        <w:rPr>
          <w:szCs w:val="22"/>
        </w:rPr>
        <w:t xml:space="preserve"> </w:t>
      </w:r>
    </w:p>
    <w:p w:rsidR="00664441" w:rsidRDefault="00664441" w:rsidP="009350BC">
      <w:pPr>
        <w:rPr>
          <w:szCs w:val="22"/>
        </w:rPr>
      </w:pPr>
    </w:p>
    <w:p w:rsidR="009350BC" w:rsidRDefault="009350BC" w:rsidP="009350BC">
      <w:pPr>
        <w:ind w:right="-908"/>
        <w:rPr>
          <w:rFonts w:cs="Arial"/>
          <w:szCs w:val="22"/>
          <w:highlight w:val="lightGray"/>
        </w:rPr>
      </w:pPr>
    </w:p>
    <w:p w:rsidR="009350BC" w:rsidRDefault="009350BC" w:rsidP="009350BC">
      <w:pPr>
        <w:ind w:right="-908"/>
        <w:rPr>
          <w:rFonts w:cs="Arial"/>
          <w:b/>
          <w:szCs w:val="22"/>
        </w:rPr>
      </w:pPr>
      <w:r>
        <w:rPr>
          <w:rFonts w:cs="Arial"/>
          <w:b/>
          <w:szCs w:val="22"/>
        </w:rPr>
        <w:t>Indberetning/rapportering</w:t>
      </w:r>
    </w:p>
    <w:p w:rsidR="009350BC" w:rsidRDefault="008966C7" w:rsidP="009350BC">
      <w:pPr>
        <w:ind w:right="-908"/>
        <w:rPr>
          <w:rFonts w:cs="Arial"/>
          <w:szCs w:val="22"/>
        </w:rPr>
      </w:pPr>
      <w:r w:rsidRPr="008966C7">
        <w:rPr>
          <w:rFonts w:cs="Arial"/>
          <w:szCs w:val="22"/>
        </w:rPr>
        <w:t>Virksomheden</w:t>
      </w:r>
      <w:r>
        <w:rPr>
          <w:rFonts w:cs="Arial"/>
          <w:szCs w:val="22"/>
        </w:rPr>
        <w:t xml:space="preserve"> har sendt årsrapport jf. vilkår 19 og vilkår 20 i revurdering af 2009.</w:t>
      </w:r>
    </w:p>
    <w:p w:rsidR="008966C7" w:rsidRPr="008966C7" w:rsidRDefault="008966C7" w:rsidP="009350BC">
      <w:pPr>
        <w:ind w:right="-908"/>
        <w:rPr>
          <w:rFonts w:cs="Arial"/>
          <w:szCs w:val="22"/>
        </w:rPr>
      </w:pPr>
    </w:p>
    <w:p w:rsidR="009350BC" w:rsidRDefault="009350BC" w:rsidP="009350BC">
      <w:pPr>
        <w:ind w:right="-908"/>
        <w:rPr>
          <w:rFonts w:cs="Arial"/>
          <w:szCs w:val="22"/>
          <w:highlight w:val="lightGray"/>
        </w:rPr>
      </w:pPr>
      <w:bookmarkStart w:id="34" w:name="ind_inspec_report_control_commentsX23"/>
      <w:bookmarkStart w:id="35" w:name="ind_inspec_report_media_filenameX23"/>
      <w:bookmarkStart w:id="36" w:name="ind_inspec_report_media_filenameX24"/>
      <w:bookmarkEnd w:id="34"/>
      <w:bookmarkEnd w:id="35"/>
      <w:bookmarkEnd w:id="36"/>
    </w:p>
    <w:p w:rsidR="009350BC" w:rsidRDefault="009350BC" w:rsidP="009350BC">
      <w:pPr>
        <w:ind w:right="-908"/>
        <w:rPr>
          <w:rFonts w:cs="Arial"/>
          <w:b/>
          <w:szCs w:val="22"/>
        </w:rPr>
      </w:pPr>
      <w:r>
        <w:rPr>
          <w:rFonts w:cs="Arial"/>
          <w:b/>
          <w:szCs w:val="22"/>
        </w:rPr>
        <w:t>Driftsforstyrrelser og uheld</w:t>
      </w:r>
    </w:p>
    <w:p w:rsidR="009350BC" w:rsidRDefault="00353AD3" w:rsidP="009350BC">
      <w:pPr>
        <w:ind w:right="-908"/>
        <w:rPr>
          <w:rFonts w:cs="Arial"/>
          <w:szCs w:val="22"/>
        </w:rPr>
      </w:pPr>
      <w:r w:rsidRPr="00353AD3">
        <w:rPr>
          <w:rFonts w:cs="Arial"/>
          <w:szCs w:val="22"/>
        </w:rPr>
        <w:t xml:space="preserve">Virksomheden har tre </w:t>
      </w:r>
      <w:r w:rsidR="0002413E">
        <w:rPr>
          <w:rFonts w:cs="Arial"/>
          <w:szCs w:val="22"/>
        </w:rPr>
        <w:t xml:space="preserve">overjordiske </w:t>
      </w:r>
      <w:r w:rsidRPr="00353AD3">
        <w:rPr>
          <w:rFonts w:cs="Arial"/>
          <w:szCs w:val="22"/>
        </w:rPr>
        <w:t>tanke</w:t>
      </w:r>
      <w:r>
        <w:rPr>
          <w:rFonts w:cs="Arial"/>
          <w:szCs w:val="22"/>
        </w:rPr>
        <w:t xml:space="preserve"> (tank 15, 16 og 17)</w:t>
      </w:r>
      <w:r w:rsidRPr="00353AD3">
        <w:rPr>
          <w:rFonts w:cs="Arial"/>
          <w:szCs w:val="22"/>
        </w:rPr>
        <w:t xml:space="preserve">, som </w:t>
      </w:r>
      <w:r>
        <w:rPr>
          <w:rFonts w:cs="Arial"/>
          <w:szCs w:val="22"/>
        </w:rPr>
        <w:t>tidlige har løbet over</w:t>
      </w:r>
      <w:r w:rsidR="0002413E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i</w:t>
      </w:r>
      <w:r w:rsidR="00D2117A">
        <w:rPr>
          <w:rFonts w:cs="Arial"/>
          <w:szCs w:val="22"/>
        </w:rPr>
        <w:t xml:space="preserve">nden der blev installeret overfyldningsalarm. </w:t>
      </w:r>
      <w:r w:rsidR="008A7D17">
        <w:rPr>
          <w:rFonts w:cs="Arial"/>
          <w:szCs w:val="22"/>
        </w:rPr>
        <w:t>Vi</w:t>
      </w:r>
      <w:r w:rsidR="0002413E">
        <w:rPr>
          <w:rFonts w:cs="Arial"/>
          <w:szCs w:val="22"/>
        </w:rPr>
        <w:t>rksomheden har</w:t>
      </w:r>
      <w:r w:rsidR="00D2117A">
        <w:rPr>
          <w:rFonts w:cs="Arial"/>
          <w:szCs w:val="22"/>
        </w:rPr>
        <w:t xml:space="preserve"> nu fokus på styring af fyldning af tanke</w:t>
      </w:r>
      <w:r w:rsidR="0002413E">
        <w:rPr>
          <w:rFonts w:cs="Arial"/>
          <w:szCs w:val="22"/>
        </w:rPr>
        <w:t>.</w:t>
      </w:r>
    </w:p>
    <w:p w:rsidR="00FA2101" w:rsidRDefault="00FA2101" w:rsidP="009350BC">
      <w:pPr>
        <w:ind w:right="-908"/>
        <w:rPr>
          <w:rFonts w:cs="Arial"/>
          <w:szCs w:val="22"/>
        </w:rPr>
      </w:pPr>
    </w:p>
    <w:p w:rsidR="00FA2101" w:rsidRDefault="00FA2101" w:rsidP="009350BC">
      <w:pPr>
        <w:ind w:right="-908"/>
        <w:rPr>
          <w:rFonts w:cs="Arial"/>
          <w:szCs w:val="22"/>
        </w:rPr>
      </w:pPr>
    </w:p>
    <w:p w:rsidR="00FA2101" w:rsidRPr="00FA2101" w:rsidRDefault="00FA2101" w:rsidP="009350BC">
      <w:pPr>
        <w:ind w:right="-908"/>
        <w:rPr>
          <w:rFonts w:cs="Arial"/>
          <w:b/>
          <w:szCs w:val="22"/>
        </w:rPr>
      </w:pPr>
      <w:r w:rsidRPr="00FA2101">
        <w:rPr>
          <w:rFonts w:cs="Arial"/>
          <w:b/>
          <w:szCs w:val="22"/>
        </w:rPr>
        <w:t>Risiko</w:t>
      </w:r>
    </w:p>
    <w:p w:rsidR="009350BC" w:rsidRDefault="00FA2101" w:rsidP="009350BC">
      <w:pPr>
        <w:rPr>
          <w:szCs w:val="22"/>
        </w:rPr>
      </w:pPr>
      <w:bookmarkStart w:id="37" w:name="ind_inspec_report_control_commentsX25"/>
      <w:bookmarkEnd w:id="37"/>
      <w:r>
        <w:rPr>
          <w:szCs w:val="22"/>
        </w:rPr>
        <w:t>Virksomheden er ikke omfatte af risikobekendtgørelsen.</w:t>
      </w:r>
    </w:p>
    <w:p w:rsidR="004311D2" w:rsidRDefault="004311D2" w:rsidP="009350BC">
      <w:pPr>
        <w:rPr>
          <w:szCs w:val="22"/>
        </w:rPr>
      </w:pPr>
      <w:bookmarkStart w:id="38" w:name="ind_inspec_report_media_filenameX25"/>
      <w:bookmarkEnd w:id="38"/>
    </w:p>
    <w:p w:rsidR="009C5ADA" w:rsidRDefault="009C5ADA" w:rsidP="009C5ADA">
      <w:pPr>
        <w:rPr>
          <w:szCs w:val="22"/>
        </w:rPr>
      </w:pPr>
      <w:bookmarkStart w:id="39" w:name="ind_inspec_report_media_filenameX26"/>
      <w:bookmarkStart w:id="40" w:name="ind_inspec_report_control_commentsX28"/>
      <w:bookmarkStart w:id="41" w:name="ind_inspec_report_media_filenameX28"/>
      <w:bookmarkEnd w:id="39"/>
      <w:bookmarkEnd w:id="40"/>
      <w:bookmarkEnd w:id="41"/>
    </w:p>
    <w:p w:rsidR="000761A7" w:rsidRPr="00F307F8" w:rsidRDefault="000761A7" w:rsidP="000761A7">
      <w:pPr>
        <w:rPr>
          <w:b/>
          <w:szCs w:val="22"/>
        </w:rPr>
      </w:pPr>
      <w:r w:rsidRPr="00F307F8">
        <w:rPr>
          <w:b/>
          <w:szCs w:val="22"/>
        </w:rPr>
        <w:t>Opsummering:</w:t>
      </w:r>
    </w:p>
    <w:p w:rsidR="000761A7" w:rsidRPr="00F307F8" w:rsidRDefault="000761A7" w:rsidP="000761A7">
      <w:pPr>
        <w:rPr>
          <w:szCs w:val="22"/>
        </w:rPr>
      </w:pPr>
      <w:r w:rsidRPr="00F307F8">
        <w:rPr>
          <w:szCs w:val="22"/>
        </w:rPr>
        <w:t>Tilsynet gav ikke anledning til bemærkninger</w:t>
      </w:r>
      <w:r w:rsidR="00BC4D6E" w:rsidRPr="00F307F8">
        <w:rPr>
          <w:szCs w:val="22"/>
        </w:rPr>
        <w:t>. På tilsynet blev aftalt</w:t>
      </w:r>
      <w:r w:rsidR="00D64AE2">
        <w:rPr>
          <w:szCs w:val="22"/>
        </w:rPr>
        <w:t>:</w:t>
      </w:r>
    </w:p>
    <w:p w:rsidR="00D64AE2" w:rsidRPr="00D64AE2" w:rsidRDefault="00D64AE2" w:rsidP="00D64AE2">
      <w:pPr>
        <w:pStyle w:val="Listeafsnit"/>
        <w:numPr>
          <w:ilvl w:val="0"/>
          <w:numId w:val="19"/>
        </w:numPr>
        <w:rPr>
          <w:szCs w:val="22"/>
        </w:rPr>
      </w:pPr>
      <w:r>
        <w:t>at Miljøstyrelsen sender:</w:t>
      </w:r>
    </w:p>
    <w:p w:rsidR="00D64AE2" w:rsidRDefault="00D64AE2" w:rsidP="00D64AE2">
      <w:pPr>
        <w:pStyle w:val="Listeafsnit"/>
        <w:numPr>
          <w:ilvl w:val="1"/>
          <w:numId w:val="19"/>
        </w:numPr>
        <w:suppressAutoHyphens w:val="0"/>
        <w:spacing w:line="256" w:lineRule="auto"/>
      </w:pPr>
      <w:r>
        <w:t>Skema til MV-ansøgning – hurtigst muligt</w:t>
      </w:r>
    </w:p>
    <w:p w:rsidR="00D64AE2" w:rsidRDefault="00D64AE2" w:rsidP="00D64AE2">
      <w:pPr>
        <w:ind w:left="360"/>
      </w:pPr>
    </w:p>
    <w:p w:rsidR="00D64AE2" w:rsidRDefault="00D64AE2" w:rsidP="00D64AE2">
      <w:pPr>
        <w:pStyle w:val="Listeafsnit"/>
        <w:numPr>
          <w:ilvl w:val="0"/>
          <w:numId w:val="19"/>
        </w:numPr>
      </w:pPr>
      <w:r>
        <w:t>at virksomheden sender:</w:t>
      </w:r>
    </w:p>
    <w:p w:rsidR="00D64AE2" w:rsidRDefault="00D64AE2" w:rsidP="00DE5E01">
      <w:pPr>
        <w:pStyle w:val="Listeafsnit"/>
        <w:numPr>
          <w:ilvl w:val="1"/>
          <w:numId w:val="19"/>
        </w:numPr>
        <w:suppressAutoHyphens w:val="0"/>
        <w:spacing w:line="256" w:lineRule="auto"/>
      </w:pPr>
      <w:r>
        <w:t>Dokumentation for de 2 overjordiske ståltanke</w:t>
      </w:r>
    </w:p>
    <w:p w:rsidR="000761A7" w:rsidRDefault="000761A7" w:rsidP="000761A7">
      <w:pPr>
        <w:rPr>
          <w:color w:val="FF0000"/>
          <w:szCs w:val="22"/>
          <w:highlight w:val="lightGray"/>
        </w:rPr>
      </w:pPr>
    </w:p>
    <w:p w:rsidR="00DE7479" w:rsidRPr="006A7890" w:rsidRDefault="005770FE" w:rsidP="001A4D56">
      <w:pPr>
        <w:rPr>
          <w:rFonts w:cs="Arial"/>
          <w:color w:val="FF0000"/>
          <w:szCs w:val="22"/>
          <w:highlight w:val="lightGray"/>
        </w:rPr>
      </w:pPr>
      <w:r>
        <w:rPr>
          <w:szCs w:val="22"/>
        </w:rPr>
        <w:t>Virksomheden har haft udkast til til</w:t>
      </w:r>
      <w:r w:rsidR="003130DC">
        <w:rPr>
          <w:szCs w:val="22"/>
        </w:rPr>
        <w:t>synsrapport til kommentering inden offentliggørelsen.</w:t>
      </w:r>
      <w:r w:rsidR="00F64D92">
        <w:rPr>
          <w:szCs w:val="22"/>
        </w:rPr>
        <w:t xml:space="preserve"> </w:t>
      </w:r>
    </w:p>
    <w:sectPr w:rsidR="00DE7479" w:rsidRPr="006A7890" w:rsidSect="00FA6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3175" w:bottom="680" w:left="1417" w:header="35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F8" w:rsidRDefault="00900AF8">
      <w:r>
        <w:separator/>
      </w:r>
    </w:p>
  </w:endnote>
  <w:endnote w:type="continuationSeparator" w:id="0">
    <w:p w:rsidR="00900AF8" w:rsidRDefault="0090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79" w:rsidRPr="00DE7479" w:rsidRDefault="00467E79" w:rsidP="00DE7479">
    <w:pPr>
      <w:jc w:val="right"/>
    </w:pPr>
    <w:r w:rsidRPr="00DE7479">
      <w:fldChar w:fldCharType="begin"/>
    </w:r>
    <w:r w:rsidRPr="00DE7479">
      <w:instrText xml:space="preserve"> PAGE </w:instrText>
    </w:r>
    <w:r w:rsidRPr="00DE7479">
      <w:fldChar w:fldCharType="separate"/>
    </w:r>
    <w:r w:rsidR="00A46712">
      <w:rPr>
        <w:noProof/>
      </w:rPr>
      <w:t>3</w:t>
    </w:r>
    <w:r w:rsidRPr="00DE747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608" w:rsidRDefault="00F03608" w:rsidP="00F03608">
    <w:pPr>
      <w:pStyle w:val="Sidefod"/>
      <w:spacing w:before="240"/>
      <w:ind w:right="-1644"/>
      <w:rPr>
        <w:rFonts w:cs="Arial"/>
        <w:szCs w:val="14"/>
      </w:rPr>
    </w:pPr>
    <w:r>
      <w:rPr>
        <w:rFonts w:cs="Arial"/>
        <w:szCs w:val="14"/>
      </w:rPr>
      <w:t xml:space="preserve">Miljøstyrelsen </w:t>
    </w:r>
    <w:r w:rsidR="00020701">
      <w:rPr>
        <w:rFonts w:cs="Arial"/>
        <w:szCs w:val="14"/>
      </w:rPr>
      <w:t xml:space="preserve">• Virksomheder </w:t>
    </w:r>
    <w:r>
      <w:rPr>
        <w:rFonts w:cs="Arial"/>
        <w:szCs w:val="14"/>
      </w:rPr>
      <w:t xml:space="preserve">• </w:t>
    </w:r>
    <w:r w:rsidR="0002413E">
      <w:rPr>
        <w:rFonts w:cs="Arial"/>
        <w:szCs w:val="14"/>
      </w:rPr>
      <w:t>Tolderlundsvej 5 •,5000 Odense C</w:t>
    </w:r>
  </w:p>
  <w:p w:rsidR="00F03608" w:rsidRPr="002470F3" w:rsidRDefault="00F03608" w:rsidP="00F03608">
    <w:pPr>
      <w:pStyle w:val="Sidefod"/>
      <w:spacing w:after="300"/>
      <w:ind w:right="-1644"/>
      <w:rPr>
        <w:rFonts w:cs="Arial"/>
        <w:szCs w:val="14"/>
      </w:rPr>
    </w:pPr>
    <w:r w:rsidRPr="002470F3">
      <w:rPr>
        <w:rFonts w:cs="Arial"/>
        <w:szCs w:val="14"/>
      </w:rPr>
      <w:t xml:space="preserve">Tlf. 72 54 40 00 • CVR 25798376 • </w:t>
    </w:r>
    <w:r w:rsidR="00020701" w:rsidRPr="002470F3">
      <w:rPr>
        <w:rFonts w:cs="Arial"/>
        <w:szCs w:val="14"/>
      </w:rPr>
      <w:t>mst</w:t>
    </w:r>
    <w:r w:rsidRPr="002470F3">
      <w:rPr>
        <w:rFonts w:cs="Arial"/>
        <w:szCs w:val="14"/>
      </w:rPr>
      <w:t>@mst.dk • www.mst.dk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F8" w:rsidRDefault="00900AF8">
      <w:r>
        <w:separator/>
      </w:r>
    </w:p>
  </w:footnote>
  <w:footnote w:type="continuationSeparator" w:id="0">
    <w:p w:rsidR="00900AF8" w:rsidRDefault="0090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32" w:rsidRDefault="0086713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32" w:rsidRDefault="0086713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E8" w:rsidRDefault="00B47C4D" w:rsidP="006D16E8">
    <w:pPr>
      <w:pStyle w:val="Sidehoved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EDFCA74" wp14:editId="3A668747">
          <wp:simplePos x="0" y="0"/>
          <wp:positionH relativeFrom="page">
            <wp:posOffset>5051425</wp:posOffset>
          </wp:positionH>
          <wp:positionV relativeFrom="page">
            <wp:posOffset>424815</wp:posOffset>
          </wp:positionV>
          <wp:extent cx="2627630" cy="793115"/>
          <wp:effectExtent l="0" t="0" r="0" b="0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30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B8D" w:rsidRDefault="00FA6B8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BA34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0E6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88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1E8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5CD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10C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E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A8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F0C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EB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15381"/>
    <w:multiLevelType w:val="hybridMultilevel"/>
    <w:tmpl w:val="87067C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03861"/>
    <w:multiLevelType w:val="hybridMultilevel"/>
    <w:tmpl w:val="2C341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E546B"/>
    <w:multiLevelType w:val="hybridMultilevel"/>
    <w:tmpl w:val="C90093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51279"/>
    <w:multiLevelType w:val="hybridMultilevel"/>
    <w:tmpl w:val="B95C8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81514"/>
    <w:multiLevelType w:val="hybridMultilevel"/>
    <w:tmpl w:val="34C02E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0269F"/>
    <w:multiLevelType w:val="hybridMultilevel"/>
    <w:tmpl w:val="A8069B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946456"/>
    <w:multiLevelType w:val="hybridMultilevel"/>
    <w:tmpl w:val="FB826EBA"/>
    <w:lvl w:ilvl="0" w:tplc="F3BABEF2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D470A"/>
    <w:multiLevelType w:val="hybridMultilevel"/>
    <w:tmpl w:val="3AFA0A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2"/>
  </w:num>
  <w:num w:numId="15">
    <w:abstractNumId w:val="13"/>
  </w:num>
  <w:num w:numId="16">
    <w:abstractNumId w:val="10"/>
  </w:num>
  <w:num w:numId="17">
    <w:abstractNumId w:val="17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304"/>
  <w:hyphenationZone w:val="420"/>
  <w:doNotHyphenateCaps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8D"/>
    <w:rsid w:val="00000D22"/>
    <w:rsid w:val="00002EA0"/>
    <w:rsid w:val="00003636"/>
    <w:rsid w:val="00005FAA"/>
    <w:rsid w:val="0001528D"/>
    <w:rsid w:val="000166A0"/>
    <w:rsid w:val="00020701"/>
    <w:rsid w:val="0002413E"/>
    <w:rsid w:val="000279F0"/>
    <w:rsid w:val="00030051"/>
    <w:rsid w:val="00037E7E"/>
    <w:rsid w:val="00060BC5"/>
    <w:rsid w:val="000646C9"/>
    <w:rsid w:val="000647F2"/>
    <w:rsid w:val="00070BA1"/>
    <w:rsid w:val="00073466"/>
    <w:rsid w:val="00073542"/>
    <w:rsid w:val="000761A7"/>
    <w:rsid w:val="00082404"/>
    <w:rsid w:val="00083F31"/>
    <w:rsid w:val="00090508"/>
    <w:rsid w:val="0009426C"/>
    <w:rsid w:val="00096AA1"/>
    <w:rsid w:val="000A26F5"/>
    <w:rsid w:val="000A7219"/>
    <w:rsid w:val="000B26E7"/>
    <w:rsid w:val="000B5461"/>
    <w:rsid w:val="000C0594"/>
    <w:rsid w:val="000C13E6"/>
    <w:rsid w:val="000C3D52"/>
    <w:rsid w:val="000C45B7"/>
    <w:rsid w:val="000C62D3"/>
    <w:rsid w:val="000D0F4C"/>
    <w:rsid w:val="000D1CF4"/>
    <w:rsid w:val="000D26BA"/>
    <w:rsid w:val="000D5FBF"/>
    <w:rsid w:val="000D600E"/>
    <w:rsid w:val="000E3992"/>
    <w:rsid w:val="000F6927"/>
    <w:rsid w:val="001056F1"/>
    <w:rsid w:val="001062D0"/>
    <w:rsid w:val="00113A59"/>
    <w:rsid w:val="001210A9"/>
    <w:rsid w:val="001354CC"/>
    <w:rsid w:val="0014150F"/>
    <w:rsid w:val="00142161"/>
    <w:rsid w:val="00144670"/>
    <w:rsid w:val="0014616C"/>
    <w:rsid w:val="00150899"/>
    <w:rsid w:val="00152CB8"/>
    <w:rsid w:val="00155B41"/>
    <w:rsid w:val="001566D0"/>
    <w:rsid w:val="00156908"/>
    <w:rsid w:val="001743E7"/>
    <w:rsid w:val="00187BCD"/>
    <w:rsid w:val="001977A4"/>
    <w:rsid w:val="001A4D56"/>
    <w:rsid w:val="001A58BF"/>
    <w:rsid w:val="001A6CB5"/>
    <w:rsid w:val="001A7E4B"/>
    <w:rsid w:val="001B3F10"/>
    <w:rsid w:val="001B72A9"/>
    <w:rsid w:val="001C2519"/>
    <w:rsid w:val="001C2544"/>
    <w:rsid w:val="001C417D"/>
    <w:rsid w:val="001C41CC"/>
    <w:rsid w:val="001C4328"/>
    <w:rsid w:val="001D1196"/>
    <w:rsid w:val="001D13F5"/>
    <w:rsid w:val="001D19D8"/>
    <w:rsid w:val="001E38EF"/>
    <w:rsid w:val="001E7F16"/>
    <w:rsid w:val="001F3A47"/>
    <w:rsid w:val="00200B86"/>
    <w:rsid w:val="0020134B"/>
    <w:rsid w:val="0020402C"/>
    <w:rsid w:val="002044E3"/>
    <w:rsid w:val="00204BF4"/>
    <w:rsid w:val="0020752B"/>
    <w:rsid w:val="00207549"/>
    <w:rsid w:val="00211AC9"/>
    <w:rsid w:val="00212497"/>
    <w:rsid w:val="002239C6"/>
    <w:rsid w:val="0023318E"/>
    <w:rsid w:val="00234333"/>
    <w:rsid w:val="00235C1F"/>
    <w:rsid w:val="00236131"/>
    <w:rsid w:val="002366E2"/>
    <w:rsid w:val="002470F3"/>
    <w:rsid w:val="002504B6"/>
    <w:rsid w:val="00251F67"/>
    <w:rsid w:val="00261324"/>
    <w:rsid w:val="002629A8"/>
    <w:rsid w:val="002639DB"/>
    <w:rsid w:val="00264240"/>
    <w:rsid w:val="002654F9"/>
    <w:rsid w:val="00267F76"/>
    <w:rsid w:val="0027546B"/>
    <w:rsid w:val="00284176"/>
    <w:rsid w:val="00293240"/>
    <w:rsid w:val="002933E6"/>
    <w:rsid w:val="002A29B1"/>
    <w:rsid w:val="002A31D5"/>
    <w:rsid w:val="002C042D"/>
    <w:rsid w:val="002C1C93"/>
    <w:rsid w:val="002C4595"/>
    <w:rsid w:val="002C4D00"/>
    <w:rsid w:val="002D00C9"/>
    <w:rsid w:val="002D268E"/>
    <w:rsid w:val="002D7F0F"/>
    <w:rsid w:val="002F2B71"/>
    <w:rsid w:val="003001A2"/>
    <w:rsid w:val="00301669"/>
    <w:rsid w:val="00303057"/>
    <w:rsid w:val="00310C3C"/>
    <w:rsid w:val="003130DC"/>
    <w:rsid w:val="00313642"/>
    <w:rsid w:val="00314799"/>
    <w:rsid w:val="00315AC9"/>
    <w:rsid w:val="00320951"/>
    <w:rsid w:val="00322BBE"/>
    <w:rsid w:val="003258C5"/>
    <w:rsid w:val="00326ED5"/>
    <w:rsid w:val="00331970"/>
    <w:rsid w:val="00343A37"/>
    <w:rsid w:val="00345FA9"/>
    <w:rsid w:val="00353AD3"/>
    <w:rsid w:val="003558D9"/>
    <w:rsid w:val="00360E13"/>
    <w:rsid w:val="003617CD"/>
    <w:rsid w:val="003819FF"/>
    <w:rsid w:val="00385C06"/>
    <w:rsid w:val="00387E6E"/>
    <w:rsid w:val="00397C1F"/>
    <w:rsid w:val="003A3369"/>
    <w:rsid w:val="003A34FA"/>
    <w:rsid w:val="003A44A9"/>
    <w:rsid w:val="003A6DEC"/>
    <w:rsid w:val="003C7F29"/>
    <w:rsid w:val="003D3CB2"/>
    <w:rsid w:val="003D518E"/>
    <w:rsid w:val="003E06B4"/>
    <w:rsid w:val="003E09D1"/>
    <w:rsid w:val="003E3617"/>
    <w:rsid w:val="003F0D75"/>
    <w:rsid w:val="003F2D18"/>
    <w:rsid w:val="00400C0D"/>
    <w:rsid w:val="00404E29"/>
    <w:rsid w:val="0040506D"/>
    <w:rsid w:val="00406AF1"/>
    <w:rsid w:val="004077BB"/>
    <w:rsid w:val="0041385B"/>
    <w:rsid w:val="00415BC0"/>
    <w:rsid w:val="00421059"/>
    <w:rsid w:val="004232F9"/>
    <w:rsid w:val="00425EA9"/>
    <w:rsid w:val="004311D2"/>
    <w:rsid w:val="00435D8C"/>
    <w:rsid w:val="0043635C"/>
    <w:rsid w:val="00440668"/>
    <w:rsid w:val="004421D7"/>
    <w:rsid w:val="00447B83"/>
    <w:rsid w:val="00450475"/>
    <w:rsid w:val="00452577"/>
    <w:rsid w:val="00452D01"/>
    <w:rsid w:val="00457882"/>
    <w:rsid w:val="00460B5A"/>
    <w:rsid w:val="0046426A"/>
    <w:rsid w:val="0046600E"/>
    <w:rsid w:val="00467E79"/>
    <w:rsid w:val="00474D3B"/>
    <w:rsid w:val="00476722"/>
    <w:rsid w:val="00481EEB"/>
    <w:rsid w:val="004942BD"/>
    <w:rsid w:val="00495993"/>
    <w:rsid w:val="004A0FDA"/>
    <w:rsid w:val="004A3AAA"/>
    <w:rsid w:val="004A4315"/>
    <w:rsid w:val="004B4967"/>
    <w:rsid w:val="004B5995"/>
    <w:rsid w:val="004B5AC3"/>
    <w:rsid w:val="004C237E"/>
    <w:rsid w:val="004C491E"/>
    <w:rsid w:val="004C63FE"/>
    <w:rsid w:val="004D23C9"/>
    <w:rsid w:val="004D3EC8"/>
    <w:rsid w:val="004D432C"/>
    <w:rsid w:val="004D62C9"/>
    <w:rsid w:val="004D6645"/>
    <w:rsid w:val="004E642A"/>
    <w:rsid w:val="004E7C82"/>
    <w:rsid w:val="00500EFC"/>
    <w:rsid w:val="00501E2E"/>
    <w:rsid w:val="00502536"/>
    <w:rsid w:val="0051781E"/>
    <w:rsid w:val="00520971"/>
    <w:rsid w:val="005267CB"/>
    <w:rsid w:val="00531869"/>
    <w:rsid w:val="00535B7D"/>
    <w:rsid w:val="00536593"/>
    <w:rsid w:val="00554FAA"/>
    <w:rsid w:val="0056233F"/>
    <w:rsid w:val="00563773"/>
    <w:rsid w:val="005650F2"/>
    <w:rsid w:val="005672CB"/>
    <w:rsid w:val="00576B90"/>
    <w:rsid w:val="005770FE"/>
    <w:rsid w:val="00581E29"/>
    <w:rsid w:val="00586DCE"/>
    <w:rsid w:val="00590C13"/>
    <w:rsid w:val="0059175F"/>
    <w:rsid w:val="0059560E"/>
    <w:rsid w:val="00596C25"/>
    <w:rsid w:val="005A01E1"/>
    <w:rsid w:val="005A1E93"/>
    <w:rsid w:val="005A50B9"/>
    <w:rsid w:val="005C4BDF"/>
    <w:rsid w:val="005C51A1"/>
    <w:rsid w:val="005D2B26"/>
    <w:rsid w:val="005D543F"/>
    <w:rsid w:val="005D671E"/>
    <w:rsid w:val="005D7152"/>
    <w:rsid w:val="005E352B"/>
    <w:rsid w:val="005E4484"/>
    <w:rsid w:val="005F4452"/>
    <w:rsid w:val="005F61FB"/>
    <w:rsid w:val="00604DC5"/>
    <w:rsid w:val="006067F0"/>
    <w:rsid w:val="00610541"/>
    <w:rsid w:val="00610A43"/>
    <w:rsid w:val="00611C5C"/>
    <w:rsid w:val="00612296"/>
    <w:rsid w:val="006161E8"/>
    <w:rsid w:val="00623A75"/>
    <w:rsid w:val="0063273A"/>
    <w:rsid w:val="00632DB3"/>
    <w:rsid w:val="00632EB9"/>
    <w:rsid w:val="00642747"/>
    <w:rsid w:val="006514D2"/>
    <w:rsid w:val="00655780"/>
    <w:rsid w:val="00656763"/>
    <w:rsid w:val="00656C96"/>
    <w:rsid w:val="00664441"/>
    <w:rsid w:val="00665676"/>
    <w:rsid w:val="006665A1"/>
    <w:rsid w:val="006706E8"/>
    <w:rsid w:val="0067149C"/>
    <w:rsid w:val="006714DD"/>
    <w:rsid w:val="0068783F"/>
    <w:rsid w:val="00691228"/>
    <w:rsid w:val="0069263C"/>
    <w:rsid w:val="00696E85"/>
    <w:rsid w:val="006A18C5"/>
    <w:rsid w:val="006A7890"/>
    <w:rsid w:val="006C3851"/>
    <w:rsid w:val="006D09A7"/>
    <w:rsid w:val="006D16E8"/>
    <w:rsid w:val="006E7F1D"/>
    <w:rsid w:val="006F4DCD"/>
    <w:rsid w:val="00702FF2"/>
    <w:rsid w:val="00703B66"/>
    <w:rsid w:val="00705EAB"/>
    <w:rsid w:val="00710CFF"/>
    <w:rsid w:val="00723455"/>
    <w:rsid w:val="00724D6D"/>
    <w:rsid w:val="00732B57"/>
    <w:rsid w:val="0073754C"/>
    <w:rsid w:val="0074716F"/>
    <w:rsid w:val="00753535"/>
    <w:rsid w:val="00753673"/>
    <w:rsid w:val="007540BD"/>
    <w:rsid w:val="00762205"/>
    <w:rsid w:val="0076323D"/>
    <w:rsid w:val="007750CF"/>
    <w:rsid w:val="00775C6F"/>
    <w:rsid w:val="007830BE"/>
    <w:rsid w:val="007940C9"/>
    <w:rsid w:val="00796312"/>
    <w:rsid w:val="007973B9"/>
    <w:rsid w:val="00797795"/>
    <w:rsid w:val="007B1B23"/>
    <w:rsid w:val="007B21FA"/>
    <w:rsid w:val="007B2ADE"/>
    <w:rsid w:val="007B3940"/>
    <w:rsid w:val="007B7A7B"/>
    <w:rsid w:val="007D492E"/>
    <w:rsid w:val="007E3A3B"/>
    <w:rsid w:val="007E51F2"/>
    <w:rsid w:val="007E5E97"/>
    <w:rsid w:val="007E7688"/>
    <w:rsid w:val="007F7335"/>
    <w:rsid w:val="007F770C"/>
    <w:rsid w:val="00802CB9"/>
    <w:rsid w:val="00805473"/>
    <w:rsid w:val="00807BA4"/>
    <w:rsid w:val="00821133"/>
    <w:rsid w:val="008277D1"/>
    <w:rsid w:val="008407EC"/>
    <w:rsid w:val="0084333E"/>
    <w:rsid w:val="0084379B"/>
    <w:rsid w:val="00844CA9"/>
    <w:rsid w:val="00853218"/>
    <w:rsid w:val="008559E9"/>
    <w:rsid w:val="00860D2C"/>
    <w:rsid w:val="00861CBA"/>
    <w:rsid w:val="00863B4C"/>
    <w:rsid w:val="00867132"/>
    <w:rsid w:val="00872262"/>
    <w:rsid w:val="00872AC0"/>
    <w:rsid w:val="00883796"/>
    <w:rsid w:val="00892B13"/>
    <w:rsid w:val="008966C7"/>
    <w:rsid w:val="008A0939"/>
    <w:rsid w:val="008A1C6B"/>
    <w:rsid w:val="008A7D17"/>
    <w:rsid w:val="008B1B83"/>
    <w:rsid w:val="008B2406"/>
    <w:rsid w:val="008B3ADA"/>
    <w:rsid w:val="008C0F07"/>
    <w:rsid w:val="008C5F4A"/>
    <w:rsid w:val="008D5A53"/>
    <w:rsid w:val="008E3990"/>
    <w:rsid w:val="008F272E"/>
    <w:rsid w:val="008F6B2B"/>
    <w:rsid w:val="00900AF8"/>
    <w:rsid w:val="00906916"/>
    <w:rsid w:val="00906B06"/>
    <w:rsid w:val="0092514B"/>
    <w:rsid w:val="009264AA"/>
    <w:rsid w:val="009350BC"/>
    <w:rsid w:val="0094511C"/>
    <w:rsid w:val="009461F0"/>
    <w:rsid w:val="009601F5"/>
    <w:rsid w:val="00965731"/>
    <w:rsid w:val="00970F21"/>
    <w:rsid w:val="00975F3B"/>
    <w:rsid w:val="0097648E"/>
    <w:rsid w:val="00980BA9"/>
    <w:rsid w:val="0098382A"/>
    <w:rsid w:val="009942B8"/>
    <w:rsid w:val="009943CD"/>
    <w:rsid w:val="00994E91"/>
    <w:rsid w:val="009B136A"/>
    <w:rsid w:val="009C308E"/>
    <w:rsid w:val="009C5ADA"/>
    <w:rsid w:val="009C6BB2"/>
    <w:rsid w:val="009D023D"/>
    <w:rsid w:val="009E27B6"/>
    <w:rsid w:val="009E31B9"/>
    <w:rsid w:val="009E5309"/>
    <w:rsid w:val="009E7920"/>
    <w:rsid w:val="009F368F"/>
    <w:rsid w:val="009F4367"/>
    <w:rsid w:val="009F5FB5"/>
    <w:rsid w:val="009F6C05"/>
    <w:rsid w:val="00A000A3"/>
    <w:rsid w:val="00A03CE6"/>
    <w:rsid w:val="00A03E48"/>
    <w:rsid w:val="00A044EA"/>
    <w:rsid w:val="00A04F0D"/>
    <w:rsid w:val="00A11F5A"/>
    <w:rsid w:val="00A158CB"/>
    <w:rsid w:val="00A21BB0"/>
    <w:rsid w:val="00A264E9"/>
    <w:rsid w:val="00A34B40"/>
    <w:rsid w:val="00A36292"/>
    <w:rsid w:val="00A36D64"/>
    <w:rsid w:val="00A371F2"/>
    <w:rsid w:val="00A46712"/>
    <w:rsid w:val="00A5408B"/>
    <w:rsid w:val="00A556CE"/>
    <w:rsid w:val="00A63664"/>
    <w:rsid w:val="00A67D37"/>
    <w:rsid w:val="00A72086"/>
    <w:rsid w:val="00A72DDE"/>
    <w:rsid w:val="00A923E2"/>
    <w:rsid w:val="00A93BA7"/>
    <w:rsid w:val="00A964CE"/>
    <w:rsid w:val="00AB0B59"/>
    <w:rsid w:val="00AB1A02"/>
    <w:rsid w:val="00AB7930"/>
    <w:rsid w:val="00AC2FE6"/>
    <w:rsid w:val="00AC35D6"/>
    <w:rsid w:val="00AD199A"/>
    <w:rsid w:val="00AD678B"/>
    <w:rsid w:val="00AE3964"/>
    <w:rsid w:val="00AE5A17"/>
    <w:rsid w:val="00AF1170"/>
    <w:rsid w:val="00AF2D85"/>
    <w:rsid w:val="00AF5AF6"/>
    <w:rsid w:val="00B13BB6"/>
    <w:rsid w:val="00B14A3C"/>
    <w:rsid w:val="00B21015"/>
    <w:rsid w:val="00B2565D"/>
    <w:rsid w:val="00B30727"/>
    <w:rsid w:val="00B441D7"/>
    <w:rsid w:val="00B47C4D"/>
    <w:rsid w:val="00B51D3E"/>
    <w:rsid w:val="00B53187"/>
    <w:rsid w:val="00B64BAB"/>
    <w:rsid w:val="00B734BB"/>
    <w:rsid w:val="00B77950"/>
    <w:rsid w:val="00B80700"/>
    <w:rsid w:val="00B857F0"/>
    <w:rsid w:val="00B86940"/>
    <w:rsid w:val="00B90A33"/>
    <w:rsid w:val="00B91712"/>
    <w:rsid w:val="00B91D48"/>
    <w:rsid w:val="00B932C3"/>
    <w:rsid w:val="00BA7059"/>
    <w:rsid w:val="00BB40C8"/>
    <w:rsid w:val="00BB43BF"/>
    <w:rsid w:val="00BB6148"/>
    <w:rsid w:val="00BB6985"/>
    <w:rsid w:val="00BC4D6E"/>
    <w:rsid w:val="00BC6602"/>
    <w:rsid w:val="00BD26BE"/>
    <w:rsid w:val="00BD312E"/>
    <w:rsid w:val="00BD787B"/>
    <w:rsid w:val="00BE0CE4"/>
    <w:rsid w:val="00BE352D"/>
    <w:rsid w:val="00BE6B25"/>
    <w:rsid w:val="00BE7D68"/>
    <w:rsid w:val="00C03ED1"/>
    <w:rsid w:val="00C20FB4"/>
    <w:rsid w:val="00C21584"/>
    <w:rsid w:val="00C26117"/>
    <w:rsid w:val="00C3559B"/>
    <w:rsid w:val="00C41BBD"/>
    <w:rsid w:val="00C44620"/>
    <w:rsid w:val="00C5474D"/>
    <w:rsid w:val="00C571F2"/>
    <w:rsid w:val="00C57362"/>
    <w:rsid w:val="00C57CA7"/>
    <w:rsid w:val="00C617FE"/>
    <w:rsid w:val="00C62775"/>
    <w:rsid w:val="00C64F3D"/>
    <w:rsid w:val="00C7051E"/>
    <w:rsid w:val="00C70BEA"/>
    <w:rsid w:val="00C71B04"/>
    <w:rsid w:val="00C766CC"/>
    <w:rsid w:val="00C76B7D"/>
    <w:rsid w:val="00C8406C"/>
    <w:rsid w:val="00C87AAA"/>
    <w:rsid w:val="00CA6429"/>
    <w:rsid w:val="00CB5C14"/>
    <w:rsid w:val="00CB65E0"/>
    <w:rsid w:val="00CC42E1"/>
    <w:rsid w:val="00CC4A00"/>
    <w:rsid w:val="00CC6892"/>
    <w:rsid w:val="00CD31FE"/>
    <w:rsid w:val="00CD4F1D"/>
    <w:rsid w:val="00CE1EC6"/>
    <w:rsid w:val="00CE5201"/>
    <w:rsid w:val="00CF760D"/>
    <w:rsid w:val="00D008ED"/>
    <w:rsid w:val="00D01EDA"/>
    <w:rsid w:val="00D02263"/>
    <w:rsid w:val="00D05BAD"/>
    <w:rsid w:val="00D11A39"/>
    <w:rsid w:val="00D16472"/>
    <w:rsid w:val="00D2117A"/>
    <w:rsid w:val="00D21FC1"/>
    <w:rsid w:val="00D321C9"/>
    <w:rsid w:val="00D37FC2"/>
    <w:rsid w:val="00D51C78"/>
    <w:rsid w:val="00D64AE2"/>
    <w:rsid w:val="00D65BC2"/>
    <w:rsid w:val="00D71B9A"/>
    <w:rsid w:val="00D740A7"/>
    <w:rsid w:val="00D87042"/>
    <w:rsid w:val="00D922CF"/>
    <w:rsid w:val="00D951B4"/>
    <w:rsid w:val="00DA6734"/>
    <w:rsid w:val="00DA7ECF"/>
    <w:rsid w:val="00DB56B3"/>
    <w:rsid w:val="00DB60FB"/>
    <w:rsid w:val="00DB6E6F"/>
    <w:rsid w:val="00DD2715"/>
    <w:rsid w:val="00DD75F6"/>
    <w:rsid w:val="00DE24BE"/>
    <w:rsid w:val="00DE5B21"/>
    <w:rsid w:val="00DE5E01"/>
    <w:rsid w:val="00DE7479"/>
    <w:rsid w:val="00DF0241"/>
    <w:rsid w:val="00DF2F94"/>
    <w:rsid w:val="00E10ADF"/>
    <w:rsid w:val="00E22672"/>
    <w:rsid w:val="00E260C1"/>
    <w:rsid w:val="00E26EAA"/>
    <w:rsid w:val="00E30FCA"/>
    <w:rsid w:val="00E36F97"/>
    <w:rsid w:val="00E410FA"/>
    <w:rsid w:val="00E42057"/>
    <w:rsid w:val="00E621C6"/>
    <w:rsid w:val="00E62BEE"/>
    <w:rsid w:val="00E63075"/>
    <w:rsid w:val="00E644BF"/>
    <w:rsid w:val="00E66D1B"/>
    <w:rsid w:val="00E72E25"/>
    <w:rsid w:val="00E73A40"/>
    <w:rsid w:val="00E75AD3"/>
    <w:rsid w:val="00E81697"/>
    <w:rsid w:val="00E928D4"/>
    <w:rsid w:val="00E94852"/>
    <w:rsid w:val="00E9768F"/>
    <w:rsid w:val="00EA4AFB"/>
    <w:rsid w:val="00EA4D25"/>
    <w:rsid w:val="00EA576F"/>
    <w:rsid w:val="00EB0255"/>
    <w:rsid w:val="00EB1131"/>
    <w:rsid w:val="00EB3838"/>
    <w:rsid w:val="00EB4C77"/>
    <w:rsid w:val="00EB59FF"/>
    <w:rsid w:val="00EC2095"/>
    <w:rsid w:val="00EC5E51"/>
    <w:rsid w:val="00EC670A"/>
    <w:rsid w:val="00ED48AE"/>
    <w:rsid w:val="00EE4D18"/>
    <w:rsid w:val="00EE65A7"/>
    <w:rsid w:val="00EF48EC"/>
    <w:rsid w:val="00EF6016"/>
    <w:rsid w:val="00F03608"/>
    <w:rsid w:val="00F04F52"/>
    <w:rsid w:val="00F05E03"/>
    <w:rsid w:val="00F2061A"/>
    <w:rsid w:val="00F30057"/>
    <w:rsid w:val="00F307F8"/>
    <w:rsid w:val="00F34750"/>
    <w:rsid w:val="00F45FDD"/>
    <w:rsid w:val="00F47B3A"/>
    <w:rsid w:val="00F602C8"/>
    <w:rsid w:val="00F64D92"/>
    <w:rsid w:val="00F7168A"/>
    <w:rsid w:val="00F757BF"/>
    <w:rsid w:val="00F77228"/>
    <w:rsid w:val="00F8618C"/>
    <w:rsid w:val="00F90567"/>
    <w:rsid w:val="00F91352"/>
    <w:rsid w:val="00F922ED"/>
    <w:rsid w:val="00FA2101"/>
    <w:rsid w:val="00FA63DA"/>
    <w:rsid w:val="00FA6B8D"/>
    <w:rsid w:val="00FB7ADE"/>
    <w:rsid w:val="00FC164F"/>
    <w:rsid w:val="00FC1BA0"/>
    <w:rsid w:val="00FD2036"/>
    <w:rsid w:val="00FD6038"/>
    <w:rsid w:val="00FD7CB1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987E4B-1BC8-4567-973D-30DCACB8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B71"/>
    <w:pPr>
      <w:suppressAutoHyphens/>
      <w:spacing w:line="260" w:lineRule="atLeast"/>
    </w:pPr>
    <w:rPr>
      <w:rFonts w:ascii="Georgia" w:hAnsi="Georgia"/>
      <w:szCs w:val="24"/>
    </w:rPr>
  </w:style>
  <w:style w:type="paragraph" w:styleId="Overskrift1">
    <w:name w:val="heading 1"/>
    <w:basedOn w:val="Normal"/>
    <w:next w:val="Normal"/>
    <w:qFormat/>
    <w:rsid w:val="00DE7479"/>
    <w:pPr>
      <w:keepNext/>
      <w:outlineLvl w:val="0"/>
    </w:pPr>
    <w:rPr>
      <w:rFonts w:cs="Arial"/>
      <w:b/>
      <w:bCs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DE7479"/>
    <w:pPr>
      <w:tabs>
        <w:tab w:val="center" w:pos="4819"/>
        <w:tab w:val="right" w:pos="9638"/>
      </w:tabs>
      <w:spacing w:line="168" w:lineRule="atLeast"/>
    </w:pPr>
    <w:rPr>
      <w:sz w:val="14"/>
    </w:rPr>
  </w:style>
  <w:style w:type="character" w:styleId="Sidetal">
    <w:name w:val="page number"/>
    <w:basedOn w:val="Standardskrifttypeiafsnit"/>
    <w:rsid w:val="00E94852"/>
  </w:style>
  <w:style w:type="table" w:styleId="Tabel-Gitter">
    <w:name w:val="Table Grid"/>
    <w:basedOn w:val="Tabel-Normal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rsid w:val="000A7219"/>
    <w:rPr>
      <w:sz w:val="18"/>
      <w:szCs w:val="20"/>
    </w:rPr>
  </w:style>
  <w:style w:type="character" w:customStyle="1" w:styleId="ForklarendeTekst">
    <w:name w:val="ForklarendeTekst"/>
    <w:basedOn w:val="Standardskrifttypeiafsnit"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rsid w:val="00DE7479"/>
    <w:rPr>
      <w:i/>
      <w:color w:val="FF0000"/>
    </w:rPr>
  </w:style>
  <w:style w:type="paragraph" w:styleId="Markeringsbobletekst">
    <w:name w:val="Balloon Text"/>
    <w:basedOn w:val="Normal"/>
    <w:link w:val="MarkeringsbobletekstTegn"/>
    <w:rsid w:val="001C25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2519"/>
    <w:rPr>
      <w:rFonts w:ascii="Tahoma" w:hAnsi="Tahoma" w:cs="Tahoma"/>
      <w:sz w:val="16"/>
      <w:szCs w:val="16"/>
    </w:rPr>
  </w:style>
  <w:style w:type="paragraph" w:customStyle="1" w:styleId="liste1">
    <w:name w:val="liste1"/>
    <w:basedOn w:val="Normal"/>
    <w:uiPriority w:val="99"/>
    <w:rsid w:val="005A1E93"/>
    <w:pPr>
      <w:suppressAutoHyphens w:val="0"/>
      <w:spacing w:line="240" w:lineRule="auto"/>
      <w:ind w:left="280"/>
    </w:pPr>
    <w:rPr>
      <w:rFonts w:ascii="Tahoma" w:hAnsi="Tahoma" w:cs="Tahoma"/>
      <w:color w:val="000000"/>
      <w:sz w:val="24"/>
    </w:rPr>
  </w:style>
  <w:style w:type="character" w:customStyle="1" w:styleId="liste1nr1">
    <w:name w:val="liste1nr1"/>
    <w:basedOn w:val="Standardskrifttypeiafsnit"/>
    <w:uiPriority w:val="99"/>
    <w:rsid w:val="005A1E93"/>
    <w:rPr>
      <w:rFonts w:ascii="Tahoma" w:hAnsi="Tahoma" w:cs="Tahoma" w:hint="default"/>
      <w:color w:val="000000"/>
      <w:sz w:val="24"/>
      <w:szCs w:val="24"/>
    </w:rPr>
  </w:style>
  <w:style w:type="character" w:styleId="Kommentarhenvisning">
    <w:name w:val="annotation reference"/>
    <w:basedOn w:val="Standardskrifttypeiafsnit"/>
    <w:rsid w:val="00A7208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72086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72086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rsid w:val="00A7208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72086"/>
    <w:rPr>
      <w:rFonts w:ascii="Georgia" w:hAnsi="Georgia"/>
      <w:b/>
      <w:bCs/>
    </w:rPr>
  </w:style>
  <w:style w:type="paragraph" w:styleId="Listeafsnit">
    <w:name w:val="List Paragraph"/>
    <w:basedOn w:val="Normal"/>
    <w:uiPriority w:val="34"/>
    <w:qFormat/>
    <w:rsid w:val="00421059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rsid w:val="00F03608"/>
    <w:rPr>
      <w:rFonts w:ascii="Georgia" w:hAnsi="Georgia"/>
      <w:sz w:val="14"/>
      <w:szCs w:val="24"/>
    </w:rPr>
  </w:style>
  <w:style w:type="character" w:customStyle="1" w:styleId="SidehovedTegn">
    <w:name w:val="Sidehoved Tegn"/>
    <w:basedOn w:val="Standardskrifttypeiafsnit"/>
    <w:link w:val="Sidehoved"/>
    <w:rsid w:val="006D16E8"/>
    <w:rPr>
      <w:rFonts w:ascii="Georgia" w:hAnsi="Georgia"/>
      <w:szCs w:val="24"/>
    </w:rPr>
  </w:style>
  <w:style w:type="paragraph" w:styleId="Opstilling-punkttegn">
    <w:name w:val="List Bullet"/>
    <w:basedOn w:val="Normal"/>
    <w:uiPriority w:val="99"/>
    <w:semiHidden/>
    <w:unhideWhenUsed/>
    <w:rsid w:val="00D64AE2"/>
    <w:pPr>
      <w:suppressAutoHyphens w:val="0"/>
      <w:spacing w:after="160" w:line="25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knu\AppData\Local\Milj&#248;ministeriet\Skabeloner\Almindeligt%20brev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2258-7106-4CC6-96A7-A150A5F2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Almindeligt brev.dotx</Template>
  <TotalTime>2</TotalTime>
  <Pages>3</Pages>
  <Words>546</Words>
  <Characters>3295</Characters>
  <Application>Microsoft Office Word</Application>
  <DocSecurity>0</DocSecurity>
  <Lines>126</Lines>
  <Paragraphs>87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Miljøministeriet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Ida Hansen</dc:creator>
  <cp:lastModifiedBy>Karin Larsen</cp:lastModifiedBy>
  <cp:revision>3</cp:revision>
  <cp:lastPrinted>2013-12-12T11:54:00Z</cp:lastPrinted>
  <dcterms:created xsi:type="dcterms:W3CDTF">2019-08-20T13:24:00Z</dcterms:created>
  <dcterms:modified xsi:type="dcterms:W3CDTF">2020-01-05T13:30:00Z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ContentRemapped">
    <vt:lpwstr>true</vt:lpwstr>
  </property>
</Properties>
</file>