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840" w:rsidRDefault="00DF3840" w:rsidP="00DF3840">
      <w:pPr>
        <w:pStyle w:val="Lille"/>
        <w:framePr w:w="2296" w:hSpace="181" w:wrap="around" w:vAnchor="page" w:hAnchor="page" w:x="9283" w:y="5416" w:anchorLock="1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>Teknik og Miljø</w:t>
      </w:r>
    </w:p>
    <w:p w:rsidR="00DF3840" w:rsidRDefault="00DF3840" w:rsidP="00DF3840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Natur og Miljø</w:t>
      </w:r>
    </w:p>
    <w:p w:rsidR="00DF3840" w:rsidRDefault="00DF3840" w:rsidP="00DF3840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Jorden Rundt 1</w:t>
      </w:r>
    </w:p>
    <w:p w:rsidR="00DF3840" w:rsidRDefault="00DF3840" w:rsidP="00DF3840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7200 Grindsted</w:t>
      </w:r>
    </w:p>
    <w:p w:rsidR="00571F53" w:rsidRDefault="00571F53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571F53" w:rsidRDefault="00571F53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 xml:space="preserve">Tlf. </w:t>
      </w:r>
      <w:r w:rsidR="00847AAE">
        <w:rPr>
          <w:szCs w:val="16"/>
        </w:rPr>
        <w:t>7972 7200</w:t>
      </w:r>
    </w:p>
    <w:p w:rsidR="00571F53" w:rsidRPr="00571F53" w:rsidRDefault="00571F53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www.billund.dk</w:t>
      </w:r>
    </w:p>
    <w:p w:rsidR="00571F53" w:rsidRDefault="00571F53" w:rsidP="005000AC">
      <w:pPr>
        <w:pStyle w:val="Lille"/>
        <w:framePr w:w="2296" w:hSpace="181" w:wrap="around" w:vAnchor="page" w:hAnchor="page" w:x="9283" w:y="5416" w:anchorLock="1"/>
      </w:pPr>
    </w:p>
    <w:p w:rsidR="00B94DC5" w:rsidRPr="007E3C59" w:rsidRDefault="00B94DC5" w:rsidP="00B94DC5">
      <w:pPr>
        <w:pStyle w:val="Lille"/>
        <w:framePr w:w="2296" w:hSpace="181" w:wrap="around" w:vAnchor="page" w:hAnchor="page" w:x="9283" w:y="5416" w:anchorLock="1"/>
        <w:rPr>
          <w:lang w:val="en-GB"/>
        </w:rPr>
      </w:pPr>
      <w:r w:rsidRPr="007E3C59">
        <w:rPr>
          <w:lang w:val="en-GB"/>
        </w:rPr>
        <w:t xml:space="preserve">Sagsnr.: </w:t>
      </w:r>
      <w:r w:rsidRPr="007E3C59">
        <w:rPr>
          <w:lang w:val="en-GB"/>
        </w:rPr>
        <w:br/>
      </w:r>
      <w:r w:rsidR="00EB7FFC">
        <w:rPr>
          <w:szCs w:val="16"/>
          <w:lang w:val="en-GB"/>
        </w:rPr>
        <w:t>17/5978</w:t>
      </w:r>
    </w:p>
    <w:p w:rsidR="00571F53" w:rsidRPr="00E83A2C" w:rsidRDefault="00571F53" w:rsidP="005000AC">
      <w:pPr>
        <w:pStyle w:val="Lille"/>
        <w:framePr w:w="2296" w:hSpace="181" w:wrap="around" w:vAnchor="page" w:hAnchor="page" w:x="9283" w:y="5416" w:anchorLock="1"/>
        <w:rPr>
          <w:lang w:val="en-GB"/>
        </w:rPr>
      </w:pPr>
    </w:p>
    <w:p w:rsidR="00B94DC5" w:rsidRPr="00B94DC5" w:rsidRDefault="00B94DC5" w:rsidP="00B94DC5">
      <w:pPr>
        <w:pStyle w:val="Lille"/>
        <w:framePr w:w="2296" w:hSpace="181" w:wrap="around" w:vAnchor="page" w:hAnchor="page" w:x="9283" w:y="5416" w:anchorLock="1"/>
        <w:rPr>
          <w:lang w:val="en-GB"/>
        </w:rPr>
      </w:pPr>
      <w:r w:rsidRPr="00B94DC5">
        <w:rPr>
          <w:lang w:val="en-GB"/>
        </w:rPr>
        <w:t xml:space="preserve">Sagsbehandler: </w:t>
      </w:r>
      <w:r w:rsidRPr="00B94DC5">
        <w:rPr>
          <w:lang w:val="en-GB"/>
        </w:rPr>
        <w:br/>
      </w:r>
      <w:r w:rsidR="00FE7A05">
        <w:rPr>
          <w:lang w:val="en-GB"/>
        </w:rPr>
        <w:t>Nils Nordholm</w:t>
      </w:r>
    </w:p>
    <w:p w:rsidR="00B94DC5" w:rsidRPr="00B94DC5" w:rsidRDefault="00B94DC5" w:rsidP="00B94DC5">
      <w:pPr>
        <w:pStyle w:val="Lille"/>
        <w:framePr w:w="2296" w:hSpace="181" w:wrap="around" w:vAnchor="page" w:hAnchor="page" w:x="9283" w:y="5416" w:anchorLock="1"/>
        <w:rPr>
          <w:lang w:val="en-GB"/>
        </w:rPr>
      </w:pPr>
      <w:r w:rsidRPr="00B94DC5">
        <w:rPr>
          <w:lang w:val="en-GB"/>
        </w:rPr>
        <w:t xml:space="preserve">Tlf. </w:t>
      </w:r>
    </w:p>
    <w:p w:rsidR="00DA37A6" w:rsidRPr="00B94DC5" w:rsidRDefault="00DA37A6" w:rsidP="005000AC">
      <w:pPr>
        <w:pStyle w:val="Lille"/>
        <w:framePr w:w="2296" w:hSpace="181" w:wrap="around" w:vAnchor="page" w:hAnchor="page" w:x="9283" w:y="5416" w:anchorLock="1"/>
        <w:rPr>
          <w:szCs w:val="16"/>
          <w:lang w:val="en-GB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8049"/>
        <w:gridCol w:w="2299"/>
      </w:tblGrid>
      <w:tr w:rsidR="00455876" w:rsidRPr="00E904D3" w:rsidTr="00FE33EF">
        <w:trPr>
          <w:trHeight w:val="2552"/>
        </w:trPr>
        <w:tc>
          <w:tcPr>
            <w:tcW w:w="8049" w:type="dxa"/>
            <w:tcMar>
              <w:left w:w="0" w:type="dxa"/>
              <w:right w:w="0" w:type="dxa"/>
            </w:tcMar>
          </w:tcPr>
          <w:p w:rsidR="00455876" w:rsidRDefault="00B67309" w:rsidP="00B94DC5">
            <w:r>
              <w:t>Billund Lufthavn A/S</w:t>
            </w:r>
          </w:p>
          <w:p w:rsidR="00B67309" w:rsidRDefault="00B67309" w:rsidP="00B94DC5">
            <w:r>
              <w:t>Postboks 10</w:t>
            </w:r>
          </w:p>
          <w:p w:rsidR="00B67309" w:rsidRDefault="00B67309" w:rsidP="00B94DC5">
            <w:r>
              <w:t>7190 Billund</w:t>
            </w:r>
          </w:p>
          <w:p w:rsidR="00B67309" w:rsidRDefault="00B67309" w:rsidP="00B94DC5"/>
          <w:p w:rsidR="00B67309" w:rsidRDefault="00B67309" w:rsidP="00B94DC5">
            <w:r>
              <w:t>Att.: Susanne Røndbjerg – srb@billund.dk</w:t>
            </w:r>
          </w:p>
        </w:tc>
        <w:tc>
          <w:tcPr>
            <w:tcW w:w="2299" w:type="dxa"/>
            <w:tcMar>
              <w:left w:w="0" w:type="dxa"/>
              <w:right w:w="0" w:type="dxa"/>
            </w:tcMar>
          </w:tcPr>
          <w:p w:rsidR="004B4DA4" w:rsidRDefault="004B4DA4" w:rsidP="006C1EB4">
            <w:pPr>
              <w:pStyle w:val="Lille"/>
            </w:pPr>
          </w:p>
        </w:tc>
      </w:tr>
      <w:tr w:rsidR="00455876" w:rsidRPr="00FE33EF" w:rsidTr="00FE33EF">
        <w:trPr>
          <w:trHeight w:val="583"/>
        </w:trPr>
        <w:tc>
          <w:tcPr>
            <w:tcW w:w="8049" w:type="dxa"/>
            <w:tcMar>
              <w:left w:w="0" w:type="dxa"/>
              <w:right w:w="0" w:type="dxa"/>
            </w:tcMar>
          </w:tcPr>
          <w:p w:rsidR="00455876" w:rsidRDefault="00B45958" w:rsidP="00571F53">
            <w:pPr>
              <w:pStyle w:val="Overskriftfed"/>
            </w:pPr>
            <w:r>
              <w:t>Miljøgodkendelse af udledning fra Bassin 6 til Billund Bæk</w:t>
            </w:r>
            <w:r w:rsidR="00DA67B3">
              <w:t xml:space="preserve"> – tillæg til Miljøgodkendelsen af </w:t>
            </w:r>
            <w:r w:rsidR="00B67309" w:rsidRPr="00B67309">
              <w:t>8</w:t>
            </w:r>
            <w:r w:rsidR="00DA67B3" w:rsidRPr="00B67309">
              <w:t>. april 2011</w:t>
            </w:r>
          </w:p>
          <w:p w:rsidR="00B45958" w:rsidRDefault="00B45958" w:rsidP="00571F53">
            <w:pPr>
              <w:pStyle w:val="Overskriftfed"/>
            </w:pPr>
          </w:p>
          <w:p w:rsidR="00B45958" w:rsidRDefault="00B45958" w:rsidP="00571F53">
            <w:pPr>
              <w:pStyle w:val="Overskriftfed"/>
              <w:rPr>
                <w:b w:val="0"/>
              </w:rPr>
            </w:pPr>
            <w:r>
              <w:rPr>
                <w:b w:val="0"/>
              </w:rPr>
              <w:t xml:space="preserve">Den 29. marts 2017, indsendte Billund Lufthavn ansøgning om at udlede 5 L/s til Billund Bæk. </w:t>
            </w:r>
          </w:p>
          <w:p w:rsidR="00B45958" w:rsidRDefault="00B45958" w:rsidP="00571F53">
            <w:pPr>
              <w:pStyle w:val="Overskriftfed"/>
              <w:rPr>
                <w:b w:val="0"/>
              </w:rPr>
            </w:pPr>
            <w:r>
              <w:rPr>
                <w:b w:val="0"/>
              </w:rPr>
              <w:t>Den 1. juni indsendes supplerende materiale fra Billund Lufthavn efter anmodning fra Billund Kommune af d. 7. april 2017.</w:t>
            </w:r>
          </w:p>
          <w:p w:rsidR="00B45958" w:rsidRDefault="00B45958" w:rsidP="00571F53">
            <w:pPr>
              <w:pStyle w:val="Overskriftfed"/>
              <w:rPr>
                <w:b w:val="0"/>
              </w:rPr>
            </w:pPr>
          </w:p>
          <w:p w:rsidR="00B45958" w:rsidRPr="002F7047" w:rsidRDefault="00B45958" w:rsidP="00571F53">
            <w:pPr>
              <w:pStyle w:val="Overskriftfed"/>
              <w:rPr>
                <w:i/>
              </w:rPr>
            </w:pPr>
            <w:r w:rsidRPr="002F7047">
              <w:rPr>
                <w:i/>
              </w:rPr>
              <w:t>Data</w:t>
            </w:r>
          </w:p>
          <w:p w:rsidR="00B45958" w:rsidRDefault="00B45958" w:rsidP="00571F53">
            <w:pPr>
              <w:pStyle w:val="Overskriftfed"/>
              <w:rPr>
                <w:b w:val="0"/>
              </w:rPr>
            </w:pPr>
          </w:p>
          <w:p w:rsidR="00B45958" w:rsidRDefault="00B45958" w:rsidP="00571F53">
            <w:pPr>
              <w:pStyle w:val="Overskriftfed"/>
              <w:rPr>
                <w:b w:val="0"/>
              </w:rPr>
            </w:pPr>
            <w:r>
              <w:rPr>
                <w:b w:val="0"/>
              </w:rPr>
              <w:t>Listepunktet som Billund Lufthavn er under er H202 – Lufthavne, flyvestationer og flyvepladser.</w:t>
            </w:r>
          </w:p>
          <w:p w:rsidR="00B45958" w:rsidRPr="00B45958" w:rsidRDefault="00B45958" w:rsidP="00571F53">
            <w:pPr>
              <w:pStyle w:val="Overskriftfed"/>
              <w:rPr>
                <w:b w:val="0"/>
              </w:rPr>
            </w:pPr>
            <w:r>
              <w:rPr>
                <w:b w:val="0"/>
              </w:rPr>
              <w:t>Der er ingen standardvilkår til dette listepunkt</w:t>
            </w:r>
          </w:p>
        </w:tc>
        <w:tc>
          <w:tcPr>
            <w:tcW w:w="2299" w:type="dxa"/>
            <w:tcMar>
              <w:left w:w="0" w:type="dxa"/>
              <w:right w:w="0" w:type="dxa"/>
            </w:tcMar>
          </w:tcPr>
          <w:p w:rsidR="00455876" w:rsidRDefault="0008278C" w:rsidP="00267A30">
            <w:pPr>
              <w:pStyle w:val="Lille"/>
            </w:pPr>
            <w:r>
              <w:t xml:space="preserve">Dato: </w:t>
            </w:r>
            <w:r w:rsidR="00EB7FFC">
              <w:t>06-0</w:t>
            </w:r>
            <w:r w:rsidR="00267A30">
              <w:t>7</w:t>
            </w:r>
            <w:r w:rsidR="00EB7FFC">
              <w:t>-2017</w:t>
            </w:r>
            <w:r w:rsidR="002171F1">
              <w:t xml:space="preserve"> </w:t>
            </w:r>
          </w:p>
        </w:tc>
      </w:tr>
    </w:tbl>
    <w:p w:rsidR="002F44C8" w:rsidRDefault="002F44C8">
      <w:pPr>
        <w:sectPr w:rsidR="002F44C8" w:rsidSect="00F9785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245" w:right="3402" w:bottom="1134" w:left="1247" w:header="567" w:footer="709" w:gutter="0"/>
          <w:cols w:space="708"/>
          <w:titlePg/>
          <w:docGrid w:linePitch="360"/>
        </w:sectPr>
      </w:pPr>
    </w:p>
    <w:p w:rsidR="00E134BB" w:rsidRDefault="00E134BB"/>
    <w:p w:rsidR="0021370D" w:rsidRDefault="00B45958">
      <w:r>
        <w:t>Den øgede udledning vurderes ikke have en væsentlig betydning for miljøet, hvorfor der ikke skal foretages en anmeldelse af VVM jf. bilag 2 punkt</w:t>
      </w:r>
      <w:r w:rsidR="00E56A86">
        <w:t xml:space="preserve"> 14 i VVM Bekendtgørelsen.</w:t>
      </w:r>
    </w:p>
    <w:p w:rsidR="00E56A86" w:rsidRDefault="00E56A86"/>
    <w:p w:rsidR="00E56A86" w:rsidRPr="002F7047" w:rsidRDefault="00E56A86">
      <w:pPr>
        <w:rPr>
          <w:b/>
          <w:i/>
        </w:rPr>
      </w:pPr>
      <w:r w:rsidRPr="002F7047">
        <w:rPr>
          <w:b/>
          <w:i/>
        </w:rPr>
        <w:t>Afgørelse</w:t>
      </w:r>
    </w:p>
    <w:p w:rsidR="00E56A86" w:rsidRDefault="00E56A86"/>
    <w:p w:rsidR="00E56A86" w:rsidRDefault="00E56A86">
      <w:r>
        <w:t>Billund Kommune godkender hermed det ansøgte på de i vilkårsafsnittets vilkår.</w:t>
      </w:r>
    </w:p>
    <w:p w:rsidR="00E56A86" w:rsidRDefault="00E56A86">
      <w:r>
        <w:t>Miljøgodkendelsen godkendes efter § 33 i lov om miljøbeskyttelse.</w:t>
      </w:r>
    </w:p>
    <w:p w:rsidR="00DE49E1" w:rsidRDefault="00DE49E1"/>
    <w:p w:rsidR="00DE49E1" w:rsidRDefault="00DE49E1">
      <w:r>
        <w:t>Dvs. hermed tillades det at BLL må udlede op til 5 L/s – så</w:t>
      </w:r>
      <w:r w:rsidR="00696B40">
        <w:t xml:space="preserve"> </w:t>
      </w:r>
      <w:r>
        <w:t>længe vilkårene er overholdt.</w:t>
      </w:r>
    </w:p>
    <w:p w:rsidR="00E56A86" w:rsidRDefault="00E56A86"/>
    <w:p w:rsidR="00E56A86" w:rsidRDefault="00E56A86">
      <w:r>
        <w:t xml:space="preserve">Godkendelsen fritager ikke ansøger fra andre lovmæssige krav. </w:t>
      </w:r>
    </w:p>
    <w:p w:rsidR="00E56A86" w:rsidRDefault="00E56A86"/>
    <w:p w:rsidR="00E56A86" w:rsidRDefault="00E56A86">
      <w:pPr>
        <w:rPr>
          <w:b/>
          <w:i/>
        </w:rPr>
      </w:pPr>
      <w:r w:rsidRPr="0003266B">
        <w:rPr>
          <w:b/>
          <w:i/>
        </w:rPr>
        <w:t>Vilkår</w:t>
      </w:r>
    </w:p>
    <w:p w:rsidR="00D85989" w:rsidRDefault="00D85989">
      <w:pPr>
        <w:rPr>
          <w:b/>
          <w:i/>
        </w:rPr>
      </w:pPr>
    </w:p>
    <w:p w:rsidR="00D85989" w:rsidRPr="00D55317" w:rsidRDefault="00D85989" w:rsidP="00D55317">
      <w:pPr>
        <w:pStyle w:val="Listeafsnit"/>
        <w:numPr>
          <w:ilvl w:val="0"/>
          <w:numId w:val="1"/>
        </w:numPr>
      </w:pPr>
      <w:r w:rsidRPr="00D55317">
        <w:t>Der må maksimalt ledes 5 L/s fra bassin 6 til Billund Bæk</w:t>
      </w:r>
    </w:p>
    <w:p w:rsidR="00D85989" w:rsidRPr="00D55317" w:rsidRDefault="00D85989" w:rsidP="00D55317">
      <w:pPr>
        <w:pStyle w:val="Listeafsnit"/>
        <w:numPr>
          <w:ilvl w:val="0"/>
          <w:numId w:val="1"/>
        </w:numPr>
      </w:pPr>
      <w:r w:rsidRPr="00D55317">
        <w:t>Der må ikke ledes vand til Billund Bæk når der afises på de arealer hvor vandet løber til Bassin 6</w:t>
      </w:r>
    </w:p>
    <w:p w:rsidR="00D85989" w:rsidRPr="00D55317" w:rsidRDefault="00D85989" w:rsidP="00D55317">
      <w:pPr>
        <w:pStyle w:val="Listeafsnit"/>
        <w:numPr>
          <w:ilvl w:val="0"/>
          <w:numId w:val="1"/>
        </w:numPr>
      </w:pPr>
      <w:r w:rsidRPr="00D55317">
        <w:t>Der skal være monteret vandbremse der sikre at der maksimalt kan ledes 5 L/s til Billund Bæk</w:t>
      </w:r>
    </w:p>
    <w:p w:rsidR="00D55317" w:rsidRDefault="00D55317" w:rsidP="00D55317">
      <w:pPr>
        <w:pStyle w:val="Listeafsnit"/>
        <w:numPr>
          <w:ilvl w:val="0"/>
          <w:numId w:val="1"/>
        </w:numPr>
      </w:pPr>
      <w:r w:rsidRPr="00D55317">
        <w:t>Der må ikke ledes til Bækken før der er gået min. 1 måned fra sidste afisning af</w:t>
      </w:r>
      <w:r w:rsidR="00267A30">
        <w:t xml:space="preserve"> de </w:t>
      </w:r>
      <w:r w:rsidRPr="00D55317">
        <w:t>pladser</w:t>
      </w:r>
      <w:r w:rsidR="00267A30">
        <w:t xml:space="preserve"> der afvander til Bassin 6</w:t>
      </w:r>
    </w:p>
    <w:p w:rsidR="00EA325F" w:rsidRDefault="00EA325F" w:rsidP="00D55317">
      <w:pPr>
        <w:pStyle w:val="Listeafsnit"/>
        <w:numPr>
          <w:ilvl w:val="0"/>
          <w:numId w:val="1"/>
        </w:numPr>
      </w:pPr>
      <w:r>
        <w:lastRenderedPageBreak/>
        <w:t>Første sæsonudledning skal aftales med Billund Kommune, idet det skal sikres, at der er en høj vandføring inden der ledes ud</w:t>
      </w:r>
    </w:p>
    <w:p w:rsidR="00EA325F" w:rsidRPr="00D55317" w:rsidRDefault="00EA325F" w:rsidP="00D55317">
      <w:pPr>
        <w:pStyle w:val="Listeafsnit"/>
        <w:numPr>
          <w:ilvl w:val="0"/>
          <w:numId w:val="1"/>
        </w:numPr>
      </w:pPr>
      <w:r>
        <w:t xml:space="preserve">Udledningen må ikke føre til et erosion i bunden </w:t>
      </w:r>
    </w:p>
    <w:p w:rsidR="00D55317" w:rsidRDefault="00D55317"/>
    <w:p w:rsidR="00D55317" w:rsidRPr="00D55317" w:rsidRDefault="00D55317">
      <w:r w:rsidRPr="00D55317">
        <w:t xml:space="preserve">Egenkontrol: </w:t>
      </w:r>
    </w:p>
    <w:p w:rsidR="00D55317" w:rsidRPr="00D55317" w:rsidRDefault="00D55317" w:rsidP="00D55317">
      <w:pPr>
        <w:pStyle w:val="Listeafsnit"/>
        <w:numPr>
          <w:ilvl w:val="0"/>
          <w:numId w:val="1"/>
        </w:numPr>
      </w:pPr>
      <w:r w:rsidRPr="00D55317">
        <w:t>Det skal registreres hvornår der sidst er afisset og registreres hvornår der åbnes første gang på sæsonen</w:t>
      </w:r>
    </w:p>
    <w:p w:rsidR="00D55317" w:rsidRPr="00D55317" w:rsidRDefault="00D55317" w:rsidP="00D55317">
      <w:pPr>
        <w:pStyle w:val="Listeafsnit"/>
        <w:numPr>
          <w:ilvl w:val="0"/>
          <w:numId w:val="1"/>
        </w:numPr>
      </w:pPr>
      <w:r w:rsidRPr="00D55317">
        <w:t xml:space="preserve">Inden der åbnes første gang på sæsonen skal der føres internt tilsyn med at bremse og bassin ser funktionsdueligt ud (fx at bremsen kan bremse vand), dette registreres. </w:t>
      </w:r>
    </w:p>
    <w:p w:rsidR="00D55317" w:rsidRPr="00D55317" w:rsidRDefault="00D55317" w:rsidP="00D55317">
      <w:pPr>
        <w:pStyle w:val="Listeafsnit"/>
        <w:numPr>
          <w:ilvl w:val="0"/>
          <w:numId w:val="1"/>
        </w:numPr>
      </w:pPr>
      <w:r w:rsidRPr="00D55317">
        <w:t>Hvis det ikke er funktionsdueligt skal det repareres før der må udledes fra bassinet</w:t>
      </w:r>
    </w:p>
    <w:p w:rsidR="00D85989" w:rsidRPr="002F7047" w:rsidRDefault="00D85989">
      <w:pPr>
        <w:rPr>
          <w:b/>
        </w:rPr>
      </w:pPr>
    </w:p>
    <w:p w:rsidR="00E56A86" w:rsidRDefault="00E56A86"/>
    <w:p w:rsidR="00E56A86" w:rsidRPr="00D55317" w:rsidRDefault="00E56A86">
      <w:pPr>
        <w:rPr>
          <w:b/>
          <w:i/>
        </w:rPr>
      </w:pPr>
      <w:r w:rsidRPr="00D55317">
        <w:rPr>
          <w:b/>
          <w:i/>
        </w:rPr>
        <w:t>Ikke teknisk resumé</w:t>
      </w:r>
    </w:p>
    <w:p w:rsidR="00E56A86" w:rsidRDefault="00E56A86">
      <w:pPr>
        <w:rPr>
          <w:i/>
        </w:rPr>
      </w:pPr>
    </w:p>
    <w:p w:rsidR="00E56A86" w:rsidRDefault="00E56A86">
      <w:r>
        <w:t>Billund Lufthavn</w:t>
      </w:r>
      <w:r w:rsidR="00EA42A0">
        <w:t xml:space="preserve"> (BLL)</w:t>
      </w:r>
      <w:r>
        <w:t xml:space="preserve"> søger at sikre sig mod birdstrikes. Derfor søges det, at eliminere åbne natur vandoverflader hvor fugle kan opholde sig.</w:t>
      </w:r>
    </w:p>
    <w:p w:rsidR="00696B40" w:rsidRDefault="00696B40"/>
    <w:p w:rsidR="00E56A86" w:rsidRDefault="00696B40">
      <w:r>
        <w:t>I Bassin 6 stod der t</w:t>
      </w:r>
      <w:r w:rsidR="00E56A86">
        <w:t xml:space="preserve">idligere </w:t>
      </w:r>
      <w:r w:rsidR="00267A30">
        <w:t>grundvand op til det niveau, hvor der i dag er fyldt jord op til</w:t>
      </w:r>
      <w:r w:rsidR="00E56A86">
        <w:t>.</w:t>
      </w:r>
      <w:r w:rsidR="00267A30">
        <w:t xml:space="preserve"> Det betyder ikke</w:t>
      </w:r>
      <w:r>
        <w:t>,</w:t>
      </w:r>
      <w:r w:rsidR="00267A30">
        <w:t xml:space="preserve"> at kapaciteten i bassinet mindskes ved bundhævningen, idet vandet stod op til det niveau som bunden er hæve</w:t>
      </w:r>
      <w:r>
        <w:t>t til</w:t>
      </w:r>
      <w:r w:rsidR="00267A30">
        <w:t>.</w:t>
      </w:r>
    </w:p>
    <w:p w:rsidR="00267A30" w:rsidRDefault="00267A30"/>
    <w:p w:rsidR="00267A30" w:rsidRDefault="00267A30">
      <w:r>
        <w:t>Ved bundhævningen sikres, at der kun er frit grundvandsspejl</w:t>
      </w:r>
      <w:r w:rsidR="00696B40">
        <w:t>,</w:t>
      </w:r>
      <w:r>
        <w:t xml:space="preserve"> når der ledes vand til bassinet og ikke grundet højt grundvandsstand. Der er ikke ledt ud fra bassin 6 de seneste 8 – 9 år, da det kun har fungeret som ren nedsivning oplyser BLL.</w:t>
      </w:r>
    </w:p>
    <w:p w:rsidR="002252D8" w:rsidRDefault="002252D8"/>
    <w:p w:rsidR="00E56A86" w:rsidRDefault="00E56A86">
      <w:r>
        <w:t xml:space="preserve">Vandet der kommer til Bassin 6 stammer fra </w:t>
      </w:r>
      <w:r w:rsidR="002252D8">
        <w:t>forpladsen</w:t>
      </w:r>
      <w:r w:rsidR="00EA42A0">
        <w:t xml:space="preserve"> og læsserampe</w:t>
      </w:r>
      <w:r w:rsidR="002252D8">
        <w:t xml:space="preserve"> i syd. Og når bunden hæves er der mindre kapacitet, hvorfor der søges om at lede mere vand fra bassinet, ellers vil det stuve op og give driftsmæssige problemer hos Lufthavnen.</w:t>
      </w:r>
    </w:p>
    <w:p w:rsidR="002252D8" w:rsidRDefault="002252D8"/>
    <w:p w:rsidR="002252D8" w:rsidRDefault="002252D8">
      <w:r>
        <w:t xml:space="preserve">Tidligere </w:t>
      </w:r>
      <w:r w:rsidR="00267A30">
        <w:t>blev</w:t>
      </w:r>
      <w:r>
        <w:t xml:space="preserve"> der led</w:t>
      </w:r>
      <w:r w:rsidR="00267A30">
        <w:t>t</w:t>
      </w:r>
      <w:r>
        <w:t xml:space="preserve"> 1 L/s ud til bækken</w:t>
      </w:r>
      <w:r w:rsidR="00267A30">
        <w:t xml:space="preserve"> i sommerperioden,</w:t>
      </w:r>
      <w:r>
        <w:t xml:space="preserve"> nu søges der om 5 L/s.</w:t>
      </w:r>
    </w:p>
    <w:p w:rsidR="002F7047" w:rsidRDefault="002F7047">
      <w:pPr>
        <w:rPr>
          <w:i/>
        </w:rPr>
      </w:pPr>
    </w:p>
    <w:p w:rsidR="002252D8" w:rsidRPr="002F7047" w:rsidRDefault="002252D8">
      <w:pPr>
        <w:rPr>
          <w:b/>
          <w:i/>
        </w:rPr>
      </w:pPr>
      <w:r w:rsidRPr="002F7047">
        <w:rPr>
          <w:b/>
          <w:i/>
        </w:rPr>
        <w:t>Miljøteknisk vurdering</w:t>
      </w:r>
    </w:p>
    <w:p w:rsidR="002252D8" w:rsidRDefault="002252D8"/>
    <w:p w:rsidR="002252D8" w:rsidRDefault="002252D8">
      <w:r>
        <w:t>Der findes ingen standardvilkår hvorfor BAT skal vurderes særskilt.</w:t>
      </w:r>
    </w:p>
    <w:p w:rsidR="002252D8" w:rsidRDefault="002252D8"/>
    <w:p w:rsidR="00EA42A0" w:rsidRPr="00EA42A0" w:rsidRDefault="00EA42A0">
      <w:pPr>
        <w:rPr>
          <w:u w:val="single"/>
        </w:rPr>
      </w:pPr>
      <w:r w:rsidRPr="00EA42A0">
        <w:rPr>
          <w:u w:val="single"/>
        </w:rPr>
        <w:t>Plan</w:t>
      </w:r>
    </w:p>
    <w:p w:rsidR="002252D8" w:rsidRDefault="00EA42A0">
      <w:r>
        <w:t>Bassinet er lokalplanlagt ved lokalplan 92 og området er V1 kortlagt.</w:t>
      </w:r>
    </w:p>
    <w:p w:rsidR="00EA42A0" w:rsidRDefault="00EA42A0"/>
    <w:p w:rsidR="00EA42A0" w:rsidRPr="00EA42A0" w:rsidRDefault="00EA42A0">
      <w:pPr>
        <w:rPr>
          <w:u w:val="single"/>
        </w:rPr>
      </w:pPr>
      <w:r w:rsidRPr="00EA42A0">
        <w:rPr>
          <w:u w:val="single"/>
        </w:rPr>
        <w:t>Indretning og drift</w:t>
      </w:r>
    </w:p>
    <w:p w:rsidR="00EA42A0" w:rsidRDefault="00EA42A0"/>
    <w:p w:rsidR="00EA42A0" w:rsidRDefault="00EA42A0">
      <w:r>
        <w:t xml:space="preserve">Bassin 6 er et nedsivningsbassin med overløb. Det modtager vand fra platformen i syd og læsseramper ved Cargo Center. </w:t>
      </w:r>
    </w:p>
    <w:p w:rsidR="00EA42A0" w:rsidRDefault="00EA42A0">
      <w:r>
        <w:t xml:space="preserve">Bassinet har været vandfyldt hele året indtil bunden hæves. </w:t>
      </w:r>
    </w:p>
    <w:p w:rsidR="00EA42A0" w:rsidRDefault="00EA42A0">
      <w:r>
        <w:t>Det har givet stuvninger, så meget at der har stået vand på pladsen.</w:t>
      </w:r>
    </w:p>
    <w:p w:rsidR="00EA42A0" w:rsidRDefault="00EA42A0"/>
    <w:p w:rsidR="00EA42A0" w:rsidRDefault="00EA42A0">
      <w:r>
        <w:t xml:space="preserve">I og med grundvandsstanden er meget høj, er det svært at få en effektiv nedsivning, derfor ønsker BLL at åbne mere for bassinet. </w:t>
      </w:r>
    </w:p>
    <w:p w:rsidR="00EA42A0" w:rsidRDefault="00EA42A0"/>
    <w:p w:rsidR="00EA42A0" w:rsidRDefault="00EA42A0">
      <w:r>
        <w:lastRenderedPageBreak/>
        <w:t>Bassinet har tidligere fungeret som et almindeligt nedsivningsbassin med en meget lille udledning – 1 L/s.</w:t>
      </w:r>
    </w:p>
    <w:p w:rsidR="00EA42A0" w:rsidRDefault="00DA67B3">
      <w:r>
        <w:t>Om vinteren har det været svært at overholde krav til iltmætning, derfor har udledning været stoppet på den årstid.</w:t>
      </w:r>
    </w:p>
    <w:p w:rsidR="00DA67B3" w:rsidRDefault="00DA67B3"/>
    <w:p w:rsidR="00DA67B3" w:rsidRDefault="00DA67B3">
      <w:r>
        <w:t>Det er meningen at der kun ledes til bækken i perioder hvor der ikke foregår afisning, og at der først åbnes 1 måned efter afisningen sidst er fundet sted.</w:t>
      </w:r>
    </w:p>
    <w:p w:rsidR="00DA67B3" w:rsidRDefault="00DA67B3"/>
    <w:p w:rsidR="00DA67B3" w:rsidRDefault="00DA67B3">
      <w:r>
        <w:t>Det vurderes at den hydrauliske belastning vil være meget begrænset og i og med der ikke ledes vand fra afisningssæsonen, vil det have en meget begrænset effekt for Billund Bæk.</w:t>
      </w:r>
    </w:p>
    <w:p w:rsidR="00DA67B3" w:rsidRDefault="00DA67B3"/>
    <w:p w:rsidR="00DA67B3" w:rsidRDefault="00DA67B3">
      <w:r>
        <w:t xml:space="preserve">For imødegå evt. uheld kan udledningen stoppes så det ikke løber til bækken. </w:t>
      </w:r>
      <w:r w:rsidR="00E3768F">
        <w:t>Ydermere findes der beredskabsplan for tilfælde med spild og uheld på de befæstede arealer der er tilsluttet bassinet.</w:t>
      </w:r>
    </w:p>
    <w:p w:rsidR="005323A6" w:rsidRDefault="005323A6"/>
    <w:p w:rsidR="005323A6" w:rsidRDefault="005323A6">
      <w:pPr>
        <w:rPr>
          <w:u w:val="single"/>
        </w:rPr>
      </w:pPr>
      <w:r w:rsidRPr="005323A6">
        <w:rPr>
          <w:u w:val="single"/>
        </w:rPr>
        <w:t>Egenkontrol</w:t>
      </w:r>
    </w:p>
    <w:p w:rsidR="005323A6" w:rsidRDefault="005323A6">
      <w:r>
        <w:t>Der stilles vilkår til kontrol af aflukke således, ved uheld og spild, vil anordning til at opholde spildet på BLL’s område fungerer. Og en effektiv oprensning kan i værksættes.</w:t>
      </w:r>
    </w:p>
    <w:p w:rsidR="00D85989" w:rsidRDefault="00D85989"/>
    <w:p w:rsidR="00D85989" w:rsidRDefault="00D85989">
      <w:pPr>
        <w:rPr>
          <w:u w:val="single"/>
        </w:rPr>
      </w:pPr>
      <w:r w:rsidRPr="00D85989">
        <w:rPr>
          <w:u w:val="single"/>
        </w:rPr>
        <w:t>BAT</w:t>
      </w:r>
    </w:p>
    <w:p w:rsidR="00D85989" w:rsidRDefault="00D85989">
      <w:pPr>
        <w:rPr>
          <w:u w:val="single"/>
        </w:rPr>
      </w:pPr>
    </w:p>
    <w:p w:rsidR="00D85989" w:rsidRDefault="00D85989">
      <w:r w:rsidRPr="00D85989">
        <w:t xml:space="preserve">Der skal vurderes på projektet lever op til BAT, idet der ikke findes standardvilkår for H202. </w:t>
      </w:r>
    </w:p>
    <w:p w:rsidR="00D85989" w:rsidRDefault="00D85989"/>
    <w:p w:rsidR="00D85989" w:rsidRDefault="00D85989">
      <w:r>
        <w:t>Det vurderes at det ansøgte projekt er BAT, fordi:</w:t>
      </w:r>
    </w:p>
    <w:p w:rsidR="00D85989" w:rsidRDefault="00D85989">
      <w:r>
        <w:t xml:space="preserve">Udledning til bækken er en løsning der ikke kræver energi til pumpekraft, da vandet kan løbe frit til bækken. Der produceres ikke affald eller anvendes farlige stoffer ved denne løsning. </w:t>
      </w:r>
    </w:p>
    <w:p w:rsidR="005A2782" w:rsidRDefault="005A2782"/>
    <w:p w:rsidR="005A2782" w:rsidRPr="00D85989" w:rsidRDefault="005A2782">
      <w:r>
        <w:t>Alternativet til udledning til bækken er nedsivning, men i og med grundvandet står så højt er det svært at nedsive tids nok ved alle regnskyl.</w:t>
      </w:r>
    </w:p>
    <w:p w:rsidR="00DA67B3" w:rsidRDefault="00DA67B3"/>
    <w:p w:rsidR="00DA67B3" w:rsidRPr="00DA67B3" w:rsidRDefault="00DA67B3">
      <w:pPr>
        <w:rPr>
          <w:u w:val="single"/>
        </w:rPr>
      </w:pPr>
      <w:r w:rsidRPr="00DA67B3">
        <w:rPr>
          <w:u w:val="single"/>
        </w:rPr>
        <w:t>Andet</w:t>
      </w:r>
    </w:p>
    <w:p w:rsidR="002252D8" w:rsidRDefault="002252D8"/>
    <w:p w:rsidR="00DA67B3" w:rsidRDefault="00DA67B3">
      <w:r>
        <w:t>Der vurderes ikke at være andre relevante forhold der skal beskrives ved denne miljøgodkendelse.</w:t>
      </w:r>
    </w:p>
    <w:p w:rsidR="00CD1096" w:rsidRDefault="00CD1096"/>
    <w:p w:rsidR="00CD1096" w:rsidRPr="00CD1096" w:rsidRDefault="00CD1096">
      <w:pPr>
        <w:rPr>
          <w:u w:val="single"/>
        </w:rPr>
      </w:pPr>
      <w:r w:rsidRPr="00CD1096">
        <w:rPr>
          <w:u w:val="single"/>
        </w:rPr>
        <w:t>Natura 2000 områder og bilag IV-arter</w:t>
      </w:r>
    </w:p>
    <w:p w:rsidR="009C5DD1" w:rsidRDefault="009C5DD1"/>
    <w:p w:rsidR="009C5DD1" w:rsidRDefault="009C5DD1">
      <w:r>
        <w:t>Nærmeste Natura 2000 område er Hedeområder ved St. Råbjerg nr. 85. Natura 2000 området er både Habitatområde (H74) samt fuglebeskyttelsesområde (F48). Området ligger godt 5 km i vestlig retning fra det ansøgte projekt.</w:t>
      </w:r>
    </w:p>
    <w:p w:rsidR="009C5DD1" w:rsidRDefault="009C5DD1"/>
    <w:p w:rsidR="009C5DD1" w:rsidRDefault="009C5DD1">
      <w:r>
        <w:t>Billund Kommune har vurderet, at det ikke er sandsynligt, at projektet kan påvirke ovenstående Natura 2000 område væsentligt. Derfor er det besluttet at der ikke foretages en konsekvensvurdering.</w:t>
      </w:r>
    </w:p>
    <w:p w:rsidR="009C5DD1" w:rsidRDefault="009C5DD1"/>
    <w:p w:rsidR="009C5DD1" w:rsidRDefault="009C5DD1">
      <w:r>
        <w:t>Vurderingen/afgørelsen er foretaget i henhold til ”Bekendtgørelse om udpegning og administration af internationale naturbeskyttelsesområder samt beskyttelse af visse arter, jf. bek. nr. 926 af 27. juni 2016.</w:t>
      </w:r>
    </w:p>
    <w:p w:rsidR="009C5DD1" w:rsidRDefault="009C5DD1"/>
    <w:p w:rsidR="009C5DD1" w:rsidRDefault="009C5DD1"/>
    <w:p w:rsidR="009C5DD1" w:rsidRDefault="002F7047">
      <w:r>
        <w:t>Særligt beskyttede arter og Bilag IV arter</w:t>
      </w:r>
    </w:p>
    <w:p w:rsidR="002F7047" w:rsidRDefault="002F7047"/>
    <w:p w:rsidR="00716B63" w:rsidRDefault="00716B63" w:rsidP="00716B63">
      <w:pPr>
        <w:spacing w:line="276" w:lineRule="auto"/>
        <w:rPr>
          <w:rFonts w:ascii="Calibri" w:hAnsi="Calibri"/>
        </w:rPr>
      </w:pPr>
      <w:r>
        <w:t xml:space="preserve">Endvidere vurderer Billund Kommune, at projektet ikke forringer levevilkårene for dyre og plantearter omfattet af Habitatsdirektivets bilag IV. Detaljeret kendskab til de enkelte arters forekomst indenfor og i nærheden af projektområdet haves dog ikke. </w:t>
      </w:r>
    </w:p>
    <w:p w:rsidR="00716B63" w:rsidRDefault="00716B63" w:rsidP="00716B63">
      <w:pPr>
        <w:spacing w:line="276" w:lineRule="auto"/>
      </w:pPr>
    </w:p>
    <w:p w:rsidR="00716B63" w:rsidRDefault="00716B63" w:rsidP="00716B63">
      <w:pPr>
        <w:spacing w:line="276" w:lineRule="auto"/>
      </w:pPr>
      <w:r>
        <w:t>Vurderingerne er gennemført i henhold til habitatbekendtgørelsen</w:t>
      </w:r>
      <w:r>
        <w:rPr>
          <w:rStyle w:val="Fodnotehenvisning"/>
        </w:rPr>
        <w:footnoteReference w:customMarkFollows="1" w:id="1"/>
        <w:t>[1]</w:t>
      </w:r>
      <w:r>
        <w:t xml:space="preserve"> § 6, § 7 og § 10.</w:t>
      </w:r>
    </w:p>
    <w:p w:rsidR="002F7047" w:rsidRDefault="002F7047"/>
    <w:p w:rsidR="002F7047" w:rsidRDefault="002F7047">
      <w:r>
        <w:t>På grundlag af nuværende viden vurderes det at projektet ikke vil medføre negativ påvirkning af Bilag IV arter. Det er endvidere kommunens vurdering, at projektet ikke vil skade yngle- eller rasteområder for arter, der er beskyttet af Habitatdirektivets Bilag IV.</w:t>
      </w:r>
    </w:p>
    <w:p w:rsidR="002F7047" w:rsidRDefault="002F7047"/>
    <w:p w:rsidR="002F7047" w:rsidRDefault="002F7047">
      <w:pPr>
        <w:rPr>
          <w:i/>
        </w:rPr>
      </w:pPr>
      <w:r>
        <w:rPr>
          <w:i/>
        </w:rPr>
        <w:t>Rødliste arter</w:t>
      </w:r>
    </w:p>
    <w:p w:rsidR="002F7047" w:rsidRDefault="002F7047"/>
    <w:p w:rsidR="00F07C4D" w:rsidRDefault="00F07C4D">
      <w:r>
        <w:t xml:space="preserve">En række dyr og planter, der er optaget på den danske Rødliste, vil kunne forekomme i nærområdet. </w:t>
      </w:r>
    </w:p>
    <w:p w:rsidR="00F07C4D" w:rsidRDefault="00F07C4D">
      <w:r>
        <w:t>Billund Kommune har ikke kendskab til rødlistearter indenfor projektområdet eller i nærområdet. Billund Kommune vurderer ikke, at projektet vil have nogle væsentlige negative påvirkninger på rødliste arter.</w:t>
      </w:r>
    </w:p>
    <w:p w:rsidR="00F07C4D" w:rsidRDefault="00F07C4D"/>
    <w:p w:rsidR="00F07C4D" w:rsidRDefault="00F07C4D">
      <w:r>
        <w:t>Vurderingen er foretaget efter § 10 i bekendtgørelsen.</w:t>
      </w:r>
    </w:p>
    <w:p w:rsidR="00B67309" w:rsidRDefault="00B67309"/>
    <w:p w:rsidR="00B67309" w:rsidRPr="00B67309" w:rsidRDefault="00B67309">
      <w:pPr>
        <w:rPr>
          <w:b/>
          <w:i/>
        </w:rPr>
      </w:pPr>
      <w:r w:rsidRPr="003C594B">
        <w:rPr>
          <w:b/>
          <w:i/>
        </w:rPr>
        <w:t>Klagevejledning</w:t>
      </w:r>
    </w:p>
    <w:p w:rsidR="003C594B" w:rsidRDefault="003C594B" w:rsidP="003C594B">
      <w:pPr>
        <w:rPr>
          <w:b/>
          <w:i/>
        </w:rPr>
      </w:pPr>
    </w:p>
    <w:p w:rsidR="003C594B" w:rsidRDefault="003C594B" w:rsidP="003C594B">
      <w:pPr>
        <w:rPr>
          <w:rFonts w:cs="Arial"/>
          <w:bCs/>
        </w:rPr>
      </w:pPr>
      <w:r w:rsidRPr="007365BB">
        <w:rPr>
          <w:rFonts w:cs="Arial"/>
          <w:bCs/>
        </w:rPr>
        <w:t xml:space="preserve">Hvis du ønsker at klage over denne afgørelse, kan du klage til </w:t>
      </w:r>
      <w:r>
        <w:rPr>
          <w:rFonts w:cs="Arial"/>
          <w:bCs/>
        </w:rPr>
        <w:t>Miljø- og Fødevare</w:t>
      </w:r>
      <w:r w:rsidRPr="007365BB">
        <w:rPr>
          <w:rFonts w:cs="Arial"/>
          <w:bCs/>
        </w:rPr>
        <w:t>klagenævnet.</w:t>
      </w:r>
      <w:r>
        <w:rPr>
          <w:rFonts w:cs="Arial"/>
          <w:bCs/>
        </w:rPr>
        <w:t xml:space="preserve"> Klageberettigede fremgår af § 98-100 i L</w:t>
      </w:r>
      <w:r>
        <w:rPr>
          <w:rFonts w:cs="Arial"/>
        </w:rPr>
        <w:t>ov om miljøbeskyttelse.</w:t>
      </w:r>
      <w:r w:rsidRPr="007365BB">
        <w:rPr>
          <w:rFonts w:cs="Arial"/>
          <w:bCs/>
        </w:rPr>
        <w:t xml:space="preserve"> </w:t>
      </w:r>
      <w:r>
        <w:rPr>
          <w:rFonts w:cs="Arial"/>
          <w:bCs/>
        </w:rPr>
        <w:t xml:space="preserve">Klagen skal være indgivet senest </w:t>
      </w:r>
      <w:r w:rsidR="00267A30">
        <w:rPr>
          <w:rFonts w:cs="Arial"/>
          <w:bCs/>
        </w:rPr>
        <w:t xml:space="preserve">3. august </w:t>
      </w:r>
      <w:r w:rsidRPr="00267A30">
        <w:rPr>
          <w:rFonts w:cs="Arial"/>
          <w:iCs/>
          <w:noProof/>
        </w:rPr>
        <w:t>2017</w:t>
      </w:r>
      <w:r>
        <w:rPr>
          <w:rFonts w:cs="Arial"/>
          <w:bCs/>
        </w:rPr>
        <w:t>.</w:t>
      </w:r>
    </w:p>
    <w:p w:rsidR="003C594B" w:rsidRDefault="003C594B" w:rsidP="003C594B">
      <w:pPr>
        <w:rPr>
          <w:rFonts w:cs="Arial"/>
          <w:bCs/>
        </w:rPr>
      </w:pPr>
    </w:p>
    <w:p w:rsidR="003C594B" w:rsidRDefault="003C594B" w:rsidP="003C594B">
      <w:pPr>
        <w:rPr>
          <w:rFonts w:cs="Arial"/>
          <w:bCs/>
        </w:rPr>
      </w:pPr>
      <w:r w:rsidRPr="007365BB">
        <w:rPr>
          <w:rFonts w:cs="Arial"/>
          <w:bCs/>
        </w:rPr>
        <w:t>Du klager</w:t>
      </w:r>
      <w:r>
        <w:rPr>
          <w:rFonts w:cs="Arial"/>
          <w:bCs/>
        </w:rPr>
        <w:t xml:space="preserve"> </w:t>
      </w:r>
      <w:r w:rsidRPr="007365BB">
        <w:rPr>
          <w:rFonts w:cs="Arial"/>
          <w:bCs/>
        </w:rPr>
        <w:t xml:space="preserve">via Klageportalen, </w:t>
      </w:r>
      <w:r>
        <w:rPr>
          <w:rFonts w:cs="Arial"/>
          <w:bCs/>
        </w:rPr>
        <w:t>der</w:t>
      </w:r>
      <w:r w:rsidRPr="007365BB">
        <w:rPr>
          <w:rFonts w:cs="Arial"/>
          <w:bCs/>
        </w:rPr>
        <w:t xml:space="preserve"> ligger på</w:t>
      </w:r>
      <w:r>
        <w:rPr>
          <w:rFonts w:cs="Arial"/>
          <w:bCs/>
        </w:rPr>
        <w:t xml:space="preserve"> </w:t>
      </w:r>
      <w:hyperlink r:id="rId11" w:history="1">
        <w:r w:rsidRPr="003D670F">
          <w:rPr>
            <w:rStyle w:val="Hyperlink"/>
            <w:rFonts w:cs="Arial"/>
            <w:bCs/>
          </w:rPr>
          <w:t>www.borger.dk</w:t>
        </w:r>
      </w:hyperlink>
      <w:r w:rsidRPr="007365BB">
        <w:rPr>
          <w:rFonts w:cs="Arial"/>
          <w:bCs/>
        </w:rPr>
        <w:t xml:space="preserve"> og </w:t>
      </w:r>
      <w:hyperlink r:id="rId12" w:history="1">
        <w:r w:rsidRPr="003D670F">
          <w:rPr>
            <w:rStyle w:val="Hyperlink"/>
            <w:rFonts w:cs="Arial"/>
            <w:bCs/>
          </w:rPr>
          <w:t>www.virk.dk</w:t>
        </w:r>
      </w:hyperlink>
      <w:r w:rsidRPr="007365BB">
        <w:rPr>
          <w:rFonts w:cs="Arial"/>
          <w:bCs/>
        </w:rPr>
        <w:t xml:space="preserve">. </w:t>
      </w:r>
      <w:r>
        <w:t xml:space="preserve">Vejledning om, hvordan man skal logge på og anvende Klageportalen, kan findes </w:t>
      </w:r>
      <w:r>
        <w:rPr>
          <w:rFonts w:cs="Arial"/>
          <w:bCs/>
        </w:rPr>
        <w:t xml:space="preserve">på Miljø- og Fødevareklagenævnets hjemmeside </w:t>
      </w:r>
      <w:hyperlink r:id="rId13" w:history="1">
        <w:r w:rsidRPr="003D670F">
          <w:rPr>
            <w:rStyle w:val="Hyperlink"/>
            <w:rFonts w:cs="Arial"/>
            <w:bCs/>
          </w:rPr>
          <w:t>www.nmkn.dk</w:t>
        </w:r>
      </w:hyperlink>
      <w:r>
        <w:rPr>
          <w:rFonts w:cs="Arial"/>
          <w:bCs/>
        </w:rPr>
        <w:t xml:space="preserve">, samt på </w:t>
      </w:r>
      <w:hyperlink r:id="rId14" w:history="1">
        <w:r w:rsidRPr="003D670F">
          <w:rPr>
            <w:rStyle w:val="Hyperlink"/>
            <w:rFonts w:cs="Arial"/>
            <w:bCs/>
          </w:rPr>
          <w:t>www.borger.dk</w:t>
        </w:r>
      </w:hyperlink>
      <w:r>
        <w:rPr>
          <w:rFonts w:cs="Arial"/>
          <w:bCs/>
        </w:rPr>
        <w:t xml:space="preserve"> og</w:t>
      </w:r>
      <w:r w:rsidRPr="007365BB">
        <w:rPr>
          <w:rFonts w:cs="Arial"/>
          <w:bCs/>
        </w:rPr>
        <w:t xml:space="preserve"> </w:t>
      </w:r>
      <w:hyperlink r:id="rId15" w:history="1">
        <w:r w:rsidRPr="003D670F">
          <w:rPr>
            <w:rStyle w:val="Hyperlink"/>
            <w:rFonts w:cs="Arial"/>
            <w:bCs/>
          </w:rPr>
          <w:t>www.virk.dk</w:t>
        </w:r>
      </w:hyperlink>
      <w:r>
        <w:rPr>
          <w:rFonts w:cs="Arial"/>
          <w:bCs/>
        </w:rPr>
        <w:t xml:space="preserve">. </w:t>
      </w:r>
      <w:r w:rsidRPr="007365BB">
        <w:rPr>
          <w:rFonts w:cs="Arial"/>
          <w:bCs/>
        </w:rPr>
        <w:t xml:space="preserve">Klagen sendes gennem Klageportalen til </w:t>
      </w:r>
      <w:r>
        <w:rPr>
          <w:rFonts w:cs="Arial"/>
          <w:bCs/>
        </w:rPr>
        <w:t>kommunen</w:t>
      </w:r>
      <w:r w:rsidRPr="007365BB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Pr="007365BB">
        <w:rPr>
          <w:rFonts w:cs="Arial"/>
          <w:bCs/>
        </w:rPr>
        <w:t>Når du klager,</w:t>
      </w:r>
      <w:r>
        <w:rPr>
          <w:rFonts w:cs="Arial"/>
          <w:bCs/>
        </w:rPr>
        <w:t xml:space="preserve"> </w:t>
      </w:r>
      <w:r w:rsidRPr="007365BB">
        <w:rPr>
          <w:rFonts w:cs="Arial"/>
          <w:bCs/>
        </w:rPr>
        <w:t>skal du</w:t>
      </w:r>
      <w:r>
        <w:rPr>
          <w:rFonts w:cs="Arial"/>
          <w:bCs/>
        </w:rPr>
        <w:t xml:space="preserve"> som privatperson</w:t>
      </w:r>
      <w:r w:rsidRPr="007365BB">
        <w:rPr>
          <w:rFonts w:cs="Arial"/>
          <w:bCs/>
        </w:rPr>
        <w:t xml:space="preserve"> betale et gebyr på kr. </w:t>
      </w:r>
      <w:r>
        <w:rPr>
          <w:rFonts w:cs="Arial"/>
          <w:bCs/>
        </w:rPr>
        <w:t>900, mens gebyret er 1800 kr. for virksomheder og organisationers vedkommende</w:t>
      </w:r>
      <w:r w:rsidRPr="007365BB">
        <w:rPr>
          <w:rFonts w:cs="Arial"/>
          <w:bCs/>
        </w:rPr>
        <w:t>. Du betaler gebyret med betalingskort i Klageportalen.</w:t>
      </w:r>
      <w:r>
        <w:rPr>
          <w:rFonts w:cs="Arial"/>
          <w:bCs/>
        </w:rPr>
        <w:t xml:space="preserve"> </w:t>
      </w:r>
      <w:r w:rsidRPr="007365BB">
        <w:rPr>
          <w:rFonts w:cs="Arial"/>
          <w:bCs/>
        </w:rPr>
        <w:t xml:space="preserve">En klage er indgivet, når den er tilgængelig for </w:t>
      </w:r>
      <w:r>
        <w:rPr>
          <w:rFonts w:cs="Arial"/>
          <w:bCs/>
        </w:rPr>
        <w:t>kommunen</w:t>
      </w:r>
      <w:r w:rsidRPr="007365BB">
        <w:rPr>
          <w:rFonts w:cs="Arial"/>
          <w:bCs/>
        </w:rPr>
        <w:t xml:space="preserve"> i Klageportalen</w:t>
      </w:r>
      <w:r>
        <w:rPr>
          <w:rFonts w:cs="Arial"/>
          <w:bCs/>
        </w:rPr>
        <w:t xml:space="preserve"> (det vil sige, at du har godkendt og betalt gebyr/bestilt en faktura i Klageportalen)</w:t>
      </w:r>
      <w:r w:rsidRPr="007365BB">
        <w:rPr>
          <w:rFonts w:cs="Arial"/>
          <w:bCs/>
        </w:rPr>
        <w:t xml:space="preserve">. </w:t>
      </w:r>
    </w:p>
    <w:p w:rsidR="003C594B" w:rsidRDefault="003C594B" w:rsidP="003C594B">
      <w:pPr>
        <w:rPr>
          <w:rFonts w:cs="Arial"/>
          <w:bCs/>
        </w:rPr>
      </w:pPr>
    </w:p>
    <w:p w:rsidR="003C594B" w:rsidRDefault="003C594B" w:rsidP="003C594B">
      <w:pPr>
        <w:rPr>
          <w:rFonts w:cs="Arial"/>
          <w:bCs/>
        </w:rPr>
      </w:pPr>
      <w:r>
        <w:rPr>
          <w:rFonts w:cs="Arial"/>
          <w:bCs/>
        </w:rPr>
        <w:t>Miljø- og Fødevare</w:t>
      </w:r>
      <w:r w:rsidRPr="007365BB">
        <w:rPr>
          <w:rFonts w:cs="Arial"/>
          <w:bCs/>
        </w:rPr>
        <w:t>klagenævnet skal som udgangspunkt afvise en klage, der kommer uden om Klageportalen</w:t>
      </w:r>
      <w:r>
        <w:rPr>
          <w:rFonts w:cs="Arial"/>
          <w:bCs/>
        </w:rPr>
        <w:t>.</w:t>
      </w:r>
      <w:r w:rsidRPr="007365BB">
        <w:rPr>
          <w:rFonts w:cs="Arial"/>
          <w:bCs/>
        </w:rPr>
        <w:t xml:space="preserve"> Hvis du ønsker at blive fritaget for at bruge Klageportalen,</w:t>
      </w:r>
      <w:r>
        <w:rPr>
          <w:rFonts w:cs="Arial"/>
          <w:bCs/>
        </w:rPr>
        <w:t xml:space="preserve"> </w:t>
      </w:r>
      <w:r w:rsidRPr="007365BB">
        <w:rPr>
          <w:rFonts w:cs="Arial"/>
          <w:bCs/>
        </w:rPr>
        <w:t xml:space="preserve">skal du sende en begrundet anmodning til </w:t>
      </w:r>
      <w:r>
        <w:rPr>
          <w:rFonts w:cs="Arial"/>
          <w:bCs/>
        </w:rPr>
        <w:t>kommunen</w:t>
      </w:r>
      <w:r w:rsidRPr="007365BB">
        <w:rPr>
          <w:rFonts w:cs="Arial"/>
          <w:bCs/>
        </w:rPr>
        <w:t xml:space="preserve">. </w:t>
      </w:r>
      <w:r>
        <w:rPr>
          <w:rFonts w:cs="Arial"/>
          <w:bCs/>
        </w:rPr>
        <w:t xml:space="preserve">Kommunen </w:t>
      </w:r>
      <w:r w:rsidRPr="007365BB">
        <w:rPr>
          <w:rFonts w:cs="Arial"/>
          <w:bCs/>
        </w:rPr>
        <w:t xml:space="preserve">videresender herefter anmodningen til </w:t>
      </w:r>
      <w:r>
        <w:rPr>
          <w:rFonts w:cs="Arial"/>
          <w:bCs/>
        </w:rPr>
        <w:t>Miljø- og Fødevare</w:t>
      </w:r>
      <w:r w:rsidRPr="007365BB">
        <w:rPr>
          <w:rFonts w:cs="Arial"/>
          <w:bCs/>
        </w:rPr>
        <w:t>klagenævnet, som træffer afgørelse om,</w:t>
      </w:r>
      <w:r>
        <w:rPr>
          <w:rFonts w:cs="Arial"/>
          <w:bCs/>
        </w:rPr>
        <w:t xml:space="preserve"> </w:t>
      </w:r>
      <w:r w:rsidRPr="007365BB">
        <w:rPr>
          <w:rFonts w:cs="Arial"/>
          <w:bCs/>
        </w:rPr>
        <w:t>hvorvidt din anmodning kan imødekommes.</w:t>
      </w:r>
    </w:p>
    <w:p w:rsidR="003C594B" w:rsidRDefault="003C594B" w:rsidP="003C594B">
      <w:pPr>
        <w:rPr>
          <w:rFonts w:cs="Arial"/>
          <w:bCs/>
        </w:rPr>
      </w:pPr>
    </w:p>
    <w:p w:rsidR="003C594B" w:rsidRPr="0026408A" w:rsidRDefault="003C594B" w:rsidP="003C594B">
      <w:pPr>
        <w:rPr>
          <w:rFonts w:cs="Arial"/>
          <w:bCs/>
        </w:rPr>
      </w:pPr>
      <w:r w:rsidRPr="0026408A">
        <w:rPr>
          <w:rFonts w:cs="Arial"/>
          <w:bCs/>
        </w:rPr>
        <w:t>En eventuel klage har som udgangspunkt ikke opsættende virkning</w:t>
      </w:r>
      <w:r>
        <w:rPr>
          <w:rFonts w:cs="Arial"/>
          <w:bCs/>
        </w:rPr>
        <w:t>,</w:t>
      </w:r>
      <w:r w:rsidRPr="0026408A">
        <w:rPr>
          <w:rFonts w:cs="Arial"/>
          <w:bCs/>
        </w:rPr>
        <w:t xml:space="preserve"> medmindre </w:t>
      </w:r>
      <w:r>
        <w:rPr>
          <w:rFonts w:cs="Arial"/>
          <w:bCs/>
        </w:rPr>
        <w:t>Miljø- og Fødevare</w:t>
      </w:r>
      <w:r w:rsidRPr="007365BB">
        <w:rPr>
          <w:rFonts w:cs="Arial"/>
          <w:bCs/>
        </w:rPr>
        <w:t>klagenævnet</w:t>
      </w:r>
      <w:r w:rsidRPr="0026408A">
        <w:rPr>
          <w:rFonts w:cs="Arial"/>
          <w:bCs/>
        </w:rPr>
        <w:t xml:space="preserve"> bestemmer andet. Udnyttelse af afgørelsen inden klagefristens udløb sker på egen risiko.</w:t>
      </w:r>
    </w:p>
    <w:p w:rsidR="003C594B" w:rsidRDefault="003C594B" w:rsidP="003C594B">
      <w:pPr>
        <w:rPr>
          <w:rFonts w:cs="Arial"/>
          <w:bCs/>
        </w:rPr>
      </w:pPr>
    </w:p>
    <w:p w:rsidR="003C594B" w:rsidRPr="003C594B" w:rsidRDefault="003C594B" w:rsidP="003C594B">
      <w:pPr>
        <w:rPr>
          <w:rFonts w:cs="Arial"/>
          <w:bCs/>
          <w:highlight w:val="lightGray"/>
        </w:rPr>
      </w:pPr>
      <w:r w:rsidRPr="0026408A">
        <w:t xml:space="preserve">Hvis afgørelsen ønskes indbragt for domstolene, skal søgsmål være anlagt inden </w:t>
      </w:r>
      <w:r>
        <w:t>6 måneder, eller - hvis sagen påklages - inden 6 måneder efter, at endelig afgørelse foreligger.</w:t>
      </w:r>
    </w:p>
    <w:p w:rsidR="002F7047" w:rsidRDefault="002F7047"/>
    <w:p w:rsidR="00CD1096" w:rsidRPr="00B67309" w:rsidRDefault="00CD1096">
      <w:pPr>
        <w:rPr>
          <w:b/>
          <w:i/>
        </w:rPr>
      </w:pPr>
      <w:r w:rsidRPr="00B67309">
        <w:rPr>
          <w:b/>
          <w:i/>
        </w:rPr>
        <w:t xml:space="preserve">Offentliggørelse </w:t>
      </w:r>
    </w:p>
    <w:p w:rsidR="00DA67B3" w:rsidRDefault="00DA67B3"/>
    <w:p w:rsidR="00E6757F" w:rsidRDefault="00E6757F">
      <w:r>
        <w:t xml:space="preserve">Afgørelsen bekendtgøres ved annoncering på Billund Kommunes hjemmeside </w:t>
      </w:r>
      <w:hyperlink r:id="rId16" w:history="1">
        <w:r w:rsidRPr="006E1DEB">
          <w:rPr>
            <w:rStyle w:val="Hyperlink"/>
          </w:rPr>
          <w:t>www.billund.dk</w:t>
        </w:r>
      </w:hyperlink>
      <w:r>
        <w:t xml:space="preserve"> samt i ugeaviser. </w:t>
      </w:r>
    </w:p>
    <w:p w:rsidR="00E6757F" w:rsidRDefault="00E6757F"/>
    <w:p w:rsidR="00E349B5" w:rsidRDefault="00E349B5"/>
    <w:p w:rsidR="00E6757F" w:rsidRDefault="00E6757F">
      <w:r>
        <w:t>Godkendelsen sendes til:</w:t>
      </w:r>
    </w:p>
    <w:p w:rsidR="00E6757F" w:rsidRDefault="00E6757F">
      <w:r>
        <w:t xml:space="preserve">Sundhedstyrelsen, embedslægeinstitutionen Syddanmark – </w:t>
      </w:r>
      <w:hyperlink r:id="rId17" w:history="1">
        <w:r w:rsidRPr="006E1DEB">
          <w:rPr>
            <w:rStyle w:val="Hyperlink"/>
          </w:rPr>
          <w:t>syd@sst.dk</w:t>
        </w:r>
      </w:hyperlink>
    </w:p>
    <w:p w:rsidR="00E6757F" w:rsidRDefault="00E6757F">
      <w:r>
        <w:t xml:space="preserve">Danmarks Naturfredningsforening – </w:t>
      </w:r>
      <w:hyperlink r:id="rId18" w:history="1">
        <w:r w:rsidRPr="006E1DEB">
          <w:rPr>
            <w:rStyle w:val="Hyperlink"/>
          </w:rPr>
          <w:t>dnbillundsager@dn.dk</w:t>
        </w:r>
      </w:hyperlink>
    </w:p>
    <w:p w:rsidR="00E6757F" w:rsidRDefault="00E6757F">
      <w:r>
        <w:t xml:space="preserve">Friluftsrådet, </w:t>
      </w:r>
      <w:hyperlink r:id="rId19" w:history="1">
        <w:r w:rsidRPr="006E1DEB">
          <w:rPr>
            <w:rStyle w:val="Hyperlink"/>
          </w:rPr>
          <w:t>trekantomraadet@friluftsraadet.dk</w:t>
        </w:r>
      </w:hyperlink>
    </w:p>
    <w:p w:rsidR="00E6757F" w:rsidRDefault="00E6757F">
      <w:r>
        <w:t xml:space="preserve">Dansk Ornitologisk Forening – </w:t>
      </w:r>
      <w:hyperlink r:id="rId20" w:history="1">
        <w:r w:rsidRPr="006E1DEB">
          <w:rPr>
            <w:rStyle w:val="Hyperlink"/>
          </w:rPr>
          <w:t>natur@dof.dk</w:t>
        </w:r>
      </w:hyperlink>
      <w:r>
        <w:t xml:space="preserve"> og </w:t>
      </w:r>
      <w:hyperlink r:id="rId21" w:history="1">
        <w:r w:rsidRPr="006E1DEB">
          <w:rPr>
            <w:rStyle w:val="Hyperlink"/>
          </w:rPr>
          <w:t>billund@dof.dk</w:t>
        </w:r>
      </w:hyperlink>
    </w:p>
    <w:p w:rsidR="00E6757F" w:rsidRDefault="00E6757F">
      <w:r>
        <w:t xml:space="preserve">Trafikstyrelsen, </w:t>
      </w:r>
      <w:hyperlink r:id="rId22" w:history="1">
        <w:r w:rsidRPr="006E1DEB">
          <w:rPr>
            <w:rStyle w:val="Hyperlink"/>
          </w:rPr>
          <w:t>info@trafikstyrelsen.dk</w:t>
        </w:r>
      </w:hyperlink>
    </w:p>
    <w:p w:rsidR="00E6757F" w:rsidRDefault="00E6757F"/>
    <w:p w:rsidR="00E6757F" w:rsidRDefault="00E6757F">
      <w:r>
        <w:t>Henvendelse om tillægget kan ske til Nils Nordholm tlf. 79 72 70 95.</w:t>
      </w:r>
    </w:p>
    <w:p w:rsidR="00E6757F" w:rsidRDefault="00E6757F"/>
    <w:p w:rsidR="00E6757F" w:rsidRDefault="00E6757F">
      <w:r>
        <w:t xml:space="preserve">Tillægget er KS ved Aleksandar Knezevic Billund Kommune. </w:t>
      </w:r>
    </w:p>
    <w:p w:rsidR="00E6757F" w:rsidRDefault="00E6757F"/>
    <w:p w:rsidR="00DA67B3" w:rsidRDefault="00E6757F">
      <w:r>
        <w:t xml:space="preserve">Tillægget har været i høring hos BLL. BLL havde følgende bemærkninger: </w:t>
      </w:r>
    </w:p>
    <w:p w:rsidR="00267A30" w:rsidRPr="009F1EA6" w:rsidRDefault="00267A30" w:rsidP="00267A30">
      <w:pPr>
        <w:rPr>
          <w:rFonts w:ascii="Verdana" w:hAnsi="Verdana"/>
          <w:i/>
          <w:color w:val="44546A"/>
        </w:rPr>
      </w:pPr>
      <w:r w:rsidRPr="009F1EA6">
        <w:rPr>
          <w:rFonts w:ascii="Verdana" w:hAnsi="Verdana"/>
          <w:i/>
          <w:color w:val="44546A"/>
        </w:rPr>
        <w:t>Vi har følgende bemærkninger:</w:t>
      </w:r>
    </w:p>
    <w:p w:rsidR="00267A30" w:rsidRPr="009F1EA6" w:rsidRDefault="00267A30" w:rsidP="00267A30">
      <w:pPr>
        <w:rPr>
          <w:rFonts w:ascii="Verdana" w:hAnsi="Verdana"/>
          <w:i/>
          <w:color w:val="44546A"/>
        </w:rPr>
      </w:pPr>
      <w:r w:rsidRPr="009F1EA6">
        <w:rPr>
          <w:rFonts w:ascii="Verdana" w:hAnsi="Verdana"/>
          <w:i/>
          <w:color w:val="44546A"/>
        </w:rPr>
        <w:t xml:space="preserve">Vilkår 4 – jeg forventer, at det er afisning på de konkrete pladser, der afvander til bassin 6, der skal være ophørt min. 1 måned før udledning til bækken genoptages. </w:t>
      </w:r>
    </w:p>
    <w:p w:rsidR="00267A30" w:rsidRPr="009F1EA6" w:rsidRDefault="00267A30" w:rsidP="00267A30">
      <w:pPr>
        <w:rPr>
          <w:rFonts w:ascii="Verdana" w:hAnsi="Verdana"/>
          <w:i/>
          <w:color w:val="44546A"/>
        </w:rPr>
      </w:pPr>
    </w:p>
    <w:p w:rsidR="00267A30" w:rsidRPr="009F1EA6" w:rsidRDefault="00267A30" w:rsidP="00267A30">
      <w:pPr>
        <w:rPr>
          <w:rFonts w:ascii="Verdana" w:hAnsi="Verdana"/>
          <w:i/>
          <w:color w:val="44546A"/>
        </w:rPr>
      </w:pPr>
      <w:r w:rsidRPr="009F1EA6">
        <w:rPr>
          <w:rFonts w:ascii="Verdana" w:hAnsi="Verdana"/>
          <w:i/>
          <w:color w:val="44546A"/>
        </w:rPr>
        <w:t>Ikke teknisk resume (mindre præciseringer af funktionen tidligere ift. det beskrevne i tillægget)</w:t>
      </w:r>
    </w:p>
    <w:p w:rsidR="00267A30" w:rsidRPr="009F1EA6" w:rsidRDefault="00267A30" w:rsidP="00267A30">
      <w:pPr>
        <w:rPr>
          <w:rFonts w:ascii="Verdana" w:hAnsi="Verdana"/>
          <w:i/>
          <w:color w:val="44546A"/>
        </w:rPr>
      </w:pPr>
      <w:r w:rsidRPr="009F1EA6">
        <w:rPr>
          <w:rFonts w:ascii="Verdana" w:hAnsi="Verdana"/>
          <w:i/>
          <w:color w:val="44546A"/>
        </w:rPr>
        <w:t xml:space="preserve">Det faktum, at vi har hævet bund i bassinet, mindsker ikke kapaciteten i bassinet. Tidligere stod der grundvand op til det niveau, hvor der i dag er fyldt jord op til. Det sikre, at der kun er frit vandspejl, når der står vand tilledt fra arealer og ikke frit vandspejl grundet et højt grundvandsspejl. </w:t>
      </w:r>
    </w:p>
    <w:p w:rsidR="00267A30" w:rsidRPr="009F1EA6" w:rsidRDefault="00267A30" w:rsidP="00267A30">
      <w:pPr>
        <w:rPr>
          <w:rFonts w:ascii="Verdana" w:hAnsi="Verdana"/>
          <w:i/>
          <w:color w:val="44546A"/>
        </w:rPr>
      </w:pPr>
      <w:r w:rsidRPr="009F1EA6">
        <w:rPr>
          <w:rFonts w:ascii="Verdana" w:hAnsi="Verdana"/>
          <w:i/>
          <w:color w:val="44546A"/>
        </w:rPr>
        <w:t xml:space="preserve">Vi har ikke udledt fra bassin 6 de sidste måske 8-9 år (hverken sommer eller vinter), bassinet har fungeret som ren nedsivningsbassin. Tidligere havde vi en udledning på 1 L/sek i sommerperioden. </w:t>
      </w:r>
    </w:p>
    <w:p w:rsidR="00267A30" w:rsidRPr="009F1EA6" w:rsidRDefault="00267A30" w:rsidP="00267A30">
      <w:pPr>
        <w:rPr>
          <w:rFonts w:ascii="Verdana" w:hAnsi="Verdana"/>
          <w:i/>
          <w:color w:val="44546A"/>
        </w:rPr>
      </w:pPr>
    </w:p>
    <w:p w:rsidR="00267A30" w:rsidRDefault="00267A30"/>
    <w:p w:rsidR="00B94DC5" w:rsidRDefault="00B94DC5" w:rsidP="00B94DC5">
      <w:r>
        <w:t>Med venlig hilsen</w:t>
      </w:r>
    </w:p>
    <w:p w:rsidR="00B94DC5" w:rsidRDefault="000E0D5C" w:rsidP="00B94DC5">
      <w:r>
        <w:rPr>
          <w:noProof/>
          <w:lang w:eastAsia="da-DK"/>
        </w:rPr>
        <w:drawing>
          <wp:inline distT="0" distB="0" distL="0" distR="0" wp14:anchorId="5C3FDB14" wp14:editId="44C323FC">
            <wp:extent cx="1619250" cy="55245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5F3" w:rsidRDefault="00BA15F3" w:rsidP="00B94DC5"/>
    <w:p w:rsidR="00B94DC5" w:rsidRDefault="005C3C03" w:rsidP="00B94DC5">
      <w:r>
        <w:t>Nils Nordholm</w:t>
      </w:r>
    </w:p>
    <w:p w:rsidR="00B94DC5" w:rsidRDefault="005C3C03" w:rsidP="00B94DC5">
      <w:pPr>
        <w:rPr>
          <w:i/>
        </w:rPr>
      </w:pPr>
      <w:r w:rsidRPr="005C3C03">
        <w:rPr>
          <w:i/>
        </w:rPr>
        <w:t>Specialkonsulent</w:t>
      </w:r>
    </w:p>
    <w:p w:rsidR="00F42CFF" w:rsidRDefault="00F42CFF" w:rsidP="00B94DC5">
      <w:pPr>
        <w:rPr>
          <w:i/>
        </w:rPr>
        <w:sectPr w:rsidR="00F42CFF" w:rsidSect="00C50BDB">
          <w:headerReference w:type="default" r:id="rId24"/>
          <w:type w:val="continuous"/>
          <w:pgSz w:w="11906" w:h="16838" w:code="9"/>
          <w:pgMar w:top="1134" w:right="3402" w:bottom="904" w:left="1247" w:header="567" w:footer="709" w:gutter="0"/>
          <w:cols w:space="708"/>
          <w:titlePg/>
          <w:docGrid w:linePitch="360"/>
        </w:sectPr>
      </w:pPr>
    </w:p>
    <w:p w:rsidR="00F97853" w:rsidRDefault="00EA325F">
      <w:pPr>
        <w:rPr>
          <w:i/>
        </w:rPr>
      </w:pPr>
      <w:r>
        <w:rPr>
          <w:i/>
        </w:rPr>
        <w:lastRenderedPageBreak/>
        <w:t>Bilag 1 – oversigtskort</w:t>
      </w:r>
    </w:p>
    <w:p w:rsidR="00F42CFF" w:rsidRDefault="0003266B">
      <w:pPr>
        <w:rPr>
          <w:i/>
        </w:rPr>
      </w:pPr>
      <w:r>
        <w:rPr>
          <w:i/>
          <w:noProof/>
          <w:lang w:eastAsia="da-DK"/>
        </w:rPr>
        <w:drawing>
          <wp:inline distT="0" distB="0" distL="0" distR="0">
            <wp:extent cx="9398000" cy="417639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vanding - oversigtskort20160829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CFF" w:rsidRDefault="00F42CFF">
      <w:pPr>
        <w:rPr>
          <w:i/>
        </w:rPr>
      </w:pPr>
    </w:p>
    <w:p w:rsidR="001918C6" w:rsidRDefault="001918C6">
      <w:pPr>
        <w:rPr>
          <w:i/>
        </w:rPr>
      </w:pPr>
    </w:p>
    <w:p w:rsidR="001918C6" w:rsidRDefault="001918C6">
      <w:pPr>
        <w:rPr>
          <w:i/>
        </w:rPr>
      </w:pPr>
    </w:p>
    <w:p w:rsidR="001918C6" w:rsidRDefault="001918C6">
      <w:pPr>
        <w:rPr>
          <w:i/>
        </w:rPr>
      </w:pPr>
    </w:p>
    <w:p w:rsidR="001918C6" w:rsidRDefault="001918C6">
      <w:pPr>
        <w:rPr>
          <w:i/>
        </w:rPr>
      </w:pPr>
    </w:p>
    <w:p w:rsidR="001918C6" w:rsidRDefault="001918C6">
      <w:pPr>
        <w:rPr>
          <w:i/>
        </w:rPr>
      </w:pPr>
    </w:p>
    <w:p w:rsidR="001918C6" w:rsidRDefault="001918C6">
      <w:pPr>
        <w:rPr>
          <w:i/>
        </w:rPr>
      </w:pPr>
    </w:p>
    <w:p w:rsidR="001918C6" w:rsidRDefault="001918C6">
      <w:pPr>
        <w:rPr>
          <w:i/>
        </w:rPr>
      </w:pPr>
    </w:p>
    <w:p w:rsidR="001918C6" w:rsidRDefault="001918C6">
      <w:pPr>
        <w:rPr>
          <w:i/>
        </w:rPr>
      </w:pPr>
    </w:p>
    <w:p w:rsidR="001918C6" w:rsidRDefault="001918C6">
      <w:pPr>
        <w:rPr>
          <w:i/>
        </w:rPr>
      </w:pPr>
    </w:p>
    <w:p w:rsidR="001918C6" w:rsidRDefault="0003266B">
      <w:pPr>
        <w:rPr>
          <w:i/>
        </w:rPr>
      </w:pPr>
      <w:r>
        <w:rPr>
          <w:i/>
        </w:rPr>
        <w:lastRenderedPageBreak/>
        <w:t>Bilag 2 Udledning fra Bassin 6</w:t>
      </w:r>
    </w:p>
    <w:p w:rsidR="0003266B" w:rsidRDefault="0003266B">
      <w:pPr>
        <w:rPr>
          <w:i/>
        </w:rPr>
      </w:pPr>
      <w:r>
        <w:rPr>
          <w:i/>
          <w:noProof/>
          <w:lang w:eastAsia="da-DK"/>
        </w:rPr>
        <w:drawing>
          <wp:inline distT="0" distB="0" distL="0" distR="0">
            <wp:extent cx="6901132" cy="5332668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dledning fra bassin 6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791" cy="53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66B" w:rsidSect="001918C6">
      <w:pgSz w:w="16838" w:h="11906" w:orient="landscape" w:code="9"/>
      <w:pgMar w:top="1247" w:right="1134" w:bottom="993" w:left="9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58" w:rsidRDefault="001B3158">
      <w:r>
        <w:separator/>
      </w:r>
    </w:p>
  </w:endnote>
  <w:endnote w:type="continuationSeparator" w:id="0">
    <w:p w:rsidR="001B3158" w:rsidRDefault="001B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20" w:rsidRDefault="00267A3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4803140</wp:posOffset>
              </wp:positionH>
              <wp:positionV relativeFrom="page">
                <wp:posOffset>10092055</wp:posOffset>
              </wp:positionV>
              <wp:extent cx="762635" cy="294640"/>
              <wp:effectExtent l="254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4220" w:rsidRPr="00CC6F6B" w:rsidRDefault="00C94220" w:rsidP="00AF74F3">
                          <w:pPr>
                            <w:pStyle w:val="Sidefod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Side </w:t>
                          </w:r>
                          <w:r w:rsidR="00D54B00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D54B00">
                            <w:rPr>
                              <w:rStyle w:val="Sidetal"/>
                            </w:rPr>
                            <w:fldChar w:fldCharType="separate"/>
                          </w:r>
                          <w:r w:rsidR="0075193E">
                            <w:rPr>
                              <w:rStyle w:val="Sidetal"/>
                              <w:noProof/>
                            </w:rPr>
                            <w:t>7</w:t>
                          </w:r>
                          <w:r w:rsidR="00D54B00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D54B00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D54B00">
                            <w:rPr>
                              <w:rStyle w:val="Sidetal"/>
                            </w:rPr>
                            <w:fldChar w:fldCharType="separate"/>
                          </w:r>
                          <w:r w:rsidR="0075193E">
                            <w:rPr>
                              <w:rStyle w:val="Sidetal"/>
                              <w:noProof/>
                            </w:rPr>
                            <w:t>7</w:t>
                          </w:r>
                          <w:r w:rsidR="00D54B00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  <w:p w:rsidR="00C94220" w:rsidRDefault="00C94220" w:rsidP="00AF74F3"/>
                        <w:p w:rsidR="00C94220" w:rsidRDefault="00C94220" w:rsidP="00AF74F3"/>
                        <w:p w:rsidR="00C94220" w:rsidRDefault="00C94220" w:rsidP="00AF74F3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2pt;margin-top:794.65pt;width:60.05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MAOtwIAALQ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" filled="f" stroked="f">
              <v:textbox inset="0">
                <w:txbxContent>
                  <w:p w:rsidR="00C94220" w:rsidRPr="00CC6F6B" w:rsidRDefault="00C94220" w:rsidP="00AF74F3">
                    <w:pPr>
                      <w:pStyle w:val="Sidefod"/>
                      <w:jc w:val="right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 xml:space="preserve">Side </w:t>
                    </w:r>
                    <w:r w:rsidR="00D54B00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D54B00">
                      <w:rPr>
                        <w:rStyle w:val="Sidetal"/>
                      </w:rPr>
                      <w:fldChar w:fldCharType="separate"/>
                    </w:r>
                    <w:r w:rsidR="0075193E">
                      <w:rPr>
                        <w:rStyle w:val="Sidetal"/>
                        <w:noProof/>
                      </w:rPr>
                      <w:t>7</w:t>
                    </w:r>
                    <w:r w:rsidR="00D54B00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D54B00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D54B00">
                      <w:rPr>
                        <w:rStyle w:val="Sidetal"/>
                      </w:rPr>
                      <w:fldChar w:fldCharType="separate"/>
                    </w:r>
                    <w:r w:rsidR="0075193E">
                      <w:rPr>
                        <w:rStyle w:val="Sidetal"/>
                        <w:noProof/>
                      </w:rPr>
                      <w:t>7</w:t>
                    </w:r>
                    <w:r w:rsidR="00D54B00">
                      <w:rPr>
                        <w:rStyle w:val="Sidetal"/>
                      </w:rPr>
                      <w:fldChar w:fldCharType="end"/>
                    </w:r>
                  </w:p>
                  <w:p w:rsidR="00C94220" w:rsidRDefault="00C94220" w:rsidP="00AF74F3"/>
                  <w:p w:rsidR="00C94220" w:rsidRDefault="00C94220" w:rsidP="00AF74F3"/>
                  <w:p w:rsidR="00C94220" w:rsidRDefault="00C94220" w:rsidP="00AF74F3"/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20" w:rsidRDefault="00267A3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4804410</wp:posOffset>
              </wp:positionH>
              <wp:positionV relativeFrom="page">
                <wp:posOffset>10092055</wp:posOffset>
              </wp:positionV>
              <wp:extent cx="762635" cy="294640"/>
              <wp:effectExtent l="381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4220" w:rsidRPr="00CC6F6B" w:rsidRDefault="00C94220" w:rsidP="00E559DE">
                          <w:pPr>
                            <w:pStyle w:val="Sidefod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Side </w:t>
                          </w:r>
                          <w:r w:rsidR="00D54B00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D54B00">
                            <w:rPr>
                              <w:rStyle w:val="Sidetal"/>
                            </w:rPr>
                            <w:fldChar w:fldCharType="separate"/>
                          </w:r>
                          <w:r w:rsidR="0075193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D54B00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D54B00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D54B00">
                            <w:rPr>
                              <w:rStyle w:val="Sidetal"/>
                            </w:rPr>
                            <w:fldChar w:fldCharType="separate"/>
                          </w:r>
                          <w:r w:rsidR="0075193E">
                            <w:rPr>
                              <w:rStyle w:val="Sidetal"/>
                              <w:noProof/>
                            </w:rPr>
                            <w:t>7</w:t>
                          </w:r>
                          <w:r w:rsidR="00D54B00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  <w:p w:rsidR="00C94220" w:rsidRDefault="00C94220" w:rsidP="00E559DE"/>
                        <w:p w:rsidR="00C94220" w:rsidRDefault="00C94220" w:rsidP="00E559DE"/>
                        <w:p w:rsidR="00C94220" w:rsidRDefault="00C94220" w:rsidP="00E559DE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8.3pt;margin-top:794.65pt;width:60.05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oD/uA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" filled="f" stroked="f">
              <v:textbox inset="0">
                <w:txbxContent>
                  <w:p w:rsidR="00C94220" w:rsidRPr="00CC6F6B" w:rsidRDefault="00C94220" w:rsidP="00E559DE">
                    <w:pPr>
                      <w:pStyle w:val="Sidefod"/>
                      <w:jc w:val="right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 xml:space="preserve">Side </w:t>
                    </w:r>
                    <w:r w:rsidR="00D54B00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D54B00">
                      <w:rPr>
                        <w:rStyle w:val="Sidetal"/>
                      </w:rPr>
                      <w:fldChar w:fldCharType="separate"/>
                    </w:r>
                    <w:r w:rsidR="0075193E">
                      <w:rPr>
                        <w:rStyle w:val="Sidetal"/>
                        <w:noProof/>
                      </w:rPr>
                      <w:t>1</w:t>
                    </w:r>
                    <w:r w:rsidR="00D54B00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D54B00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D54B00">
                      <w:rPr>
                        <w:rStyle w:val="Sidetal"/>
                      </w:rPr>
                      <w:fldChar w:fldCharType="separate"/>
                    </w:r>
                    <w:r w:rsidR="0075193E">
                      <w:rPr>
                        <w:rStyle w:val="Sidetal"/>
                        <w:noProof/>
                      </w:rPr>
                      <w:t>7</w:t>
                    </w:r>
                    <w:r w:rsidR="00D54B00">
                      <w:rPr>
                        <w:rStyle w:val="Sidetal"/>
                      </w:rPr>
                      <w:fldChar w:fldCharType="end"/>
                    </w:r>
                  </w:p>
                  <w:p w:rsidR="00C94220" w:rsidRDefault="00C94220" w:rsidP="00E559DE"/>
                  <w:p w:rsidR="00C94220" w:rsidRDefault="00C94220" w:rsidP="00E559DE"/>
                  <w:p w:rsidR="00C94220" w:rsidRDefault="00C94220" w:rsidP="00E559DE"/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58" w:rsidRDefault="001B3158">
      <w:r>
        <w:separator/>
      </w:r>
    </w:p>
  </w:footnote>
  <w:footnote w:type="continuationSeparator" w:id="0">
    <w:p w:rsidR="001B3158" w:rsidRDefault="001B3158">
      <w:r>
        <w:continuationSeparator/>
      </w:r>
    </w:p>
  </w:footnote>
  <w:footnote w:id="1">
    <w:p w:rsidR="00716B63" w:rsidRDefault="00716B63" w:rsidP="00716B63">
      <w:r>
        <w:rPr>
          <w:rStyle w:val="Fodnotehenvisning"/>
        </w:rPr>
        <w:t>[1]</w:t>
      </w:r>
      <w:r>
        <w:t xml:space="preserve"> </w:t>
      </w:r>
      <w:r>
        <w:rPr>
          <w:rStyle w:val="keyword"/>
          <w:sz w:val="16"/>
          <w:szCs w:val="16"/>
        </w:rPr>
        <w:t>Bekendtgørelse</w:t>
      </w:r>
      <w:r>
        <w:rPr>
          <w:sz w:val="16"/>
          <w:szCs w:val="16"/>
        </w:rPr>
        <w:t xml:space="preserve"> </w:t>
      </w:r>
      <w:r>
        <w:rPr>
          <w:rStyle w:val="keyword"/>
          <w:sz w:val="16"/>
          <w:szCs w:val="16"/>
        </w:rPr>
        <w:t>om</w:t>
      </w:r>
      <w:r>
        <w:rPr>
          <w:sz w:val="16"/>
          <w:szCs w:val="16"/>
        </w:rPr>
        <w:t xml:space="preserve"> </w:t>
      </w:r>
      <w:r>
        <w:rPr>
          <w:rStyle w:val="keyword"/>
          <w:sz w:val="16"/>
          <w:szCs w:val="16"/>
        </w:rPr>
        <w:t>udpegning</w:t>
      </w:r>
      <w:r>
        <w:rPr>
          <w:sz w:val="16"/>
          <w:szCs w:val="16"/>
        </w:rPr>
        <w:t xml:space="preserve"> </w:t>
      </w:r>
      <w:r>
        <w:rPr>
          <w:rStyle w:val="keyword"/>
          <w:sz w:val="16"/>
          <w:szCs w:val="16"/>
        </w:rPr>
        <w:t>og</w:t>
      </w:r>
      <w:r>
        <w:rPr>
          <w:sz w:val="16"/>
          <w:szCs w:val="16"/>
        </w:rPr>
        <w:t xml:space="preserve"> </w:t>
      </w:r>
      <w:r>
        <w:rPr>
          <w:rStyle w:val="keyword"/>
          <w:sz w:val="16"/>
          <w:szCs w:val="16"/>
        </w:rPr>
        <w:t>administration</w:t>
      </w:r>
      <w:r>
        <w:rPr>
          <w:sz w:val="16"/>
          <w:szCs w:val="16"/>
        </w:rPr>
        <w:t xml:space="preserve"> </w:t>
      </w:r>
      <w:r>
        <w:rPr>
          <w:rStyle w:val="keyword"/>
          <w:sz w:val="16"/>
          <w:szCs w:val="16"/>
        </w:rPr>
        <w:t>af</w:t>
      </w:r>
      <w:r>
        <w:rPr>
          <w:sz w:val="16"/>
          <w:szCs w:val="16"/>
        </w:rPr>
        <w:t xml:space="preserve"> </w:t>
      </w:r>
      <w:r>
        <w:rPr>
          <w:rStyle w:val="keyword"/>
          <w:sz w:val="16"/>
          <w:szCs w:val="16"/>
        </w:rPr>
        <w:t>internationale</w:t>
      </w:r>
      <w:r>
        <w:rPr>
          <w:sz w:val="16"/>
          <w:szCs w:val="16"/>
        </w:rPr>
        <w:t xml:space="preserve"> natur</w:t>
      </w:r>
      <w:r>
        <w:rPr>
          <w:rStyle w:val="keyword"/>
          <w:sz w:val="16"/>
          <w:szCs w:val="16"/>
        </w:rPr>
        <w:t>beskyttelse</w:t>
      </w:r>
      <w:r>
        <w:rPr>
          <w:sz w:val="16"/>
          <w:szCs w:val="16"/>
        </w:rPr>
        <w:t>s</w:t>
      </w:r>
      <w:r>
        <w:rPr>
          <w:rStyle w:val="keyword"/>
          <w:sz w:val="16"/>
          <w:szCs w:val="16"/>
        </w:rPr>
        <w:t>om</w:t>
      </w:r>
      <w:r>
        <w:rPr>
          <w:sz w:val="16"/>
          <w:szCs w:val="16"/>
        </w:rPr>
        <w:t xml:space="preserve">råder </w:t>
      </w:r>
      <w:r>
        <w:rPr>
          <w:rStyle w:val="keyword"/>
          <w:sz w:val="16"/>
          <w:szCs w:val="16"/>
        </w:rPr>
        <w:t>samt</w:t>
      </w:r>
      <w:r>
        <w:rPr>
          <w:sz w:val="16"/>
          <w:szCs w:val="16"/>
        </w:rPr>
        <w:t xml:space="preserve"> </w:t>
      </w:r>
      <w:r>
        <w:rPr>
          <w:rStyle w:val="keyword"/>
          <w:sz w:val="16"/>
          <w:szCs w:val="16"/>
        </w:rPr>
        <w:t>beskyttelse</w:t>
      </w:r>
      <w:r>
        <w:rPr>
          <w:sz w:val="16"/>
          <w:szCs w:val="16"/>
        </w:rPr>
        <w:t xml:space="preserve"> </w:t>
      </w:r>
      <w:r>
        <w:rPr>
          <w:rStyle w:val="keyword"/>
          <w:sz w:val="16"/>
          <w:szCs w:val="16"/>
        </w:rPr>
        <w:t>af</w:t>
      </w:r>
      <w:r>
        <w:rPr>
          <w:sz w:val="16"/>
          <w:szCs w:val="16"/>
        </w:rPr>
        <w:t xml:space="preserve"> </w:t>
      </w:r>
      <w:r>
        <w:rPr>
          <w:rStyle w:val="keyword"/>
          <w:sz w:val="16"/>
          <w:szCs w:val="16"/>
        </w:rPr>
        <w:t>visse</w:t>
      </w:r>
      <w:r>
        <w:rPr>
          <w:sz w:val="16"/>
          <w:szCs w:val="16"/>
        </w:rPr>
        <w:t xml:space="preserve"> </w:t>
      </w:r>
      <w:r>
        <w:rPr>
          <w:rStyle w:val="keyword"/>
          <w:sz w:val="16"/>
          <w:szCs w:val="16"/>
        </w:rPr>
        <w:t>arter</w:t>
      </w:r>
      <w:r>
        <w:rPr>
          <w:rStyle w:val="keyword"/>
        </w:rPr>
        <w:t>, n</w:t>
      </w:r>
      <w:r>
        <w:rPr>
          <w:sz w:val="16"/>
          <w:szCs w:val="16"/>
        </w:rPr>
        <w:t xml:space="preserve">r. 188 af 26. februar 2016 </w:t>
      </w:r>
    </w:p>
    <w:p w:rsidR="00716B63" w:rsidRDefault="00716B63" w:rsidP="00716B63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20" w:rsidRDefault="00C94220">
    <w:pPr>
      <w:pStyle w:val="Sidehoved"/>
    </w:pPr>
  </w:p>
  <w:p w:rsidR="00C94220" w:rsidRDefault="00C94220">
    <w:pPr>
      <w:pStyle w:val="Sidehoved"/>
    </w:pPr>
  </w:p>
  <w:p w:rsidR="00C94220" w:rsidRDefault="00C94220">
    <w:pPr>
      <w:pStyle w:val="Sidehoved"/>
    </w:pPr>
  </w:p>
  <w:p w:rsidR="00C94220" w:rsidRDefault="00C94220">
    <w:pPr>
      <w:pStyle w:val="Sidehoved"/>
    </w:pPr>
  </w:p>
  <w:p w:rsidR="00C94220" w:rsidRDefault="00C94220">
    <w:pPr>
      <w:pStyle w:val="Sidehoved"/>
    </w:pPr>
  </w:p>
  <w:p w:rsidR="00C94220" w:rsidRDefault="00C94220">
    <w:pPr>
      <w:pStyle w:val="Sidehoved"/>
    </w:pPr>
  </w:p>
  <w:p w:rsidR="00C94220" w:rsidRDefault="00C94220">
    <w:pPr>
      <w:pStyle w:val="Sidehoved"/>
    </w:pPr>
  </w:p>
  <w:p w:rsidR="00C94220" w:rsidRDefault="00C94220">
    <w:pPr>
      <w:pStyle w:val="Sidehoved"/>
    </w:pPr>
  </w:p>
  <w:p w:rsidR="00C94220" w:rsidRDefault="00C94220">
    <w:pPr>
      <w:pStyle w:val="Sidehoved"/>
    </w:pPr>
  </w:p>
  <w:p w:rsidR="00C94220" w:rsidRDefault="00BA15F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4514850</wp:posOffset>
          </wp:positionH>
          <wp:positionV relativeFrom="page">
            <wp:posOffset>1317625</wp:posOffset>
          </wp:positionV>
          <wp:extent cx="1619250" cy="628650"/>
          <wp:effectExtent l="19050" t="0" r="0" b="0"/>
          <wp:wrapNone/>
          <wp:docPr id="4" name="Billede 4" descr="Bill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ll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20" w:rsidRDefault="00BA15F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4514850</wp:posOffset>
          </wp:positionH>
          <wp:positionV relativeFrom="page">
            <wp:posOffset>1316355</wp:posOffset>
          </wp:positionV>
          <wp:extent cx="1619250" cy="628650"/>
          <wp:effectExtent l="19050" t="0" r="0" b="0"/>
          <wp:wrapNone/>
          <wp:docPr id="3" name="Billede 3" descr="Bill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l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20" w:rsidRDefault="00C94220" w:rsidP="00F9785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81F22"/>
    <w:multiLevelType w:val="hybridMultilevel"/>
    <w:tmpl w:val="44CCD6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33642"/>
    <w:multiLevelType w:val="hybridMultilevel"/>
    <w:tmpl w:val="3B0C832E"/>
    <w:lvl w:ilvl="0" w:tplc="D2D6E25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/>
        <w:i/>
        <w:sz w:val="20"/>
      </w:rPr>
    </w:lvl>
    <w:lvl w:ilvl="1" w:tplc="C4C2F644">
      <w:start w:val="1"/>
      <w:numFmt w:val="lowerLetter"/>
      <w:lvlText w:val="%2."/>
      <w:lvlJc w:val="left"/>
      <w:pPr>
        <w:tabs>
          <w:tab w:val="num" w:pos="851"/>
        </w:tabs>
        <w:ind w:left="851" w:hanging="397"/>
      </w:pPr>
      <w:rPr>
        <w:b/>
        <w:i/>
        <w:sz w:val="20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1B3158"/>
    <w:rsid w:val="0000139A"/>
    <w:rsid w:val="0003266B"/>
    <w:rsid w:val="00067567"/>
    <w:rsid w:val="000707E1"/>
    <w:rsid w:val="00081B5F"/>
    <w:rsid w:val="0008278C"/>
    <w:rsid w:val="000830F4"/>
    <w:rsid w:val="0008360C"/>
    <w:rsid w:val="000C4ADD"/>
    <w:rsid w:val="000C7ACB"/>
    <w:rsid w:val="000D243D"/>
    <w:rsid w:val="000E0D5C"/>
    <w:rsid w:val="000E1539"/>
    <w:rsid w:val="00181AC4"/>
    <w:rsid w:val="00186D37"/>
    <w:rsid w:val="00190173"/>
    <w:rsid w:val="001918C6"/>
    <w:rsid w:val="00196120"/>
    <w:rsid w:val="0019704D"/>
    <w:rsid w:val="001A02E5"/>
    <w:rsid w:val="001B1B3C"/>
    <w:rsid w:val="001B28AD"/>
    <w:rsid w:val="001B3158"/>
    <w:rsid w:val="001B66F1"/>
    <w:rsid w:val="001D2C12"/>
    <w:rsid w:val="001E2D8C"/>
    <w:rsid w:val="001E345D"/>
    <w:rsid w:val="001E3FBA"/>
    <w:rsid w:val="001F747C"/>
    <w:rsid w:val="00203B18"/>
    <w:rsid w:val="0021370D"/>
    <w:rsid w:val="002171F1"/>
    <w:rsid w:val="002252D8"/>
    <w:rsid w:val="00234422"/>
    <w:rsid w:val="00256110"/>
    <w:rsid w:val="002564E6"/>
    <w:rsid w:val="0026486D"/>
    <w:rsid w:val="00265EF2"/>
    <w:rsid w:val="00267A30"/>
    <w:rsid w:val="00274048"/>
    <w:rsid w:val="00281CAC"/>
    <w:rsid w:val="00284F60"/>
    <w:rsid w:val="00296FD8"/>
    <w:rsid w:val="002C1AA9"/>
    <w:rsid w:val="002C2796"/>
    <w:rsid w:val="002D0179"/>
    <w:rsid w:val="002D50C6"/>
    <w:rsid w:val="002D69C1"/>
    <w:rsid w:val="002E0CD0"/>
    <w:rsid w:val="002F44C8"/>
    <w:rsid w:val="002F7047"/>
    <w:rsid w:val="0032212B"/>
    <w:rsid w:val="003662C9"/>
    <w:rsid w:val="00376D11"/>
    <w:rsid w:val="00377E70"/>
    <w:rsid w:val="003800EA"/>
    <w:rsid w:val="00381E8E"/>
    <w:rsid w:val="00382F1C"/>
    <w:rsid w:val="003A0E84"/>
    <w:rsid w:val="003B236F"/>
    <w:rsid w:val="003C594B"/>
    <w:rsid w:val="003D3869"/>
    <w:rsid w:val="003E005F"/>
    <w:rsid w:val="003E189B"/>
    <w:rsid w:val="00455876"/>
    <w:rsid w:val="00456633"/>
    <w:rsid w:val="00464135"/>
    <w:rsid w:val="00467F02"/>
    <w:rsid w:val="00470DB6"/>
    <w:rsid w:val="004821EF"/>
    <w:rsid w:val="00483DD1"/>
    <w:rsid w:val="004933DF"/>
    <w:rsid w:val="00496120"/>
    <w:rsid w:val="00497BC3"/>
    <w:rsid w:val="004B27D2"/>
    <w:rsid w:val="004B4DA4"/>
    <w:rsid w:val="004D4AAD"/>
    <w:rsid w:val="004E3D3F"/>
    <w:rsid w:val="004F3095"/>
    <w:rsid w:val="004F7CF3"/>
    <w:rsid w:val="005000AC"/>
    <w:rsid w:val="005323A6"/>
    <w:rsid w:val="00535167"/>
    <w:rsid w:val="00536CB3"/>
    <w:rsid w:val="0053742F"/>
    <w:rsid w:val="005460F0"/>
    <w:rsid w:val="00565DB7"/>
    <w:rsid w:val="005716A6"/>
    <w:rsid w:val="00571F53"/>
    <w:rsid w:val="00575BAB"/>
    <w:rsid w:val="005A2782"/>
    <w:rsid w:val="005A7941"/>
    <w:rsid w:val="005B0A29"/>
    <w:rsid w:val="005B227A"/>
    <w:rsid w:val="005B6340"/>
    <w:rsid w:val="005C1B88"/>
    <w:rsid w:val="005C3C03"/>
    <w:rsid w:val="005C7BA3"/>
    <w:rsid w:val="005E635A"/>
    <w:rsid w:val="00605B64"/>
    <w:rsid w:val="0060717C"/>
    <w:rsid w:val="006407AA"/>
    <w:rsid w:val="00646CC3"/>
    <w:rsid w:val="00656E00"/>
    <w:rsid w:val="00696B40"/>
    <w:rsid w:val="006A7AEF"/>
    <w:rsid w:val="006C1EB4"/>
    <w:rsid w:val="006D513C"/>
    <w:rsid w:val="006E49EA"/>
    <w:rsid w:val="006F4346"/>
    <w:rsid w:val="00716B63"/>
    <w:rsid w:val="0072135E"/>
    <w:rsid w:val="007332AE"/>
    <w:rsid w:val="00736D32"/>
    <w:rsid w:val="0075193E"/>
    <w:rsid w:val="007550F6"/>
    <w:rsid w:val="00765D33"/>
    <w:rsid w:val="00772BCE"/>
    <w:rsid w:val="007A2D6C"/>
    <w:rsid w:val="007A368F"/>
    <w:rsid w:val="007B65E6"/>
    <w:rsid w:val="007C4FD5"/>
    <w:rsid w:val="007C51A4"/>
    <w:rsid w:val="007E472F"/>
    <w:rsid w:val="007F1E57"/>
    <w:rsid w:val="00801B3F"/>
    <w:rsid w:val="00811809"/>
    <w:rsid w:val="00826220"/>
    <w:rsid w:val="00847AAE"/>
    <w:rsid w:val="00851164"/>
    <w:rsid w:val="008751BD"/>
    <w:rsid w:val="00877351"/>
    <w:rsid w:val="0088333F"/>
    <w:rsid w:val="0088399E"/>
    <w:rsid w:val="00895F7C"/>
    <w:rsid w:val="008A72BC"/>
    <w:rsid w:val="008B2D10"/>
    <w:rsid w:val="008C3BFD"/>
    <w:rsid w:val="008E1C5C"/>
    <w:rsid w:val="00901DDD"/>
    <w:rsid w:val="00902084"/>
    <w:rsid w:val="0090265A"/>
    <w:rsid w:val="0091033E"/>
    <w:rsid w:val="00917D19"/>
    <w:rsid w:val="009208A3"/>
    <w:rsid w:val="009244F2"/>
    <w:rsid w:val="009275DC"/>
    <w:rsid w:val="009644A1"/>
    <w:rsid w:val="0098744A"/>
    <w:rsid w:val="00991D7E"/>
    <w:rsid w:val="00991FE1"/>
    <w:rsid w:val="009C4FB4"/>
    <w:rsid w:val="009C5DD1"/>
    <w:rsid w:val="009D6AB4"/>
    <w:rsid w:val="009F1EA6"/>
    <w:rsid w:val="00A11E5C"/>
    <w:rsid w:val="00A12631"/>
    <w:rsid w:val="00A12E43"/>
    <w:rsid w:val="00A31819"/>
    <w:rsid w:val="00A4311F"/>
    <w:rsid w:val="00A437CA"/>
    <w:rsid w:val="00A5193A"/>
    <w:rsid w:val="00A80EAF"/>
    <w:rsid w:val="00A81414"/>
    <w:rsid w:val="00A936CA"/>
    <w:rsid w:val="00AB48E8"/>
    <w:rsid w:val="00AC4422"/>
    <w:rsid w:val="00AD2A80"/>
    <w:rsid w:val="00AD461B"/>
    <w:rsid w:val="00AE512E"/>
    <w:rsid w:val="00AE6D59"/>
    <w:rsid w:val="00AF74F3"/>
    <w:rsid w:val="00B124C3"/>
    <w:rsid w:val="00B17188"/>
    <w:rsid w:val="00B202E1"/>
    <w:rsid w:val="00B45958"/>
    <w:rsid w:val="00B51D9F"/>
    <w:rsid w:val="00B56F71"/>
    <w:rsid w:val="00B67309"/>
    <w:rsid w:val="00B75479"/>
    <w:rsid w:val="00B93635"/>
    <w:rsid w:val="00B94DC5"/>
    <w:rsid w:val="00BA0531"/>
    <w:rsid w:val="00BA15F3"/>
    <w:rsid w:val="00BA3B52"/>
    <w:rsid w:val="00BA59CD"/>
    <w:rsid w:val="00BA6F2B"/>
    <w:rsid w:val="00BB48D6"/>
    <w:rsid w:val="00BC6331"/>
    <w:rsid w:val="00BD0BB1"/>
    <w:rsid w:val="00BD0DE1"/>
    <w:rsid w:val="00BE2A51"/>
    <w:rsid w:val="00C11F27"/>
    <w:rsid w:val="00C42EEA"/>
    <w:rsid w:val="00C446C3"/>
    <w:rsid w:val="00C50BDB"/>
    <w:rsid w:val="00C611C0"/>
    <w:rsid w:val="00C64547"/>
    <w:rsid w:val="00C83A77"/>
    <w:rsid w:val="00C93CCC"/>
    <w:rsid w:val="00C94220"/>
    <w:rsid w:val="00CA020F"/>
    <w:rsid w:val="00CD1096"/>
    <w:rsid w:val="00CD3E2E"/>
    <w:rsid w:val="00CF3052"/>
    <w:rsid w:val="00D10945"/>
    <w:rsid w:val="00D17D7D"/>
    <w:rsid w:val="00D207CA"/>
    <w:rsid w:val="00D266CC"/>
    <w:rsid w:val="00D322A7"/>
    <w:rsid w:val="00D54B00"/>
    <w:rsid w:val="00D55317"/>
    <w:rsid w:val="00D56BBE"/>
    <w:rsid w:val="00D63745"/>
    <w:rsid w:val="00D715CB"/>
    <w:rsid w:val="00D80153"/>
    <w:rsid w:val="00D85989"/>
    <w:rsid w:val="00DA37A6"/>
    <w:rsid w:val="00DA67B3"/>
    <w:rsid w:val="00DB051E"/>
    <w:rsid w:val="00DB2546"/>
    <w:rsid w:val="00DB3A94"/>
    <w:rsid w:val="00DC07CA"/>
    <w:rsid w:val="00DD657E"/>
    <w:rsid w:val="00DE49E1"/>
    <w:rsid w:val="00DE69CE"/>
    <w:rsid w:val="00DF3840"/>
    <w:rsid w:val="00DF6B98"/>
    <w:rsid w:val="00E01B7D"/>
    <w:rsid w:val="00E134BB"/>
    <w:rsid w:val="00E232B9"/>
    <w:rsid w:val="00E23DF3"/>
    <w:rsid w:val="00E349B5"/>
    <w:rsid w:val="00E3768F"/>
    <w:rsid w:val="00E4176D"/>
    <w:rsid w:val="00E45F27"/>
    <w:rsid w:val="00E517B2"/>
    <w:rsid w:val="00E545F7"/>
    <w:rsid w:val="00E559DE"/>
    <w:rsid w:val="00E56A86"/>
    <w:rsid w:val="00E6654A"/>
    <w:rsid w:val="00E6757F"/>
    <w:rsid w:val="00E71C61"/>
    <w:rsid w:val="00E741B6"/>
    <w:rsid w:val="00E83A2C"/>
    <w:rsid w:val="00E875DC"/>
    <w:rsid w:val="00E904D3"/>
    <w:rsid w:val="00E97801"/>
    <w:rsid w:val="00EA325F"/>
    <w:rsid w:val="00EA42A0"/>
    <w:rsid w:val="00EA4A76"/>
    <w:rsid w:val="00EA6699"/>
    <w:rsid w:val="00EB1A13"/>
    <w:rsid w:val="00EB7FFC"/>
    <w:rsid w:val="00ED1506"/>
    <w:rsid w:val="00EF20BD"/>
    <w:rsid w:val="00F07C4D"/>
    <w:rsid w:val="00F116A3"/>
    <w:rsid w:val="00F12476"/>
    <w:rsid w:val="00F1696E"/>
    <w:rsid w:val="00F23047"/>
    <w:rsid w:val="00F33277"/>
    <w:rsid w:val="00F42299"/>
    <w:rsid w:val="00F42CFF"/>
    <w:rsid w:val="00F45340"/>
    <w:rsid w:val="00F853EA"/>
    <w:rsid w:val="00F868B9"/>
    <w:rsid w:val="00F93E33"/>
    <w:rsid w:val="00F95B67"/>
    <w:rsid w:val="00F97853"/>
    <w:rsid w:val="00FA537C"/>
    <w:rsid w:val="00FB7117"/>
    <w:rsid w:val="00FB782E"/>
    <w:rsid w:val="00FD1F22"/>
    <w:rsid w:val="00FE33EF"/>
    <w:rsid w:val="00FE7A05"/>
    <w:rsid w:val="00FF3379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EF777FB-A532-4120-B5AA-5F8DC7FC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F53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Afdeling">
    <w:name w:val="Afdeling"/>
    <w:basedOn w:val="Overskriftfed"/>
    <w:rsid w:val="00571F53"/>
    <w:pPr>
      <w:spacing w:line="240" w:lineRule="atLeast"/>
    </w:pPr>
    <w:rPr>
      <w:sz w:val="18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A11E5C"/>
    <w:rPr>
      <w:b/>
    </w:rPr>
  </w:style>
  <w:style w:type="paragraph" w:customStyle="1" w:styleId="Lille">
    <w:name w:val="Lille"/>
    <w:basedOn w:val="Normal"/>
    <w:rsid w:val="00571F53"/>
    <w:pPr>
      <w:spacing w:line="240" w:lineRule="atLeast"/>
    </w:pPr>
    <w:rPr>
      <w:sz w:val="16"/>
      <w:szCs w:val="18"/>
    </w:rPr>
  </w:style>
  <w:style w:type="paragraph" w:customStyle="1" w:styleId="Style">
    <w:name w:val="Style"/>
    <w:basedOn w:val="Lille"/>
    <w:rsid w:val="002D0179"/>
    <w:pPr>
      <w:spacing w:line="260" w:lineRule="atLeast"/>
    </w:pPr>
    <w:rPr>
      <w:szCs w:val="20"/>
    </w:rPr>
  </w:style>
  <w:style w:type="paragraph" w:styleId="Listeafsnit">
    <w:name w:val="List Paragraph"/>
    <w:basedOn w:val="Normal"/>
    <w:uiPriority w:val="34"/>
    <w:qFormat/>
    <w:rsid w:val="00D55317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716B63"/>
    <w:rPr>
      <w:rFonts w:eastAsiaTheme="minorHAnsi" w:cs="Arial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16B63"/>
    <w:rPr>
      <w:rFonts w:ascii="Arial" w:eastAsiaTheme="minorHAnsi" w:hAnsi="Arial" w:cs="Arial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16B63"/>
    <w:rPr>
      <w:vertAlign w:val="superscript"/>
    </w:rPr>
  </w:style>
  <w:style w:type="character" w:customStyle="1" w:styleId="keyword">
    <w:name w:val="keyword"/>
    <w:basedOn w:val="Standardskrifttypeiafsnit"/>
    <w:rsid w:val="0071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mkn.dk" TargetMode="External"/><Relationship Id="rId18" Type="http://schemas.openxmlformats.org/officeDocument/2006/relationships/hyperlink" Target="mailto:dnbillundsager@dn.dk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mailto:billund@dof.dk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virk.dk" TargetMode="External"/><Relationship Id="rId17" Type="http://schemas.openxmlformats.org/officeDocument/2006/relationships/hyperlink" Target="mailto:syd@sst.dk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billund.dk" TargetMode="External"/><Relationship Id="rId20" Type="http://schemas.openxmlformats.org/officeDocument/2006/relationships/hyperlink" Target="mailto:natur@dof.d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ger.dk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virk.dk" TargetMode="Externa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mailto:trekantomraadet@friluftsraadet.d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borger.dk" TargetMode="External"/><Relationship Id="rId22" Type="http://schemas.openxmlformats.org/officeDocument/2006/relationships/hyperlink" Target="mailto:info@trafikstyrelsen.d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1545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DK med logo</vt:lpstr>
    </vt:vector>
  </TitlesOfParts>
  <Company>Folketinget</Company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DK med logo</dc:title>
  <dc:subject/>
  <dc:creator>Nils Nordholm</dc:creator>
  <cp:keywords/>
  <cp:lastModifiedBy>Nils Nordholm</cp:lastModifiedBy>
  <cp:revision>2</cp:revision>
  <cp:lastPrinted>2017-06-06T11:26:00Z</cp:lastPrinted>
  <dcterms:created xsi:type="dcterms:W3CDTF">2017-07-06T08:07:00Z</dcterms:created>
  <dcterms:modified xsi:type="dcterms:W3CDTF">2017-07-06T08:07:00Z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{D4D1D786-77F4-454F-AC62-8A2C0AD190E6}</vt:lpwstr>
  </property>
</Properties>
</file>