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0EF2F480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proofErr w:type="spellStart"/>
      <w:r w:rsidR="00BF6F6A">
        <w:rPr>
          <w:rFonts w:ascii="Arial" w:hAnsi="Arial" w:cs="Arial"/>
          <w:sz w:val="40"/>
          <w:szCs w:val="40"/>
        </w:rPr>
        <w:t>Aviatec</w:t>
      </w:r>
      <w:proofErr w:type="spellEnd"/>
      <w:r w:rsidR="00BF6F6A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BF6F6A">
        <w:rPr>
          <w:rFonts w:ascii="Arial" w:hAnsi="Arial" w:cs="Arial"/>
          <w:sz w:val="40"/>
          <w:szCs w:val="40"/>
        </w:rPr>
        <w:t>Aps</w:t>
      </w:r>
      <w:proofErr w:type="spellEnd"/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BF6F6A">
        <w:rPr>
          <w:rFonts w:ascii="Arial" w:hAnsi="Arial" w:cs="Arial"/>
          <w:sz w:val="40"/>
          <w:szCs w:val="40"/>
        </w:rPr>
        <w:t>Lufthavnsvej 25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BF6F6A">
        <w:rPr>
          <w:rFonts w:ascii="Arial" w:hAnsi="Arial" w:cs="Arial"/>
          <w:sz w:val="40"/>
          <w:szCs w:val="40"/>
        </w:rPr>
        <w:t>9400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BF6F6A">
        <w:rPr>
          <w:rFonts w:ascii="Arial" w:hAnsi="Arial" w:cs="Arial"/>
          <w:sz w:val="40"/>
          <w:szCs w:val="40"/>
        </w:rPr>
        <w:t>Nørresundby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199A7E43" w:rsidR="00EC6E6D" w:rsidRPr="00245E8B" w:rsidRDefault="00BF6F6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22.09.2022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19EE560A" w:rsidR="00EC6E6D" w:rsidRPr="00245E8B" w:rsidRDefault="00BF6F6A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Prioriteret tilsyn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uvarslet</w:t>
            </w:r>
            <w:proofErr w:type="spellEnd"/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06377E20" w:rsidR="00EC6E6D" w:rsidRPr="00245E8B" w:rsidRDefault="00BF6F6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98191233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1A444A2C" w:rsidR="00EC6E6D" w:rsidRPr="00245E8B" w:rsidRDefault="00BF6F6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30698541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057C7B95" w:rsidR="00EC6E6D" w:rsidRPr="00245E8B" w:rsidRDefault="00BF6F6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august@aviatec.dk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139DB2F0" w:rsidR="00EC6E6D" w:rsidRPr="00245E8B" w:rsidRDefault="00BF6F6A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1013412150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56EA86D0" w:rsidR="00EC6E6D" w:rsidRPr="00F94A99" w:rsidRDefault="00BF6F6A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A53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Maskinfabrikker, -værksteder 100-1000 m2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lastRenderedPageBreak/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A58728" w14:textId="77777777" w:rsidR="00BF6F6A" w:rsidRDefault="00BF6F6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6" w:name="ind_descr_product_descr_process"/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Virksomheden er en metalforarbejdende virksomhed, der foretager friktionssvejsning. Friktionssvejsning sker uden forbrug af svejsegasser, -elektroder eller lignende. Der opstår ikke svejserøg 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friktrionssvejsning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da temperaturen er væsentligt lavere end ved anden svejsning.</w:t>
            </w:r>
          </w:p>
          <w:p w14:paraId="0E2605E4" w14:textId="77777777" w:rsidR="00BF6F6A" w:rsidRDefault="00BF6F6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BB1B192" w14:textId="77777777" w:rsidR="00BF6F6A" w:rsidRDefault="00BF6F6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producerer emner til bl.a. fødevareindustrien, vindmølleindustrien, byggebranchen mv. Produkter er f.eks. stempelstænger, pumpeaksler/ventiler.</w:t>
            </w:r>
          </w:p>
          <w:p w14:paraId="5EC96FAE" w14:textId="77777777" w:rsidR="00BF6F6A" w:rsidRDefault="00BF6F6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2F6B312F" w14:textId="77777777" w:rsidR="00BF6F6A" w:rsidRDefault="00BF6F6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bor til leje på ejendommen, og er etableret på adressen i maj 2011. Virksomheden har tidligere været beliggende på Lufthavnens areal. Virksomhedens areal dækker ca. 1000 m². Heraf er ca. 706 m² produktionsareal. Virksomheden arbejder i 2-holdsdrift.</w:t>
            </w:r>
          </w:p>
          <w:p w14:paraId="532AC915" w14:textId="77777777" w:rsidR="00BF6F6A" w:rsidRDefault="00BF6F6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81C62D7" w14:textId="7D2F9C8D" w:rsidR="00EC6E6D" w:rsidRPr="00B93A39" w:rsidRDefault="00BF6F6A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har virksomheden har friktionssvejsemaskiner, save og CNC-bearbejdningsmaskiner m. robot samt en slyngrenser.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Endvidere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forefindes en plansliber, en fræser og en drejebænk, der alle benyttes sjældent - i forbindelse med fremstilling af værktøj til svejsemaskinerne. I forbindelse med den ene sav er der et TIC-svejsested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der benyttes til bearbejdning af rustfri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stålemner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Save og CNC-maskiner benytter køle-/smøremiddel.</w:t>
            </w: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67676AE3" w:rsidR="00EC6E6D" w:rsidRPr="005D2D5F" w:rsidRDefault="00BF6F6A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ind_descr_product_product_area"/>
            <w:bookmarkEnd w:id="17"/>
            <w:r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23E65052" w:rsidR="00EC6E6D" w:rsidRPr="005D2D5F" w:rsidRDefault="00BF6F6A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ind_descr_product_employee_prod"/>
            <w:bookmarkEnd w:id="18"/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5D60D00C" w:rsidR="00EC6E6D" w:rsidRPr="005D2D5F" w:rsidRDefault="00BF6F6A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operating_time"/>
            <w:bookmarkEnd w:id="19"/>
            <w:r>
              <w:rPr>
                <w:rFonts w:ascii="Arial" w:hAnsi="Arial" w:cs="Arial"/>
                <w:sz w:val="20"/>
                <w:szCs w:val="20"/>
              </w:rPr>
              <w:t>06-23:30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operating_time_sat"/>
            <w:bookmarkEnd w:id="20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operating_time_sun"/>
            <w:bookmarkEnd w:id="21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v_control_code_env_control_name"/>
            <w:bookmarkEnd w:id="22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247444" w14:textId="048D1DC3" w:rsidR="0079746E" w:rsidRPr="0079746E" w:rsidRDefault="00EC6E6D" w:rsidP="0079746E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850394A" w14:textId="4AB664A5" w:rsidR="00EC6E6D" w:rsidRPr="00245E8B" w:rsidRDefault="00BF6F6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3" w:name="ind_control_items_control_item_nameX7"/>
            <w:bookmarkEnd w:id="23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8B2A6D8" w14:textId="523FF6FD" w:rsidR="00EC6E6D" w:rsidRPr="00245E8B" w:rsidRDefault="00BF6F6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" w:name="ind_control_items_control_item_nameX7_2"/>
            <w:bookmarkEnd w:id="24"/>
            <w:r>
              <w:rPr>
                <w:rFonts w:ascii="Arial" w:hAnsi="Arial" w:cs="Arial"/>
                <w:sz w:val="20"/>
                <w:szCs w:val="20"/>
              </w:rPr>
              <w:t>Kørte forbi virksomheden, og så ikke containeren, som Lene Christensen d. 24.05.22 havde bedt dem om at flytte.</w:t>
            </w: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91323">
    <w:abstractNumId w:val="11"/>
  </w:num>
  <w:num w:numId="2" w16cid:durableId="1719550139">
    <w:abstractNumId w:val="8"/>
  </w:num>
  <w:num w:numId="3" w16cid:durableId="620067748">
    <w:abstractNumId w:val="10"/>
  </w:num>
  <w:num w:numId="4" w16cid:durableId="1444887525">
    <w:abstractNumId w:val="9"/>
  </w:num>
  <w:num w:numId="5" w16cid:durableId="1707631458">
    <w:abstractNumId w:val="7"/>
  </w:num>
  <w:num w:numId="6" w16cid:durableId="1604649625">
    <w:abstractNumId w:val="6"/>
  </w:num>
  <w:num w:numId="7" w16cid:durableId="1562249107">
    <w:abstractNumId w:val="5"/>
  </w:num>
  <w:num w:numId="8" w16cid:durableId="522325996">
    <w:abstractNumId w:val="4"/>
  </w:num>
  <w:num w:numId="9" w16cid:durableId="1707095469">
    <w:abstractNumId w:val="3"/>
  </w:num>
  <w:num w:numId="10" w16cid:durableId="1825468085">
    <w:abstractNumId w:val="2"/>
  </w:num>
  <w:num w:numId="11" w16cid:durableId="1623150041">
    <w:abstractNumId w:val="1"/>
  </w:num>
  <w:num w:numId="12" w16cid:durableId="1100490811">
    <w:abstractNumId w:val="0"/>
  </w:num>
  <w:num w:numId="13" w16cid:durableId="1731074674">
    <w:abstractNumId w:val="10"/>
  </w:num>
  <w:num w:numId="14" w16cid:durableId="1342780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39B5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97B7E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9746E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1506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6F6A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2</TotalTime>
  <Pages>2</Pages>
  <Words>227</Words>
  <Characters>1694</Characters>
  <Application>Microsoft Office Word</Application>
  <DocSecurity>0</DocSecurity>
  <Lines>211</Lines>
  <Paragraphs>106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Magnus Nygaard Butler</cp:lastModifiedBy>
  <cp:revision>2</cp:revision>
  <cp:lastPrinted>2010-03-04T09:12:00Z</cp:lastPrinted>
  <dcterms:created xsi:type="dcterms:W3CDTF">2025-05-12T06:20:00Z</dcterms:created>
  <dcterms:modified xsi:type="dcterms:W3CDTF">2025-05-12T06:20:00Z</dcterms:modified>
</cp:coreProperties>
</file>