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pPr w:vertAnchor="page" w:horzAnchor="page" w:tblpX="1305" w:tblpY="1929"/>
        <w:tblOverlap w:val="never"/>
        <w:tblW w:w="6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70"/>
      </w:tblGrid>
      <w:tr w:rsidR="00BA0C86" w:rsidRPr="001A1A78" w:rsidTr="00A552FA">
        <w:trPr>
          <w:cantSplit/>
          <w:trHeight w:hRule="exact" w:val="261"/>
        </w:trPr>
        <w:tc>
          <w:tcPr>
            <w:tcW w:w="6070" w:type="dxa"/>
            <w:tcBorders>
              <w:bottom w:val="single" w:sz="4" w:space="0" w:color="auto"/>
            </w:tcBorders>
            <w:vAlign w:val="bottom"/>
          </w:tcPr>
          <w:p w:rsidR="00677CFF" w:rsidRPr="001A1A78" w:rsidRDefault="001A1A78" w:rsidP="001A1A78">
            <w:pPr>
              <w:pStyle w:val="Returadresse"/>
            </w:pPr>
            <w:bookmarkStart w:id="0" w:name="bmkReturnAddress"/>
            <w:bookmarkStart w:id="1" w:name="_GoBack"/>
            <w:bookmarkEnd w:id="0"/>
            <w:bookmarkEnd w:id="1"/>
            <w:r w:rsidRPr="001A1A78">
              <w:rPr>
                <w:rFonts w:cs="Arial"/>
              </w:rPr>
              <w:t>Hvidovre Kommune, Hvidovrevej 278, 2650 Hvidovre</w:t>
            </w:r>
          </w:p>
        </w:tc>
      </w:tr>
      <w:tr w:rsidR="00677CFF" w:rsidRPr="001A1A78" w:rsidTr="00A552FA">
        <w:trPr>
          <w:cantSplit/>
          <w:trHeight w:hRule="exact" w:val="174"/>
        </w:trPr>
        <w:tc>
          <w:tcPr>
            <w:tcW w:w="6070" w:type="dxa"/>
            <w:tcBorders>
              <w:top w:val="single" w:sz="4" w:space="0" w:color="auto"/>
            </w:tcBorders>
          </w:tcPr>
          <w:p w:rsidR="00677CFF" w:rsidRPr="001A1A78" w:rsidRDefault="00677CFF" w:rsidP="002E1185"/>
        </w:tc>
      </w:tr>
      <w:tr w:rsidR="00677CFF" w:rsidRPr="001A1A78" w:rsidTr="00A552FA">
        <w:trPr>
          <w:cantSplit/>
          <w:trHeight w:hRule="exact" w:val="2097"/>
        </w:trPr>
        <w:tc>
          <w:tcPr>
            <w:tcW w:w="6070" w:type="dxa"/>
          </w:tcPr>
          <w:p w:rsidR="00677CFF" w:rsidRDefault="00D051AC" w:rsidP="002E1185">
            <w:bookmarkStart w:id="2" w:name="bmkReceiver"/>
            <w:bookmarkEnd w:id="2"/>
            <w:r>
              <w:t>Copenhagen Truck Wash</w:t>
            </w:r>
          </w:p>
          <w:p w:rsidR="00D051AC" w:rsidRDefault="00D051AC" w:rsidP="002E1185">
            <w:r>
              <w:t>Stamholm</w:t>
            </w:r>
            <w:r w:rsidR="00A552FA">
              <w:t>en 219</w:t>
            </w:r>
          </w:p>
          <w:p w:rsidR="00A552FA" w:rsidRDefault="00A552FA" w:rsidP="002E1185">
            <w:r>
              <w:t>2650 Hvidovre</w:t>
            </w:r>
          </w:p>
          <w:p w:rsidR="00A552FA" w:rsidRDefault="00A552FA" w:rsidP="002E1185">
            <w:r>
              <w:t>Att.: Mikkel Merrild</w:t>
            </w:r>
          </w:p>
          <w:p w:rsidR="00A552FA" w:rsidRDefault="00A552FA" w:rsidP="002E1185">
            <w:r>
              <w:t xml:space="preserve">CVR-nr.: 37781258 </w:t>
            </w:r>
          </w:p>
          <w:p w:rsidR="00A552FA" w:rsidRDefault="00A552FA" w:rsidP="002E1185">
            <w:r>
              <w:t>P-nr.: 1024216086</w:t>
            </w:r>
          </w:p>
          <w:p w:rsidR="00A552FA" w:rsidRPr="001A1A78" w:rsidRDefault="00A552FA" w:rsidP="002E1185"/>
        </w:tc>
      </w:tr>
    </w:tbl>
    <w:tbl>
      <w:tblPr>
        <w:tblStyle w:val="Tabel-Gitter"/>
        <w:tblpPr w:vertAnchor="page" w:horzAnchor="page" w:tblpX="9016" w:tblpY="27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38"/>
      </w:tblGrid>
      <w:tr w:rsidR="00A44D65" w:rsidRPr="001A1A78" w:rsidTr="00517C38">
        <w:tc>
          <w:tcPr>
            <w:tcW w:w="2438" w:type="dxa"/>
          </w:tcPr>
          <w:p w:rsidR="001A1A78" w:rsidRPr="001A1A78" w:rsidRDefault="001A1A78" w:rsidP="001A1A78">
            <w:pPr>
              <w:pStyle w:val="Lilletekst"/>
              <w:rPr>
                <w:rFonts w:cs="Arial"/>
              </w:rPr>
            </w:pPr>
            <w:bookmarkStart w:id="3" w:name="bmkSender"/>
            <w:bookmarkEnd w:id="3"/>
            <w:r w:rsidRPr="001A1A78">
              <w:rPr>
                <w:rFonts w:cs="Arial"/>
              </w:rPr>
              <w:t>Hvidovre Kommune</w:t>
            </w:r>
          </w:p>
          <w:p w:rsidR="001A1A78" w:rsidRPr="001A1A78" w:rsidRDefault="001A1A78" w:rsidP="001A1A78">
            <w:pPr>
              <w:pStyle w:val="Lilletekst"/>
              <w:rPr>
                <w:rFonts w:cs="Arial"/>
              </w:rPr>
            </w:pPr>
            <w:r w:rsidRPr="001A1A78">
              <w:rPr>
                <w:rFonts w:cs="Arial"/>
              </w:rPr>
              <w:t>Hvidovrevej 278</w:t>
            </w:r>
          </w:p>
          <w:p w:rsidR="001A1A78" w:rsidRPr="001A1A78" w:rsidRDefault="001A1A78" w:rsidP="001A1A78">
            <w:pPr>
              <w:pStyle w:val="Lilletekst"/>
              <w:rPr>
                <w:rFonts w:cs="Arial"/>
              </w:rPr>
            </w:pPr>
            <w:r w:rsidRPr="001A1A78">
              <w:rPr>
                <w:rFonts w:cs="Arial"/>
              </w:rPr>
              <w:t>2650 Hvidovre</w:t>
            </w:r>
          </w:p>
          <w:p w:rsidR="001A1A78" w:rsidRPr="001A1A78" w:rsidRDefault="001A1A78" w:rsidP="001A1A78">
            <w:pPr>
              <w:pStyle w:val="Lilletekst"/>
              <w:rPr>
                <w:rFonts w:cs="Arial"/>
              </w:rPr>
            </w:pPr>
          </w:p>
          <w:p w:rsidR="001A1A78" w:rsidRPr="001A1A78" w:rsidRDefault="001A1A78" w:rsidP="001A1A78">
            <w:pPr>
              <w:pStyle w:val="Lilletekst"/>
              <w:rPr>
                <w:rFonts w:cs="Arial"/>
              </w:rPr>
            </w:pPr>
            <w:r w:rsidRPr="001A1A78">
              <w:rPr>
                <w:rFonts w:cs="Arial"/>
              </w:rPr>
              <w:t>Center for Plan og Miljø</w:t>
            </w:r>
          </w:p>
          <w:p w:rsidR="001A1A78" w:rsidRPr="001A1A78" w:rsidRDefault="001A1A78" w:rsidP="001A1A78">
            <w:pPr>
              <w:pStyle w:val="Lilletekst"/>
              <w:rPr>
                <w:rFonts w:cs="Arial"/>
              </w:rPr>
            </w:pPr>
            <w:r w:rsidRPr="001A1A78">
              <w:rPr>
                <w:rFonts w:cs="Arial"/>
              </w:rPr>
              <w:t>Miljø</w:t>
            </w:r>
          </w:p>
          <w:p w:rsidR="001A1A78" w:rsidRPr="001A1A78" w:rsidRDefault="001A1A78" w:rsidP="001A1A78">
            <w:pPr>
              <w:pStyle w:val="Lilletekst"/>
              <w:rPr>
                <w:rFonts w:cs="Arial"/>
              </w:rPr>
            </w:pPr>
            <w:r w:rsidRPr="001A1A78">
              <w:rPr>
                <w:rFonts w:cs="Arial"/>
              </w:rPr>
              <w:t xml:space="preserve">Miljømedarbejder: </w:t>
            </w:r>
          </w:p>
          <w:p w:rsidR="001A1A78" w:rsidRPr="001A1A78" w:rsidRDefault="001A1A78" w:rsidP="001A1A78">
            <w:pPr>
              <w:pStyle w:val="Lilletekst"/>
              <w:rPr>
                <w:rFonts w:cs="Arial"/>
              </w:rPr>
            </w:pPr>
            <w:r w:rsidRPr="001A1A78">
              <w:rPr>
                <w:rFonts w:cs="Arial"/>
              </w:rPr>
              <w:t>Rikke Højmark Vienberg</w:t>
            </w:r>
          </w:p>
          <w:p w:rsidR="001A1A78" w:rsidRPr="001A1A78" w:rsidRDefault="001A1A78" w:rsidP="001A1A78">
            <w:pPr>
              <w:pStyle w:val="Lilletekst"/>
              <w:rPr>
                <w:rFonts w:cs="Arial"/>
              </w:rPr>
            </w:pPr>
          </w:p>
          <w:p w:rsidR="001A1A78" w:rsidRPr="001A1A78" w:rsidRDefault="001A1A78" w:rsidP="001A1A78">
            <w:pPr>
              <w:pStyle w:val="Lilletekst"/>
              <w:rPr>
                <w:rFonts w:cs="Arial"/>
              </w:rPr>
            </w:pPr>
            <w:r w:rsidRPr="001A1A78">
              <w:rPr>
                <w:rFonts w:cs="Arial"/>
              </w:rPr>
              <w:t>Telefon: 3639 3582</w:t>
            </w:r>
          </w:p>
          <w:p w:rsidR="001A1A78" w:rsidRPr="001A1A78" w:rsidRDefault="001A1A78" w:rsidP="001A1A78">
            <w:pPr>
              <w:pStyle w:val="Lilletekst"/>
              <w:rPr>
                <w:rFonts w:cs="Arial"/>
              </w:rPr>
            </w:pPr>
            <w:r w:rsidRPr="001A1A78">
              <w:rPr>
                <w:rFonts w:cs="Arial"/>
              </w:rPr>
              <w:t>Afd. telefon: 3639 3580</w:t>
            </w:r>
          </w:p>
          <w:p w:rsidR="001A1A78" w:rsidRPr="001A1A78" w:rsidRDefault="001A1A78" w:rsidP="001A1A78">
            <w:pPr>
              <w:pStyle w:val="Lilletekst"/>
              <w:rPr>
                <w:rFonts w:cs="Arial"/>
              </w:rPr>
            </w:pPr>
            <w:r w:rsidRPr="001A1A78">
              <w:rPr>
                <w:rFonts w:cs="Arial"/>
              </w:rPr>
              <w:t>Mobil: 4185 0367</w:t>
            </w:r>
          </w:p>
          <w:p w:rsidR="001A1A78" w:rsidRPr="001A1A78" w:rsidRDefault="001A1A78" w:rsidP="001A1A78">
            <w:pPr>
              <w:pStyle w:val="Lilletekst"/>
              <w:rPr>
                <w:rFonts w:cs="Arial"/>
              </w:rPr>
            </w:pPr>
          </w:p>
          <w:p w:rsidR="001A1A78" w:rsidRPr="001A1A78" w:rsidRDefault="001A1A78" w:rsidP="001A1A78">
            <w:pPr>
              <w:pStyle w:val="Lilletekst"/>
              <w:rPr>
                <w:rFonts w:cs="Arial"/>
              </w:rPr>
            </w:pPr>
            <w:r w:rsidRPr="001A1A78">
              <w:rPr>
                <w:rFonts w:cs="Arial"/>
              </w:rPr>
              <w:t>E-mail: rhv@hvidovre.dk</w:t>
            </w:r>
          </w:p>
          <w:p w:rsidR="001A1A78" w:rsidRPr="001A1A78" w:rsidRDefault="001A1A78" w:rsidP="001A1A78">
            <w:pPr>
              <w:pStyle w:val="Lilletekst"/>
              <w:rPr>
                <w:rFonts w:cs="Arial"/>
              </w:rPr>
            </w:pPr>
            <w:r w:rsidRPr="001A1A78">
              <w:rPr>
                <w:rFonts w:cs="Arial"/>
              </w:rPr>
              <w:t>Afd. e-mail: miljoe@hvidovre.dk</w:t>
            </w:r>
          </w:p>
          <w:p w:rsidR="001A1A78" w:rsidRPr="001A1A78" w:rsidRDefault="001A1A78" w:rsidP="001A1A78">
            <w:pPr>
              <w:pStyle w:val="Lilletekst"/>
              <w:rPr>
                <w:rFonts w:cs="Arial"/>
              </w:rPr>
            </w:pPr>
          </w:p>
          <w:p w:rsidR="001A1A78" w:rsidRPr="001A1A78" w:rsidRDefault="001A1A78" w:rsidP="001A1A78">
            <w:pPr>
              <w:pStyle w:val="Lilletekst"/>
              <w:rPr>
                <w:rFonts w:cs="Arial"/>
              </w:rPr>
            </w:pPr>
            <w:r w:rsidRPr="001A1A78">
              <w:rPr>
                <w:rFonts w:cs="Arial"/>
              </w:rPr>
              <w:t>Sagsnr.: 19/28469</w:t>
            </w:r>
          </w:p>
          <w:p w:rsidR="001A1A78" w:rsidRPr="001A1A78" w:rsidRDefault="001A1A78" w:rsidP="001A1A78">
            <w:pPr>
              <w:pStyle w:val="Lilletekst"/>
              <w:rPr>
                <w:rFonts w:cs="Arial"/>
              </w:rPr>
            </w:pPr>
            <w:r w:rsidRPr="001A1A78">
              <w:rPr>
                <w:rFonts w:cs="Arial"/>
              </w:rPr>
              <w:t xml:space="preserve">Doknr.: </w:t>
            </w:r>
            <w:r w:rsidR="00DA534B">
              <w:rPr>
                <w:rFonts w:cs="Arial"/>
              </w:rPr>
              <w:t>289097/19</w:t>
            </w:r>
          </w:p>
          <w:p w:rsidR="001A1A78" w:rsidRPr="001A1A78" w:rsidRDefault="001A1A78" w:rsidP="001A1A78">
            <w:pPr>
              <w:pStyle w:val="Lilletekst"/>
              <w:rPr>
                <w:rFonts w:cs="Arial"/>
              </w:rPr>
            </w:pPr>
          </w:p>
          <w:p w:rsidR="001A1A78" w:rsidRPr="001A1A78" w:rsidRDefault="001A1A78" w:rsidP="001A1A78">
            <w:pPr>
              <w:pStyle w:val="Lilletekst"/>
              <w:rPr>
                <w:rFonts w:cs="Arial"/>
              </w:rPr>
            </w:pPr>
            <w:r w:rsidRPr="001A1A78">
              <w:rPr>
                <w:rFonts w:cs="Arial"/>
              </w:rPr>
              <w:t>Dato: 21-10-2019</w:t>
            </w:r>
          </w:p>
          <w:p w:rsidR="001A1A78" w:rsidRPr="001A1A78" w:rsidRDefault="001A1A78" w:rsidP="001A1A78">
            <w:pPr>
              <w:pStyle w:val="Lilletekst"/>
              <w:rPr>
                <w:rFonts w:cs="Arial"/>
              </w:rPr>
            </w:pPr>
          </w:p>
          <w:p w:rsidR="001A1A78" w:rsidRDefault="001A1A78" w:rsidP="001A1A78">
            <w:pPr>
              <w:pStyle w:val="Lilletekst"/>
            </w:pPr>
            <w:r>
              <w:t>Rådhusets åbningstider:</w:t>
            </w:r>
          </w:p>
          <w:p w:rsidR="001A1A78" w:rsidRDefault="001A1A78" w:rsidP="001A1A78">
            <w:pPr>
              <w:pStyle w:val="Lilletekst"/>
            </w:pPr>
          </w:p>
          <w:p w:rsidR="001A1A78" w:rsidRDefault="001A1A78" w:rsidP="001A1A78">
            <w:pPr>
              <w:pStyle w:val="Lilletekst"/>
            </w:pPr>
            <w:r>
              <w:t>Mandag-onsdag:</w:t>
            </w:r>
            <w:r>
              <w:tab/>
              <w:t>10:00-14.30</w:t>
            </w:r>
          </w:p>
          <w:p w:rsidR="001A1A78" w:rsidRDefault="001A1A78" w:rsidP="001A1A78">
            <w:pPr>
              <w:pStyle w:val="Lilletekst"/>
            </w:pPr>
            <w:r>
              <w:t>Torsdag:</w:t>
            </w:r>
            <w:r>
              <w:tab/>
              <w:t>13:00-17.30</w:t>
            </w:r>
          </w:p>
          <w:p w:rsidR="001A1A78" w:rsidRDefault="001A1A78" w:rsidP="001A1A78">
            <w:pPr>
              <w:pStyle w:val="Lilletekst"/>
            </w:pPr>
            <w:r>
              <w:t>Fredag:</w:t>
            </w:r>
            <w:r>
              <w:tab/>
              <w:t>10:00-13.30</w:t>
            </w:r>
          </w:p>
          <w:p w:rsidR="00A44D65" w:rsidRPr="001A1A78" w:rsidRDefault="00A44D65" w:rsidP="001A1A78">
            <w:pPr>
              <w:pStyle w:val="Lilletekst"/>
            </w:pPr>
          </w:p>
        </w:tc>
      </w:tr>
    </w:tbl>
    <w:p w:rsidR="00183C54" w:rsidRDefault="00A552FA" w:rsidP="001A1A78">
      <w:pPr>
        <w:pStyle w:val="Overskrift1"/>
        <w:rPr>
          <w:rFonts w:cs="Arial"/>
        </w:rPr>
      </w:pPr>
      <w:bookmarkStart w:id="4" w:name="bmkHeader"/>
      <w:bookmarkEnd w:id="4"/>
      <w:r>
        <w:rPr>
          <w:rFonts w:cs="Arial"/>
        </w:rPr>
        <w:t>Miljøt</w:t>
      </w:r>
      <w:r w:rsidR="001A1A78" w:rsidRPr="001A1A78">
        <w:rPr>
          <w:rFonts w:cs="Arial"/>
        </w:rPr>
        <w:t xml:space="preserve">ilsynsnotat for tilsyn </w:t>
      </w:r>
    </w:p>
    <w:p w:rsidR="00A552FA" w:rsidRDefault="00A552FA" w:rsidP="00A552FA"/>
    <w:p w:rsidR="00A552FA" w:rsidRDefault="00A552FA" w:rsidP="00A552FA">
      <w:r>
        <w:t xml:space="preserve">Hvidovre Kommune, Center for Plan og Miljø, har </w:t>
      </w:r>
      <w:r w:rsidRPr="00A552FA">
        <w:t>den 21. oktober 2019</w:t>
      </w:r>
      <w:r>
        <w:t xml:space="preserve"> været på miljøtilsyn hos </w:t>
      </w:r>
      <w:bookmarkStart w:id="5" w:name="loknavn_3"/>
      <w:r w:rsidRPr="00A552FA">
        <w:t>Copenhagen Truck wash</w:t>
      </w:r>
      <w:bookmarkEnd w:id="5"/>
      <w:r>
        <w:t xml:space="preserve">. </w:t>
      </w:r>
    </w:p>
    <w:p w:rsidR="00A552FA" w:rsidRDefault="00A552FA" w:rsidP="00A552FA"/>
    <w:p w:rsidR="00A552FA" w:rsidRDefault="00A552FA" w:rsidP="00A552FA">
      <w:r>
        <w:t>Ved tilsynet var virksomheden repræsenteret ved Mikkel Merrild og Hvidovre Kommune var repræsenteret ved Helle Buus og Rikke Vienberg.</w:t>
      </w:r>
    </w:p>
    <w:p w:rsidR="00A552FA" w:rsidRDefault="00A552FA" w:rsidP="00A552FA"/>
    <w:p w:rsidR="00A552FA" w:rsidRDefault="00A552FA" w:rsidP="00A552FA">
      <w:r>
        <w:t>Virksomheden er omfattet af brugerbetalingsbekendtgørelsen</w:t>
      </w:r>
      <w:r>
        <w:rPr>
          <w:rStyle w:val="Fodnotehenvisning"/>
        </w:rPr>
        <w:footnoteReference w:id="1"/>
      </w:r>
      <w:r>
        <w:t>.</w:t>
      </w:r>
    </w:p>
    <w:p w:rsidR="00A552FA" w:rsidRDefault="00A552FA" w:rsidP="00A552FA"/>
    <w:p w:rsidR="00A552FA" w:rsidRDefault="00A552FA" w:rsidP="00A552FA">
      <w:r>
        <w:t xml:space="preserve">Tilsynet var et </w:t>
      </w:r>
      <w:bookmarkStart w:id="6" w:name="tilsynstype"/>
      <w:r w:rsidR="00C153C3" w:rsidRPr="00C153C3">
        <w:t>basis</w:t>
      </w:r>
      <w:r w:rsidRPr="00C153C3">
        <w:t>tilsyn</w:t>
      </w:r>
      <w:bookmarkEnd w:id="6"/>
      <w:r w:rsidRPr="00C153C3">
        <w:t>, og</w:t>
      </w:r>
      <w:r>
        <w:t xml:space="preserve"> der blev ført tilsyn med de ydre miljøforhold på hele virksomheden.</w:t>
      </w:r>
    </w:p>
    <w:p w:rsidR="00C153C3" w:rsidRDefault="00C153C3" w:rsidP="00A552FA">
      <w:pPr>
        <w:rPr>
          <w:b/>
        </w:rPr>
      </w:pPr>
    </w:p>
    <w:p w:rsidR="00A552FA" w:rsidRDefault="00A552FA" w:rsidP="00A552FA">
      <w:pPr>
        <w:rPr>
          <w:b/>
        </w:rPr>
      </w:pPr>
      <w:r>
        <w:rPr>
          <w:b/>
        </w:rPr>
        <w:t>Håndhævelser</w:t>
      </w:r>
    </w:p>
    <w:p w:rsidR="00A552FA" w:rsidRDefault="00C153C3" w:rsidP="00A552FA">
      <w:r>
        <w:t>Tilsynet gav anledning til</w:t>
      </w:r>
      <w:r w:rsidR="00EC29B5">
        <w:t xml:space="preserve"> følgende</w:t>
      </w:r>
      <w:r>
        <w:t xml:space="preserve"> håndhævelse</w:t>
      </w:r>
      <w:r w:rsidR="00EC29B5">
        <w:t>:</w:t>
      </w:r>
    </w:p>
    <w:p w:rsidR="00EC29B5" w:rsidRDefault="00EC29B5" w:rsidP="00A552FA"/>
    <w:tbl>
      <w:tblPr>
        <w:tblStyle w:val="Tabel-Gitter"/>
        <w:tblW w:w="0" w:type="auto"/>
        <w:tblLook w:val="04A0" w:firstRow="1" w:lastRow="0" w:firstColumn="1" w:lastColumn="0" w:noHBand="0" w:noVBand="1"/>
      </w:tblPr>
      <w:tblGrid>
        <w:gridCol w:w="3765"/>
        <w:gridCol w:w="3765"/>
      </w:tblGrid>
      <w:tr w:rsidR="00EC29B5" w:rsidTr="00EC29B5">
        <w:tc>
          <w:tcPr>
            <w:tcW w:w="3765" w:type="dxa"/>
          </w:tcPr>
          <w:p w:rsidR="00EC29B5" w:rsidRDefault="00EC29B5" w:rsidP="00A552FA">
            <w:r>
              <w:t>Håndhævelsestype</w:t>
            </w:r>
          </w:p>
        </w:tc>
        <w:tc>
          <w:tcPr>
            <w:tcW w:w="3765" w:type="dxa"/>
          </w:tcPr>
          <w:p w:rsidR="00EC29B5" w:rsidRDefault="008E4EE8" w:rsidP="00A552FA">
            <w:r>
              <w:t>Beskrivelse af håndhævelse</w:t>
            </w:r>
          </w:p>
        </w:tc>
      </w:tr>
      <w:tr w:rsidR="00EC29B5" w:rsidTr="00EC29B5">
        <w:tc>
          <w:tcPr>
            <w:tcW w:w="3765" w:type="dxa"/>
          </w:tcPr>
          <w:p w:rsidR="00EC29B5" w:rsidRPr="008E4EE8" w:rsidRDefault="00EC29B5" w:rsidP="00A552FA">
            <w:pPr>
              <w:rPr>
                <w:sz w:val="20"/>
                <w:szCs w:val="20"/>
              </w:rPr>
            </w:pPr>
            <w:r w:rsidRPr="008E4EE8">
              <w:rPr>
                <w:sz w:val="20"/>
                <w:szCs w:val="20"/>
              </w:rPr>
              <w:t>Indskærpelse af Hvidovre Kommunes forskrift for opb</w:t>
            </w:r>
            <w:r w:rsidR="008E4EE8" w:rsidRPr="008E4EE8">
              <w:rPr>
                <w:sz w:val="20"/>
                <w:szCs w:val="20"/>
              </w:rPr>
              <w:t>evaring af olie og kemikalier</w:t>
            </w:r>
          </w:p>
        </w:tc>
        <w:tc>
          <w:tcPr>
            <w:tcW w:w="3765" w:type="dxa"/>
          </w:tcPr>
          <w:p w:rsidR="008E4EE8" w:rsidRDefault="008E4EE8" w:rsidP="008E4EE8">
            <w:pPr>
              <w:pStyle w:val="Default"/>
              <w:rPr>
                <w:sz w:val="20"/>
                <w:szCs w:val="20"/>
              </w:rPr>
            </w:pPr>
            <w:r w:rsidRPr="008E4EE8">
              <w:rPr>
                <w:sz w:val="20"/>
                <w:szCs w:val="20"/>
              </w:rPr>
              <w:t xml:space="preserve">Det betyder at </w:t>
            </w:r>
            <w:r>
              <w:rPr>
                <w:sz w:val="20"/>
                <w:szCs w:val="20"/>
              </w:rPr>
              <w:t xml:space="preserve">virksomheden skal afproppe gulv afløb i rummet med opbevaring af rengøringsprodukter og andre kemikalier eller sørge for at placere spildbakker under beholderne. </w:t>
            </w:r>
          </w:p>
          <w:p w:rsidR="008E4EE8" w:rsidRDefault="008E4EE8" w:rsidP="008E4EE8">
            <w:pPr>
              <w:pStyle w:val="Default"/>
              <w:rPr>
                <w:sz w:val="20"/>
                <w:szCs w:val="20"/>
              </w:rPr>
            </w:pPr>
          </w:p>
          <w:p w:rsidR="008E4EE8" w:rsidRDefault="008E4EE8" w:rsidP="008E4EE8">
            <w:pPr>
              <w:pStyle w:val="Default"/>
              <w:rPr>
                <w:sz w:val="20"/>
                <w:szCs w:val="20"/>
              </w:rPr>
            </w:pPr>
            <w:r>
              <w:rPr>
                <w:sz w:val="20"/>
                <w:szCs w:val="20"/>
              </w:rPr>
              <w:t>Spildbakker skal som min. kunne indeholde den indholdet</w:t>
            </w:r>
            <w:r w:rsidRPr="008E4EE8">
              <w:rPr>
                <w:sz w:val="20"/>
                <w:szCs w:val="20"/>
              </w:rPr>
              <w:t xml:space="preserve"> af den største beholder</w:t>
            </w:r>
            <w:r>
              <w:rPr>
                <w:sz w:val="20"/>
                <w:szCs w:val="20"/>
              </w:rPr>
              <w:t xml:space="preserve"> placeret på den.</w:t>
            </w:r>
          </w:p>
          <w:p w:rsidR="008E4EE8" w:rsidRDefault="008E4EE8" w:rsidP="008E4EE8">
            <w:pPr>
              <w:pStyle w:val="Default"/>
              <w:rPr>
                <w:sz w:val="20"/>
                <w:szCs w:val="20"/>
              </w:rPr>
            </w:pPr>
          </w:p>
          <w:p w:rsidR="00F06FBB" w:rsidRPr="00F06FBB" w:rsidRDefault="00F06FBB" w:rsidP="008E4EE8">
            <w:pPr>
              <w:pStyle w:val="Default"/>
              <w:rPr>
                <w:b/>
                <w:sz w:val="20"/>
                <w:szCs w:val="20"/>
              </w:rPr>
            </w:pPr>
            <w:r w:rsidRPr="00F06FBB">
              <w:rPr>
                <w:b/>
                <w:sz w:val="20"/>
                <w:szCs w:val="20"/>
              </w:rPr>
              <w:t>Tidsfrist:</w:t>
            </w:r>
          </w:p>
          <w:p w:rsidR="008E4EE8" w:rsidRPr="00F06FBB" w:rsidRDefault="008E4EE8" w:rsidP="008E4EE8">
            <w:pPr>
              <w:pStyle w:val="Default"/>
              <w:rPr>
                <w:sz w:val="20"/>
                <w:szCs w:val="20"/>
                <w:u w:val="single"/>
              </w:rPr>
            </w:pPr>
            <w:r w:rsidRPr="00F06FBB">
              <w:rPr>
                <w:sz w:val="20"/>
                <w:szCs w:val="20"/>
                <w:u w:val="single"/>
              </w:rPr>
              <w:t xml:space="preserve">Copenhagen </w:t>
            </w:r>
            <w:r w:rsidR="00F06FBB" w:rsidRPr="00F06FBB">
              <w:rPr>
                <w:sz w:val="20"/>
                <w:szCs w:val="20"/>
                <w:u w:val="single"/>
              </w:rPr>
              <w:t>T</w:t>
            </w:r>
            <w:r w:rsidRPr="00F06FBB">
              <w:rPr>
                <w:sz w:val="20"/>
                <w:szCs w:val="20"/>
                <w:u w:val="single"/>
              </w:rPr>
              <w:t xml:space="preserve">ruck </w:t>
            </w:r>
            <w:r w:rsidR="00F06FBB" w:rsidRPr="00F06FBB">
              <w:rPr>
                <w:sz w:val="20"/>
                <w:szCs w:val="20"/>
                <w:u w:val="single"/>
              </w:rPr>
              <w:t>W</w:t>
            </w:r>
            <w:r w:rsidRPr="00F06FBB">
              <w:rPr>
                <w:sz w:val="20"/>
                <w:szCs w:val="20"/>
                <w:u w:val="single"/>
              </w:rPr>
              <w:t xml:space="preserve">ash </w:t>
            </w:r>
            <w:r w:rsidR="00F06FBB" w:rsidRPr="00F06FBB">
              <w:rPr>
                <w:sz w:val="20"/>
                <w:szCs w:val="20"/>
                <w:u w:val="single"/>
              </w:rPr>
              <w:t>bedes</w:t>
            </w:r>
            <w:r w:rsidRPr="00F06FBB">
              <w:rPr>
                <w:sz w:val="20"/>
                <w:szCs w:val="20"/>
                <w:u w:val="single"/>
              </w:rPr>
              <w:t xml:space="preserve"> fremsende </w:t>
            </w:r>
            <w:r w:rsidR="00F06FBB" w:rsidRPr="00F06FBB">
              <w:rPr>
                <w:sz w:val="20"/>
                <w:szCs w:val="20"/>
                <w:u w:val="single"/>
              </w:rPr>
              <w:t>dokumentation for at en af disse tiltag er foretaget i form af faktura inden den 11. november 2019.</w:t>
            </w:r>
          </w:p>
          <w:p w:rsidR="00EC29B5" w:rsidRPr="008E4EE8" w:rsidRDefault="00EC29B5" w:rsidP="00A552FA">
            <w:pPr>
              <w:rPr>
                <w:sz w:val="20"/>
                <w:szCs w:val="20"/>
              </w:rPr>
            </w:pPr>
          </w:p>
        </w:tc>
      </w:tr>
    </w:tbl>
    <w:p w:rsidR="00F06FBB" w:rsidRDefault="00F06FBB" w:rsidP="00A552FA"/>
    <w:p w:rsidR="00A552FA" w:rsidRDefault="00F06FBB" w:rsidP="00F06FBB">
      <w:pPr>
        <w:spacing w:after="200" w:line="276" w:lineRule="auto"/>
      </w:pPr>
      <w:r>
        <w:br w:type="page"/>
      </w:r>
    </w:p>
    <w:p w:rsidR="00A552FA" w:rsidRDefault="00A552FA" w:rsidP="00A552FA">
      <w:pPr>
        <w:rPr>
          <w:b/>
        </w:rPr>
      </w:pPr>
      <w:r>
        <w:rPr>
          <w:b/>
        </w:rPr>
        <w:lastRenderedPageBreak/>
        <w:t>Bemærkninger til virksomhedens miljøforhold</w:t>
      </w:r>
    </w:p>
    <w:p w:rsidR="00A552FA" w:rsidRDefault="00A552FA" w:rsidP="00A552FA">
      <w:r>
        <w:t>Tilsynet gav anledning til følgende bemærkninger.</w:t>
      </w:r>
    </w:p>
    <w:p w:rsidR="00A552FA" w:rsidRDefault="00A552FA" w:rsidP="00A552FA">
      <w:pPr>
        <w:rPr>
          <w:i/>
        </w:rPr>
      </w:pPr>
    </w:p>
    <w:p w:rsidR="00A552FA" w:rsidRDefault="00A552FA" w:rsidP="00A552FA">
      <w:pPr>
        <w:rPr>
          <w:i/>
        </w:rPr>
      </w:pPr>
      <w:r>
        <w:rPr>
          <w:i/>
        </w:rPr>
        <w:t>Spildevand</w:t>
      </w:r>
    </w:p>
    <w:p w:rsidR="0075345C" w:rsidRDefault="0075345C" w:rsidP="00A552FA">
      <w:r w:rsidRPr="00A552FA">
        <w:t xml:space="preserve">Copenhagen Truck </w:t>
      </w:r>
      <w:r>
        <w:t>W</w:t>
      </w:r>
      <w:r w:rsidRPr="00A552FA">
        <w:t>ash</w:t>
      </w:r>
      <w:r>
        <w:t xml:space="preserve"> har i overensstemmelse med tilslutningstilladelsen foretaget og fremsendt 2 analyserapporter for henholdsvis 6.-14. december 2018, og 6.-7. august 2019. </w:t>
      </w:r>
    </w:p>
    <w:p w:rsidR="0075345C" w:rsidRDefault="0075345C" w:rsidP="00A552FA"/>
    <w:p w:rsidR="0075345C" w:rsidRDefault="0075345C" w:rsidP="00A552FA">
      <w:r>
        <w:t>Den første analyse rapport overholdt grænseværdierne for samtlige parametre undtagen COD/BOD</w:t>
      </w:r>
      <w:r w:rsidR="001557F3">
        <w:t>. Mens den senest fremsendte analyserapport ikke har nogen overskridelser.</w:t>
      </w:r>
    </w:p>
    <w:p w:rsidR="001557F3" w:rsidRDefault="001557F3" w:rsidP="00A552FA"/>
    <w:p w:rsidR="001557F3" w:rsidRDefault="001557F3" w:rsidP="00A552FA">
      <w:r w:rsidRPr="00A552FA">
        <w:t xml:space="preserve">Copenhagen Truck </w:t>
      </w:r>
      <w:r>
        <w:t>W</w:t>
      </w:r>
      <w:r w:rsidRPr="00A552FA">
        <w:t>ash</w:t>
      </w:r>
      <w:r>
        <w:t xml:space="preserve"> oplyste at de vasker flere busser, og trailer</w:t>
      </w:r>
      <w:r w:rsidR="00357F6E">
        <w:t>e</w:t>
      </w:r>
      <w:r>
        <w:t xml:space="preserve"> end </w:t>
      </w:r>
      <w:r w:rsidR="00F06FBB">
        <w:t xml:space="preserve">det var tilfældet ved sidste tilsyn. Tidligere bestod hovedparten af kunder i autovaskeriet af </w:t>
      </w:r>
      <w:r>
        <w:t xml:space="preserve">erhvervskøretøjer med jord på fra byggepladser, som er potentiel kilde til flere forurenende stoffer. </w:t>
      </w:r>
    </w:p>
    <w:p w:rsidR="001557F3" w:rsidRDefault="001557F3" w:rsidP="00A552FA"/>
    <w:p w:rsidR="00F06FBB" w:rsidRDefault="00F06FBB" w:rsidP="00A552FA">
      <w:r w:rsidRPr="00A552FA">
        <w:t xml:space="preserve">Copenhagen Truck </w:t>
      </w:r>
      <w:r>
        <w:t>W</w:t>
      </w:r>
      <w:r w:rsidRPr="00A552FA">
        <w:t>ash</w:t>
      </w:r>
      <w:r>
        <w:t xml:space="preserve"> oplyste også at der </w:t>
      </w:r>
      <w:r w:rsidR="001557F3">
        <w:t>brug</w:t>
      </w:r>
      <w:r>
        <w:t>es</w:t>
      </w:r>
      <w:r w:rsidR="001557F3">
        <w:t xml:space="preserve"> mindre rengøring</w:t>
      </w:r>
      <w:r w:rsidR="0049774E">
        <w:t>sprodukt</w:t>
      </w:r>
      <w:r>
        <w:t xml:space="preserve"> i forhold til tidligere, fordi virksomheden </w:t>
      </w:r>
      <w:r w:rsidR="001557F3">
        <w:t>bruge</w:t>
      </w:r>
      <w:r>
        <w:t>r</w:t>
      </w:r>
      <w:r w:rsidR="001557F3">
        <w:t xml:space="preserve"> </w:t>
      </w:r>
      <w:r w:rsidR="0049774E">
        <w:t xml:space="preserve">Notra Alka 20 </w:t>
      </w:r>
      <w:r w:rsidR="0013371F">
        <w:t>i stedet for</w:t>
      </w:r>
      <w:r w:rsidR="0049774E">
        <w:t xml:space="preserve"> Notra Alka 80</w:t>
      </w:r>
      <w:r>
        <w:t>.</w:t>
      </w:r>
    </w:p>
    <w:p w:rsidR="00F06FBB" w:rsidRDefault="00F06FBB" w:rsidP="00A552FA"/>
    <w:p w:rsidR="0013371F" w:rsidRDefault="0013371F" w:rsidP="00A552FA">
      <w:r>
        <w:t>Ved tilsynet fik tilsynsførende fremvist datablade for følgende rengøringsmidler:</w:t>
      </w:r>
    </w:p>
    <w:p w:rsidR="002B1391" w:rsidRDefault="002B1391" w:rsidP="002B1391">
      <w:pPr>
        <w:rPr>
          <w:rFonts w:cs="Arial"/>
          <w:color w:val="000000"/>
        </w:rPr>
      </w:pPr>
    </w:p>
    <w:p w:rsidR="002B1391" w:rsidRDefault="002B1391" w:rsidP="002B1391">
      <w:pPr>
        <w:rPr>
          <w:rFonts w:cs="Arial"/>
          <w:color w:val="000000"/>
        </w:rPr>
      </w:pPr>
      <w:r>
        <w:rPr>
          <w:rFonts w:cs="Arial"/>
          <w:color w:val="000000"/>
        </w:rPr>
        <w:t>Foam 17 fra Novodan</w:t>
      </w:r>
    </w:p>
    <w:p w:rsidR="002B1391" w:rsidRDefault="002B1391" w:rsidP="002B1391">
      <w:pPr>
        <w:rPr>
          <w:rFonts w:cs="Arial"/>
          <w:color w:val="000000"/>
        </w:rPr>
      </w:pPr>
      <w:r>
        <w:rPr>
          <w:rFonts w:cs="Arial"/>
          <w:color w:val="000000"/>
        </w:rPr>
        <w:t>LAHEGA Twinzip Alkaline 2 fra Clemondo</w:t>
      </w:r>
    </w:p>
    <w:p w:rsidR="00AA580E" w:rsidRDefault="00AA580E" w:rsidP="00AA580E">
      <w:pPr>
        <w:rPr>
          <w:rFonts w:cs="Arial"/>
          <w:color w:val="000000"/>
        </w:rPr>
      </w:pPr>
    </w:p>
    <w:p w:rsidR="00434D77" w:rsidRPr="00357F6E" w:rsidRDefault="00434D77" w:rsidP="00AA580E">
      <w:pPr>
        <w:rPr>
          <w:rFonts w:cs="Arial"/>
          <w:i/>
          <w:color w:val="000000"/>
        </w:rPr>
      </w:pPr>
      <w:r w:rsidRPr="00357F6E">
        <w:rPr>
          <w:rFonts w:cs="Arial"/>
          <w:i/>
          <w:color w:val="000000"/>
        </w:rPr>
        <w:t>He</w:t>
      </w:r>
      <w:r w:rsidR="00357F6E" w:rsidRPr="00357F6E">
        <w:rPr>
          <w:rFonts w:cs="Arial"/>
          <w:i/>
          <w:color w:val="000000"/>
        </w:rPr>
        <w:t>runder ses en samlet oversigt over anvendte produkter</w:t>
      </w:r>
      <w:r w:rsidRPr="00357F6E">
        <w:rPr>
          <w:rFonts w:cs="Arial"/>
          <w:i/>
          <w:color w:val="000000"/>
        </w:rPr>
        <w:t>:</w:t>
      </w:r>
    </w:p>
    <w:p w:rsidR="0052500B" w:rsidRDefault="0052500B" w:rsidP="00AA580E">
      <w:pPr>
        <w:rPr>
          <w:rFonts w:cs="Arial"/>
          <w:color w:val="000000"/>
        </w:rPr>
      </w:pPr>
    </w:p>
    <w:p w:rsidR="00357F6E" w:rsidRPr="00357F6E" w:rsidRDefault="00357F6E" w:rsidP="00AA580E">
      <w:pPr>
        <w:rPr>
          <w:rFonts w:cs="Arial"/>
          <w:color w:val="000000"/>
          <w:sz w:val="18"/>
          <w:szCs w:val="18"/>
        </w:rPr>
      </w:pPr>
      <w:r w:rsidRPr="00357F6E">
        <w:rPr>
          <w:rFonts w:cs="Arial"/>
          <w:color w:val="000000"/>
          <w:sz w:val="18"/>
          <w:szCs w:val="18"/>
        </w:rPr>
        <w:t>Tabel 1: Produktoversigt</w:t>
      </w:r>
    </w:p>
    <w:tbl>
      <w:tblPr>
        <w:tblStyle w:val="Tabel-Gitter"/>
        <w:tblW w:w="0" w:type="auto"/>
        <w:tblLook w:val="04A0" w:firstRow="1" w:lastRow="0" w:firstColumn="1" w:lastColumn="0" w:noHBand="0" w:noVBand="1"/>
      </w:tblPr>
      <w:tblGrid>
        <w:gridCol w:w="3765"/>
        <w:gridCol w:w="3765"/>
      </w:tblGrid>
      <w:tr w:rsidR="0052500B" w:rsidTr="0052500B">
        <w:tc>
          <w:tcPr>
            <w:tcW w:w="3765" w:type="dxa"/>
          </w:tcPr>
          <w:p w:rsidR="0052500B" w:rsidRPr="00357F6E" w:rsidRDefault="0052500B" w:rsidP="00AA580E">
            <w:pPr>
              <w:rPr>
                <w:rFonts w:cs="Arial"/>
                <w:b/>
                <w:color w:val="000000"/>
                <w:sz w:val="18"/>
                <w:szCs w:val="18"/>
              </w:rPr>
            </w:pPr>
            <w:r w:rsidRPr="00357F6E">
              <w:rPr>
                <w:rFonts w:cs="Arial"/>
                <w:b/>
                <w:color w:val="000000"/>
                <w:sz w:val="18"/>
                <w:szCs w:val="18"/>
              </w:rPr>
              <w:t>Produkt</w:t>
            </w:r>
          </w:p>
        </w:tc>
        <w:tc>
          <w:tcPr>
            <w:tcW w:w="3765" w:type="dxa"/>
          </w:tcPr>
          <w:p w:rsidR="0052500B" w:rsidRPr="00357F6E" w:rsidRDefault="0052500B" w:rsidP="00AA580E">
            <w:pPr>
              <w:rPr>
                <w:rFonts w:cs="Arial"/>
                <w:b/>
                <w:color w:val="000000"/>
                <w:sz w:val="18"/>
                <w:szCs w:val="18"/>
              </w:rPr>
            </w:pPr>
            <w:r w:rsidRPr="00357F6E">
              <w:rPr>
                <w:rFonts w:cs="Arial"/>
                <w:b/>
                <w:color w:val="000000"/>
                <w:sz w:val="18"/>
                <w:szCs w:val="18"/>
              </w:rPr>
              <w:t>Anvendelse</w:t>
            </w:r>
          </w:p>
        </w:tc>
      </w:tr>
      <w:tr w:rsidR="0052500B" w:rsidTr="0052500B">
        <w:tc>
          <w:tcPr>
            <w:tcW w:w="3765" w:type="dxa"/>
          </w:tcPr>
          <w:p w:rsidR="0052500B" w:rsidRPr="00357F6E" w:rsidRDefault="00A2043B" w:rsidP="00AA580E">
            <w:pPr>
              <w:rPr>
                <w:rFonts w:cs="Arial"/>
                <w:color w:val="000000"/>
                <w:sz w:val="18"/>
                <w:szCs w:val="18"/>
              </w:rPr>
            </w:pPr>
            <w:proofErr w:type="spellStart"/>
            <w:r w:rsidRPr="00357F6E">
              <w:rPr>
                <w:rFonts w:cs="Arial"/>
                <w:color w:val="000000"/>
                <w:sz w:val="18"/>
                <w:szCs w:val="18"/>
              </w:rPr>
              <w:t>Blancowash</w:t>
            </w:r>
            <w:proofErr w:type="spellEnd"/>
          </w:p>
        </w:tc>
        <w:tc>
          <w:tcPr>
            <w:tcW w:w="3765" w:type="dxa"/>
          </w:tcPr>
          <w:p w:rsidR="0052500B" w:rsidRPr="00357F6E" w:rsidRDefault="0052500B" w:rsidP="00AA580E">
            <w:pPr>
              <w:rPr>
                <w:rFonts w:cs="Arial"/>
                <w:color w:val="000000"/>
                <w:sz w:val="18"/>
                <w:szCs w:val="18"/>
              </w:rPr>
            </w:pPr>
            <w:r w:rsidRPr="00357F6E">
              <w:rPr>
                <w:rFonts w:cs="Arial"/>
                <w:color w:val="000000"/>
                <w:sz w:val="18"/>
                <w:szCs w:val="18"/>
              </w:rPr>
              <w:t>Autoshampoo</w:t>
            </w:r>
          </w:p>
        </w:tc>
      </w:tr>
      <w:tr w:rsidR="0052500B" w:rsidTr="0052500B">
        <w:tc>
          <w:tcPr>
            <w:tcW w:w="3765" w:type="dxa"/>
          </w:tcPr>
          <w:p w:rsidR="0052500B" w:rsidRPr="00357F6E" w:rsidRDefault="00A2043B" w:rsidP="00AA580E">
            <w:pPr>
              <w:rPr>
                <w:rFonts w:cs="Arial"/>
                <w:color w:val="000000"/>
                <w:sz w:val="18"/>
                <w:szCs w:val="18"/>
              </w:rPr>
            </w:pPr>
            <w:r w:rsidRPr="00357F6E">
              <w:rPr>
                <w:rFonts w:cs="Arial"/>
                <w:color w:val="000000"/>
                <w:sz w:val="18"/>
                <w:szCs w:val="18"/>
              </w:rPr>
              <w:t>Foam 17</w:t>
            </w:r>
          </w:p>
        </w:tc>
        <w:tc>
          <w:tcPr>
            <w:tcW w:w="3765" w:type="dxa"/>
          </w:tcPr>
          <w:p w:rsidR="0052500B" w:rsidRPr="00357F6E" w:rsidRDefault="0052500B" w:rsidP="00AA580E">
            <w:pPr>
              <w:rPr>
                <w:rFonts w:cs="Arial"/>
                <w:color w:val="000000"/>
                <w:sz w:val="18"/>
                <w:szCs w:val="18"/>
              </w:rPr>
            </w:pPr>
            <w:r w:rsidRPr="00357F6E">
              <w:rPr>
                <w:rFonts w:cs="Arial"/>
                <w:color w:val="000000"/>
                <w:sz w:val="18"/>
                <w:szCs w:val="18"/>
              </w:rPr>
              <w:t>Indvendig nedvask</w:t>
            </w:r>
          </w:p>
        </w:tc>
      </w:tr>
      <w:tr w:rsidR="0052500B" w:rsidTr="0052500B">
        <w:tc>
          <w:tcPr>
            <w:tcW w:w="3765" w:type="dxa"/>
          </w:tcPr>
          <w:p w:rsidR="0052500B" w:rsidRPr="00357F6E" w:rsidRDefault="00A2043B" w:rsidP="00AA580E">
            <w:pPr>
              <w:rPr>
                <w:rFonts w:cs="Arial"/>
                <w:color w:val="000000"/>
                <w:sz w:val="18"/>
                <w:szCs w:val="18"/>
              </w:rPr>
            </w:pPr>
            <w:r w:rsidRPr="00357F6E">
              <w:rPr>
                <w:rFonts w:cs="Arial"/>
                <w:color w:val="000000"/>
                <w:sz w:val="18"/>
                <w:szCs w:val="18"/>
              </w:rPr>
              <w:t>Notra Alka 20</w:t>
            </w:r>
          </w:p>
        </w:tc>
        <w:tc>
          <w:tcPr>
            <w:tcW w:w="3765" w:type="dxa"/>
          </w:tcPr>
          <w:p w:rsidR="0052500B" w:rsidRPr="00357F6E" w:rsidRDefault="00A2043B" w:rsidP="00AA580E">
            <w:pPr>
              <w:rPr>
                <w:rFonts w:cs="Arial"/>
                <w:color w:val="000000"/>
                <w:sz w:val="18"/>
                <w:szCs w:val="18"/>
              </w:rPr>
            </w:pPr>
            <w:r w:rsidRPr="00357F6E">
              <w:rPr>
                <w:rFonts w:cs="Arial"/>
                <w:color w:val="000000"/>
                <w:sz w:val="18"/>
                <w:szCs w:val="18"/>
              </w:rPr>
              <w:t>Trailervask</w:t>
            </w:r>
          </w:p>
        </w:tc>
      </w:tr>
      <w:tr w:rsidR="0052500B" w:rsidTr="0052500B">
        <w:tc>
          <w:tcPr>
            <w:tcW w:w="3765" w:type="dxa"/>
          </w:tcPr>
          <w:p w:rsidR="0052500B" w:rsidRPr="00357F6E" w:rsidRDefault="00A2043B" w:rsidP="00AA580E">
            <w:pPr>
              <w:rPr>
                <w:rFonts w:cs="Arial"/>
                <w:color w:val="000000"/>
                <w:sz w:val="18"/>
                <w:szCs w:val="18"/>
              </w:rPr>
            </w:pPr>
            <w:proofErr w:type="spellStart"/>
            <w:r w:rsidRPr="00357F6E">
              <w:rPr>
                <w:rFonts w:cs="Arial"/>
                <w:color w:val="000000"/>
                <w:sz w:val="18"/>
                <w:szCs w:val="18"/>
              </w:rPr>
              <w:t>Lahega</w:t>
            </w:r>
            <w:proofErr w:type="spellEnd"/>
            <w:r w:rsidRPr="00357F6E">
              <w:rPr>
                <w:rFonts w:cs="Arial"/>
                <w:color w:val="000000"/>
                <w:sz w:val="18"/>
                <w:szCs w:val="18"/>
              </w:rPr>
              <w:t xml:space="preserve"> </w:t>
            </w:r>
            <w:proofErr w:type="spellStart"/>
            <w:r w:rsidRPr="00357F6E">
              <w:rPr>
                <w:rFonts w:cs="Arial"/>
                <w:color w:val="000000"/>
                <w:sz w:val="18"/>
                <w:szCs w:val="18"/>
              </w:rPr>
              <w:t>Twinzip</w:t>
            </w:r>
            <w:proofErr w:type="spellEnd"/>
            <w:r w:rsidRPr="00357F6E">
              <w:rPr>
                <w:rFonts w:cs="Arial"/>
                <w:color w:val="000000"/>
                <w:sz w:val="18"/>
                <w:szCs w:val="18"/>
              </w:rPr>
              <w:t xml:space="preserve"> Alkaline</w:t>
            </w:r>
          </w:p>
        </w:tc>
        <w:tc>
          <w:tcPr>
            <w:tcW w:w="3765" w:type="dxa"/>
          </w:tcPr>
          <w:p w:rsidR="0052500B" w:rsidRPr="00357F6E" w:rsidRDefault="00A2043B" w:rsidP="00AA580E">
            <w:pPr>
              <w:rPr>
                <w:rFonts w:cs="Arial"/>
                <w:color w:val="000000"/>
                <w:sz w:val="18"/>
                <w:szCs w:val="18"/>
              </w:rPr>
            </w:pPr>
            <w:r w:rsidRPr="00357F6E">
              <w:rPr>
                <w:rFonts w:cs="Arial"/>
                <w:color w:val="000000"/>
                <w:sz w:val="18"/>
                <w:szCs w:val="18"/>
              </w:rPr>
              <w:t>Bilvask</w:t>
            </w:r>
          </w:p>
        </w:tc>
      </w:tr>
      <w:tr w:rsidR="0052500B" w:rsidTr="0052500B">
        <w:tc>
          <w:tcPr>
            <w:tcW w:w="3765" w:type="dxa"/>
          </w:tcPr>
          <w:p w:rsidR="0052500B" w:rsidRPr="00357F6E" w:rsidRDefault="00A2043B" w:rsidP="00AA580E">
            <w:pPr>
              <w:rPr>
                <w:rFonts w:cs="Arial"/>
                <w:color w:val="000000"/>
                <w:sz w:val="18"/>
                <w:szCs w:val="18"/>
              </w:rPr>
            </w:pPr>
            <w:proofErr w:type="spellStart"/>
            <w:r w:rsidRPr="00357F6E">
              <w:rPr>
                <w:rFonts w:cs="Arial"/>
                <w:color w:val="000000"/>
                <w:sz w:val="18"/>
                <w:szCs w:val="18"/>
              </w:rPr>
              <w:t>Lahega</w:t>
            </w:r>
            <w:proofErr w:type="spellEnd"/>
            <w:r w:rsidRPr="00357F6E">
              <w:rPr>
                <w:rFonts w:cs="Arial"/>
                <w:color w:val="000000"/>
                <w:sz w:val="18"/>
                <w:szCs w:val="18"/>
              </w:rPr>
              <w:t xml:space="preserve"> </w:t>
            </w:r>
            <w:proofErr w:type="spellStart"/>
            <w:r w:rsidRPr="00357F6E">
              <w:rPr>
                <w:rFonts w:cs="Arial"/>
                <w:color w:val="000000"/>
                <w:sz w:val="18"/>
                <w:szCs w:val="18"/>
              </w:rPr>
              <w:t>Twinzip</w:t>
            </w:r>
            <w:proofErr w:type="spellEnd"/>
            <w:r w:rsidRPr="00357F6E">
              <w:rPr>
                <w:rFonts w:cs="Arial"/>
                <w:color w:val="000000"/>
                <w:sz w:val="18"/>
                <w:szCs w:val="18"/>
              </w:rPr>
              <w:t xml:space="preserve"> HD </w:t>
            </w:r>
          </w:p>
        </w:tc>
        <w:tc>
          <w:tcPr>
            <w:tcW w:w="3765" w:type="dxa"/>
          </w:tcPr>
          <w:p w:rsidR="0052500B" w:rsidRPr="00357F6E" w:rsidRDefault="007F72F5" w:rsidP="00AA580E">
            <w:pPr>
              <w:rPr>
                <w:rFonts w:cs="Arial"/>
                <w:color w:val="000000"/>
                <w:sz w:val="18"/>
                <w:szCs w:val="18"/>
              </w:rPr>
            </w:pPr>
            <w:r w:rsidRPr="00357F6E">
              <w:rPr>
                <w:rFonts w:cs="Arial"/>
                <w:color w:val="000000"/>
                <w:sz w:val="18"/>
                <w:szCs w:val="18"/>
              </w:rPr>
              <w:t>Bilvask</w:t>
            </w:r>
          </w:p>
        </w:tc>
      </w:tr>
    </w:tbl>
    <w:p w:rsidR="00434D77" w:rsidRDefault="00434D77" w:rsidP="00AA580E">
      <w:pPr>
        <w:rPr>
          <w:rFonts w:cs="Arial"/>
          <w:color w:val="000000"/>
        </w:rPr>
      </w:pPr>
    </w:p>
    <w:p w:rsidR="00921A52" w:rsidRDefault="00F06FBB" w:rsidP="00AA580E">
      <w:r w:rsidRPr="00A552FA">
        <w:t xml:space="preserve">Copenhagen Truck </w:t>
      </w:r>
      <w:r>
        <w:t>W</w:t>
      </w:r>
      <w:r w:rsidRPr="00A552FA">
        <w:t>ash</w:t>
      </w:r>
      <w:r>
        <w:t xml:space="preserve"> </w:t>
      </w:r>
      <w:r w:rsidR="0052500B">
        <w:t xml:space="preserve">har, som følge af tilsynet fremsendt datablade på </w:t>
      </w:r>
      <w:r w:rsidR="007F72F5">
        <w:t>de resterende anvendte produkter</w:t>
      </w:r>
      <w:r w:rsidR="00921A52">
        <w:t>.</w:t>
      </w:r>
      <w:r w:rsidR="0052500B">
        <w:t xml:space="preserve"> </w:t>
      </w:r>
      <w:r w:rsidR="007F72F5">
        <w:t>Det fremgår af d</w:t>
      </w:r>
      <w:r w:rsidR="00921A52">
        <w:t xml:space="preserve">atabladene </w:t>
      </w:r>
      <w:r w:rsidR="007F72F5">
        <w:t>at deres organiske indholdsstoffer er og derfor vurdere</w:t>
      </w:r>
      <w:r w:rsidR="00921A52">
        <w:t>r</w:t>
      </w:r>
      <w:r w:rsidR="007F72F5">
        <w:t xml:space="preserve"> Hvidovre Kommune </w:t>
      </w:r>
      <w:r w:rsidR="00921A52">
        <w:t xml:space="preserve">produkterne kan håndteres som </w:t>
      </w:r>
      <w:r w:rsidR="007F72F5">
        <w:t>C-stoffer.</w:t>
      </w:r>
    </w:p>
    <w:p w:rsidR="00921A52" w:rsidRDefault="00921A52" w:rsidP="00AA580E"/>
    <w:p w:rsidR="00434D77" w:rsidRDefault="00921A52" w:rsidP="00AA580E">
      <w:pPr>
        <w:rPr>
          <w:rFonts w:cs="Arial"/>
          <w:color w:val="000000"/>
        </w:rPr>
      </w:pPr>
      <w:r>
        <w:t>Dog skal der tages særlige f</w:t>
      </w:r>
      <w:r w:rsidR="007F72F5">
        <w:t>orholdsregler mht. håndtering af Notra Alka 20 og Foam 17</w:t>
      </w:r>
      <w:r>
        <w:t xml:space="preserve"> (jf. datablade for de to produkter)</w:t>
      </w:r>
      <w:r w:rsidR="007F72F5">
        <w:t>.</w:t>
      </w:r>
    </w:p>
    <w:p w:rsidR="00434D77" w:rsidRDefault="00434D77" w:rsidP="00AA580E">
      <w:pPr>
        <w:rPr>
          <w:rFonts w:cs="Arial"/>
          <w:color w:val="000000"/>
        </w:rPr>
      </w:pPr>
    </w:p>
    <w:p w:rsidR="00434D77" w:rsidRPr="00921A52" w:rsidRDefault="007F72F5" w:rsidP="00434D77">
      <w:pPr>
        <w:rPr>
          <w:rFonts w:cs="Arial"/>
          <w:color w:val="000000"/>
        </w:rPr>
      </w:pPr>
      <w:r>
        <w:rPr>
          <w:rFonts w:cs="Arial"/>
          <w:color w:val="000000"/>
        </w:rPr>
        <w:t>Foam 17 har en meget lav pH</w:t>
      </w:r>
      <w:r w:rsidR="00921A52">
        <w:rPr>
          <w:rFonts w:cs="Arial"/>
          <w:color w:val="000000"/>
        </w:rPr>
        <w:t xml:space="preserve"> (under 1)</w:t>
      </w:r>
      <w:r>
        <w:rPr>
          <w:rFonts w:cs="Arial"/>
          <w:color w:val="000000"/>
        </w:rPr>
        <w:t xml:space="preserve"> og </w:t>
      </w:r>
      <w:r w:rsidR="00434D77">
        <w:t>Notra Alka 20 har en meget høj pH værdi</w:t>
      </w:r>
      <w:r w:rsidR="00921A52">
        <w:t xml:space="preserve"> (over 12)</w:t>
      </w:r>
      <w:r w:rsidR="00434D77">
        <w:t xml:space="preserve"> og må ikke ledes direkte i kloaksystemet</w:t>
      </w:r>
      <w:r w:rsidR="00921A52">
        <w:t xml:space="preserve">. </w:t>
      </w:r>
      <w:r w:rsidR="00434D77">
        <w:t xml:space="preserve">Det betyder, at der skal sikres at </w:t>
      </w:r>
      <w:r w:rsidR="00921A52">
        <w:t>spildevandet ved anvendelse af disse p</w:t>
      </w:r>
      <w:r w:rsidR="00434D77">
        <w:t>rodukte</w:t>
      </w:r>
      <w:r w:rsidR="00921A52">
        <w:t>r før</w:t>
      </w:r>
      <w:r w:rsidR="00434D77">
        <w:t xml:space="preserve"> afledning til kloak er neutraliseret til at pH værdien ligger indenfor intervallet 6,5-9. </w:t>
      </w:r>
    </w:p>
    <w:p w:rsidR="00434D77" w:rsidRDefault="00434D77" w:rsidP="00434D77"/>
    <w:p w:rsidR="00434D77" w:rsidRDefault="00434D77" w:rsidP="00434D77">
      <w:r>
        <w:t>Kommunen er i dialog med virksomheden om hvordan dette sikres. Det kan blive nødvendigt med etablering af et pH måler, som løbende kontrollere</w:t>
      </w:r>
      <w:r w:rsidR="00921A52">
        <w:t>r</w:t>
      </w:r>
      <w:r>
        <w:t xml:space="preserve"> </w:t>
      </w:r>
      <w:r>
        <w:lastRenderedPageBreak/>
        <w:t>spildevandet i en uge</w:t>
      </w:r>
      <w:r w:rsidR="00921A52">
        <w:t xml:space="preserve">. Hvidovre Kommune </w:t>
      </w:r>
      <w:r>
        <w:t xml:space="preserve">kan </w:t>
      </w:r>
      <w:r w:rsidR="00921A52">
        <w:t xml:space="preserve">herefter </w:t>
      </w:r>
      <w:r>
        <w:t>vurdere om der er behov for yderligere tiltag.</w:t>
      </w:r>
    </w:p>
    <w:p w:rsidR="00434D77" w:rsidRDefault="00434D77" w:rsidP="00AA580E">
      <w:pPr>
        <w:rPr>
          <w:rFonts w:cs="Arial"/>
          <w:color w:val="000000"/>
        </w:rPr>
      </w:pPr>
    </w:p>
    <w:p w:rsidR="00AA580E" w:rsidRDefault="00434D77" w:rsidP="00AA580E">
      <w:pPr>
        <w:rPr>
          <w:rFonts w:cs="Arial"/>
          <w:color w:val="000000"/>
        </w:rPr>
      </w:pPr>
      <w:r>
        <w:rPr>
          <w:rFonts w:cs="Arial"/>
          <w:color w:val="000000"/>
        </w:rPr>
        <w:t>Disse tiltag kunne bestå i etablering af en au</w:t>
      </w:r>
      <w:r w:rsidR="00AA580E">
        <w:rPr>
          <w:rFonts w:cs="Arial"/>
          <w:color w:val="000000"/>
        </w:rPr>
        <w:t xml:space="preserve">tomatisk </w:t>
      </w:r>
      <w:r>
        <w:rPr>
          <w:rFonts w:cs="Arial"/>
          <w:color w:val="000000"/>
        </w:rPr>
        <w:t xml:space="preserve">pH meter </w:t>
      </w:r>
      <w:r w:rsidR="00AA580E">
        <w:rPr>
          <w:rFonts w:cs="Arial"/>
          <w:color w:val="000000"/>
        </w:rPr>
        <w:t>og neutraliseringsanlæg, der sørger for at pH ligger i intervallet 6,5 og 9, jf. Miljøstyrelsens vejledning nr. 2, 2006, Tilslutning af industrispildevand til offentlige spildevandsanlæg.</w:t>
      </w:r>
    </w:p>
    <w:p w:rsidR="00434D77" w:rsidRDefault="00434D77" w:rsidP="00A552FA"/>
    <w:p w:rsidR="001557F3" w:rsidRPr="001557F3" w:rsidRDefault="001557F3" w:rsidP="00A552FA">
      <w:pPr>
        <w:rPr>
          <w:i/>
        </w:rPr>
      </w:pPr>
      <w:r w:rsidRPr="001557F3">
        <w:rPr>
          <w:i/>
        </w:rPr>
        <w:t>Opbevaring af kemikalier, herunder rengøringsmidler</w:t>
      </w:r>
    </w:p>
    <w:p w:rsidR="00A552FA" w:rsidRDefault="00A552FA" w:rsidP="00A552FA"/>
    <w:p w:rsidR="00357F6E" w:rsidRDefault="00EC29B5" w:rsidP="00357F6E">
      <w:r>
        <w:t>Tilsynsførende kunne konstatere at der i rummet med tønder indeholdende rengøringsprodukter var et gulvafløb.</w:t>
      </w:r>
      <w:r w:rsidR="00D7257B">
        <w:t xml:space="preserve"> Copenhagen Truck Wash skal sikre at der ved opbevaring af olie og kemikalier </w:t>
      </w:r>
      <w:r w:rsidR="00357F6E">
        <w:t xml:space="preserve">ikke er risiko for at forurene jord eller grundvand. </w:t>
      </w:r>
    </w:p>
    <w:p w:rsidR="00357F6E" w:rsidRDefault="00357F6E" w:rsidP="00357F6E"/>
    <w:p w:rsidR="00357F6E" w:rsidRPr="00357F6E" w:rsidRDefault="00357F6E" w:rsidP="00357F6E">
      <w:r>
        <w:t xml:space="preserve">Det betyder at </w:t>
      </w:r>
      <w:r w:rsidRPr="00357F6E">
        <w:t>virksomheden skal afproppe gulv afløb i rummet med opbevaring af rengøringsprodukter og andre kemikalier eller sørge for at placere spildbakker under beholderne. Spildbakker skal som min. kunne indeholde den indholdet af den største beholder placeret på den.</w:t>
      </w:r>
    </w:p>
    <w:p w:rsidR="00357F6E" w:rsidRDefault="00357F6E" w:rsidP="00357F6E">
      <w:pPr>
        <w:pStyle w:val="Default"/>
        <w:rPr>
          <w:sz w:val="20"/>
          <w:szCs w:val="20"/>
        </w:rPr>
      </w:pPr>
    </w:p>
    <w:p w:rsidR="00357F6E" w:rsidRPr="00357F6E" w:rsidRDefault="00357F6E" w:rsidP="00357F6E">
      <w:pPr>
        <w:pStyle w:val="Default"/>
        <w:rPr>
          <w:b/>
          <w:sz w:val="20"/>
          <w:szCs w:val="20"/>
          <w:u w:val="single"/>
        </w:rPr>
      </w:pPr>
      <w:r w:rsidRPr="00357F6E">
        <w:rPr>
          <w:b/>
          <w:sz w:val="20"/>
          <w:szCs w:val="20"/>
          <w:u w:val="single"/>
        </w:rPr>
        <w:t>Tidsfrist:</w:t>
      </w:r>
    </w:p>
    <w:p w:rsidR="00EC29B5" w:rsidRPr="00357F6E" w:rsidRDefault="00357F6E" w:rsidP="00357F6E">
      <w:pPr>
        <w:rPr>
          <w:u w:val="single"/>
        </w:rPr>
      </w:pPr>
      <w:r w:rsidRPr="00357F6E">
        <w:rPr>
          <w:u w:val="single"/>
        </w:rPr>
        <w:t>Copenhagen Truck Wash bedes fremsende dokumentation for at en af disse tiltag er foretaget i form af faktura inden den 11. november 2019</w:t>
      </w:r>
    </w:p>
    <w:p w:rsidR="00EC29B5" w:rsidRDefault="00EC29B5" w:rsidP="00A552FA"/>
    <w:p w:rsidR="00EC29B5" w:rsidRDefault="00EC29B5" w:rsidP="00A552FA"/>
    <w:p w:rsidR="00A552FA" w:rsidRDefault="00A552FA" w:rsidP="00A552FA">
      <w:pPr>
        <w:rPr>
          <w:i/>
        </w:rPr>
      </w:pPr>
      <w:r>
        <w:rPr>
          <w:i/>
        </w:rPr>
        <w:t>Egenkontrol</w:t>
      </w:r>
    </w:p>
    <w:p w:rsidR="00357F6E" w:rsidRDefault="00A552FA" w:rsidP="00A552FA">
      <w:r>
        <w:t>Konklusion på seneste egenkontrol</w:t>
      </w:r>
      <w:r w:rsidR="00AA580E">
        <w:t>:</w:t>
      </w:r>
      <w:r w:rsidR="00357F6E">
        <w:t xml:space="preserve"> </w:t>
      </w:r>
    </w:p>
    <w:p w:rsidR="00357F6E" w:rsidRDefault="00357F6E" w:rsidP="00A552FA"/>
    <w:p w:rsidR="00EC29B5" w:rsidRDefault="00EC29B5" w:rsidP="00A552FA">
      <w:r>
        <w:t>Se Spildevand afsnittet i denne tilsynsrapport.</w:t>
      </w:r>
    </w:p>
    <w:p w:rsidR="00EC29B5" w:rsidRDefault="00EC29B5" w:rsidP="00A552FA"/>
    <w:p w:rsidR="00A552FA" w:rsidRDefault="00A552FA" w:rsidP="00A552FA">
      <w:pPr>
        <w:rPr>
          <w:i/>
        </w:rPr>
      </w:pPr>
      <w:r>
        <w:rPr>
          <w:i/>
        </w:rPr>
        <w:t>Driftsforstyrrelser og uheld</w:t>
      </w:r>
    </w:p>
    <w:p w:rsidR="00A552FA" w:rsidRDefault="00A552FA" w:rsidP="00A552FA">
      <w:r>
        <w:t>Der har ikke siden sidste tilsyn</w:t>
      </w:r>
      <w:r w:rsidR="00C153C3">
        <w:t xml:space="preserve"> den 29. oktober</w:t>
      </w:r>
      <w:r>
        <w:t xml:space="preserve"> </w:t>
      </w:r>
      <w:r w:rsidR="00237D37">
        <w:t xml:space="preserve">2018 </w:t>
      </w:r>
      <w:r>
        <w:t>været driftsforstyrrelser og uheld.</w:t>
      </w:r>
    </w:p>
    <w:p w:rsidR="00357F6E" w:rsidRDefault="00357F6E" w:rsidP="00A552FA"/>
    <w:p w:rsidR="00357F6E" w:rsidRDefault="00357F6E" w:rsidP="00A552FA">
      <w:r>
        <w:t>Opsummering:</w:t>
      </w:r>
    </w:p>
    <w:p w:rsidR="00357F6E" w:rsidRDefault="00357F6E" w:rsidP="00A552FA"/>
    <w:p w:rsidR="00357F6E" w:rsidRDefault="00357F6E" w:rsidP="00A552FA">
      <w:r>
        <w:t>Det er positivt at der ikke har været overskridelser af grænseværdier i den sidste analyserapport. Der er lige ledes god fokus på at anvende produkter uden A, og B-vurderede organiske stoffer.</w:t>
      </w:r>
    </w:p>
    <w:p w:rsidR="00A552FA" w:rsidRDefault="00A552FA" w:rsidP="00A552FA"/>
    <w:p w:rsidR="00A552FA" w:rsidRDefault="00A552FA" w:rsidP="00A552FA">
      <w:pPr>
        <w:rPr>
          <w:b/>
        </w:rPr>
      </w:pPr>
      <w:r>
        <w:rPr>
          <w:b/>
        </w:rPr>
        <w:t>Liste over gældende afgørelser</w:t>
      </w:r>
    </w:p>
    <w:p w:rsidR="00A552FA" w:rsidRDefault="00A552FA" w:rsidP="00A552FA"/>
    <w:tbl>
      <w:tblPr>
        <w:tblStyle w:val="Tabel-Gitter"/>
        <w:tblW w:w="0" w:type="auto"/>
        <w:tblLook w:val="04A0" w:firstRow="1" w:lastRow="0" w:firstColumn="1" w:lastColumn="0" w:noHBand="0" w:noVBand="1"/>
      </w:tblPr>
      <w:tblGrid>
        <w:gridCol w:w="2741"/>
        <w:gridCol w:w="4789"/>
      </w:tblGrid>
      <w:tr w:rsidR="00A552FA" w:rsidRPr="000538F1" w:rsidTr="0075345C">
        <w:tc>
          <w:tcPr>
            <w:tcW w:w="2741" w:type="dxa"/>
            <w:tcBorders>
              <w:top w:val="single" w:sz="4" w:space="0" w:color="auto"/>
              <w:left w:val="single" w:sz="4" w:space="0" w:color="auto"/>
              <w:bottom w:val="single" w:sz="4" w:space="0" w:color="auto"/>
              <w:right w:val="single" w:sz="4" w:space="0" w:color="auto"/>
            </w:tcBorders>
            <w:hideMark/>
          </w:tcPr>
          <w:p w:rsidR="00A552FA" w:rsidRPr="000538F1" w:rsidRDefault="00A552FA" w:rsidP="00742F5C">
            <w:pPr>
              <w:rPr>
                <w:b/>
              </w:rPr>
            </w:pPr>
            <w:r w:rsidRPr="000538F1">
              <w:rPr>
                <w:b/>
              </w:rPr>
              <w:t>Dato</w:t>
            </w:r>
          </w:p>
        </w:tc>
        <w:tc>
          <w:tcPr>
            <w:tcW w:w="4789" w:type="dxa"/>
            <w:tcBorders>
              <w:top w:val="single" w:sz="4" w:space="0" w:color="auto"/>
              <w:left w:val="single" w:sz="4" w:space="0" w:color="auto"/>
              <w:bottom w:val="single" w:sz="4" w:space="0" w:color="auto"/>
              <w:right w:val="single" w:sz="4" w:space="0" w:color="auto"/>
            </w:tcBorders>
            <w:hideMark/>
          </w:tcPr>
          <w:p w:rsidR="00A552FA" w:rsidRPr="000538F1" w:rsidRDefault="00A552FA" w:rsidP="00742F5C">
            <w:pPr>
              <w:rPr>
                <w:b/>
              </w:rPr>
            </w:pPr>
            <w:r w:rsidRPr="000538F1">
              <w:rPr>
                <w:b/>
              </w:rPr>
              <w:t>Afgørelse</w:t>
            </w:r>
          </w:p>
        </w:tc>
      </w:tr>
      <w:tr w:rsidR="00A552FA" w:rsidTr="0075345C">
        <w:tc>
          <w:tcPr>
            <w:tcW w:w="2741" w:type="dxa"/>
            <w:tcBorders>
              <w:top w:val="single" w:sz="4" w:space="0" w:color="auto"/>
              <w:left w:val="single" w:sz="4" w:space="0" w:color="auto"/>
              <w:bottom w:val="single" w:sz="4" w:space="0" w:color="auto"/>
              <w:right w:val="single" w:sz="4" w:space="0" w:color="auto"/>
            </w:tcBorders>
          </w:tcPr>
          <w:p w:rsidR="00A552FA" w:rsidRDefault="0075345C" w:rsidP="00742F5C">
            <w:r>
              <w:t>18. januar 2012.</w:t>
            </w:r>
          </w:p>
        </w:tc>
        <w:tc>
          <w:tcPr>
            <w:tcW w:w="4789" w:type="dxa"/>
            <w:tcBorders>
              <w:top w:val="single" w:sz="4" w:space="0" w:color="auto"/>
              <w:left w:val="single" w:sz="4" w:space="0" w:color="auto"/>
              <w:bottom w:val="single" w:sz="4" w:space="0" w:color="auto"/>
              <w:right w:val="single" w:sz="4" w:space="0" w:color="auto"/>
            </w:tcBorders>
          </w:tcPr>
          <w:p w:rsidR="00A552FA" w:rsidRDefault="00A552FA" w:rsidP="00742F5C">
            <w:r>
              <w:t>Tilslutningstilladelse</w:t>
            </w:r>
            <w:r w:rsidR="0075345C">
              <w:t xml:space="preserve"> til Stamholmen 2019, (tidligere Nyscan)</w:t>
            </w:r>
          </w:p>
        </w:tc>
      </w:tr>
    </w:tbl>
    <w:p w:rsidR="00A552FA" w:rsidRDefault="00A552FA" w:rsidP="00A552FA"/>
    <w:p w:rsidR="00434D77" w:rsidRDefault="00434D77">
      <w:pPr>
        <w:spacing w:after="200" w:line="276" w:lineRule="auto"/>
        <w:rPr>
          <w:b/>
        </w:rPr>
      </w:pPr>
      <w:r>
        <w:rPr>
          <w:b/>
        </w:rPr>
        <w:br w:type="page"/>
      </w:r>
    </w:p>
    <w:p w:rsidR="00A552FA" w:rsidRDefault="00A552FA" w:rsidP="00A552FA">
      <w:pPr>
        <w:rPr>
          <w:b/>
        </w:rPr>
      </w:pPr>
      <w:r>
        <w:rPr>
          <w:b/>
        </w:rPr>
        <w:lastRenderedPageBreak/>
        <w:t>Brugerbetalingsbekendtgørelsen</w:t>
      </w:r>
    </w:p>
    <w:p w:rsidR="00A552FA" w:rsidRDefault="00A552FA" w:rsidP="00A552FA">
      <w:r>
        <w:t>Miljøtilsynet er omfattet af reglerne om brugerbetaling</w:t>
      </w:r>
      <w:r>
        <w:rPr>
          <w:rStyle w:val="Fodnotehenvisning"/>
        </w:rPr>
        <w:footnoteReference w:id="2"/>
      </w:r>
      <w:r>
        <w:t>, og der afregnes efter det aktuelle timeforbrug fordelt på timer forbrugt til tilsyn på virksomheden og sagsbehandling i forbindelse med tilsynet.</w:t>
      </w:r>
    </w:p>
    <w:p w:rsidR="00A552FA" w:rsidRDefault="00A552FA" w:rsidP="00A552FA"/>
    <w:p w:rsidR="00A552FA" w:rsidRDefault="00A552FA" w:rsidP="00A552FA">
      <w:r>
        <w:t>Brugerbetalingen opkræves altid af Hvidovre Kommune i slutningen af året med skæringsdato 31. oktober.</w:t>
      </w:r>
    </w:p>
    <w:p w:rsidR="0099760F" w:rsidRDefault="0099760F" w:rsidP="00A552FA">
      <w:pPr>
        <w:rPr>
          <w:b/>
        </w:rPr>
      </w:pPr>
    </w:p>
    <w:p w:rsidR="00A552FA" w:rsidRPr="00E4307C" w:rsidRDefault="00A552FA" w:rsidP="00A552FA">
      <w:pPr>
        <w:rPr>
          <w:b/>
        </w:rPr>
      </w:pPr>
      <w:r w:rsidRPr="00E4307C">
        <w:rPr>
          <w:b/>
        </w:rPr>
        <w:t>Offentliggørelse</w:t>
      </w:r>
    </w:p>
    <w:p w:rsidR="00A552FA" w:rsidRDefault="00A552FA" w:rsidP="00A552FA">
      <w:r>
        <w:t>Denne tilsynsrapport skal jævnfør bekendtgørelse om miljøtilsyn</w:t>
      </w:r>
      <w:r>
        <w:rPr>
          <w:rStyle w:val="Fodnotehenvisning"/>
        </w:rPr>
        <w:footnoteReference w:id="3"/>
      </w:r>
      <w:r>
        <w:t xml:space="preserve"> offentliggøres. Eventuelle bemærkninger til tilsynsrapporten skal fremsendes inden 14 dage. Med mindre der er bemærkninger, der giver anledning til ændringer, vil tilsynsrapporten herefter blive offentliggjort.</w:t>
      </w:r>
    </w:p>
    <w:p w:rsidR="00A44D65" w:rsidRPr="001A1A78" w:rsidRDefault="00A552FA" w:rsidP="00304C77">
      <w:r>
        <w:t>Har du spørgsmål eller bemærkninger til sagen er du velkommen til at kontakte undertegnede</w:t>
      </w:r>
    </w:p>
    <w:p w:rsidR="00A44D65" w:rsidRPr="001A1A78" w:rsidRDefault="00A44D65" w:rsidP="00304C77"/>
    <w:p w:rsidR="00140145" w:rsidRPr="001A1A78" w:rsidRDefault="00140145" w:rsidP="00304C77"/>
    <w:p w:rsidR="00140145" w:rsidRPr="001A1A78" w:rsidRDefault="00140145" w:rsidP="003F7591"/>
    <w:p w:rsidR="00140145" w:rsidRPr="001A1A78" w:rsidRDefault="00140145" w:rsidP="00CB2369">
      <w:r w:rsidRPr="001A1A78">
        <w:t>Med venlig hilsen</w:t>
      </w:r>
    </w:p>
    <w:p w:rsidR="00E22060" w:rsidRPr="001A1A78" w:rsidRDefault="00E22060" w:rsidP="00CB2369"/>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48"/>
        <w:gridCol w:w="562"/>
        <w:gridCol w:w="3321"/>
      </w:tblGrid>
      <w:tr w:rsidR="0065377A" w:rsidRPr="001A1A78" w:rsidTr="004A39D2">
        <w:tc>
          <w:tcPr>
            <w:tcW w:w="3348" w:type="dxa"/>
            <w:shd w:val="clear" w:color="auto" w:fill="auto"/>
          </w:tcPr>
          <w:p w:rsidR="00E22060" w:rsidRPr="001A1A78" w:rsidRDefault="00E22060" w:rsidP="004A39D2">
            <w:bookmarkStart w:id="7" w:name="bmkSignatureSender"/>
            <w:bookmarkEnd w:id="7"/>
          </w:p>
        </w:tc>
        <w:tc>
          <w:tcPr>
            <w:tcW w:w="562" w:type="dxa"/>
            <w:shd w:val="clear" w:color="auto" w:fill="auto"/>
          </w:tcPr>
          <w:p w:rsidR="00E22060" w:rsidRPr="001A1A78" w:rsidRDefault="00E22060" w:rsidP="004A39D2"/>
        </w:tc>
        <w:tc>
          <w:tcPr>
            <w:tcW w:w="3321" w:type="dxa"/>
            <w:shd w:val="clear" w:color="auto" w:fill="auto"/>
          </w:tcPr>
          <w:p w:rsidR="00E22060" w:rsidRPr="001A1A78" w:rsidRDefault="00E22060" w:rsidP="004A39D2">
            <w:bookmarkStart w:id="8" w:name="bmkSignatureSignatory"/>
            <w:bookmarkEnd w:id="8"/>
          </w:p>
        </w:tc>
      </w:tr>
      <w:tr w:rsidR="0065377A" w:rsidRPr="001A1A78" w:rsidTr="004A39D2">
        <w:tc>
          <w:tcPr>
            <w:tcW w:w="3348" w:type="dxa"/>
            <w:shd w:val="clear" w:color="auto" w:fill="auto"/>
          </w:tcPr>
          <w:p w:rsidR="00E22060" w:rsidRPr="001A1A78" w:rsidRDefault="001A1A78" w:rsidP="001A1A78">
            <w:bookmarkStart w:id="9" w:name="bmkRegardsSender"/>
            <w:bookmarkEnd w:id="9"/>
            <w:r w:rsidRPr="001A1A78">
              <w:rPr>
                <w:rFonts w:cs="Arial"/>
              </w:rPr>
              <w:t>Rikke Højmark Vienberg</w:t>
            </w:r>
          </w:p>
        </w:tc>
        <w:tc>
          <w:tcPr>
            <w:tcW w:w="562" w:type="dxa"/>
            <w:shd w:val="clear" w:color="auto" w:fill="auto"/>
          </w:tcPr>
          <w:p w:rsidR="00E22060" w:rsidRPr="001A1A78" w:rsidRDefault="00E22060" w:rsidP="004A39D2"/>
        </w:tc>
        <w:tc>
          <w:tcPr>
            <w:tcW w:w="3321" w:type="dxa"/>
            <w:shd w:val="clear" w:color="auto" w:fill="auto"/>
          </w:tcPr>
          <w:p w:rsidR="00E22060" w:rsidRPr="001A1A78" w:rsidRDefault="00E22060" w:rsidP="004A39D2">
            <w:bookmarkStart w:id="10" w:name="bmkRegardsSignatory"/>
            <w:bookmarkEnd w:id="10"/>
          </w:p>
        </w:tc>
      </w:tr>
    </w:tbl>
    <w:p w:rsidR="00E22060" w:rsidRPr="001A1A78" w:rsidRDefault="00A552FA" w:rsidP="00CB2369">
      <w:r>
        <w:t xml:space="preserve">Miljøsagsbehandler </w:t>
      </w:r>
    </w:p>
    <w:sectPr w:rsidR="00E22060" w:rsidRPr="001A1A78" w:rsidSect="00517C38">
      <w:footerReference w:type="default" r:id="rId7"/>
      <w:headerReference w:type="first" r:id="rId8"/>
      <w:pgSz w:w="11906" w:h="16838"/>
      <w:pgMar w:top="1191" w:right="3232"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A78" w:rsidRPr="001A1A78" w:rsidRDefault="001A1A78" w:rsidP="00A44D65">
      <w:pPr>
        <w:spacing w:line="240" w:lineRule="auto"/>
      </w:pPr>
      <w:r w:rsidRPr="001A1A78">
        <w:separator/>
      </w:r>
    </w:p>
  </w:endnote>
  <w:endnote w:type="continuationSeparator" w:id="0">
    <w:p w:rsidR="001A1A78" w:rsidRPr="001A1A78" w:rsidRDefault="001A1A78" w:rsidP="00A44D65">
      <w:pPr>
        <w:spacing w:line="240" w:lineRule="auto"/>
      </w:pPr>
      <w:r w:rsidRPr="001A1A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C7B" w:rsidRPr="001A1A78" w:rsidRDefault="00823C7B" w:rsidP="00823C7B">
    <w:pPr>
      <w:pStyle w:val="Lilletekst"/>
      <w:jc w:val="right"/>
    </w:pPr>
    <w:r w:rsidRPr="001A1A78">
      <w:t xml:space="preserve">Side </w:t>
    </w:r>
    <w:r w:rsidR="001D2213" w:rsidRPr="001A1A78">
      <w:fldChar w:fldCharType="begin"/>
    </w:r>
    <w:r w:rsidR="000B089E" w:rsidRPr="001A1A78">
      <w:instrText xml:space="preserve"> PAGE   \* MERGEFORMAT </w:instrText>
    </w:r>
    <w:r w:rsidR="001D2213" w:rsidRPr="001A1A78">
      <w:fldChar w:fldCharType="separate"/>
    </w:r>
    <w:r w:rsidR="00CB2369" w:rsidRPr="001A1A78">
      <w:rPr>
        <w:noProof/>
      </w:rPr>
      <w:t>2</w:t>
    </w:r>
    <w:r w:rsidR="001D2213" w:rsidRPr="001A1A78">
      <w:rPr>
        <w:noProof/>
      </w:rPr>
      <w:fldChar w:fldCharType="end"/>
    </w:r>
    <w:r w:rsidRPr="001A1A78">
      <w:t xml:space="preserve"> af </w:t>
    </w:r>
    <w:r w:rsidR="00715616">
      <w:fldChar w:fldCharType="begin"/>
    </w:r>
    <w:r w:rsidR="00715616">
      <w:instrText xml:space="preserve"> NUMPAGES   \* MERGEFORMAT </w:instrText>
    </w:r>
    <w:r w:rsidR="00715616">
      <w:fldChar w:fldCharType="separate"/>
    </w:r>
    <w:r w:rsidR="00B1123F" w:rsidRPr="001A1A78">
      <w:rPr>
        <w:noProof/>
      </w:rPr>
      <w:t>1</w:t>
    </w:r>
    <w:r w:rsidR="0071561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A78" w:rsidRPr="001A1A78" w:rsidRDefault="001A1A78" w:rsidP="00A44D65">
      <w:pPr>
        <w:spacing w:line="240" w:lineRule="auto"/>
      </w:pPr>
      <w:r w:rsidRPr="001A1A78">
        <w:separator/>
      </w:r>
    </w:p>
  </w:footnote>
  <w:footnote w:type="continuationSeparator" w:id="0">
    <w:p w:rsidR="001A1A78" w:rsidRPr="001A1A78" w:rsidRDefault="001A1A78" w:rsidP="00A44D65">
      <w:pPr>
        <w:spacing w:line="240" w:lineRule="auto"/>
      </w:pPr>
      <w:r w:rsidRPr="001A1A78">
        <w:continuationSeparator/>
      </w:r>
    </w:p>
  </w:footnote>
  <w:footnote w:id="1">
    <w:p w:rsidR="00A552FA" w:rsidRPr="00D86426" w:rsidRDefault="00A552FA" w:rsidP="00A552FA">
      <w:pPr>
        <w:rPr>
          <w:rFonts w:eastAsia="Times New Roman" w:cs="Arial"/>
          <w:sz w:val="20"/>
          <w:szCs w:val="20"/>
        </w:rPr>
      </w:pPr>
      <w:r w:rsidRPr="00A25220">
        <w:rPr>
          <w:rStyle w:val="Fodnotehenvisning"/>
          <w:rFonts w:cs="Arial"/>
          <w:sz w:val="20"/>
          <w:szCs w:val="20"/>
        </w:rPr>
        <w:footnoteRef/>
      </w:r>
      <w:r w:rsidRPr="00A25220">
        <w:rPr>
          <w:rFonts w:cs="Arial"/>
          <w:sz w:val="20"/>
          <w:szCs w:val="20"/>
        </w:rPr>
        <w:t xml:space="preserve"> </w:t>
      </w:r>
      <w:r w:rsidRPr="00D86426">
        <w:rPr>
          <w:rFonts w:eastAsia="Times New Roman" w:cs="Arial"/>
          <w:sz w:val="20"/>
          <w:szCs w:val="20"/>
        </w:rPr>
        <w:t xml:space="preserve">Bekendtgørelse om brugerbetaling for godkendelse m.v. og tilsyn efter lov om miljøbeskyttelse og lov om miljøgodkendelse m.v. af husdyrbrug. Bek nr. </w:t>
      </w:r>
      <w:r>
        <w:rPr>
          <w:rFonts w:eastAsia="Times New Roman" w:cs="Arial"/>
          <w:sz w:val="20"/>
          <w:szCs w:val="20"/>
        </w:rPr>
        <w:t>1475 af 12. december 2017</w:t>
      </w:r>
    </w:p>
    <w:p w:rsidR="00A552FA" w:rsidRDefault="00A552FA" w:rsidP="00A552FA">
      <w:pPr>
        <w:pStyle w:val="Fodnotetekst"/>
      </w:pPr>
    </w:p>
  </w:footnote>
  <w:footnote w:id="2">
    <w:p w:rsidR="00A552FA" w:rsidRPr="00A552FA" w:rsidRDefault="00A552FA" w:rsidP="00A552FA">
      <w:pPr>
        <w:rPr>
          <w:rFonts w:eastAsia="Times New Roman" w:cs="Arial"/>
          <w:sz w:val="18"/>
          <w:szCs w:val="18"/>
        </w:rPr>
      </w:pPr>
      <w:r w:rsidRPr="00A25220">
        <w:rPr>
          <w:rStyle w:val="Fodnotehenvisning"/>
          <w:rFonts w:cs="Arial"/>
          <w:sz w:val="20"/>
          <w:szCs w:val="20"/>
        </w:rPr>
        <w:footnoteRef/>
      </w:r>
      <w:r w:rsidRPr="00A25220">
        <w:rPr>
          <w:rFonts w:cs="Arial"/>
          <w:sz w:val="20"/>
          <w:szCs w:val="20"/>
        </w:rPr>
        <w:t xml:space="preserve"> </w:t>
      </w:r>
      <w:r w:rsidRPr="00A552FA">
        <w:rPr>
          <w:rFonts w:eastAsia="Times New Roman" w:cs="Arial"/>
          <w:sz w:val="18"/>
          <w:szCs w:val="18"/>
        </w:rPr>
        <w:t>Bekendtgørelse om brugerbetaling for godkendelse m.v. og tilsyn efter lov om miljøbeskyttelse og lov om miljøgodkendelse m.v. af husdyrbrug. Bek nr. 1475 af 12. december 2017</w:t>
      </w:r>
    </w:p>
  </w:footnote>
  <w:footnote w:id="3">
    <w:p w:rsidR="00A552FA" w:rsidRPr="00831873" w:rsidRDefault="00A552FA" w:rsidP="00A552FA">
      <w:pPr>
        <w:rPr>
          <w:rFonts w:eastAsia="Times New Roman" w:cs="Arial"/>
          <w:sz w:val="20"/>
          <w:szCs w:val="20"/>
        </w:rPr>
      </w:pPr>
      <w:r w:rsidRPr="00A552FA">
        <w:rPr>
          <w:rStyle w:val="Fodnotehenvisning"/>
          <w:sz w:val="18"/>
          <w:szCs w:val="18"/>
        </w:rPr>
        <w:footnoteRef/>
      </w:r>
      <w:r w:rsidRPr="00A552FA">
        <w:rPr>
          <w:sz w:val="18"/>
          <w:szCs w:val="18"/>
        </w:rPr>
        <w:t xml:space="preserve"> Bekendtgørelse om miljøtilsyn, </w:t>
      </w:r>
      <w:r w:rsidRPr="00A552FA">
        <w:rPr>
          <w:rFonts w:eastAsia="Times New Roman" w:cs="Arial"/>
          <w:sz w:val="18"/>
          <w:szCs w:val="18"/>
        </w:rPr>
        <w:t>Bek nr. 1476 af 12. december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76D" w:rsidRPr="001A1A78" w:rsidRDefault="001A1A78" w:rsidP="00FE676D">
    <w:pPr>
      <w:pStyle w:val="Sidehoved"/>
    </w:pPr>
    <w:r>
      <w:rPr>
        <w:noProof/>
      </w:rPr>
      <w:drawing>
        <wp:anchor distT="0" distB="0" distL="114300" distR="114300" simplePos="0" relativeHeight="251658240" behindDoc="1" locked="0" layoutInCell="1" allowOverlap="1">
          <wp:simplePos x="0" y="0"/>
          <wp:positionH relativeFrom="page">
            <wp:posOffset>827405</wp:posOffset>
          </wp:positionH>
          <wp:positionV relativeFrom="page">
            <wp:posOffset>359410</wp:posOffset>
          </wp:positionV>
          <wp:extent cx="352425" cy="600075"/>
          <wp:effectExtent l="0" t="0" r="9525" b="9525"/>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52425" cy="600075"/>
                  </a:xfrm>
                  <a:prstGeom prst="rect">
                    <a:avLst/>
                  </a:prstGeom>
                </pic:spPr>
              </pic:pic>
            </a:graphicData>
          </a:graphic>
        </wp:anchor>
      </w:drawing>
    </w:r>
  </w:p>
  <w:p w:rsidR="00FE676D" w:rsidRPr="001A1A78" w:rsidRDefault="00FE676D" w:rsidP="00FE676D">
    <w:pPr>
      <w:pStyle w:val="Sidehoved"/>
    </w:pPr>
  </w:p>
  <w:p w:rsidR="00FE676D" w:rsidRPr="001A1A78" w:rsidRDefault="00FE676D" w:rsidP="00FE676D">
    <w:pPr>
      <w:pStyle w:val="Sidehoved"/>
    </w:pPr>
  </w:p>
  <w:p w:rsidR="00FE676D" w:rsidRPr="001A1A78" w:rsidRDefault="00FE676D" w:rsidP="00FE676D">
    <w:pPr>
      <w:pStyle w:val="Sidehoved"/>
    </w:pPr>
  </w:p>
  <w:p w:rsidR="00FE676D" w:rsidRPr="001A1A78" w:rsidRDefault="00FE676D" w:rsidP="00FE676D">
    <w:pPr>
      <w:pStyle w:val="Sidehoved"/>
    </w:pPr>
  </w:p>
  <w:p w:rsidR="00FE676D" w:rsidRPr="001A1A78" w:rsidRDefault="00FE676D" w:rsidP="00FE676D">
    <w:pPr>
      <w:pStyle w:val="Sidehoved"/>
    </w:pPr>
  </w:p>
  <w:p w:rsidR="00FE676D" w:rsidRPr="001A1A78" w:rsidRDefault="00FE676D" w:rsidP="00FE676D">
    <w:pPr>
      <w:pStyle w:val="Sidehoved"/>
    </w:pPr>
  </w:p>
  <w:p w:rsidR="00FE676D" w:rsidRPr="001A1A78" w:rsidRDefault="00FE676D" w:rsidP="00FE676D">
    <w:pPr>
      <w:pStyle w:val="Sidehoved"/>
    </w:pPr>
  </w:p>
  <w:p w:rsidR="00FE676D" w:rsidRPr="001A1A78" w:rsidRDefault="00FE676D" w:rsidP="00FE676D">
    <w:pPr>
      <w:pStyle w:val="Sidehoved"/>
    </w:pPr>
  </w:p>
  <w:p w:rsidR="00FE676D" w:rsidRPr="001A1A78" w:rsidRDefault="00FE676D" w:rsidP="00FE676D">
    <w:pPr>
      <w:pStyle w:val="Sidehoved"/>
    </w:pPr>
  </w:p>
  <w:p w:rsidR="00FE676D" w:rsidRPr="001A1A78" w:rsidRDefault="00FE676D" w:rsidP="00FE676D">
    <w:pPr>
      <w:pStyle w:val="Sidehoved"/>
    </w:pPr>
  </w:p>
  <w:p w:rsidR="00FE676D" w:rsidRPr="001A1A78" w:rsidRDefault="00FE676D" w:rsidP="00FE676D">
    <w:pPr>
      <w:pStyle w:val="Sidehoved"/>
    </w:pPr>
  </w:p>
  <w:p w:rsidR="00FE676D" w:rsidRPr="001A1A78" w:rsidRDefault="00FE676D" w:rsidP="00FE676D">
    <w:pPr>
      <w:pStyle w:val="Sidehoved"/>
    </w:pPr>
  </w:p>
  <w:p w:rsidR="00FE676D" w:rsidRPr="001A1A78" w:rsidRDefault="00FE676D" w:rsidP="00FE676D">
    <w:pPr>
      <w:pStyle w:val="Sidehoved"/>
    </w:pPr>
  </w:p>
  <w:p w:rsidR="00FE676D" w:rsidRPr="001A1A78" w:rsidRDefault="00FE676D" w:rsidP="00FE676D">
    <w:pPr>
      <w:pStyle w:val="Sidehoved"/>
    </w:pPr>
  </w:p>
  <w:p w:rsidR="00FE676D" w:rsidRPr="001A1A78" w:rsidRDefault="00FE676D" w:rsidP="00FE676D">
    <w:pPr>
      <w:pStyle w:val="Sidehoved"/>
      <w:rPr>
        <w:sz w:val="16"/>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5.002"/>
    <w:docVar w:name="DocumentCreated" w:val="DocumentCreated"/>
    <w:docVar w:name="DocumentCreatedOK" w:val="DocumentCreatedOK"/>
    <w:docVar w:name="DocumentInitialized" w:val="OK"/>
    <w:docVar w:name="Encrypted_AcadreDataCaseNumber" w:val="SejNunap4UgCDhx/D0NExg=="/>
    <w:docVar w:name="Encrypted_AcadreDataCasePriority" w:val="0OI8ateu9m0KNicvqAAZpQ=="/>
    <w:docVar w:name="Encrypted_AcadreDataCaseResponsibleUserId" w:val="ffJJ0ganAC6sDUyVPTYuqQ=="/>
    <w:docVar w:name="Encrypted_AcadreDataCaseResponsibleUserInitials" w:val="KKpDpr2eJA7jlSDdbXLgUA=="/>
    <w:docVar w:name="Encrypted_AcadreDataCaseResponsibleUserName" w:val="UN4UvI6nWvBnRJqLoegyveKReo7te6g5WYvdTKxqSbE="/>
    <w:docVar w:name="Encrypted_AcadreDataCaseTitle" w:val="TsnTS730idzo1552lnZ83tvxzrf0dfNyr6YruwiMAoA="/>
    <w:docVar w:name="Encrypted_AcadreDataCaseUUID" w:val="RgP7NxkQI8NArGRKgsgOWVzm8FQ9kvmaUHTET7G5j32PK1XvlCZz2hi2zYzW4I+r"/>
    <w:docVar w:name="Encrypted_AcadreDataDocumentAmountNumber" w:val="GMapNOIbqL1AdHD5+xJ8hw=="/>
    <w:docVar w:name="Encrypted_AcadreDataDocumentCategory" w:val="Q0XWo4GJBJiTS2GAZn+orA=="/>
    <w:docVar w:name="Encrypted_AcadreDataDocumentCategoryLiteral" w:val="Q0XWo4GJBJiTS2GAZn+orA=="/>
    <w:docVar w:name="Encrypted_AcadreDataDocumentDate" w:val="xEmvL8Bj9syVk6CbqC7Qiw=="/>
    <w:docVar w:name="Encrypted_AcadreDataDocumentDescription" w:val="lW3LI7Aq8D6qyBW2+/587CRr9/rSMxVoVJXILy69NuaSjLWZkANA4+rNxH4OTVt5hPdYNfLFvRfrLtaWHSlpplgMHBe5PO/jHduyAVnKWR7B4aSQE0HKQR/K2DNX55eVDRKVu2lHpOsqvLL0z9uARDX6RDzAVrTg1gCyrTe/NAoQuhkhzlGVxbGJ9O9fvu31DK0T3xCfb9mPk5i+X7GcwPfmH6Wd7hsMrhHvdPk18b4="/>
    <w:docVar w:name="Encrypted_AcadreDataDocumentEvenOutInt" w:val="hkzhiUmdnR0gYA/I+vu4OA=="/>
    <w:docVar w:name="Encrypted_AcadreDataDocumentNo" w:val="GMapNOIbqL1AdHD5+xJ8hw=="/>
    <w:docVar w:name="Encrypted_AcadreDataDocumentPublicAccessLevel" w:val="MeiIw7JuP2rrm6ekkW0mmg=="/>
    <w:docVar w:name="Encrypted_AcadreDataDocumentPublicAccessLevelId" w:val="GMapNOIbqL1AdHD5+xJ8hw=="/>
    <w:docVar w:name="Encrypted_AcadreDataDocumentResponsibleUserId" w:val="ffJJ0ganAC6sDUyVPTYuqQ=="/>
    <w:docVar w:name="Encrypted_AcadreDataDocumentResponsibleUserInitials" w:val="KKpDpr2eJA7jlSDdbXLgUA=="/>
    <w:docVar w:name="Encrypted_AcadreDataDocumentResponsibleUserName" w:val="UN4UvI6nWvBnRJqLoegyveKReo7te6g5WYvdTKxqSbE="/>
    <w:docVar w:name="Encrypted_AcadreDataDocumentStatus" w:val="1WWy1lLzhntzTl8NM/fPbqueglYq9viyplypKlo/l0U="/>
    <w:docVar w:name="Encrypted_AcadreDataDocumentStatusLiteral" w:val="NIVIwarKPk129xeXoJ87kg=="/>
    <w:docVar w:name="Encrypted_AcadreDataDocumentTitle" w:val="OJ0puj2ObaDlWqLUJlDJgyXzEkC4VIEhr0SLwlFwGJYuKMyH1JWxa49KtLLkRTUu67jK0gUMLKlWifBBgeY2HA=="/>
    <w:docVar w:name="Encrypted_AcadreDataDocumentType" w:val="hVTb3LhMkq6SAv7vjnXUEw=="/>
    <w:docVar w:name="Encrypted_AcadreDataDocumentTypeLiteral" w:val="epGAuoRh5So1VPiWXon9vA=="/>
    <w:docVar w:name="Encrypted_AcadreDataDocumentUniqueNumber" w:val="R1LeBEpdOZpglFoK1Duejw=="/>
    <w:docVar w:name="Encrypted_AcadreDataDocumentUUID" w:val="GPqfYQq06IwJIlv3K490QPatttU0NORytvKJswE5WSu1AKhx2lnX+NVagnYa4Qgq"/>
    <w:docVar w:name="Encrypted_AcadreDataDokumentNummer" w:val="GMapNOIbqL1AdHD5+xJ8hw=="/>
    <w:docVar w:name="Encrypted_AcadreDataOrganisationUnit" w:val="A8cD1of6RXO0jJ1zT1qW8FWIPzX1SO+o8SkqbAgc/c8="/>
    <w:docVar w:name="Encrypted_AcadreDataUserId" w:val="ffJJ0ganAC6sDUyVPTYuqQ=="/>
    <w:docVar w:name="Encrypted_AcadreDataUserInitials" w:val="KKpDpr2eJA7jlSDdbXLgUA=="/>
    <w:docVar w:name="Encrypted_AcadreDataUserName" w:val="UN4UvI6nWvBnRJqLoegyveKReo7te6g5WYvdTKxqSbE="/>
    <w:docVar w:name="Encrypted_AcadreDocumentToMultipleRecipients" w:val="Go1BF8BBsJqqGsR1izlsvQ=="/>
    <w:docVar w:name="Encrypted_DocCaseNo" w:val="SejNunap4UgCDhx/D0NExg=="/>
    <w:docVar w:name="Encrypted_DocFESDCaseID" w:val="RgP7NxkQI8NArGRKgsgOWVzm8FQ9kvmaUHTET7G5j32PK1XvlCZz2hi2zYzW4I+r"/>
    <w:docVar w:name="Encrypted_DocFESDDocID" w:val="GPqfYQq06IwJIlv3K490QPatttU0NORytvKJswE5WSu1AKhx2lnX+NVagnYa4Qgq"/>
    <w:docVar w:name="Encrypted_DocHeader" w:val="OJ0puj2ObaDlWqLUJlDJgyXzEkC4VIEhr0SLwlFwGJYuKMyH1JWxa49KtLLkRTUu67jK0gUMLKlWifBBgeY2HA=="/>
    <w:docVar w:name="IntegrationType" w:val="AcadreCM"/>
    <w:docVar w:name="SaveInTemplateCenterEnabled" w:val="False"/>
  </w:docVars>
  <w:rsids>
    <w:rsidRoot w:val="001A1A78"/>
    <w:rsid w:val="00003069"/>
    <w:rsid w:val="00003FB5"/>
    <w:rsid w:val="00012535"/>
    <w:rsid w:val="00021400"/>
    <w:rsid w:val="00034569"/>
    <w:rsid w:val="000537A3"/>
    <w:rsid w:val="00062E77"/>
    <w:rsid w:val="000B089E"/>
    <w:rsid w:val="000C4DDA"/>
    <w:rsid w:val="000D5F9D"/>
    <w:rsid w:val="00103D2E"/>
    <w:rsid w:val="0010541F"/>
    <w:rsid w:val="0013371F"/>
    <w:rsid w:val="00136808"/>
    <w:rsid w:val="00136E3A"/>
    <w:rsid w:val="00140145"/>
    <w:rsid w:val="0014309F"/>
    <w:rsid w:val="001434D6"/>
    <w:rsid w:val="001557F3"/>
    <w:rsid w:val="0017427B"/>
    <w:rsid w:val="00183C54"/>
    <w:rsid w:val="00184674"/>
    <w:rsid w:val="001974CE"/>
    <w:rsid w:val="0019754C"/>
    <w:rsid w:val="001A1A78"/>
    <w:rsid w:val="001C02F9"/>
    <w:rsid w:val="001D2213"/>
    <w:rsid w:val="001D4F11"/>
    <w:rsid w:val="001E545E"/>
    <w:rsid w:val="001F2A3F"/>
    <w:rsid w:val="002041DE"/>
    <w:rsid w:val="00217DED"/>
    <w:rsid w:val="00224365"/>
    <w:rsid w:val="00227EA4"/>
    <w:rsid w:val="00237D37"/>
    <w:rsid w:val="00246C56"/>
    <w:rsid w:val="00256028"/>
    <w:rsid w:val="00256888"/>
    <w:rsid w:val="00274DF5"/>
    <w:rsid w:val="0029346E"/>
    <w:rsid w:val="002B1391"/>
    <w:rsid w:val="002B2681"/>
    <w:rsid w:val="002C0B15"/>
    <w:rsid w:val="002C3BC0"/>
    <w:rsid w:val="002E1185"/>
    <w:rsid w:val="002E2461"/>
    <w:rsid w:val="002F2AB8"/>
    <w:rsid w:val="002F3361"/>
    <w:rsid w:val="002F5DC8"/>
    <w:rsid w:val="00301101"/>
    <w:rsid w:val="00304C77"/>
    <w:rsid w:val="0032237F"/>
    <w:rsid w:val="003333CE"/>
    <w:rsid w:val="00336687"/>
    <w:rsid w:val="003407ED"/>
    <w:rsid w:val="00342421"/>
    <w:rsid w:val="00347C84"/>
    <w:rsid w:val="00357E68"/>
    <w:rsid w:val="00357F6E"/>
    <w:rsid w:val="003708D7"/>
    <w:rsid w:val="00377D13"/>
    <w:rsid w:val="003823A3"/>
    <w:rsid w:val="003860E7"/>
    <w:rsid w:val="00390820"/>
    <w:rsid w:val="00392E1B"/>
    <w:rsid w:val="00397728"/>
    <w:rsid w:val="003C0533"/>
    <w:rsid w:val="003F7591"/>
    <w:rsid w:val="00414D66"/>
    <w:rsid w:val="00434D77"/>
    <w:rsid w:val="00442C2F"/>
    <w:rsid w:val="00455676"/>
    <w:rsid w:val="004607A6"/>
    <w:rsid w:val="00481716"/>
    <w:rsid w:val="00481C5D"/>
    <w:rsid w:val="00485059"/>
    <w:rsid w:val="004912ED"/>
    <w:rsid w:val="0049774E"/>
    <w:rsid w:val="004A39D2"/>
    <w:rsid w:val="004C590F"/>
    <w:rsid w:val="004E79CE"/>
    <w:rsid w:val="004F5A22"/>
    <w:rsid w:val="00500C37"/>
    <w:rsid w:val="00511A63"/>
    <w:rsid w:val="00517C38"/>
    <w:rsid w:val="0052500B"/>
    <w:rsid w:val="00533255"/>
    <w:rsid w:val="0055198E"/>
    <w:rsid w:val="00580A60"/>
    <w:rsid w:val="005838B9"/>
    <w:rsid w:val="005A3341"/>
    <w:rsid w:val="005A4AFE"/>
    <w:rsid w:val="005B6BEC"/>
    <w:rsid w:val="005D37C0"/>
    <w:rsid w:val="005F0FA4"/>
    <w:rsid w:val="005F305A"/>
    <w:rsid w:val="006044F7"/>
    <w:rsid w:val="0060675E"/>
    <w:rsid w:val="00622A21"/>
    <w:rsid w:val="00636B22"/>
    <w:rsid w:val="0065377A"/>
    <w:rsid w:val="0067360A"/>
    <w:rsid w:val="00674B06"/>
    <w:rsid w:val="00677CFF"/>
    <w:rsid w:val="006B619D"/>
    <w:rsid w:val="006C14BE"/>
    <w:rsid w:val="006E71CE"/>
    <w:rsid w:val="006F1F82"/>
    <w:rsid w:val="006F523A"/>
    <w:rsid w:val="00715616"/>
    <w:rsid w:val="00743B61"/>
    <w:rsid w:val="0075345C"/>
    <w:rsid w:val="0075459B"/>
    <w:rsid w:val="007717D5"/>
    <w:rsid w:val="00776467"/>
    <w:rsid w:val="00777577"/>
    <w:rsid w:val="00777E3D"/>
    <w:rsid w:val="0078418B"/>
    <w:rsid w:val="007A23CA"/>
    <w:rsid w:val="007D1DB8"/>
    <w:rsid w:val="007D6778"/>
    <w:rsid w:val="007F6A25"/>
    <w:rsid w:val="007F72F5"/>
    <w:rsid w:val="00803146"/>
    <w:rsid w:val="00812F90"/>
    <w:rsid w:val="00823C7B"/>
    <w:rsid w:val="0086085B"/>
    <w:rsid w:val="00876A76"/>
    <w:rsid w:val="00884DA3"/>
    <w:rsid w:val="008A1025"/>
    <w:rsid w:val="008B6438"/>
    <w:rsid w:val="008B75F8"/>
    <w:rsid w:val="008C72E1"/>
    <w:rsid w:val="008E1EFC"/>
    <w:rsid w:val="008E4EE8"/>
    <w:rsid w:val="008F4C94"/>
    <w:rsid w:val="009069AF"/>
    <w:rsid w:val="00912F13"/>
    <w:rsid w:val="00921A52"/>
    <w:rsid w:val="00926ED5"/>
    <w:rsid w:val="009347DD"/>
    <w:rsid w:val="009678EA"/>
    <w:rsid w:val="00972E15"/>
    <w:rsid w:val="00976B15"/>
    <w:rsid w:val="0099760F"/>
    <w:rsid w:val="009A2573"/>
    <w:rsid w:val="009C00C2"/>
    <w:rsid w:val="009C68FF"/>
    <w:rsid w:val="009D0A8D"/>
    <w:rsid w:val="009D2F93"/>
    <w:rsid w:val="00A013F9"/>
    <w:rsid w:val="00A127F7"/>
    <w:rsid w:val="00A2043B"/>
    <w:rsid w:val="00A2210A"/>
    <w:rsid w:val="00A37E51"/>
    <w:rsid w:val="00A44D65"/>
    <w:rsid w:val="00A552FA"/>
    <w:rsid w:val="00A82827"/>
    <w:rsid w:val="00A83EB6"/>
    <w:rsid w:val="00A851EE"/>
    <w:rsid w:val="00A973A1"/>
    <w:rsid w:val="00AA4E69"/>
    <w:rsid w:val="00AA56F8"/>
    <w:rsid w:val="00AA580E"/>
    <w:rsid w:val="00AB3CF6"/>
    <w:rsid w:val="00AD1500"/>
    <w:rsid w:val="00AD17EB"/>
    <w:rsid w:val="00AD61CB"/>
    <w:rsid w:val="00AE1828"/>
    <w:rsid w:val="00AE52B0"/>
    <w:rsid w:val="00AF5E05"/>
    <w:rsid w:val="00B079CC"/>
    <w:rsid w:val="00B1123F"/>
    <w:rsid w:val="00B43873"/>
    <w:rsid w:val="00B607F1"/>
    <w:rsid w:val="00B62022"/>
    <w:rsid w:val="00B71C50"/>
    <w:rsid w:val="00B73173"/>
    <w:rsid w:val="00BA0038"/>
    <w:rsid w:val="00BA0C86"/>
    <w:rsid w:val="00BC1092"/>
    <w:rsid w:val="00BC78DF"/>
    <w:rsid w:val="00BD681C"/>
    <w:rsid w:val="00BE152F"/>
    <w:rsid w:val="00BE1FB2"/>
    <w:rsid w:val="00C00517"/>
    <w:rsid w:val="00C06F00"/>
    <w:rsid w:val="00C1318C"/>
    <w:rsid w:val="00C153C3"/>
    <w:rsid w:val="00C3339A"/>
    <w:rsid w:val="00C37F5E"/>
    <w:rsid w:val="00C420EC"/>
    <w:rsid w:val="00C4771F"/>
    <w:rsid w:val="00C626C5"/>
    <w:rsid w:val="00C72062"/>
    <w:rsid w:val="00C9450F"/>
    <w:rsid w:val="00C95369"/>
    <w:rsid w:val="00C953FE"/>
    <w:rsid w:val="00C9547F"/>
    <w:rsid w:val="00C9734E"/>
    <w:rsid w:val="00CB2369"/>
    <w:rsid w:val="00CC0777"/>
    <w:rsid w:val="00CC17D8"/>
    <w:rsid w:val="00CD7C7D"/>
    <w:rsid w:val="00CE1908"/>
    <w:rsid w:val="00CE4EA1"/>
    <w:rsid w:val="00CF0226"/>
    <w:rsid w:val="00D051AC"/>
    <w:rsid w:val="00D10DA2"/>
    <w:rsid w:val="00D23689"/>
    <w:rsid w:val="00D24C79"/>
    <w:rsid w:val="00D343CC"/>
    <w:rsid w:val="00D412A2"/>
    <w:rsid w:val="00D528DC"/>
    <w:rsid w:val="00D53A35"/>
    <w:rsid w:val="00D655DE"/>
    <w:rsid w:val="00D7257B"/>
    <w:rsid w:val="00DA534B"/>
    <w:rsid w:val="00DB6BAC"/>
    <w:rsid w:val="00DD15DA"/>
    <w:rsid w:val="00DE77D8"/>
    <w:rsid w:val="00DF2738"/>
    <w:rsid w:val="00E1756E"/>
    <w:rsid w:val="00E22060"/>
    <w:rsid w:val="00E345C7"/>
    <w:rsid w:val="00E533FD"/>
    <w:rsid w:val="00E54C65"/>
    <w:rsid w:val="00E757C0"/>
    <w:rsid w:val="00E75D39"/>
    <w:rsid w:val="00E85B70"/>
    <w:rsid w:val="00E93E91"/>
    <w:rsid w:val="00EC29B5"/>
    <w:rsid w:val="00ED3CD9"/>
    <w:rsid w:val="00EE08F9"/>
    <w:rsid w:val="00EE176F"/>
    <w:rsid w:val="00F06FBB"/>
    <w:rsid w:val="00F07D34"/>
    <w:rsid w:val="00F13164"/>
    <w:rsid w:val="00F26F83"/>
    <w:rsid w:val="00F53720"/>
    <w:rsid w:val="00F54869"/>
    <w:rsid w:val="00F7741E"/>
    <w:rsid w:val="00F91925"/>
    <w:rsid w:val="00FD42D8"/>
    <w:rsid w:val="00FE676D"/>
    <w:rsid w:val="00FF6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1997DFD-FF07-44B4-9CBC-6CB5159A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022"/>
    <w:pPr>
      <w:spacing w:after="0" w:line="260" w:lineRule="atLeast"/>
    </w:pPr>
    <w:rPr>
      <w:rFonts w:ascii="Arial" w:hAnsi="Arial"/>
    </w:rPr>
  </w:style>
  <w:style w:type="paragraph" w:styleId="Overskrift1">
    <w:name w:val="heading 1"/>
    <w:basedOn w:val="Normal"/>
    <w:next w:val="Normal"/>
    <w:link w:val="Overskrift1Tegn"/>
    <w:uiPriority w:val="9"/>
    <w:qFormat/>
    <w:rsid w:val="00A44D65"/>
    <w:pPr>
      <w:keepNext/>
      <w:keepLines/>
      <w:outlineLvl w:val="0"/>
    </w:pPr>
    <w:rPr>
      <w:rFonts w:eastAsiaTheme="majorEastAsia" w:cstheme="majorBidi"/>
      <w:b/>
      <w:bCs/>
      <w:szCs w:val="28"/>
    </w:rPr>
  </w:style>
  <w:style w:type="paragraph" w:styleId="Overskrift2">
    <w:name w:val="heading 2"/>
    <w:basedOn w:val="Normal"/>
    <w:next w:val="Normal"/>
    <w:link w:val="Overskrift2Tegn"/>
    <w:uiPriority w:val="9"/>
    <w:semiHidden/>
    <w:unhideWhenUsed/>
    <w:qFormat/>
    <w:rsid w:val="00A44D65"/>
    <w:pPr>
      <w:keepNext/>
      <w:keepLines/>
      <w:outlineLvl w:val="1"/>
    </w:pPr>
    <w:rPr>
      <w:rFonts w:eastAsiaTheme="majorEastAsia" w:cstheme="majorBidi"/>
      <w:bCs/>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F759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F7591"/>
    <w:rPr>
      <w:rFonts w:ascii="Tahoma" w:hAnsi="Tahoma" w:cs="Tahoma"/>
      <w:sz w:val="16"/>
      <w:szCs w:val="16"/>
    </w:rPr>
  </w:style>
  <w:style w:type="table" w:styleId="Tabel-Gitter">
    <w:name w:val="Table Grid"/>
    <w:basedOn w:val="Tabel-Normal"/>
    <w:uiPriority w:val="59"/>
    <w:rsid w:val="00B62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A44D6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A44D65"/>
    <w:rPr>
      <w:rFonts w:ascii="Arial" w:hAnsi="Arial"/>
    </w:rPr>
  </w:style>
  <w:style w:type="paragraph" w:styleId="Sidefod">
    <w:name w:val="footer"/>
    <w:basedOn w:val="Normal"/>
    <w:link w:val="SidefodTegn"/>
    <w:uiPriority w:val="99"/>
    <w:unhideWhenUsed/>
    <w:rsid w:val="00A44D65"/>
    <w:pPr>
      <w:tabs>
        <w:tab w:val="center" w:pos="4819"/>
        <w:tab w:val="right" w:pos="9638"/>
      </w:tabs>
      <w:spacing w:line="240" w:lineRule="auto"/>
    </w:pPr>
  </w:style>
  <w:style w:type="character" w:customStyle="1" w:styleId="SidefodTegn">
    <w:name w:val="Sidefod Tegn"/>
    <w:basedOn w:val="Standardskrifttypeiafsnit"/>
    <w:link w:val="Sidefod"/>
    <w:uiPriority w:val="99"/>
    <w:rsid w:val="00A44D65"/>
    <w:rPr>
      <w:rFonts w:ascii="Arial" w:hAnsi="Arial"/>
    </w:rPr>
  </w:style>
  <w:style w:type="character" w:customStyle="1" w:styleId="Overskrift1Tegn">
    <w:name w:val="Overskrift 1 Tegn"/>
    <w:basedOn w:val="Standardskrifttypeiafsnit"/>
    <w:link w:val="Overskrift1"/>
    <w:uiPriority w:val="9"/>
    <w:rsid w:val="00A44D65"/>
    <w:rPr>
      <w:rFonts w:ascii="Arial" w:eastAsiaTheme="majorEastAsia" w:hAnsi="Arial" w:cstheme="majorBidi"/>
      <w:b/>
      <w:bCs/>
      <w:szCs w:val="28"/>
    </w:rPr>
  </w:style>
  <w:style w:type="character" w:customStyle="1" w:styleId="Overskrift2Tegn">
    <w:name w:val="Overskrift 2 Tegn"/>
    <w:basedOn w:val="Standardskrifttypeiafsnit"/>
    <w:link w:val="Overskrift2"/>
    <w:uiPriority w:val="9"/>
    <w:semiHidden/>
    <w:rsid w:val="00A44D65"/>
    <w:rPr>
      <w:rFonts w:ascii="Arial" w:eastAsiaTheme="majorEastAsia" w:hAnsi="Arial" w:cstheme="majorBidi"/>
      <w:bCs/>
      <w:szCs w:val="26"/>
      <w:u w:val="single"/>
    </w:rPr>
  </w:style>
  <w:style w:type="paragraph" w:customStyle="1" w:styleId="Lilletekst">
    <w:name w:val="Lille tekst"/>
    <w:basedOn w:val="Normal"/>
    <w:qFormat/>
    <w:rsid w:val="00823C7B"/>
    <w:pPr>
      <w:spacing w:line="200" w:lineRule="atLeast"/>
    </w:pPr>
    <w:rPr>
      <w:sz w:val="16"/>
    </w:rPr>
  </w:style>
  <w:style w:type="paragraph" w:customStyle="1" w:styleId="Returadresse">
    <w:name w:val="Returadresse"/>
    <w:basedOn w:val="Normal"/>
    <w:qFormat/>
    <w:rsid w:val="00304C77"/>
    <w:pPr>
      <w:spacing w:line="180" w:lineRule="atLeast"/>
    </w:pPr>
    <w:rPr>
      <w:i/>
      <w:sz w:val="14"/>
    </w:rPr>
  </w:style>
  <w:style w:type="paragraph" w:styleId="Fodnotetekst">
    <w:name w:val="footnote text"/>
    <w:basedOn w:val="Normal"/>
    <w:link w:val="FodnotetekstTegn"/>
    <w:uiPriority w:val="99"/>
    <w:semiHidden/>
    <w:unhideWhenUsed/>
    <w:rsid w:val="00A552FA"/>
    <w:pPr>
      <w:spacing w:line="240" w:lineRule="auto"/>
    </w:pPr>
    <w:rPr>
      <w:sz w:val="20"/>
      <w:szCs w:val="20"/>
    </w:rPr>
  </w:style>
  <w:style w:type="character" w:customStyle="1" w:styleId="FodnotetekstTegn">
    <w:name w:val="Fodnotetekst Tegn"/>
    <w:basedOn w:val="Standardskrifttypeiafsnit"/>
    <w:link w:val="Fodnotetekst"/>
    <w:uiPriority w:val="99"/>
    <w:semiHidden/>
    <w:rsid w:val="00A552FA"/>
    <w:rPr>
      <w:rFonts w:ascii="Arial" w:hAnsi="Arial"/>
      <w:sz w:val="20"/>
      <w:szCs w:val="20"/>
    </w:rPr>
  </w:style>
  <w:style w:type="character" w:styleId="Fodnotehenvisning">
    <w:name w:val="footnote reference"/>
    <w:basedOn w:val="Standardskrifttypeiafsnit"/>
    <w:uiPriority w:val="99"/>
    <w:semiHidden/>
    <w:unhideWhenUsed/>
    <w:rsid w:val="00A552FA"/>
    <w:rPr>
      <w:vertAlign w:val="superscript"/>
    </w:rPr>
  </w:style>
  <w:style w:type="paragraph" w:styleId="Slutnotetekst">
    <w:name w:val="endnote text"/>
    <w:basedOn w:val="Normal"/>
    <w:link w:val="SlutnotetekstTegn"/>
    <w:uiPriority w:val="99"/>
    <w:semiHidden/>
    <w:unhideWhenUsed/>
    <w:rsid w:val="00AA580E"/>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AA580E"/>
    <w:rPr>
      <w:rFonts w:ascii="Arial" w:hAnsi="Arial"/>
      <w:sz w:val="20"/>
      <w:szCs w:val="20"/>
    </w:rPr>
  </w:style>
  <w:style w:type="character" w:styleId="Slutnotehenvisning">
    <w:name w:val="endnote reference"/>
    <w:basedOn w:val="Standardskrifttypeiafsnit"/>
    <w:uiPriority w:val="99"/>
    <w:semiHidden/>
    <w:unhideWhenUsed/>
    <w:rsid w:val="00AA580E"/>
    <w:rPr>
      <w:vertAlign w:val="superscript"/>
    </w:rPr>
  </w:style>
  <w:style w:type="paragraph" w:customStyle="1" w:styleId="Default">
    <w:name w:val="Default"/>
    <w:rsid w:val="008E4EE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954690">
      <w:bodyDiv w:val="1"/>
      <w:marLeft w:val="0"/>
      <w:marRight w:val="0"/>
      <w:marTop w:val="0"/>
      <w:marBottom w:val="0"/>
      <w:divBdr>
        <w:top w:val="none" w:sz="0" w:space="0" w:color="auto"/>
        <w:left w:val="none" w:sz="0" w:space="0" w:color="auto"/>
        <w:bottom w:val="none" w:sz="0" w:space="0" w:color="auto"/>
        <w:right w:val="none" w:sz="0" w:space="0" w:color="auto"/>
      </w:divBdr>
    </w:div>
    <w:div w:id="19372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C2D57-17CA-465A-9EC9-0EBF7779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5297</Characters>
  <Application>Microsoft Office Word</Application>
  <DocSecurity>4</DocSecurity>
  <Lines>220</Lines>
  <Paragraphs>111</Paragraphs>
  <ScaleCrop>false</ScaleCrop>
  <HeadingPairs>
    <vt:vector size="2" baseType="variant">
      <vt:variant>
        <vt:lpstr>Titel</vt:lpstr>
      </vt:variant>
      <vt:variant>
        <vt:i4>1</vt:i4>
      </vt:variant>
    </vt:vector>
  </HeadingPairs>
  <TitlesOfParts>
    <vt:vector size="1" baseType="lpstr">
      <vt:lpstr>tilsynsnotat for tilsyn udført den 21. oktober 2019</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tilsynsnotat for tilsyn udført den 21. oktober 2019</dc:title>
  <dc:creator>Rikke Højmark Vienberg</dc:creator>
  <cp:lastModifiedBy>Rikke Højmark Vienberg</cp:lastModifiedBy>
  <cp:revision>2</cp:revision>
  <dcterms:created xsi:type="dcterms:W3CDTF">2020-04-30T13:24:00Z</dcterms:created>
  <dcterms:modified xsi:type="dcterms:W3CDTF">2020-04-30T13:24:00Z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{D25B968E-EA78-423A-932C-00449538645B}</vt:lpwstr>
  </property>
</Properties>
</file>