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FD5C6B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AD738D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AD738D">
              <w:rPr>
                <w:sz w:val="22"/>
                <w:szCs w:val="22"/>
              </w:rPr>
              <w:t>Langeland Kommune</w:t>
            </w:r>
          </w:p>
          <w:p w:rsidR="006172D5" w:rsidRDefault="006F491A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Vej &amp; </w:t>
            </w:r>
            <w:r w:rsidR="008B7574">
              <w:rPr>
                <w:sz w:val="22"/>
                <w:szCs w:val="22"/>
              </w:rPr>
              <w:t>parkafdelingen</w:t>
            </w:r>
          </w:p>
          <w:p w:rsidR="00587421" w:rsidRDefault="006F491A" w:rsidP="00D752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Mjølbyvej</w:t>
            </w:r>
            <w:proofErr w:type="spellEnd"/>
            <w:r>
              <w:rPr>
                <w:sz w:val="22"/>
                <w:szCs w:val="22"/>
              </w:rPr>
              <w:t xml:space="preserve"> 8</w:t>
            </w:r>
          </w:p>
          <w:p w:rsidR="00587421" w:rsidRPr="0004730A" w:rsidRDefault="00587421" w:rsidP="006F491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F491A">
              <w:rPr>
                <w:sz w:val="22"/>
                <w:szCs w:val="22"/>
              </w:rPr>
              <w:t xml:space="preserve">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FD5C6B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B5F94" w:rsidRPr="00EB5F94" w:rsidRDefault="00FD5C6B" w:rsidP="00FD5C6B">
            <w:pPr>
              <w:pStyle w:val="Overskrift1"/>
            </w:pPr>
            <w:r>
              <w:rPr>
                <w:sz w:val="24"/>
                <w:szCs w:val="24"/>
              </w:rPr>
              <w:t>Tilsynsrapport Oplysninger der o</w:t>
            </w:r>
            <w:r w:rsidR="00543915">
              <w:rPr>
                <w:sz w:val="24"/>
                <w:szCs w:val="24"/>
              </w:rPr>
              <w:t>ffentliggøre</w:t>
            </w:r>
            <w:r>
              <w:rPr>
                <w:sz w:val="24"/>
                <w:szCs w:val="24"/>
              </w:rPr>
              <w:t>s</w:t>
            </w:r>
            <w:r w:rsidR="00543915">
              <w:rPr>
                <w:sz w:val="24"/>
                <w:szCs w:val="24"/>
              </w:rPr>
              <w:t xml:space="preserve">  </w:t>
            </w:r>
          </w:p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F491A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Beddinger Bagenkop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F491A" w:rsidP="00DB1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Værftsvej 53, 5935 Bagenkop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F491A" w:rsidP="00C41C80">
            <w:pPr>
              <w:rPr>
                <w:sz w:val="22"/>
                <w:szCs w:val="22"/>
              </w:rPr>
            </w:pPr>
            <w:proofErr w:type="gramStart"/>
            <w:r w:rsidRPr="006F491A">
              <w:rPr>
                <w:sz w:val="22"/>
                <w:szCs w:val="22"/>
              </w:rPr>
              <w:t>29188955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D738D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juni</w:t>
            </w:r>
            <w:r w:rsidR="00DB122D">
              <w:rPr>
                <w:sz w:val="22"/>
                <w:szCs w:val="22"/>
              </w:rPr>
              <w:t xml:space="preserve"> </w:t>
            </w:r>
            <w:r w:rsidR="008B7574">
              <w:rPr>
                <w:sz w:val="22"/>
                <w:szCs w:val="22"/>
              </w:rPr>
              <w:t xml:space="preserve">og 30. november </w:t>
            </w:r>
            <w:bookmarkStart w:id="0" w:name="_GoBack"/>
            <w:bookmarkEnd w:id="0"/>
            <w:r w:rsidR="00EB5F94" w:rsidRPr="00816885">
              <w:rPr>
                <w:sz w:val="22"/>
                <w:szCs w:val="22"/>
              </w:rPr>
              <w:t>201</w:t>
            </w:r>
            <w:r w:rsidR="00362D09">
              <w:rPr>
                <w:sz w:val="22"/>
                <w:szCs w:val="22"/>
              </w:rPr>
              <w:t>7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 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FC" w:rsidRPr="006361E4" w:rsidRDefault="00AD738D" w:rsidP="00DB122D">
            <w:pPr>
              <w:rPr>
                <w:sz w:val="20"/>
              </w:rPr>
            </w:pPr>
            <w:r w:rsidRPr="006361E4">
              <w:rPr>
                <w:sz w:val="20"/>
              </w:rPr>
              <w:t>A 52. Anlæg, der foretager støvfrembringende overfladeb</w:t>
            </w:r>
            <w:r w:rsidRPr="006361E4">
              <w:rPr>
                <w:sz w:val="20"/>
              </w:rPr>
              <w:t>e</w:t>
            </w:r>
            <w:r w:rsidRPr="006361E4">
              <w:rPr>
                <w:sz w:val="20"/>
              </w:rPr>
              <w:t>handling, herunder slibning, sandblæsning og pulverlak</w:t>
            </w:r>
            <w:r w:rsidRPr="006361E4">
              <w:rPr>
                <w:sz w:val="20"/>
              </w:rPr>
              <w:t>e</w:t>
            </w:r>
            <w:r w:rsidRPr="006361E4">
              <w:rPr>
                <w:sz w:val="20"/>
              </w:rPr>
              <w:t>ring af emner af jern, stål eller andre metaller, når den sa</w:t>
            </w:r>
            <w:r w:rsidRPr="006361E4">
              <w:rPr>
                <w:sz w:val="20"/>
              </w:rPr>
              <w:t>m</w:t>
            </w:r>
            <w:r w:rsidRPr="006361E4">
              <w:rPr>
                <w:sz w:val="20"/>
              </w:rPr>
              <w:t>lede udsugningskapacitet fra anlægget er mindre end 10.000 normal m3 pr. time. Anlæg, der foretager overflad</w:t>
            </w:r>
            <w:r w:rsidRPr="006361E4">
              <w:rPr>
                <w:sz w:val="20"/>
              </w:rPr>
              <w:t>e</w:t>
            </w:r>
            <w:r w:rsidRPr="006361E4">
              <w:rPr>
                <w:sz w:val="20"/>
              </w:rPr>
              <w:t>behandling af emner af jern, stål og andre metaller, heru</w:t>
            </w:r>
            <w:r w:rsidRPr="006361E4">
              <w:rPr>
                <w:sz w:val="20"/>
              </w:rPr>
              <w:t>n</w:t>
            </w:r>
            <w:r w:rsidRPr="006361E4">
              <w:rPr>
                <w:sz w:val="20"/>
              </w:rPr>
              <w:t>der undervognsbehandling, når kapaciteten til forbrug af organiske opløsningsmidler er mindre end 6 kg pr. time, bortset fra anlæg der er omfattet af listepunkt 6.7 på bilag 1 til bekendtgørelse om godkendelse af listevirksomhed.</w:t>
            </w:r>
            <w:r w:rsidR="00BB01FC" w:rsidRPr="006361E4">
              <w:rPr>
                <w:sz w:val="20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62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Tilsynet er gennemført som </w:t>
            </w:r>
            <w:r w:rsidR="006C00AD">
              <w:rPr>
                <w:sz w:val="22"/>
                <w:szCs w:val="22"/>
              </w:rPr>
              <w:t>basis</w:t>
            </w:r>
            <w:r w:rsidR="00C41C80">
              <w:rPr>
                <w:sz w:val="22"/>
                <w:szCs w:val="22"/>
              </w:rPr>
              <w:t xml:space="preserve"> </w:t>
            </w:r>
            <w:r w:rsidR="006C00AD">
              <w:rPr>
                <w:sz w:val="22"/>
                <w:szCs w:val="22"/>
              </w:rPr>
              <w:t>tilsyn</w:t>
            </w:r>
            <w:r w:rsidR="00E81BBC">
              <w:rPr>
                <w:sz w:val="22"/>
                <w:szCs w:val="22"/>
              </w:rPr>
              <w:t xml:space="preserve"> af virksomh</w:t>
            </w:r>
            <w:r w:rsidR="00E81BBC">
              <w:rPr>
                <w:sz w:val="22"/>
                <w:szCs w:val="22"/>
              </w:rPr>
              <w:t>e</w:t>
            </w:r>
            <w:r w:rsidR="00E81BBC">
              <w:rPr>
                <w:sz w:val="22"/>
                <w:szCs w:val="22"/>
              </w:rPr>
              <w:t>dens samlede miljøforhold.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ved tilsynet konstateret </w:t>
            </w:r>
            <w:r w:rsidR="00EE16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</w:t>
            </w:r>
            <w:r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rening. Det blev ikke gennemført jordforureningsu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D738D" w:rsidP="00AD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Indskærpelse</w:t>
            </w:r>
            <w:r w:rsidR="00FD5C6B">
              <w:rPr>
                <w:sz w:val="22"/>
                <w:szCs w:val="22"/>
              </w:rPr>
              <w:t xml:space="preserve"> af den 14. september 2017</w:t>
            </w:r>
            <w:r>
              <w:rPr>
                <w:sz w:val="22"/>
                <w:szCs w:val="22"/>
              </w:rPr>
              <w:t xml:space="preserve"> vedrørende a</w:t>
            </w: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tivitet med sandblæsning</w:t>
            </w:r>
            <w:r w:rsidR="00FD5C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 w:rsidP="00AD7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AD738D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BA112F" w:rsidRPr="0070420B" w:rsidRDefault="00BA112F" w:rsidP="00BA112F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p w:rsidR="004F3B0C" w:rsidRPr="00054765" w:rsidRDefault="00FF1848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Venlig hilsen</w:t>
      </w:r>
    </w:p>
    <w:p w:rsidR="00BA112F" w:rsidRDefault="00BA112F" w:rsidP="00BC1DC0">
      <w:pPr>
        <w:ind w:left="142"/>
        <w:rPr>
          <w:sz w:val="22"/>
          <w:szCs w:val="22"/>
        </w:rPr>
      </w:pPr>
    </w:p>
    <w:p w:rsidR="004F3B0C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Lisbeth Emsholm</w:t>
      </w:r>
    </w:p>
    <w:p w:rsidR="00DF3C5A" w:rsidRPr="00054765" w:rsidRDefault="000415FC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Infrastruktur</w:t>
      </w:r>
    </w:p>
    <w:sectPr w:rsidR="00DF3C5A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FD5C6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FD5C6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43915"/>
    <w:rsid w:val="0058107B"/>
    <w:rsid w:val="00587421"/>
    <w:rsid w:val="00593BEE"/>
    <w:rsid w:val="005D22AD"/>
    <w:rsid w:val="006172D5"/>
    <w:rsid w:val="006361E4"/>
    <w:rsid w:val="00664167"/>
    <w:rsid w:val="006764AE"/>
    <w:rsid w:val="006A22CE"/>
    <w:rsid w:val="006C00AD"/>
    <w:rsid w:val="006E10B9"/>
    <w:rsid w:val="006F2866"/>
    <w:rsid w:val="006F439B"/>
    <w:rsid w:val="006F491A"/>
    <w:rsid w:val="00700ED4"/>
    <w:rsid w:val="00721203"/>
    <w:rsid w:val="0072240A"/>
    <w:rsid w:val="00763F39"/>
    <w:rsid w:val="00771DB0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B7574"/>
    <w:rsid w:val="008C6288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AD738D"/>
    <w:rsid w:val="00B17F02"/>
    <w:rsid w:val="00B22211"/>
    <w:rsid w:val="00B610B1"/>
    <w:rsid w:val="00B65DD2"/>
    <w:rsid w:val="00B72369"/>
    <w:rsid w:val="00B93635"/>
    <w:rsid w:val="00B95639"/>
    <w:rsid w:val="00BA112F"/>
    <w:rsid w:val="00BA59CD"/>
    <w:rsid w:val="00BB01FC"/>
    <w:rsid w:val="00BB2B10"/>
    <w:rsid w:val="00BC1DC0"/>
    <w:rsid w:val="00C14351"/>
    <w:rsid w:val="00C3561D"/>
    <w:rsid w:val="00C41C80"/>
    <w:rsid w:val="00C60216"/>
    <w:rsid w:val="00C92982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122D"/>
    <w:rsid w:val="00DB32CB"/>
    <w:rsid w:val="00DC020E"/>
    <w:rsid w:val="00DD4DDD"/>
    <w:rsid w:val="00DF3C5A"/>
    <w:rsid w:val="00DF5A3E"/>
    <w:rsid w:val="00DF6D2E"/>
    <w:rsid w:val="00E1208C"/>
    <w:rsid w:val="00E37098"/>
    <w:rsid w:val="00E506B0"/>
    <w:rsid w:val="00E81BBC"/>
    <w:rsid w:val="00EA6398"/>
    <w:rsid w:val="00EB5F94"/>
    <w:rsid w:val="00EE16D9"/>
    <w:rsid w:val="00EF20BD"/>
    <w:rsid w:val="00F20E15"/>
    <w:rsid w:val="00F22429"/>
    <w:rsid w:val="00F56D97"/>
    <w:rsid w:val="00F63F2F"/>
    <w:rsid w:val="00F67671"/>
    <w:rsid w:val="00F96089"/>
    <w:rsid w:val="00FB4E9C"/>
    <w:rsid w:val="00FC1CC6"/>
    <w:rsid w:val="00FD5C6B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6</cp:revision>
  <cp:lastPrinted>2014-04-02T11:52:00Z</cp:lastPrinted>
  <dcterms:created xsi:type="dcterms:W3CDTF">2017-12-08T11:48:00Z</dcterms:created>
  <dcterms:modified xsi:type="dcterms:W3CDTF">2017-12-21T09:29:00Z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{0962C1B8-66FC-425A-9D7F-29C7E973CFFE}</vt:lpwstr>
  </property>
</Properties>
</file>