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71666D0E"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091EC0">
        <w:rPr>
          <w:rFonts w:ascii="Arial" w:hAnsi="Arial" w:cs="Arial"/>
          <w:sz w:val="40"/>
          <w:szCs w:val="40"/>
        </w:rPr>
        <w:t>Port of Aalborg - matrikel 44f og 44i</w:t>
      </w:r>
      <w:r w:rsidRPr="00F94A99">
        <w:rPr>
          <w:rFonts w:ascii="Arial" w:hAnsi="Arial" w:cs="Arial"/>
          <w:sz w:val="40"/>
          <w:szCs w:val="40"/>
        </w:rPr>
        <w:t xml:space="preserve">, </w:t>
      </w:r>
      <w:bookmarkStart w:id="1" w:name="site_site_address"/>
      <w:bookmarkEnd w:id="1"/>
      <w:r w:rsidR="00091EC0">
        <w:rPr>
          <w:rFonts w:ascii="Arial" w:hAnsi="Arial" w:cs="Arial"/>
          <w:sz w:val="40"/>
          <w:szCs w:val="40"/>
        </w:rPr>
        <w:t>Savannevej 12</w:t>
      </w:r>
      <w:r w:rsidRPr="00F94A99">
        <w:rPr>
          <w:rFonts w:ascii="Arial" w:hAnsi="Arial" w:cs="Arial"/>
          <w:sz w:val="40"/>
          <w:szCs w:val="40"/>
        </w:rPr>
        <w:t xml:space="preserve">, </w:t>
      </w:r>
      <w:bookmarkStart w:id="2" w:name="site_postal_codes_id"/>
      <w:bookmarkEnd w:id="2"/>
      <w:r w:rsidR="00091EC0">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091EC0">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0172B18B" w:rsidR="00EC6E6D" w:rsidRPr="00245E8B" w:rsidRDefault="00091EC0" w:rsidP="00F94A99">
            <w:pPr>
              <w:rPr>
                <w:rFonts w:ascii="Arial" w:hAnsi="Arial" w:cs="Arial"/>
                <w:sz w:val="22"/>
                <w:szCs w:val="22"/>
              </w:rPr>
            </w:pPr>
            <w:bookmarkStart w:id="4" w:name="ind_inspec_real_act_date"/>
            <w:bookmarkEnd w:id="4"/>
            <w:r>
              <w:rPr>
                <w:rFonts w:ascii="Arial" w:hAnsi="Arial" w:cs="Arial"/>
                <w:sz w:val="22"/>
                <w:szCs w:val="22"/>
              </w:rPr>
              <w:t>22.04.2022</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66AA5220" w:rsidR="00EC6E6D" w:rsidRPr="00245E8B" w:rsidRDefault="00091EC0"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77777777" w:rsidR="00EC6E6D" w:rsidRPr="00245E8B" w:rsidRDefault="00EC6E6D" w:rsidP="00F94A99">
            <w:pPr>
              <w:rPr>
                <w:rFonts w:ascii="Arial" w:hAnsi="Arial" w:cs="Arial"/>
                <w:sz w:val="22"/>
                <w:szCs w:val="22"/>
              </w:rPr>
            </w:pPr>
            <w:bookmarkStart w:id="6" w:name="ind_industry_telephone"/>
            <w:bookmarkEnd w:id="6"/>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4303EB3A" w:rsidR="00EC6E6D" w:rsidRPr="00245E8B" w:rsidRDefault="00091EC0" w:rsidP="00F94A99">
            <w:pPr>
              <w:rPr>
                <w:rFonts w:ascii="Arial" w:hAnsi="Arial" w:cs="Arial"/>
                <w:sz w:val="22"/>
                <w:szCs w:val="22"/>
              </w:rPr>
            </w:pPr>
            <w:bookmarkStart w:id="7" w:name="ind_industry_central_company_no"/>
            <w:bookmarkEnd w:id="7"/>
            <w:r>
              <w:rPr>
                <w:rFonts w:ascii="Arial" w:hAnsi="Arial" w:cs="Arial"/>
                <w:sz w:val="22"/>
                <w:szCs w:val="22"/>
              </w:rPr>
              <w:t>12473192</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77777777" w:rsidR="00EC6E6D" w:rsidRPr="00245E8B" w:rsidRDefault="00EC6E6D" w:rsidP="00F94A99">
            <w:pPr>
              <w:rPr>
                <w:rFonts w:ascii="Arial" w:hAnsi="Arial" w:cs="Arial"/>
                <w:sz w:val="22"/>
                <w:szCs w:val="22"/>
              </w:rPr>
            </w:pPr>
            <w:bookmarkStart w:id="8" w:name="ind_industry_email"/>
            <w:bookmarkEnd w:id="8"/>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7777777" w:rsidR="00EC6E6D" w:rsidRPr="00245E8B" w:rsidRDefault="00EC6E6D" w:rsidP="00F94A99">
            <w:pPr>
              <w:spacing w:after="0"/>
              <w:rPr>
                <w:rFonts w:ascii="Arial" w:hAnsi="Arial" w:cs="Arial"/>
                <w:sz w:val="22"/>
                <w:szCs w:val="22"/>
              </w:rPr>
            </w:pPr>
            <w:bookmarkStart w:id="9" w:name="ind_industry_company_no"/>
            <w:bookmarkEnd w:id="9"/>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811D3ED" w:rsidR="00EC6E6D" w:rsidRPr="00F94A99" w:rsidRDefault="00091EC0" w:rsidP="00F94A99">
            <w:pPr>
              <w:rPr>
                <w:rFonts w:ascii="Arial" w:hAnsi="Arial" w:cs="Arial"/>
                <w:sz w:val="22"/>
                <w:szCs w:val="22"/>
              </w:rPr>
            </w:pPr>
            <w:bookmarkStart w:id="10" w:name="ind_industry_main_type"/>
            <w:bookmarkEnd w:id="10"/>
            <w:r>
              <w:rPr>
                <w:rFonts w:ascii="Arial" w:hAnsi="Arial" w:cs="Arial"/>
                <w:sz w:val="22"/>
                <w:szCs w:val="22"/>
              </w:rPr>
              <w:t>K206</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Nyttiggørelse af ikke-farligt affald, ikke bilag 1</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0863DCBA" w:rsidR="00EC6E6D" w:rsidRPr="00F94A99" w:rsidRDefault="00091EC0"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13.05.2022</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51EDE80C" w:rsidR="004D6D3B" w:rsidRPr="00B93A39" w:rsidRDefault="00091EC0"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29-04-2022</w:t>
            </w:r>
          </w:p>
        </w:tc>
        <w:tc>
          <w:tcPr>
            <w:tcW w:w="1134" w:type="dxa"/>
          </w:tcPr>
          <w:p w14:paraId="240C7CBB" w14:textId="2EEBFD56" w:rsidR="004D6D3B" w:rsidRPr="00B93A39" w:rsidRDefault="00091EC0"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Indskærpelse</w:t>
            </w:r>
          </w:p>
        </w:tc>
        <w:tc>
          <w:tcPr>
            <w:tcW w:w="1417" w:type="dxa"/>
          </w:tcPr>
          <w:p w14:paraId="0E19DDC4" w14:textId="2E629214" w:rsidR="004D6D3B" w:rsidRPr="00B93A39" w:rsidRDefault="00091EC0"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168AC7D5" w:rsidR="004D6D3B" w:rsidRPr="00B93A39" w:rsidRDefault="00091EC0"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Opstart af virksomhed uden meddelt miljøgodkendelse</w:t>
            </w:r>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6521038E" w:rsidR="004D6D3B" w:rsidRPr="00CE67CB" w:rsidRDefault="00091EC0"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08-03-2023</w:t>
            </w:r>
          </w:p>
        </w:tc>
        <w:tc>
          <w:tcPr>
            <w:tcW w:w="1134" w:type="dxa"/>
            <w:tcBorders>
              <w:bottom w:val="double" w:sz="4" w:space="0" w:color="auto"/>
            </w:tcBorders>
          </w:tcPr>
          <w:p w14:paraId="259D2359" w14:textId="3E923BDF" w:rsidR="004D6D3B" w:rsidRPr="00CE67CB" w:rsidRDefault="00091EC0"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Indskærpelse</w:t>
            </w:r>
          </w:p>
        </w:tc>
        <w:tc>
          <w:tcPr>
            <w:tcW w:w="1417" w:type="dxa"/>
            <w:tcBorders>
              <w:bottom w:val="double" w:sz="4" w:space="0" w:color="auto"/>
            </w:tcBorders>
          </w:tcPr>
          <w:p w14:paraId="1861C3CF" w14:textId="0B0FB953" w:rsidR="004D6D3B" w:rsidRPr="00CE67CB" w:rsidRDefault="00091EC0" w:rsidP="005D2D5F">
            <w:pPr>
              <w:spacing w:after="0"/>
              <w:rPr>
                <w:rFonts w:ascii="Arial" w:hAnsi="Arial" w:cs="Arial"/>
                <w:sz w:val="20"/>
                <w:szCs w:val="20"/>
              </w:rPr>
            </w:pPr>
            <w:bookmarkStart w:id="24" w:name="ind_enforce_enforce_date_7"/>
            <w:bookmarkEnd w:id="24"/>
            <w:r>
              <w:rPr>
                <w:rFonts w:ascii="Arial" w:hAnsi="Arial" w:cs="Arial"/>
                <w:sz w:val="20"/>
                <w:szCs w:val="20"/>
              </w:rPr>
              <w:t>Efterkommet</w:t>
            </w:r>
          </w:p>
        </w:tc>
        <w:tc>
          <w:tcPr>
            <w:tcW w:w="5794" w:type="dxa"/>
            <w:tcBorders>
              <w:bottom w:val="double" w:sz="4" w:space="0" w:color="auto"/>
              <w:right w:val="double" w:sz="4" w:space="0" w:color="auto"/>
            </w:tcBorders>
          </w:tcPr>
          <w:p w14:paraId="79A191B2" w14:textId="75455A6C" w:rsidR="004D6D3B" w:rsidRPr="00CE67CB" w:rsidRDefault="00091EC0" w:rsidP="005D2D5F">
            <w:pPr>
              <w:spacing w:after="0"/>
              <w:rPr>
                <w:rFonts w:ascii="Arial" w:hAnsi="Arial" w:cs="Arial"/>
                <w:sz w:val="20"/>
                <w:szCs w:val="20"/>
              </w:rPr>
            </w:pPr>
            <w:bookmarkStart w:id="25" w:name="ind_enforce_enforce_date_8"/>
            <w:bookmarkEnd w:id="25"/>
            <w:r>
              <w:rPr>
                <w:rFonts w:ascii="Arial" w:hAnsi="Arial" w:cs="Arial"/>
                <w:sz w:val="20"/>
                <w:szCs w:val="20"/>
              </w:rPr>
              <w:t>Modtagekontrol indskærpes fremover. Det blev aftalt, at den allerede modtagne jord vil blive kontrolleret for byggeaffald, asfaltrester, slagge, træ eller andet affald, når jorden udjævnes.</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C43609D" w14:textId="77777777" w:rsidR="00091EC0" w:rsidRDefault="00091EC0" w:rsidP="005D2D5F">
            <w:pPr>
              <w:spacing w:before="20" w:after="0"/>
              <w:ind w:left="71"/>
              <w:rPr>
                <w:rFonts w:ascii="Arial" w:hAnsi="Arial" w:cs="Arial"/>
                <w:sz w:val="20"/>
                <w:szCs w:val="20"/>
              </w:rPr>
            </w:pPr>
            <w:bookmarkStart w:id="26" w:name="ind_descr_product_descr_process"/>
            <w:bookmarkEnd w:id="26"/>
            <w:r>
              <w:rPr>
                <w:rFonts w:ascii="Arial" w:hAnsi="Arial" w:cs="Arial"/>
                <w:sz w:val="20"/>
                <w:szCs w:val="20"/>
              </w:rPr>
              <w:t xml:space="preserve">Projektet er et </w:t>
            </w:r>
            <w:proofErr w:type="spellStart"/>
            <w:r>
              <w:rPr>
                <w:rFonts w:ascii="Arial" w:hAnsi="Arial" w:cs="Arial"/>
                <w:sz w:val="20"/>
                <w:szCs w:val="20"/>
              </w:rPr>
              <w:t>nyttiggøelsesprojkt</w:t>
            </w:r>
            <w:proofErr w:type="spellEnd"/>
            <w:r>
              <w:rPr>
                <w:rFonts w:ascii="Arial" w:hAnsi="Arial" w:cs="Arial"/>
                <w:sz w:val="20"/>
                <w:szCs w:val="20"/>
              </w:rPr>
              <w:t>, hvor der er meddelt godkendelse til terrænregulering på Savannevej</w:t>
            </w:r>
          </w:p>
          <w:p w14:paraId="68F92ABF" w14:textId="77777777" w:rsidR="00091EC0" w:rsidRDefault="00091EC0" w:rsidP="005D2D5F">
            <w:pPr>
              <w:spacing w:before="20" w:after="0"/>
              <w:ind w:left="71"/>
              <w:rPr>
                <w:rFonts w:ascii="Arial" w:hAnsi="Arial" w:cs="Arial"/>
                <w:sz w:val="20"/>
                <w:szCs w:val="20"/>
              </w:rPr>
            </w:pPr>
            <w:r>
              <w:rPr>
                <w:rFonts w:ascii="Arial" w:hAnsi="Arial" w:cs="Arial"/>
                <w:sz w:val="20"/>
                <w:szCs w:val="20"/>
              </w:rPr>
              <w:t>12, 9220 Aalborg Øst, listepunkt K206.</w:t>
            </w:r>
          </w:p>
          <w:p w14:paraId="5C4F51B9" w14:textId="77777777" w:rsidR="00091EC0" w:rsidRDefault="00091EC0" w:rsidP="005D2D5F">
            <w:pPr>
              <w:spacing w:before="20" w:after="0"/>
              <w:ind w:left="71"/>
              <w:rPr>
                <w:rFonts w:ascii="Arial" w:hAnsi="Arial" w:cs="Arial"/>
                <w:sz w:val="20"/>
                <w:szCs w:val="20"/>
              </w:rPr>
            </w:pPr>
          </w:p>
          <w:p w14:paraId="37BAEEB4" w14:textId="77777777" w:rsidR="00091EC0" w:rsidRDefault="00091EC0" w:rsidP="005D2D5F">
            <w:pPr>
              <w:spacing w:before="20" w:after="0"/>
              <w:ind w:left="71"/>
              <w:rPr>
                <w:rFonts w:ascii="Arial" w:hAnsi="Arial" w:cs="Arial"/>
                <w:sz w:val="20"/>
                <w:szCs w:val="20"/>
              </w:rPr>
            </w:pPr>
            <w:r>
              <w:rPr>
                <w:rFonts w:ascii="Arial" w:hAnsi="Arial" w:cs="Arial"/>
                <w:sz w:val="20"/>
                <w:szCs w:val="20"/>
              </w:rPr>
              <w:t>Port of Aalborg oplever øget efterspørgsel efter havnenære byggearealer, hvorfor de begynder at byggemodne nye arealer. Den nye plads skal benyttes til oplagring af vindmøllevinger om ca. 2 år.</w:t>
            </w:r>
          </w:p>
          <w:p w14:paraId="360CBD1C" w14:textId="77777777" w:rsidR="00091EC0" w:rsidRDefault="00091EC0" w:rsidP="005D2D5F">
            <w:pPr>
              <w:spacing w:before="20" w:after="0"/>
              <w:ind w:left="71"/>
              <w:rPr>
                <w:rFonts w:ascii="Arial" w:hAnsi="Arial" w:cs="Arial"/>
                <w:sz w:val="20"/>
                <w:szCs w:val="20"/>
              </w:rPr>
            </w:pPr>
          </w:p>
          <w:p w14:paraId="77BEC37A" w14:textId="77777777" w:rsidR="00091EC0" w:rsidRDefault="00091EC0" w:rsidP="005D2D5F">
            <w:pPr>
              <w:spacing w:before="20" w:after="0"/>
              <w:ind w:left="71"/>
              <w:rPr>
                <w:rFonts w:ascii="Arial" w:hAnsi="Arial" w:cs="Arial"/>
                <w:sz w:val="20"/>
                <w:szCs w:val="20"/>
              </w:rPr>
            </w:pPr>
            <w:r>
              <w:rPr>
                <w:rFonts w:ascii="Arial" w:hAnsi="Arial" w:cs="Arial"/>
                <w:sz w:val="20"/>
                <w:szCs w:val="20"/>
              </w:rPr>
              <w:t>Arealet, der ønskes terrænreguleret, er på ca.165.000 m2 og ligger i kote ca. 0,5 til kote 2,5 meter over DVR90. Det er hovedsagelig matr. 44f, der skal terrænreguleres. Topkoten på den færdige plads bliver i kote 3 meter DVR90. Derved sikres arealet mod oversvømmelse ved stormflod og mod de forventede havvandsstigninger. Desuden ligger den nye plads bagved den tidligere inddæmning af land, hvor det inddæmmede areal blev opfyldt svarende til kote + 2,5 meter DVR90, hvorpå der skal ske en</w:t>
            </w:r>
          </w:p>
          <w:p w14:paraId="6F2914C7" w14:textId="77777777" w:rsidR="00091EC0" w:rsidRDefault="00091EC0" w:rsidP="005D2D5F">
            <w:pPr>
              <w:spacing w:before="20" w:after="0"/>
              <w:ind w:left="71"/>
              <w:rPr>
                <w:rFonts w:ascii="Arial" w:hAnsi="Arial" w:cs="Arial"/>
                <w:sz w:val="20"/>
                <w:szCs w:val="20"/>
              </w:rPr>
            </w:pPr>
            <w:r>
              <w:rPr>
                <w:rFonts w:ascii="Arial" w:hAnsi="Arial" w:cs="Arial"/>
                <w:sz w:val="20"/>
                <w:szCs w:val="20"/>
              </w:rPr>
              <w:t>endelig pladsopbygning med bundsikring, knust granit m.v. til kote 3 m DVR90.</w:t>
            </w:r>
          </w:p>
          <w:p w14:paraId="59667455" w14:textId="77777777" w:rsidR="00091EC0" w:rsidRDefault="00091EC0" w:rsidP="005D2D5F">
            <w:pPr>
              <w:spacing w:before="20" w:after="0"/>
              <w:ind w:left="71"/>
              <w:rPr>
                <w:rFonts w:ascii="Arial" w:hAnsi="Arial" w:cs="Arial"/>
                <w:sz w:val="20"/>
                <w:szCs w:val="20"/>
              </w:rPr>
            </w:pPr>
          </w:p>
          <w:p w14:paraId="7D260067" w14:textId="77777777" w:rsidR="00091EC0" w:rsidRDefault="00091EC0" w:rsidP="005D2D5F">
            <w:pPr>
              <w:spacing w:before="20" w:after="0"/>
              <w:ind w:left="71"/>
              <w:rPr>
                <w:rFonts w:ascii="Arial" w:hAnsi="Arial" w:cs="Arial"/>
                <w:sz w:val="20"/>
                <w:szCs w:val="20"/>
              </w:rPr>
            </w:pPr>
            <w:r>
              <w:rPr>
                <w:rFonts w:ascii="Arial" w:hAnsi="Arial" w:cs="Arial"/>
                <w:sz w:val="20"/>
                <w:szCs w:val="20"/>
              </w:rPr>
              <w:t xml:space="preserve">Den færdige </w:t>
            </w:r>
            <w:proofErr w:type="spellStart"/>
            <w:r>
              <w:rPr>
                <w:rFonts w:ascii="Arial" w:hAnsi="Arial" w:cs="Arial"/>
                <w:sz w:val="20"/>
                <w:szCs w:val="20"/>
              </w:rPr>
              <w:t>vingeplads</w:t>
            </w:r>
            <w:proofErr w:type="spellEnd"/>
            <w:r>
              <w:rPr>
                <w:rFonts w:ascii="Arial" w:hAnsi="Arial" w:cs="Arial"/>
                <w:sz w:val="20"/>
                <w:szCs w:val="20"/>
              </w:rPr>
              <w:t>, som vil omfatte både nærværende terrænregulering, det inddæmmerede areal og matr.nr. 10i og 10b, vil være i kote 3 meter DVR90.</w:t>
            </w:r>
          </w:p>
          <w:p w14:paraId="7C1F8BA5" w14:textId="77777777" w:rsidR="00091EC0" w:rsidRDefault="00091EC0" w:rsidP="005D2D5F">
            <w:pPr>
              <w:spacing w:before="20" w:after="0"/>
              <w:ind w:left="71"/>
              <w:rPr>
                <w:rFonts w:ascii="Arial" w:hAnsi="Arial" w:cs="Arial"/>
                <w:sz w:val="20"/>
                <w:szCs w:val="20"/>
              </w:rPr>
            </w:pPr>
          </w:p>
          <w:p w14:paraId="581C62D7" w14:textId="052AADBE" w:rsidR="00EC6E6D" w:rsidRPr="00B93A39" w:rsidRDefault="00091EC0" w:rsidP="005D2D5F">
            <w:pPr>
              <w:spacing w:before="20" w:after="0"/>
              <w:ind w:left="71"/>
              <w:rPr>
                <w:rFonts w:ascii="Arial" w:hAnsi="Arial" w:cs="Arial"/>
                <w:sz w:val="20"/>
                <w:szCs w:val="20"/>
              </w:rPr>
            </w:pPr>
            <w:r>
              <w:rPr>
                <w:rFonts w:ascii="Arial" w:hAnsi="Arial" w:cs="Arial"/>
                <w:sz w:val="20"/>
                <w:szCs w:val="20"/>
              </w:rPr>
              <w:t xml:space="preserve">Terrænreguleringen sker med ren jord, som tidligere er benyttet af Port of Aalborg til </w:t>
            </w:r>
            <w:proofErr w:type="spellStart"/>
            <w:r>
              <w:rPr>
                <w:rFonts w:ascii="Arial" w:hAnsi="Arial" w:cs="Arial"/>
                <w:sz w:val="20"/>
                <w:szCs w:val="20"/>
              </w:rPr>
              <w:t>forbelastning</w:t>
            </w:r>
            <w:proofErr w:type="spellEnd"/>
            <w:r>
              <w:rPr>
                <w:rFonts w:ascii="Arial" w:hAnsi="Arial" w:cs="Arial"/>
                <w:sz w:val="20"/>
                <w:szCs w:val="20"/>
              </w:rPr>
              <w:t xml:space="preserve"> ved byggemodning på havnens arealer. Jorden har efter endt anvendelse været oplagt i miler forskellige steder på havnens arealer. </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27" w:name="ind_descr_product_product_area"/>
            <w:bookmarkEnd w:id="27"/>
          </w:p>
        </w:tc>
        <w:tc>
          <w:tcPr>
            <w:tcW w:w="2201" w:type="dxa"/>
            <w:tcBorders>
              <w:top w:val="single" w:sz="4" w:space="0" w:color="auto"/>
              <w:left w:val="single" w:sz="4" w:space="0" w:color="auto"/>
              <w:bottom w:val="double" w:sz="4" w:space="0" w:color="auto"/>
            </w:tcBorders>
          </w:tcPr>
          <w:p w14:paraId="5FD5BC6F" w14:textId="77777777" w:rsidR="00EC6E6D" w:rsidRPr="005D2D5F" w:rsidRDefault="00EC6E6D" w:rsidP="005D2D5F">
            <w:pPr>
              <w:spacing w:before="20" w:after="0"/>
              <w:ind w:left="72"/>
              <w:jc w:val="center"/>
              <w:rPr>
                <w:rFonts w:ascii="Arial" w:hAnsi="Arial" w:cs="Arial"/>
                <w:sz w:val="20"/>
                <w:szCs w:val="20"/>
              </w:rPr>
            </w:pPr>
            <w:bookmarkStart w:id="28" w:name="ind_descr_product_employee_prod"/>
            <w:bookmarkEnd w:id="28"/>
          </w:p>
        </w:tc>
        <w:tc>
          <w:tcPr>
            <w:tcW w:w="1524" w:type="dxa"/>
            <w:tcBorders>
              <w:top w:val="single" w:sz="4" w:space="0" w:color="auto"/>
              <w:left w:val="single" w:sz="4" w:space="0" w:color="auto"/>
              <w:bottom w:val="double" w:sz="4" w:space="0" w:color="auto"/>
              <w:right w:val="single" w:sz="4" w:space="0" w:color="auto"/>
            </w:tcBorders>
          </w:tcPr>
          <w:p w14:paraId="25AAE78F" w14:textId="77777777" w:rsidR="00EC6E6D" w:rsidRPr="005D2D5F" w:rsidRDefault="00EC6E6D" w:rsidP="005D2D5F">
            <w:pPr>
              <w:spacing w:before="20" w:after="0"/>
              <w:ind w:left="72"/>
              <w:jc w:val="center"/>
              <w:rPr>
                <w:rFonts w:ascii="Arial" w:hAnsi="Arial" w:cs="Arial"/>
                <w:sz w:val="20"/>
                <w:szCs w:val="20"/>
              </w:rPr>
            </w:pPr>
            <w:bookmarkStart w:id="29" w:name="ind_descr_product_operating_time"/>
            <w:bookmarkEnd w:id="29"/>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30" w:name="ind_descr_product_operating_time_sat"/>
            <w:bookmarkEnd w:id="30"/>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31" w:name="ind_descr_product_operating_time_sun"/>
            <w:bookmarkEnd w:id="31"/>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32" w:name="ind_env_control_code_env_control_name"/>
            <w:bookmarkEnd w:id="32"/>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33" w:name="_Toc54669303"/>
      <w:r w:rsidRPr="005D2D5F">
        <w:rPr>
          <w:rFonts w:ascii="Arial" w:hAnsi="Arial" w:cs="Arial"/>
          <w:sz w:val="28"/>
          <w:szCs w:val="28"/>
        </w:rPr>
        <w:t>Luftemissioner</w:t>
      </w:r>
      <w:bookmarkEnd w:id="33"/>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34" w:name="ind_air_emis_source_source_idX2"/>
            <w:bookmarkEnd w:id="34"/>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35" w:name="ind_air_emis_source_source_id"/>
            <w:bookmarkEnd w:id="35"/>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36" w:name="ind_energy_types_energy_type_name"/>
            <w:bookmarkEnd w:id="36"/>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7777777" w:rsidR="00EC6E6D" w:rsidRPr="005D2D5F" w:rsidRDefault="00EC6E6D" w:rsidP="005D2D5F">
            <w:pPr>
              <w:spacing w:before="20" w:after="0"/>
              <w:rPr>
                <w:rFonts w:ascii="Arial" w:hAnsi="Arial" w:cs="Arial"/>
                <w:sz w:val="20"/>
                <w:szCs w:val="20"/>
              </w:rPr>
            </w:pPr>
            <w:bookmarkStart w:id="37" w:name="ind_control_items_control_item_name"/>
            <w:bookmarkEnd w:id="37"/>
          </w:p>
        </w:tc>
        <w:tc>
          <w:tcPr>
            <w:tcW w:w="6592" w:type="dxa"/>
            <w:tcBorders>
              <w:top w:val="single" w:sz="4" w:space="0" w:color="auto"/>
              <w:left w:val="nil"/>
              <w:bottom w:val="doub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38" w:name="_Toc54669304"/>
      <w:r w:rsidRPr="005D2D5F">
        <w:rPr>
          <w:rFonts w:ascii="Arial" w:hAnsi="Arial" w:cs="Arial"/>
          <w:sz w:val="28"/>
          <w:szCs w:val="28"/>
        </w:rPr>
        <w:t>Støj</w:t>
      </w:r>
      <w:bookmarkEnd w:id="3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ABC8A56" w14:textId="77777777" w:rsidR="00EC6E6D" w:rsidRPr="005D2D5F" w:rsidRDefault="00EC6E6D" w:rsidP="005D2D5F">
            <w:pPr>
              <w:spacing w:before="20" w:after="0"/>
              <w:jc w:val="center"/>
              <w:rPr>
                <w:rFonts w:ascii="Arial" w:hAnsi="Arial" w:cs="Arial"/>
                <w:sz w:val="20"/>
                <w:szCs w:val="20"/>
              </w:rPr>
            </w:pPr>
            <w:bookmarkStart w:id="39" w:name="ind_noise_noise_id"/>
            <w:bookmarkEnd w:id="39"/>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E13DF9C" w14:textId="77777777" w:rsidR="00EC6E6D" w:rsidRPr="005D2D5F" w:rsidRDefault="00EC6E6D" w:rsidP="005D2D5F">
            <w:pPr>
              <w:spacing w:before="20" w:after="0"/>
              <w:ind w:left="72"/>
              <w:rPr>
                <w:rFonts w:ascii="Arial" w:hAnsi="Arial" w:cs="Arial"/>
                <w:sz w:val="20"/>
                <w:szCs w:val="20"/>
              </w:rPr>
            </w:pP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77777777" w:rsidR="00EC6E6D" w:rsidRPr="005D2D5F" w:rsidRDefault="00EC6E6D" w:rsidP="005D2D5F">
            <w:pPr>
              <w:spacing w:before="20" w:after="0"/>
              <w:rPr>
                <w:rFonts w:ascii="Arial" w:hAnsi="Arial" w:cs="Arial"/>
                <w:sz w:val="20"/>
                <w:szCs w:val="20"/>
              </w:rPr>
            </w:pPr>
            <w:bookmarkStart w:id="40" w:name="ind_control_items_control_item_nameX2"/>
            <w:bookmarkEnd w:id="40"/>
          </w:p>
        </w:tc>
        <w:tc>
          <w:tcPr>
            <w:tcW w:w="6592" w:type="dxa"/>
            <w:tcBorders>
              <w:top w:val="single" w:sz="4" w:space="0" w:color="auto"/>
              <w:left w:val="nil"/>
              <w:bottom w:val="double" w:sz="4" w:space="0" w:color="auto"/>
              <w:right w:val="double" w:sz="4" w:space="0" w:color="auto"/>
            </w:tcBorders>
          </w:tcPr>
          <w:p w14:paraId="1E9CFE0F" w14:textId="77777777" w:rsidR="00EC6E6D" w:rsidRPr="005D2D5F" w:rsidRDefault="00EC6E6D"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41" w:name="ind_w_water_amount_permission_id"/>
            <w:bookmarkEnd w:id="41"/>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77777777" w:rsidR="00EC6E6D" w:rsidRPr="005D2D5F" w:rsidRDefault="00EC6E6D" w:rsidP="005D2D5F">
            <w:pPr>
              <w:spacing w:before="20" w:after="0"/>
              <w:rPr>
                <w:rFonts w:ascii="Arial" w:hAnsi="Arial" w:cs="Arial"/>
                <w:sz w:val="20"/>
                <w:szCs w:val="20"/>
              </w:rPr>
            </w:pPr>
            <w:bookmarkStart w:id="42" w:name="ind_control_items_control_item_nameX3"/>
            <w:bookmarkEnd w:id="42"/>
          </w:p>
        </w:tc>
        <w:tc>
          <w:tcPr>
            <w:tcW w:w="6592" w:type="dxa"/>
            <w:tcBorders>
              <w:top w:val="single" w:sz="4" w:space="0" w:color="auto"/>
              <w:left w:val="nil"/>
              <w:bottom w:val="doub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43" w:name="_Toc54669306"/>
      <w:r w:rsidRPr="005D2D5F">
        <w:rPr>
          <w:rFonts w:ascii="Arial" w:hAnsi="Arial" w:cs="Arial"/>
          <w:sz w:val="28"/>
          <w:szCs w:val="28"/>
        </w:rPr>
        <w:t>Olie- og benzinudskillere</w:t>
      </w:r>
      <w:bookmarkEnd w:id="43"/>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44" w:name="ind_w_water_amount_idX2"/>
            <w:bookmarkEnd w:id="44"/>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45" w:name="ind_control_items_control_item_nameX4"/>
            <w:bookmarkEnd w:id="45"/>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46" w:name="_Toc54669307"/>
      <w:r w:rsidRPr="00245E8B">
        <w:rPr>
          <w:rFonts w:ascii="Arial" w:hAnsi="Arial" w:cs="Arial"/>
          <w:sz w:val="28"/>
          <w:szCs w:val="28"/>
        </w:rPr>
        <w:t>Olie- og kemikalietanke</w:t>
      </w:r>
      <w:bookmarkEnd w:id="46"/>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47" w:name="ind_tank_ind_tank_id"/>
            <w:bookmarkEnd w:id="47"/>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77777777" w:rsidR="009750F4" w:rsidRPr="00A1310D" w:rsidRDefault="009750F4" w:rsidP="00A12657">
            <w:pPr>
              <w:spacing w:after="0"/>
              <w:rPr>
                <w:rFonts w:ascii="Arial" w:hAnsi="Arial" w:cs="Arial"/>
                <w:sz w:val="20"/>
                <w:szCs w:val="20"/>
              </w:rPr>
            </w:pPr>
            <w:bookmarkStart w:id="48" w:name="bbr_tech_inst_land_parcel_id"/>
            <w:bookmarkEnd w:id="48"/>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69219FAE" w14:textId="77777777" w:rsidR="009750F4" w:rsidRPr="00A1310D" w:rsidRDefault="009750F4" w:rsidP="00A12657">
            <w:pPr>
              <w:spacing w:after="0"/>
              <w:rPr>
                <w:rFonts w:ascii="Arial" w:hAnsi="Arial" w:cs="Arial"/>
                <w:sz w:val="20"/>
                <w:szCs w:val="20"/>
              </w:rPr>
            </w:pPr>
          </w:p>
        </w:tc>
        <w:tc>
          <w:tcPr>
            <w:tcW w:w="1227" w:type="dxa"/>
            <w:tcBorders>
              <w:top w:val="single" w:sz="4" w:space="0" w:color="auto"/>
            </w:tcBorders>
            <w:shd w:val="clear" w:color="auto" w:fill="auto"/>
          </w:tcPr>
          <w:p w14:paraId="49F7CE8C" w14:textId="77777777" w:rsidR="009750F4" w:rsidRPr="00A1310D" w:rsidRDefault="009750F4" w:rsidP="00A12657">
            <w:pPr>
              <w:spacing w:after="0"/>
              <w:rPr>
                <w:rFonts w:ascii="Arial" w:hAnsi="Arial" w:cs="Arial"/>
                <w:sz w:val="20"/>
                <w:szCs w:val="20"/>
              </w:rPr>
            </w:pP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49" w:name="ind_control_items_control_item_nameX5"/>
            <w:bookmarkEnd w:id="49"/>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50" w:name="_Toc54669308"/>
      <w:r w:rsidRPr="00245E8B">
        <w:rPr>
          <w:rFonts w:ascii="Arial" w:hAnsi="Arial" w:cs="Arial"/>
          <w:sz w:val="28"/>
          <w:szCs w:val="28"/>
        </w:rPr>
        <w:t>Råvarer</w:t>
      </w:r>
      <w:bookmarkEnd w:id="50"/>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51" w:name="ind_rawmat_types_rawmat_name"/>
            <w:bookmarkEnd w:id="51"/>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7777777" w:rsidR="00EC6E6D" w:rsidRPr="00245E8B" w:rsidRDefault="00EC6E6D" w:rsidP="00245E8B">
            <w:pPr>
              <w:spacing w:before="20" w:after="0"/>
              <w:rPr>
                <w:rFonts w:ascii="Arial" w:hAnsi="Arial" w:cs="Arial"/>
                <w:sz w:val="20"/>
                <w:szCs w:val="20"/>
              </w:rPr>
            </w:pPr>
            <w:bookmarkStart w:id="52" w:name="ind_control_items_control_item_nameX6"/>
            <w:bookmarkEnd w:id="52"/>
          </w:p>
        </w:tc>
        <w:tc>
          <w:tcPr>
            <w:tcW w:w="6592" w:type="dxa"/>
            <w:tcBorders>
              <w:top w:val="single" w:sz="4" w:space="0" w:color="auto"/>
              <w:left w:val="nil"/>
              <w:bottom w:val="doub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14F559A" w14:textId="77777777" w:rsidR="00EC6E6D" w:rsidRPr="00245E8B" w:rsidRDefault="00EC6E6D" w:rsidP="00245E8B">
            <w:pPr>
              <w:spacing w:after="0"/>
              <w:rPr>
                <w:rFonts w:ascii="Arial" w:hAnsi="Arial" w:cs="Arial"/>
                <w:sz w:val="20"/>
                <w:szCs w:val="20"/>
              </w:rPr>
            </w:pPr>
            <w:bookmarkStart w:id="53" w:name="wst_fraction_1_fraction_1_nameX2"/>
            <w:bookmarkEnd w:id="53"/>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5D3F8BD9" w14:textId="77777777" w:rsidR="00EC6E6D" w:rsidRPr="00245E8B" w:rsidRDefault="00EC6E6D" w:rsidP="00245E8B">
            <w:pPr>
              <w:spacing w:after="0"/>
              <w:ind w:left="72"/>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p>
        </w:tc>
        <w:tc>
          <w:tcPr>
            <w:tcW w:w="1276" w:type="dxa"/>
            <w:tcBorders>
              <w:top w:val="single" w:sz="4" w:space="0" w:color="auto"/>
              <w:left w:val="single" w:sz="4" w:space="0" w:color="auto"/>
              <w:bottom w:val="doub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p>
        </w:tc>
        <w:tc>
          <w:tcPr>
            <w:tcW w:w="1559" w:type="dxa"/>
            <w:tcBorders>
              <w:top w:val="single" w:sz="4" w:space="0" w:color="auto"/>
              <w:left w:val="single" w:sz="4" w:space="0" w:color="auto"/>
              <w:bottom w:val="doub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77777777" w:rsidR="00EC6E6D" w:rsidRPr="00245E8B" w:rsidRDefault="00EC6E6D" w:rsidP="00245E8B">
            <w:pPr>
              <w:spacing w:before="20" w:after="0"/>
              <w:rPr>
                <w:rFonts w:ascii="Arial" w:hAnsi="Arial" w:cs="Arial"/>
                <w:sz w:val="20"/>
                <w:szCs w:val="20"/>
              </w:rPr>
            </w:pPr>
            <w:bookmarkStart w:id="54" w:name="ind_control_items_control_item_nameX7"/>
            <w:bookmarkEnd w:id="54"/>
          </w:p>
        </w:tc>
        <w:tc>
          <w:tcPr>
            <w:tcW w:w="6592" w:type="dxa"/>
            <w:tcBorders>
              <w:top w:val="single" w:sz="4" w:space="0" w:color="auto"/>
              <w:left w:val="nil"/>
              <w:bottom w:val="doub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091EC0">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4EFBE7F1" w:rsidR="00EC6E6D" w:rsidRPr="00245E8B" w:rsidRDefault="00091EC0" w:rsidP="00245E8B">
            <w:pPr>
              <w:spacing w:before="20" w:after="0"/>
              <w:rPr>
                <w:rFonts w:ascii="Arial" w:hAnsi="Arial" w:cs="Arial"/>
                <w:sz w:val="20"/>
                <w:szCs w:val="20"/>
              </w:rPr>
            </w:pPr>
            <w:bookmarkStart w:id="55" w:name="ind_control_items_control_item_nameX11"/>
            <w:bookmarkEnd w:id="55"/>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5526FE6D" w14:textId="30FDDA69" w:rsidR="00EC6E6D" w:rsidRPr="00245E8B" w:rsidRDefault="00091EC0" w:rsidP="00245E8B">
            <w:pPr>
              <w:spacing w:before="20" w:after="0"/>
              <w:rPr>
                <w:rFonts w:ascii="Arial" w:hAnsi="Arial" w:cs="Arial"/>
                <w:sz w:val="20"/>
                <w:szCs w:val="20"/>
              </w:rPr>
            </w:pPr>
            <w:bookmarkStart w:id="56" w:name="ind_control_items_control_item_nameX11_2"/>
            <w:bookmarkEnd w:id="56"/>
            <w:r>
              <w:rPr>
                <w:rFonts w:ascii="Arial" w:hAnsi="Arial" w:cs="Arial"/>
                <w:sz w:val="20"/>
                <w:szCs w:val="20"/>
              </w:rPr>
              <w:t xml:space="preserve">Det blev aftalt, at virksomheden vil få gennemgået hele marken for byggeaffald og få det fjernet  </w:t>
            </w:r>
          </w:p>
        </w:tc>
      </w:tr>
      <w:tr w:rsidR="00091EC0" w:rsidRPr="00245E8B" w14:paraId="536591BB" w14:textId="77777777" w:rsidTr="00091EC0">
        <w:trPr>
          <w:trHeight w:val="567"/>
        </w:trPr>
        <w:tc>
          <w:tcPr>
            <w:tcW w:w="2763" w:type="dxa"/>
            <w:tcBorders>
              <w:top w:val="single" w:sz="4" w:space="0" w:color="auto"/>
              <w:left w:val="double" w:sz="4" w:space="0" w:color="auto"/>
              <w:bottom w:val="single" w:sz="4" w:space="0" w:color="auto"/>
              <w:right w:val="single" w:sz="4" w:space="0" w:color="auto"/>
            </w:tcBorders>
          </w:tcPr>
          <w:p w14:paraId="04509EE8" w14:textId="7A949503" w:rsidR="00091EC0" w:rsidRDefault="00091EC0" w:rsidP="00245E8B">
            <w:pPr>
              <w:spacing w:before="20" w:after="0"/>
              <w:rPr>
                <w:rFonts w:ascii="Arial" w:hAnsi="Arial" w:cs="Arial"/>
                <w:sz w:val="20"/>
                <w:szCs w:val="20"/>
              </w:rPr>
            </w:pPr>
            <w:bookmarkStart w:id="57" w:name="ind_control_items_control_item_nameX11_3"/>
            <w:bookmarkEnd w:id="57"/>
            <w:r>
              <w:rPr>
                <w:rFonts w:ascii="Arial" w:hAnsi="Arial" w:cs="Arial"/>
                <w:sz w:val="20"/>
                <w:szCs w:val="20"/>
              </w:rPr>
              <w:t>Hvad er der ført tilsyn med</w:t>
            </w:r>
          </w:p>
        </w:tc>
        <w:tc>
          <w:tcPr>
            <w:tcW w:w="6592" w:type="dxa"/>
            <w:tcBorders>
              <w:top w:val="single" w:sz="4" w:space="0" w:color="auto"/>
              <w:left w:val="nil"/>
              <w:bottom w:val="single" w:sz="4" w:space="0" w:color="auto"/>
              <w:right w:val="double" w:sz="4" w:space="0" w:color="auto"/>
            </w:tcBorders>
          </w:tcPr>
          <w:p w14:paraId="23ECEDA5" w14:textId="31258B60" w:rsidR="00091EC0" w:rsidRDefault="00091EC0" w:rsidP="00245E8B">
            <w:pPr>
              <w:spacing w:before="20" w:after="0"/>
              <w:rPr>
                <w:rFonts w:ascii="Arial" w:hAnsi="Arial" w:cs="Arial"/>
                <w:sz w:val="20"/>
                <w:szCs w:val="20"/>
              </w:rPr>
            </w:pPr>
            <w:bookmarkStart w:id="58" w:name="ind_control_items_control_item_nameX11_4"/>
            <w:bookmarkEnd w:id="58"/>
            <w:r>
              <w:rPr>
                <w:rFonts w:ascii="Arial" w:hAnsi="Arial" w:cs="Arial"/>
                <w:sz w:val="20"/>
                <w:szCs w:val="20"/>
              </w:rPr>
              <w:t>Der blev ført tilsyn på baggrund af bemærkninger fra naboer om byggeaffald i jorden.</w:t>
            </w:r>
          </w:p>
        </w:tc>
      </w:tr>
      <w:tr w:rsidR="00091EC0" w:rsidRPr="00245E8B" w14:paraId="247E4F9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D1B70EF" w14:textId="1CBF997D" w:rsidR="00091EC0" w:rsidRDefault="00091EC0" w:rsidP="00245E8B">
            <w:pPr>
              <w:spacing w:before="20" w:after="0"/>
              <w:rPr>
                <w:rFonts w:ascii="Arial" w:hAnsi="Arial" w:cs="Arial"/>
                <w:sz w:val="20"/>
                <w:szCs w:val="20"/>
              </w:rPr>
            </w:pPr>
            <w:bookmarkStart w:id="59" w:name="ind_control_items_control_item_nameX11_5"/>
            <w:bookmarkEnd w:id="59"/>
            <w:r>
              <w:rPr>
                <w:rFonts w:ascii="Arial" w:hAnsi="Arial" w:cs="Arial"/>
                <w:sz w:val="20"/>
                <w:szCs w:val="20"/>
              </w:rPr>
              <w:t>Bemærkninger til egenkontrol</w:t>
            </w:r>
          </w:p>
        </w:tc>
        <w:tc>
          <w:tcPr>
            <w:tcW w:w="6592" w:type="dxa"/>
            <w:tcBorders>
              <w:top w:val="single" w:sz="4" w:space="0" w:color="auto"/>
              <w:left w:val="nil"/>
              <w:bottom w:val="double" w:sz="4" w:space="0" w:color="auto"/>
              <w:right w:val="double" w:sz="4" w:space="0" w:color="auto"/>
            </w:tcBorders>
          </w:tcPr>
          <w:p w14:paraId="00C87006" w14:textId="7D7022A4" w:rsidR="00091EC0" w:rsidRDefault="00091EC0" w:rsidP="00245E8B">
            <w:pPr>
              <w:spacing w:before="20" w:after="0"/>
              <w:rPr>
                <w:rFonts w:ascii="Arial" w:hAnsi="Arial" w:cs="Arial"/>
                <w:sz w:val="20"/>
                <w:szCs w:val="20"/>
              </w:rPr>
            </w:pPr>
            <w:bookmarkStart w:id="60" w:name="ind_control_items_control_item_nameX11_6"/>
            <w:bookmarkEnd w:id="60"/>
            <w:r>
              <w:rPr>
                <w:rFonts w:ascii="Arial" w:hAnsi="Arial" w:cs="Arial"/>
                <w:sz w:val="20"/>
                <w:szCs w:val="20"/>
              </w:rPr>
              <w:t>Ikke relevant</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27343499">
    <w:abstractNumId w:val="11"/>
  </w:num>
  <w:num w:numId="2" w16cid:durableId="778835406">
    <w:abstractNumId w:val="8"/>
  </w:num>
  <w:num w:numId="3" w16cid:durableId="1381900187">
    <w:abstractNumId w:val="10"/>
  </w:num>
  <w:num w:numId="4" w16cid:durableId="1494297081">
    <w:abstractNumId w:val="9"/>
  </w:num>
  <w:num w:numId="5" w16cid:durableId="1620650448">
    <w:abstractNumId w:val="7"/>
  </w:num>
  <w:num w:numId="6" w16cid:durableId="145434591">
    <w:abstractNumId w:val="6"/>
  </w:num>
  <w:num w:numId="7" w16cid:durableId="235556943">
    <w:abstractNumId w:val="5"/>
  </w:num>
  <w:num w:numId="8" w16cid:durableId="403918608">
    <w:abstractNumId w:val="4"/>
  </w:num>
  <w:num w:numId="9" w16cid:durableId="1811632407">
    <w:abstractNumId w:val="3"/>
  </w:num>
  <w:num w:numId="10" w16cid:durableId="102582407">
    <w:abstractNumId w:val="2"/>
  </w:num>
  <w:num w:numId="11" w16cid:durableId="1425421260">
    <w:abstractNumId w:val="1"/>
  </w:num>
  <w:num w:numId="12" w16cid:durableId="857672">
    <w:abstractNumId w:val="0"/>
  </w:num>
  <w:num w:numId="13" w16cid:durableId="1798985156">
    <w:abstractNumId w:val="10"/>
  </w:num>
  <w:num w:numId="14" w16cid:durableId="1635526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0108"/>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1EC0"/>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05B80"/>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8596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B5B96"/>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A9ED51A0-F4AE-4B18-8B45-64078AD06F8C}"/>
</file>

<file path=customXml/itemProps2.xml><?xml version="1.0" encoding="utf-8"?>
<ds:datastoreItem xmlns:ds="http://schemas.openxmlformats.org/officeDocument/2006/customXml" ds:itemID="{2B1E3E23-385B-4F91-99B6-B3CB288F2119}"/>
</file>

<file path=customXml/itemProps3.xml><?xml version="1.0" encoding="utf-8"?>
<ds:datastoreItem xmlns:ds="http://schemas.openxmlformats.org/officeDocument/2006/customXml" ds:itemID="{56908079-CC39-4849-87EC-DDBFBDAA61D6}"/>
</file>

<file path=docProps/app.xml><?xml version="1.0" encoding="utf-8"?>
<Properties xmlns="http://schemas.openxmlformats.org/officeDocument/2006/extended-properties" xmlns:vt="http://schemas.openxmlformats.org/officeDocument/2006/docPropsVTypes">
  <Template>AakTomt</Template>
  <TotalTime>0</TotalTime>
  <Pages>4</Pages>
  <Words>490</Words>
  <Characters>3463</Characters>
  <Application>Microsoft Office Word</Application>
  <DocSecurity>0</DocSecurity>
  <Lines>384</Lines>
  <Paragraphs>179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Frederik Bols Thomsen</cp:lastModifiedBy>
  <cp:revision>2</cp:revision>
  <cp:lastPrinted>2010-03-04T09:12:00Z</cp:lastPrinted>
  <dcterms:created xsi:type="dcterms:W3CDTF">2025-03-14T08:44:00Z</dcterms:created>
  <dcterms:modified xsi:type="dcterms:W3CDTF">2025-03-14T08:44:00Z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