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FA4A50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A42D5" w:rsidRPr="00FA4A50" w:rsidTr="00532F5E">
        <w:trPr>
          <w:trHeight w:val="28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A42D5" w:rsidRDefault="008440AF" w:rsidP="00DA75B6">
            <w:r>
              <w:t>Brian Høj Johansen</w:t>
            </w:r>
          </w:p>
          <w:p w:rsidR="008440AF" w:rsidRDefault="008440AF" w:rsidP="00DA75B6">
            <w:r>
              <w:t>Hønselægget 2</w:t>
            </w:r>
          </w:p>
          <w:p w:rsidR="008440AF" w:rsidRDefault="008440AF" w:rsidP="00DA75B6">
            <w:r>
              <w:t>4891 Toreby L.</w:t>
            </w:r>
          </w:p>
          <w:p w:rsidR="008440AF" w:rsidRDefault="008440AF" w:rsidP="00DA75B6"/>
          <w:p w:rsidR="008440AF" w:rsidRPr="00FA4A50" w:rsidRDefault="008440AF" w:rsidP="00DA75B6">
            <w:r>
              <w:t xml:space="preserve">CVR nr. </w:t>
            </w:r>
            <w:r w:rsidRPr="008440AF">
              <w:t>34755930</w:t>
            </w:r>
          </w:p>
        </w:tc>
      </w:tr>
    </w:tbl>
    <w:p w:rsidR="00487019" w:rsidRPr="00FA4A50" w:rsidRDefault="00FA4A50" w:rsidP="00FA4A50">
      <w:pPr>
        <w:pStyle w:val="Overskrift1"/>
      </w:pPr>
      <w:r w:rsidRPr="00FA4A50">
        <w:rPr>
          <w:rFonts w:cs="Arial"/>
          <w:spacing w:val="8"/>
        </w:rPr>
        <w:t>Udviddelse af produktionen på Hønselægget 2</w:t>
      </w:r>
    </w:p>
    <w:p w:rsidR="00951656" w:rsidRDefault="008440AF" w:rsidP="007D541E">
      <w:r>
        <w:t>Guldborgsund Kommune meddelte d. 28.05.2020 § 16 a miljøgodkendelse til en udvidelse af produktionen og produktionsanlægget på Hønselægget 2.</w:t>
      </w:r>
    </w:p>
    <w:p w:rsidR="008440AF" w:rsidRDefault="008440AF" w:rsidP="007D541E"/>
    <w:p w:rsidR="008440AF" w:rsidRDefault="008440AF" w:rsidP="007D541E">
      <w:r>
        <w:t>Nu er der indsendt endelig projekt til byggesagsbehan</w:t>
      </w:r>
      <w:r w:rsidR="002F27D3">
        <w:t>d</w:t>
      </w:r>
      <w:r>
        <w:t>ling. I den forbindelse er det oplyst</w:t>
      </w:r>
      <w:r w:rsidR="002F27D3">
        <w:t>,</w:t>
      </w:r>
      <w:r>
        <w:t xml:space="preserve"> at den projekterede 6.000 m3 gyllebeholder ønske flyttet ca. 10 m mod nord</w:t>
      </w:r>
      <w:r w:rsidR="002F27D3">
        <w:t>,</w:t>
      </w:r>
      <w:r>
        <w:t xml:space="preserve"> og samtidigt er der placeret en procestank mellem gyllebeholderen og den nye stald. Der er indsendt en scenarieberegning, skema 223742, som viser</w:t>
      </w:r>
      <w:r w:rsidR="002F27D3">
        <w:t>,</w:t>
      </w:r>
      <w:r>
        <w:t xml:space="preserve"> at alle krav til BAT, ammoniakemission, lugt m.m. fortsat er overholdt. Indsættelsen af procestanken medfører at ammoniakemissionen i ansøgt drift stiger med 1</w:t>
      </w:r>
      <w:r w:rsidR="002F27D3">
        <w:t>5</w:t>
      </w:r>
      <w:r>
        <w:t xml:space="preserve"> kg NH3</w:t>
      </w:r>
      <w:r w:rsidR="002F27D3">
        <w:t>-</w:t>
      </w:r>
      <w:r>
        <w:t xml:space="preserve">N/år fra </w:t>
      </w:r>
      <w:r w:rsidR="002F27D3">
        <w:t>7.309 til 7.324 kg.</w:t>
      </w:r>
    </w:p>
    <w:p w:rsidR="002F27D3" w:rsidRDefault="002F27D3" w:rsidP="007D541E"/>
    <w:p w:rsidR="002F27D3" w:rsidRDefault="002F27D3" w:rsidP="007D541E">
      <w:r>
        <w:t xml:space="preserve">Det er Guldborgsund Kommunes vurdering, at det ønskede ændring er uden betydning og </w:t>
      </w:r>
      <w:r w:rsidR="0053645E">
        <w:t xml:space="preserve">forholdene er indeholdt i </w:t>
      </w:r>
      <w:r>
        <w:t>miljøgodkendelse meddelt d. 28.05.2020. Der skal ikke ansøges om ændring/tillæg til miljøgodkendelsen.</w:t>
      </w:r>
    </w:p>
    <w:p w:rsidR="002F27D3" w:rsidRDefault="002F27D3" w:rsidP="007D541E"/>
    <w:p w:rsidR="002F27D3" w:rsidRPr="00FA4A50" w:rsidRDefault="002F27D3" w:rsidP="007D541E">
      <w:r>
        <w:t>Afgørelsen</w:t>
      </w:r>
      <w:r w:rsidR="0053645E">
        <w:t xml:space="preserve"> er truffet i henhold til § 47 i </w:t>
      </w:r>
      <w:proofErr w:type="spellStart"/>
      <w:r w:rsidR="0053645E">
        <w:t>husdyrbrugloven</w:t>
      </w:r>
      <w:proofErr w:type="spellEnd"/>
      <w:r w:rsidR="0053645E">
        <w:rPr>
          <w:rStyle w:val="Fodnotehenvisning"/>
        </w:rPr>
        <w:footnoteReference w:id="1"/>
      </w:r>
      <w:r w:rsidR="0053645E">
        <w:t xml:space="preserve"> og kan ikke påklages til anden administrativ myndighed.</w:t>
      </w:r>
      <w:r w:rsidR="00676DC9">
        <w:t xml:space="preserve"> Afgørelsen annonceres på DMA (miljøstyrelsens side for digital miljøadministration).</w:t>
      </w:r>
    </w:p>
    <w:p w:rsidR="00951656" w:rsidRPr="00FA4A50" w:rsidRDefault="00951656" w:rsidP="00951656"/>
    <w:p w:rsidR="00134359" w:rsidRPr="00FA4A50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FA4A50" w:rsidTr="006C42C8">
        <w:trPr>
          <w:trHeight w:val="521"/>
        </w:trPr>
        <w:tc>
          <w:tcPr>
            <w:tcW w:w="3770" w:type="dxa"/>
          </w:tcPr>
          <w:p w:rsidR="00951656" w:rsidRPr="00FA4A50" w:rsidRDefault="00951656" w:rsidP="005E2129">
            <w:r w:rsidRPr="00FA4A50">
              <w:t>Med venlig hilsen</w:t>
            </w:r>
          </w:p>
          <w:p w:rsidR="00951656" w:rsidRPr="00FA4A50" w:rsidRDefault="00951656" w:rsidP="005E2129"/>
          <w:p w:rsidR="005E2129" w:rsidRPr="00FA4A50" w:rsidRDefault="005E2129" w:rsidP="005E2129"/>
        </w:tc>
        <w:tc>
          <w:tcPr>
            <w:tcW w:w="3770" w:type="dxa"/>
            <w:vAlign w:val="bottom"/>
          </w:tcPr>
          <w:p w:rsidR="00951656" w:rsidRPr="00FA4A50" w:rsidRDefault="00951656" w:rsidP="005E2129"/>
        </w:tc>
      </w:tr>
      <w:tr w:rsidR="005E2129" w:rsidRPr="00FA4A50" w:rsidTr="006C42C8">
        <w:trPr>
          <w:trHeight w:val="447"/>
        </w:trPr>
        <w:tc>
          <w:tcPr>
            <w:tcW w:w="3770" w:type="dxa"/>
            <w:vAlign w:val="bottom"/>
          </w:tcPr>
          <w:p w:rsidR="00FA4A50" w:rsidRPr="00FA4A50" w:rsidRDefault="00FA4A50" w:rsidP="00FA4A50">
            <w:pPr>
              <w:rPr>
                <w:rFonts w:cs="Arial"/>
              </w:rPr>
            </w:pPr>
            <w:r w:rsidRPr="00FA4A50">
              <w:rPr>
                <w:rFonts w:cs="Arial"/>
              </w:rPr>
              <w:t>Mette Wolthers</w:t>
            </w:r>
          </w:p>
          <w:p w:rsidR="005E2129" w:rsidRPr="00FA4A50" w:rsidRDefault="00FA4A50" w:rsidP="00FA4A50">
            <w:r w:rsidRPr="00FA4A50">
              <w:rPr>
                <w:rFonts w:cs="Arial"/>
              </w:rPr>
              <w:t>Teknikumingeniør</w:t>
            </w:r>
          </w:p>
        </w:tc>
        <w:tc>
          <w:tcPr>
            <w:tcW w:w="3770" w:type="dxa"/>
            <w:vAlign w:val="bottom"/>
          </w:tcPr>
          <w:p w:rsidR="005E2129" w:rsidRPr="00FA4A50" w:rsidRDefault="005E2129" w:rsidP="005E2129"/>
        </w:tc>
      </w:tr>
    </w:tbl>
    <w:p w:rsidR="0053645E" w:rsidRDefault="0053645E" w:rsidP="006C42C8">
      <w:pPr>
        <w:spacing w:after="200" w:line="276" w:lineRule="auto"/>
      </w:pPr>
    </w:p>
    <w:p w:rsidR="00676DC9" w:rsidRDefault="00676DC9" w:rsidP="00676DC9">
      <w:pPr>
        <w:spacing w:after="200" w:line="276" w:lineRule="auto"/>
      </w:pPr>
      <w:r>
        <w:t xml:space="preserve">Kopi til Hanne Hoffmann Christensen, </w:t>
      </w:r>
      <w:proofErr w:type="spellStart"/>
      <w:r>
        <w:t>Gråkjær</w:t>
      </w:r>
      <w:proofErr w:type="spellEnd"/>
      <w:r>
        <w:t xml:space="preserve">  </w:t>
      </w:r>
    </w:p>
    <w:p w:rsidR="0053645E" w:rsidRDefault="0053645E" w:rsidP="0053645E">
      <w:pPr>
        <w:spacing w:after="200" w:line="276" w:lineRule="auto"/>
      </w:pPr>
      <w:r>
        <w:t>§ 47. Tilsynsmyndigheden kan undlade at behandle forhold, som den anser for at være af underordnet betydning for de formål, som loven skal varetage, jf. § 1.</w:t>
      </w:r>
    </w:p>
    <w:p w:rsidR="0053645E" w:rsidRPr="00FA4A50" w:rsidRDefault="0053645E" w:rsidP="0053645E">
      <w:pPr>
        <w:spacing w:after="200" w:line="276" w:lineRule="auto"/>
      </w:pPr>
      <w:r>
        <w:lastRenderedPageBreak/>
        <w:t xml:space="preserve">   Stk. 2. Tilsynsmyndighedens afgørelse efter stk. 1 kan ikke påklages til anden administrativ myndighed.</w:t>
      </w:r>
    </w:p>
    <w:p w:rsidR="00C15782" w:rsidRPr="00FA4A50" w:rsidRDefault="006C42C8" w:rsidP="006C42C8">
      <w:pPr>
        <w:pStyle w:val="Oplysningspligt"/>
        <w:rPr>
          <w:color w:val="000000"/>
        </w:rPr>
      </w:pPr>
      <w:r w:rsidRPr="00FA4A50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7" w:tooltip="Åben hjemmesiden" w:history="1">
        <w:r w:rsidRPr="00FA4A50">
          <w:rPr>
            <w:rStyle w:val="Hyperlink"/>
          </w:rPr>
          <w:t>www.guldborgsund.dk/oplysningspligten</w:t>
        </w:r>
      </w:hyperlink>
      <w:r w:rsidRPr="00FA4A50">
        <w:t>. I fysiske breve er indholdet vedlagt.</w:t>
      </w:r>
    </w:p>
    <w:sectPr w:rsidR="00C15782" w:rsidRPr="00FA4A50" w:rsidSect="00010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A50" w:rsidRPr="00FA4A50" w:rsidRDefault="00FA4A50" w:rsidP="00FA2EFE">
      <w:pPr>
        <w:spacing w:line="240" w:lineRule="auto"/>
      </w:pPr>
      <w:r w:rsidRPr="00FA4A50">
        <w:separator/>
      </w:r>
    </w:p>
  </w:endnote>
  <w:endnote w:type="continuationSeparator" w:id="0">
    <w:p w:rsidR="00FA4A50" w:rsidRPr="00FA4A50" w:rsidRDefault="00FA4A50" w:rsidP="00FA2EFE">
      <w:pPr>
        <w:spacing w:line="240" w:lineRule="auto"/>
      </w:pPr>
      <w:r w:rsidRPr="00FA4A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50" w:rsidRDefault="00FA4A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A4A50" w:rsidRDefault="00256FC9" w:rsidP="00C15782">
    <w:pPr>
      <w:pStyle w:val="Sidefod"/>
    </w:pPr>
  </w:p>
  <w:p w:rsidR="00256FC9" w:rsidRPr="00FA4A50" w:rsidRDefault="00256F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50" w:rsidRDefault="00FA4A5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A50" w:rsidRPr="00FA4A50" w:rsidRDefault="00FA4A50" w:rsidP="00FA2EFE">
      <w:pPr>
        <w:spacing w:line="240" w:lineRule="auto"/>
      </w:pPr>
      <w:r w:rsidRPr="00FA4A50">
        <w:separator/>
      </w:r>
    </w:p>
  </w:footnote>
  <w:footnote w:type="continuationSeparator" w:id="0">
    <w:p w:rsidR="00FA4A50" w:rsidRPr="00FA4A50" w:rsidRDefault="00FA4A50" w:rsidP="00FA2EFE">
      <w:pPr>
        <w:spacing w:line="240" w:lineRule="auto"/>
      </w:pPr>
      <w:r w:rsidRPr="00FA4A50">
        <w:continuationSeparator/>
      </w:r>
    </w:p>
  </w:footnote>
  <w:footnote w:id="1">
    <w:p w:rsidR="0053645E" w:rsidRDefault="0053645E" w:rsidP="0053645E">
      <w:pPr>
        <w:pStyle w:val="Fodnotetekst"/>
      </w:pPr>
      <w:r>
        <w:rPr>
          <w:rStyle w:val="Fodnotehenvisning"/>
        </w:rPr>
        <w:footnoteRef/>
      </w:r>
      <w:r>
        <w:t xml:space="preserve"> Lov om husdyrbrug og anvendelse af gødning m.v. nr. 1572 af 20. december 2006 jf. </w:t>
      </w:r>
      <w:proofErr w:type="spellStart"/>
      <w:r>
        <w:t>lovbek</w:t>
      </w:r>
      <w:proofErr w:type="spellEnd"/>
      <w:r>
        <w:t>. nr. 520 af 1. maj 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50" w:rsidRDefault="00FA4A5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A4A50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A4A50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A4A50" w:rsidRDefault="00256FC9" w:rsidP="00C15782">
          <w:pPr>
            <w:pStyle w:val="Kolofon"/>
          </w:pPr>
          <w:r w:rsidRPr="00FA4A50">
            <w:t xml:space="preserve">Side </w:t>
          </w:r>
          <w:r w:rsidRPr="00FA4A50">
            <w:fldChar w:fldCharType="begin"/>
          </w:r>
          <w:r w:rsidRPr="00FA4A50">
            <w:instrText xml:space="preserve"> PAGE </w:instrText>
          </w:r>
          <w:r w:rsidRPr="00FA4A50">
            <w:fldChar w:fldCharType="separate"/>
          </w:r>
          <w:r w:rsidR="0079734D">
            <w:rPr>
              <w:noProof/>
            </w:rPr>
            <w:t>2</w:t>
          </w:r>
          <w:r w:rsidRPr="00FA4A50">
            <w:rPr>
              <w:noProof/>
            </w:rPr>
            <w:fldChar w:fldCharType="end"/>
          </w:r>
          <w:r w:rsidRPr="00FA4A50">
            <w:fldChar w:fldCharType="begin"/>
          </w:r>
          <w:r w:rsidRPr="00FA4A50">
            <w:instrText xml:space="preserve"> IF </w:instrText>
          </w:r>
          <w:fldSimple w:instr=" NUMPAGES ">
            <w:r w:rsidR="0079734D">
              <w:rPr>
                <w:noProof/>
              </w:rPr>
              <w:instrText>2</w:instrText>
            </w:r>
          </w:fldSimple>
          <w:r w:rsidRPr="00FA4A50">
            <w:instrText xml:space="preserve"> &gt; 2 "/</w:instrText>
          </w:r>
          <w:fldSimple w:instr=" NUMPAGES ">
            <w:r w:rsidRPr="00FA4A50">
              <w:rPr>
                <w:noProof/>
              </w:rPr>
              <w:instrText>3</w:instrText>
            </w:r>
          </w:fldSimple>
          <w:r w:rsidRPr="00FA4A50">
            <w:instrText xml:space="preserve">" </w:instrText>
          </w:r>
          <w:r w:rsidRPr="00FA4A50">
            <w:fldChar w:fldCharType="end"/>
          </w:r>
        </w:p>
      </w:tc>
    </w:tr>
  </w:tbl>
  <w:p w:rsidR="00256FC9" w:rsidRPr="00FA4A50" w:rsidRDefault="00256F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A4A50" w:rsidTr="00FA4A50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FA4A50" w:rsidRDefault="00256FC9" w:rsidP="00FA4A50">
          <w:pPr>
            <w:pStyle w:val="Kolofon"/>
          </w:pPr>
          <w:r w:rsidRPr="00FA4A50">
            <w:t>Guldborgsund Kommune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Center for Teknik &amp; Miljø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TM Myndighed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Parkvej 37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4800 Nykøbing F.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www.guldborgsund.dk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Sagsnr. 20/6507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Sagsbehandler: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Mette Wolthers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Dir +45 54732006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mewol@guldborgsund.dk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  <w:r w:rsidRPr="00FA4A50">
            <w:rPr>
              <w:rFonts w:cs="Arial"/>
            </w:rPr>
            <w:t>Cvr nr. 29 18 85 99</w:t>
          </w:r>
          <w:r w:rsidR="00256FC9" w:rsidRPr="00FA4A50">
            <w:t xml:space="preserve"> </w:t>
          </w:r>
        </w:p>
        <w:p w:rsidR="00FA4A50" w:rsidRPr="00FA4A50" w:rsidRDefault="00FA4A50" w:rsidP="00FA4A50">
          <w:pPr>
            <w:pStyle w:val="Kolofon"/>
            <w:rPr>
              <w:rFonts w:cs="Arial"/>
            </w:rPr>
          </w:pPr>
        </w:p>
        <w:p w:rsidR="00FA4A50" w:rsidRDefault="00FA4A50" w:rsidP="00FA4A50">
          <w:pPr>
            <w:pStyle w:val="Kolofon"/>
          </w:pPr>
          <w:r>
            <w:t>TELEFONTIDER</w:t>
          </w:r>
        </w:p>
        <w:p w:rsidR="00FA4A50" w:rsidRDefault="00FA4A50" w:rsidP="00FA4A50">
          <w:pPr>
            <w:pStyle w:val="Kolofon"/>
          </w:pPr>
          <w:r>
            <w:t>MAN – ONS KL. 9.00 – 15.00</w:t>
          </w:r>
        </w:p>
        <w:p w:rsidR="00FA4A50" w:rsidRDefault="00FA4A50" w:rsidP="00FA4A50">
          <w:pPr>
            <w:pStyle w:val="Kolofon"/>
          </w:pPr>
          <w:r>
            <w:t>TORS KL. 9.00 – 17.00</w:t>
          </w:r>
        </w:p>
        <w:p w:rsidR="00256FC9" w:rsidRPr="00FA4A50" w:rsidRDefault="00FA4A50" w:rsidP="00FA4A50">
          <w:pPr>
            <w:pStyle w:val="Kolofon"/>
          </w:pPr>
          <w:r>
            <w:t>FRE KL. 9.00 – 12.00</w:t>
          </w:r>
        </w:p>
      </w:tc>
    </w:tr>
  </w:tbl>
  <w:p w:rsidR="00256FC9" w:rsidRPr="00FA4A50" w:rsidRDefault="00FA4A50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9525" b="889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A4A50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A4A50" w:rsidRDefault="00FA4A50" w:rsidP="00FA4A50">
          <w:pPr>
            <w:pStyle w:val="Kolofon"/>
          </w:pPr>
          <w:r w:rsidRPr="00FA4A50">
            <w:rPr>
              <w:rFonts w:cs="Arial"/>
            </w:rPr>
            <w:t>21-01-2021</w:t>
          </w:r>
        </w:p>
      </w:tc>
    </w:tr>
  </w:tbl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FA4A50" w:rsidTr="00FA4A50">
      <w:trPr>
        <w:trHeight w:hRule="exact" w:val="23"/>
      </w:trPr>
      <w:tc>
        <w:tcPr>
          <w:tcW w:w="7540" w:type="dxa"/>
          <w:shd w:val="clear" w:color="auto" w:fill="auto"/>
        </w:tcPr>
        <w:p w:rsidR="00FA4A50" w:rsidRDefault="00FA4A50" w:rsidP="00FA4A50">
          <w:pPr>
            <w:pStyle w:val="Sidehoved"/>
            <w:rPr>
              <w:sz w:val="14"/>
            </w:rPr>
          </w:pPr>
          <w:bookmarkStart w:id="1" w:name="Acadre15latemergedIDTextBox" w:colFirst="0" w:colLast="0"/>
          <w:r>
            <w:rPr>
              <w:sz w:val="14"/>
            </w:rPr>
            <w:t>&lt;</w:t>
          </w:r>
          <w:proofErr w:type="spellStart"/>
          <w:r>
            <w:rPr>
              <w:sz w:val="14"/>
            </w:rPr>
            <w:t>ArrayOfAcadreLatemergedField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  <w:proofErr w:type="spellStart"/>
          <w:r>
            <w:rPr>
              <w:sz w:val="14"/>
            </w:rPr>
            <w:t>DocumentAmountNumber</w:t>
          </w:r>
          <w:proofErr w:type="spellEnd"/>
          <w:r>
            <w:rPr>
              <w:sz w:val="14"/>
            </w:rPr>
            <w:t>&lt;/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&lt;Value&gt;</w:t>
          </w:r>
          <w:proofErr w:type="spellStart"/>
          <w:r>
            <w:rPr>
              <w:sz w:val="14"/>
            </w:rPr>
            <w:t>AcadreDocumentAmountNumber</w:t>
          </w:r>
          <w:proofErr w:type="spellEnd"/>
          <w:r>
            <w:rPr>
              <w:sz w:val="14"/>
            </w:rPr>
            <w:t>&lt;/Value&gt;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&lt;/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  <w:proofErr w:type="spellStart"/>
          <w:r>
            <w:rPr>
              <w:sz w:val="14"/>
            </w:rPr>
            <w:t>DocumentUniqueNumber</w:t>
          </w:r>
          <w:proofErr w:type="spellEnd"/>
          <w:r>
            <w:rPr>
              <w:sz w:val="14"/>
            </w:rPr>
            <w:t>&lt;/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&lt;Value&gt;</w:t>
          </w:r>
          <w:proofErr w:type="spellStart"/>
          <w:r>
            <w:rPr>
              <w:sz w:val="14"/>
            </w:rPr>
            <w:t>AcadreDocumentUniqueNumber</w:t>
          </w:r>
          <w:proofErr w:type="spellEnd"/>
          <w:r>
            <w:rPr>
              <w:sz w:val="14"/>
            </w:rPr>
            <w:t>&lt;/Value&gt;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&lt;/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  <w:proofErr w:type="spellStart"/>
          <w:r>
            <w:rPr>
              <w:sz w:val="14"/>
            </w:rPr>
            <w:t>DocumentNo</w:t>
          </w:r>
          <w:proofErr w:type="spellEnd"/>
          <w:r>
            <w:rPr>
              <w:sz w:val="14"/>
            </w:rPr>
            <w:t>&lt;/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&lt;Value&gt;</w:t>
          </w:r>
          <w:proofErr w:type="spellStart"/>
          <w:r>
            <w:rPr>
              <w:sz w:val="14"/>
            </w:rPr>
            <w:t>AcadreDocumentNo</w:t>
          </w:r>
          <w:proofErr w:type="spellEnd"/>
          <w:r>
            <w:rPr>
              <w:sz w:val="14"/>
            </w:rPr>
            <w:t>&lt;/Value&gt;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&lt;/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  <w:proofErr w:type="spellStart"/>
          <w:r>
            <w:rPr>
              <w:sz w:val="14"/>
            </w:rPr>
            <w:t>DokumentNummer</w:t>
          </w:r>
          <w:proofErr w:type="spellEnd"/>
          <w:r>
            <w:rPr>
              <w:sz w:val="14"/>
            </w:rPr>
            <w:t>&lt;/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&lt;Value&gt;</w:t>
          </w:r>
          <w:proofErr w:type="spellStart"/>
          <w:r>
            <w:rPr>
              <w:sz w:val="14"/>
            </w:rPr>
            <w:t>AcadreDokumentNummer</w:t>
          </w:r>
          <w:proofErr w:type="spellEnd"/>
          <w:r>
            <w:rPr>
              <w:sz w:val="14"/>
            </w:rPr>
            <w:t>&lt;/Value&gt;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&lt;/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  <w:proofErr w:type="spellStart"/>
          <w:r>
            <w:rPr>
              <w:sz w:val="14"/>
            </w:rPr>
            <w:t>SupplementNumber</w:t>
          </w:r>
          <w:proofErr w:type="spellEnd"/>
          <w:r>
            <w:rPr>
              <w:sz w:val="14"/>
            </w:rPr>
            <w:t>&lt;/</w:t>
          </w:r>
          <w:proofErr w:type="spellStart"/>
          <w:r>
            <w:rPr>
              <w:sz w:val="14"/>
            </w:rPr>
            <w:t>Name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  &lt;Value&gt;</w:t>
          </w:r>
          <w:proofErr w:type="spellStart"/>
          <w:r>
            <w:rPr>
              <w:sz w:val="14"/>
            </w:rPr>
            <w:t>AcadreSupplementUniqueNumber</w:t>
          </w:r>
          <w:proofErr w:type="spellEnd"/>
          <w:r>
            <w:rPr>
              <w:sz w:val="14"/>
            </w:rPr>
            <w:t>&lt;/Value&gt;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 xml:space="preserve">  &lt;/</w:t>
          </w:r>
          <w:proofErr w:type="spellStart"/>
          <w:r>
            <w:rPr>
              <w:sz w:val="14"/>
            </w:rPr>
            <w:t>AcadreLatemergedField</w:t>
          </w:r>
          <w:proofErr w:type="spellEnd"/>
          <w:r>
            <w:rPr>
              <w:sz w:val="14"/>
            </w:rPr>
            <w:t>&gt;</w:t>
          </w:r>
        </w:p>
        <w:p w:rsidR="00FA4A50" w:rsidRDefault="00FA4A50" w:rsidP="00FA4A50">
          <w:pPr>
            <w:pStyle w:val="Sidehoved"/>
            <w:rPr>
              <w:sz w:val="14"/>
            </w:rPr>
          </w:pPr>
          <w:r>
            <w:rPr>
              <w:sz w:val="14"/>
            </w:rPr>
            <w:t>&lt;/</w:t>
          </w:r>
          <w:proofErr w:type="spellStart"/>
          <w:r>
            <w:rPr>
              <w:sz w:val="14"/>
            </w:rPr>
            <w:t>ArrayOfAcadreLatemergedField</w:t>
          </w:r>
          <w:proofErr w:type="spellEnd"/>
          <w:r>
            <w:rPr>
              <w:sz w:val="14"/>
            </w:rPr>
            <w:t>&gt;</w:t>
          </w:r>
        </w:p>
      </w:tc>
    </w:tr>
    <w:bookmarkEnd w:id="1"/>
  </w:tbl>
  <w:p w:rsidR="00256FC9" w:rsidRPr="00FA4A50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 - åben aktindsigt.dotm"/>
    <w:docVar w:name="CreatedWithDtVersion" w:val="2.6.026"/>
    <w:docVar w:name="DocumentCreated" w:val="DocumentCreated"/>
    <w:docVar w:name="DocumentCreatedOK" w:val="DocumentCreatedOK"/>
    <w:docVar w:name="DocumentInitialized" w:val="OK"/>
    <w:docVar w:name="Encrypted_AcadreDataCaseNumber" w:val="6UZyB4YkYqEeg+ZkLgO0HA=="/>
    <w:docVar w:name="Encrypted_AcadreDataCaseRemarkName" w:val="f7XvXzFxXqZDZwU3QbaWVg=="/>
    <w:docVar w:name="Encrypted_AcadreDataCaseResponsibleUserId" w:val="XV2RbmaqX6Bi4b82xhJy8w=="/>
    <w:docVar w:name="Encrypted_AcadreDataCaseResponsibleUserInitials" w:val="7rn5aiDGx+gfUj4nLaLHvQ=="/>
    <w:docVar w:name="Encrypted_AcadreDataCaseResponsibleUserName" w:val="Udlt/t6bDRv4Jhxjr6Wq9w=="/>
    <w:docVar w:name="Encrypted_AcadreDataCaseTitle" w:val="6+xEshQ+XtBoMo/Kd0HdTI3qlCB6PHhZBgZLlZSRAgyauupiL2mTlQTEty9e1xd91zwkskicTfNKxB3WBkbIh5S5VeEra7VNHBaWWnOfhV8="/>
    <w:docVar w:name="Encrypted_AcadreDataDocumentCategory" w:val="lZuT8OAyvmSkBVv36VXBRg=="/>
    <w:docVar w:name="Encrypted_AcadreDataDocumentCategoryLiteral" w:val="HpoQj+2Za3Ez4O+O3TMnzg=="/>
    <w:docVar w:name="Encrypted_AcadreDataDocumentDate" w:val="1bfqkBbHqj6p3tbmrYboAw=="/>
    <w:docVar w:name="Encrypted_AcadreDataDocumentDescription" w:val="k6n0FVU3Odg2jhXJFkuifl+NQ/KbzTLTNJzWhwzDfDgZiEzD9TrW36rtyerJ9uBJvzJU4WU8eKucG0bafMi8Nw==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V2RbmaqX6Bi4b82xhJy8w=="/>
    <w:docVar w:name="Encrypted_AcadreDataDocumentResponsibleUserInitials" w:val="7rn5aiDGx+gfUj4nLaLHvQ=="/>
    <w:docVar w:name="Encrypted_AcadreDataDocumentResponsibleUserName" w:val="Udlt/t6bDRv4Jhxjr6Wq9w=="/>
    <w:docVar w:name="Encrypted_AcadreDataDocumentStatus" w:val="6p7wRqnJnSosHKwS7njWc40Ivkvmm1TZ9OfC+GtgtwU="/>
    <w:docVar w:name="Encrypted_AcadreDataDocumentStatusLiteral" w:val="NIVIwarKPk129xeXoJ87kg=="/>
    <w:docVar w:name="Encrypted_AcadreDataDocumentTitle" w:val="schE2msL+ulPxBl7e6+alYGe36UAWInIDxJJSPZ8yGEaxxoBQqwokNXlfC8RR4XG"/>
    <w:docVar w:name="Encrypted_AcadreDataDocumentType" w:val="hVTb3LhMkq6SAv7vjnXUEw=="/>
    <w:docVar w:name="Encrypted_AcadreDataDocumentTypeLiteral" w:val="epGAuoRh5So1VPiWXon9vA=="/>
    <w:docVar w:name="Encrypted_AcadreDataOrganisationUnit" w:val="5p4rzHEsGu5J38awD8Livg=="/>
    <w:docVar w:name="Encrypted_AcadreDataUserId" w:val="XV2RbmaqX6Bi4b82xhJy8w=="/>
    <w:docVar w:name="Encrypted_AcadreDataUserInitials" w:val="7rn5aiDGx+gfUj4nLaLHvQ=="/>
    <w:docVar w:name="Encrypted_AcadreDataUserName" w:val="Udlt/t6bDRv4Jhxjr6Wq9w=="/>
    <w:docVar w:name="Encrypted_AcadreDocumentToMultipleRecipients" w:val="Go1BF8BBsJqqGsR1izlsvQ=="/>
    <w:docVar w:name="Encrypted_DocCaseNo" w:val="6UZyB4YkYqEeg+ZkLgO0HA=="/>
    <w:docVar w:name="Encrypted_DocHeader" w:val="schE2msL+ulPxBl7e6+alYGe36UAWInIDxJJSPZ8yGEaxxoBQqwokNXlfC8RR4XG"/>
    <w:docVar w:name="IntegrationType" w:val="AcadreCM"/>
  </w:docVars>
  <w:rsids>
    <w:rsidRoot w:val="00FA4A50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27D3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87D75"/>
    <w:rsid w:val="004A3177"/>
    <w:rsid w:val="004A409F"/>
    <w:rsid w:val="004E3D7F"/>
    <w:rsid w:val="004E52E4"/>
    <w:rsid w:val="004F33E2"/>
    <w:rsid w:val="00532F5E"/>
    <w:rsid w:val="0053512D"/>
    <w:rsid w:val="00536076"/>
    <w:rsid w:val="0053645E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16578"/>
    <w:rsid w:val="00625FDD"/>
    <w:rsid w:val="00651180"/>
    <w:rsid w:val="00663850"/>
    <w:rsid w:val="00665160"/>
    <w:rsid w:val="00676DC9"/>
    <w:rsid w:val="006A3A6C"/>
    <w:rsid w:val="006B241D"/>
    <w:rsid w:val="006C3E17"/>
    <w:rsid w:val="006C42C8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9734D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440AF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D7A43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4A50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07CF188-1138-48CF-8D85-B74B10EA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C8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C42C8"/>
    <w:rPr>
      <w:color w:val="1B9BC2"/>
      <w:u w:val="single"/>
    </w:rPr>
  </w:style>
  <w:style w:type="paragraph" w:customStyle="1" w:styleId="Oplysningspligt">
    <w:name w:val="Oplysningspligt"/>
    <w:basedOn w:val="Normal"/>
    <w:rsid w:val="006C42C8"/>
    <w:rPr>
      <w:rFonts w:cs="Arial"/>
      <w:i/>
      <w:color w:val="333333"/>
      <w:sz w:val="17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3645E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3645E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36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uldborgsund.dk/oplysningspligt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wol\AppData\Local\Temp\Brev%20-%20&#229;ben%20aktindsigt.dotm" TargetMode="External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309C-36F8-45E6-B2A6-39B528DA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åben aktindsigt</Template>
  <TotalTime>1</TotalTime>
  <Pages>2</Pages>
  <Words>275</Words>
  <Characters>1648</Characters>
  <Application>Microsoft Office Word</Application>
  <DocSecurity>4</DocSecurity>
  <Lines>45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Udviddelse af produktionen på Hønselægget 2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Udviddelse af produktionen på Hønselægget 2</dc:title>
  <dc:creator>Mette Wolthers</dc:creator>
  <cp:lastModifiedBy>Mette Wolthers</cp:lastModifiedBy>
  <cp:revision>2</cp:revision>
  <dcterms:created xsi:type="dcterms:W3CDTF">2021-01-21T09:44:00Z</dcterms:created>
  <dcterms:modified xsi:type="dcterms:W3CDTF">2021-01-21T09:44:00Z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{090EE756-0E0C-4A4B-8A64-2561AD85FD97}</vt:lpwstr>
  </property>
</Properties>
</file>