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5DB2" w:rsidRDefault="00015DB2" w:rsidP="003F53BC">
      <w:pPr>
        <w:jc w:val="center"/>
        <w:rPr>
          <w:rFonts w:cs="Arial"/>
          <w:sz w:val="56"/>
          <w:szCs w:val="56"/>
        </w:rPr>
      </w:pPr>
    </w:p>
    <w:p w:rsidR="005919E6" w:rsidRDefault="00AA5F0C" w:rsidP="003F53BC">
      <w:pPr>
        <w:jc w:val="center"/>
        <w:rPr>
          <w:rFonts w:cs="Arial"/>
          <w:sz w:val="56"/>
          <w:szCs w:val="56"/>
        </w:rPr>
      </w:pPr>
      <w:r>
        <w:rPr>
          <w:rFonts w:cs="Arial"/>
          <w:noProof/>
          <w:sz w:val="56"/>
          <w:szCs w:val="56"/>
        </w:rPr>
        <w:drawing>
          <wp:anchor distT="0" distB="0" distL="114935" distR="114935" simplePos="0" relativeHeight="251656704" behindDoc="1" locked="0" layoutInCell="1" allowOverlap="1">
            <wp:simplePos x="0" y="0"/>
            <wp:positionH relativeFrom="column">
              <wp:posOffset>4457700</wp:posOffset>
            </wp:positionH>
            <wp:positionV relativeFrom="page">
              <wp:posOffset>1423035</wp:posOffset>
            </wp:positionV>
            <wp:extent cx="1618615" cy="628015"/>
            <wp:effectExtent l="19050" t="0" r="635" b="0"/>
            <wp:wrapNone/>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618615" cy="628015"/>
                    </a:xfrm>
                    <a:prstGeom prst="rect">
                      <a:avLst/>
                    </a:prstGeom>
                    <a:solidFill>
                      <a:srgbClr val="FFFFFF"/>
                    </a:solidFill>
                    <a:ln w="9525">
                      <a:noFill/>
                      <a:miter lim="800000"/>
                      <a:headEnd/>
                      <a:tailEnd/>
                    </a:ln>
                  </pic:spPr>
                </pic:pic>
              </a:graphicData>
            </a:graphic>
          </wp:anchor>
        </w:drawing>
      </w:r>
    </w:p>
    <w:p w:rsidR="005919E6" w:rsidRDefault="005919E6" w:rsidP="003F53BC">
      <w:pPr>
        <w:jc w:val="center"/>
        <w:rPr>
          <w:rFonts w:cs="Arial"/>
          <w:sz w:val="56"/>
          <w:szCs w:val="56"/>
        </w:rPr>
      </w:pPr>
    </w:p>
    <w:p w:rsidR="005919E6" w:rsidRPr="000E1C16" w:rsidRDefault="005919E6" w:rsidP="003F53BC">
      <w:pPr>
        <w:jc w:val="center"/>
        <w:rPr>
          <w:rFonts w:cs="Arial"/>
          <w:color w:val="FF0000"/>
          <w:sz w:val="56"/>
          <w:szCs w:val="56"/>
        </w:rPr>
      </w:pPr>
    </w:p>
    <w:p w:rsidR="005919E6" w:rsidRDefault="00FA3AC6" w:rsidP="003F53BC">
      <w:pPr>
        <w:jc w:val="center"/>
        <w:rPr>
          <w:rFonts w:cs="Arial"/>
          <w:sz w:val="56"/>
          <w:szCs w:val="56"/>
        </w:rPr>
      </w:pPr>
      <w:bookmarkStart w:id="0" w:name="_GoBack"/>
      <w:bookmarkEnd w:id="0"/>
      <w:r>
        <w:rPr>
          <w:rFonts w:cs="Arial"/>
          <w:noProof/>
          <w:sz w:val="56"/>
          <w:szCs w:val="56"/>
        </w:rPr>
        <w:pict>
          <v:shapetype id="_x0000_t202" coordsize="21600,21600" o:spt="202" path="m,l,21600r21600,l21600,xe">
            <v:stroke joinstyle="miter"/>
            <v:path gradientshapeok="t" o:connecttype="rect"/>
          </v:shapetype>
          <v:shape id="_x0000_s1027" type="#_x0000_t202" style="position:absolute;left:0;text-align:left;margin-left:455.05pt;margin-top:256.05pt;width:114.75pt;height:306.7pt;z-index:251657728;mso-wrap-distance-left:9.05pt;mso-wrap-distance-right:9.05pt;mso-position-horizontal-relative:page;mso-position-vertical-relative:page" stroked="f">
            <v:fill opacity="0" color2="black"/>
            <v:textbox inset="0,0,0,0">
              <w:txbxContent>
                <w:p w:rsidR="00274B10" w:rsidRPr="00B553D1" w:rsidRDefault="00274B10" w:rsidP="000C127E">
                  <w:pPr>
                    <w:pStyle w:val="Lille"/>
                    <w:rPr>
                      <w:b/>
                      <w:szCs w:val="16"/>
                    </w:rPr>
                  </w:pPr>
                  <w:r w:rsidRPr="00B553D1">
                    <w:rPr>
                      <w:b/>
                      <w:szCs w:val="16"/>
                    </w:rPr>
                    <w:t>Dato</w:t>
                  </w:r>
                  <w:r w:rsidRPr="00FA6563">
                    <w:rPr>
                      <w:b/>
                      <w:szCs w:val="16"/>
                    </w:rPr>
                    <w:t>:</w:t>
                  </w:r>
                  <w:r w:rsidRPr="00FA6563">
                    <w:rPr>
                      <w:szCs w:val="16"/>
                    </w:rPr>
                    <w:t xml:space="preserve"> </w:t>
                  </w:r>
                  <w:r w:rsidR="00AB72F7">
                    <w:rPr>
                      <w:szCs w:val="16"/>
                    </w:rPr>
                    <w:t>9</w:t>
                  </w:r>
                  <w:r w:rsidRPr="00FA6563">
                    <w:rPr>
                      <w:szCs w:val="16"/>
                    </w:rPr>
                    <w:t xml:space="preserve">. </w:t>
                  </w:r>
                  <w:r w:rsidR="00AB72F7">
                    <w:rPr>
                      <w:szCs w:val="16"/>
                    </w:rPr>
                    <w:t>janua</w:t>
                  </w:r>
                  <w:r w:rsidRPr="00FA6563">
                    <w:rPr>
                      <w:szCs w:val="16"/>
                    </w:rPr>
                    <w:t>r 201</w:t>
                  </w:r>
                  <w:r w:rsidR="00AB72F7">
                    <w:rPr>
                      <w:szCs w:val="16"/>
                    </w:rPr>
                    <w:t>4</w:t>
                  </w:r>
                </w:p>
                <w:p w:rsidR="00274B10" w:rsidRDefault="00274B10" w:rsidP="000C127E">
                  <w:pPr>
                    <w:pStyle w:val="Lille"/>
                    <w:rPr>
                      <w:sz w:val="18"/>
                    </w:rPr>
                  </w:pPr>
                </w:p>
                <w:p w:rsidR="00274B10" w:rsidRDefault="00274B10" w:rsidP="000C127E">
                  <w:pPr>
                    <w:pStyle w:val="Lille"/>
                    <w:rPr>
                      <w:b/>
                      <w:sz w:val="18"/>
                    </w:rPr>
                  </w:pPr>
                  <w:r>
                    <w:rPr>
                      <w:b/>
                      <w:sz w:val="18"/>
                    </w:rPr>
                    <w:t>Teknik- &amp; Miljøforvaltning</w:t>
                  </w:r>
                </w:p>
                <w:p w:rsidR="00274B10" w:rsidRDefault="00274B10" w:rsidP="000C127E">
                  <w:pPr>
                    <w:pStyle w:val="Lille"/>
                    <w:rPr>
                      <w:szCs w:val="16"/>
                    </w:rPr>
                  </w:pPr>
                  <w:r>
                    <w:rPr>
                      <w:szCs w:val="16"/>
                    </w:rPr>
                    <w:t>Natur og Miljø</w:t>
                  </w:r>
                </w:p>
                <w:p w:rsidR="00274B10" w:rsidRDefault="00274B10" w:rsidP="000C127E">
                  <w:pPr>
                    <w:pStyle w:val="Lille"/>
                    <w:rPr>
                      <w:szCs w:val="16"/>
                    </w:rPr>
                  </w:pPr>
                  <w:r>
                    <w:rPr>
                      <w:szCs w:val="16"/>
                    </w:rPr>
                    <w:t>Jorden Rundt 1</w:t>
                  </w:r>
                </w:p>
                <w:p w:rsidR="00274B10" w:rsidRDefault="00274B10" w:rsidP="000C127E">
                  <w:pPr>
                    <w:pStyle w:val="Lille"/>
                    <w:rPr>
                      <w:szCs w:val="16"/>
                    </w:rPr>
                  </w:pPr>
                  <w:r>
                    <w:rPr>
                      <w:szCs w:val="16"/>
                    </w:rPr>
                    <w:t>7200 Grindsted</w:t>
                  </w:r>
                </w:p>
                <w:p w:rsidR="00274B10" w:rsidRDefault="00274B10" w:rsidP="000C127E">
                  <w:pPr>
                    <w:pStyle w:val="Lille"/>
                    <w:rPr>
                      <w:szCs w:val="16"/>
                    </w:rPr>
                  </w:pPr>
                </w:p>
                <w:p w:rsidR="00274B10" w:rsidRDefault="00274B10" w:rsidP="000C127E">
                  <w:pPr>
                    <w:pStyle w:val="Lille"/>
                    <w:rPr>
                      <w:szCs w:val="16"/>
                    </w:rPr>
                  </w:pPr>
                  <w:proofErr w:type="gramStart"/>
                  <w:r>
                    <w:rPr>
                      <w:szCs w:val="16"/>
                    </w:rPr>
                    <w:t>Tlf. 7972 7200</w:t>
                  </w:r>
                  <w:proofErr w:type="gramEnd"/>
                </w:p>
                <w:p w:rsidR="00274B10" w:rsidRDefault="00274B10" w:rsidP="000C127E">
                  <w:pPr>
                    <w:pStyle w:val="Lille"/>
                    <w:rPr>
                      <w:szCs w:val="16"/>
                    </w:rPr>
                  </w:pPr>
                  <w:r>
                    <w:rPr>
                      <w:szCs w:val="16"/>
                    </w:rPr>
                    <w:t>www.billund.dk</w:t>
                  </w:r>
                </w:p>
                <w:p w:rsidR="00274B10" w:rsidRDefault="00274B10" w:rsidP="000C127E">
                  <w:pPr>
                    <w:pStyle w:val="Lille"/>
                  </w:pPr>
                </w:p>
                <w:p w:rsidR="00274B10" w:rsidRPr="00922B62" w:rsidRDefault="00274B10" w:rsidP="00B213EF">
                  <w:pPr>
                    <w:pStyle w:val="Lille"/>
                  </w:pPr>
                  <w:proofErr w:type="spellStart"/>
                  <w:r>
                    <w:t>Journalnr</w:t>
                  </w:r>
                  <w:proofErr w:type="spellEnd"/>
                  <w:r>
                    <w:t xml:space="preserve">.: </w:t>
                  </w:r>
                  <w:r>
                    <w:br/>
                  </w:r>
                  <w:r w:rsidRPr="00922B62">
                    <w:t>09.17.18 P19</w:t>
                  </w:r>
                </w:p>
                <w:p w:rsidR="00274B10" w:rsidRDefault="00274B10" w:rsidP="00B213EF">
                  <w:pPr>
                    <w:pStyle w:val="Lille"/>
                  </w:pPr>
                  <w:r>
                    <w:t>12/</w:t>
                  </w:r>
                  <w:proofErr w:type="gramStart"/>
                  <w:r>
                    <w:t>36072</w:t>
                  </w:r>
                  <w:proofErr w:type="gramEnd"/>
                </w:p>
                <w:p w:rsidR="00274B10" w:rsidRDefault="00274B10" w:rsidP="00B213EF">
                  <w:pPr>
                    <w:pStyle w:val="Lille"/>
                  </w:pPr>
                </w:p>
                <w:p w:rsidR="00274B10" w:rsidRDefault="00AB72F7" w:rsidP="00B213EF">
                  <w:pPr>
                    <w:pStyle w:val="Lille"/>
                  </w:pPr>
                  <w:r>
                    <w:t>P10.2.6.1</w:t>
                  </w:r>
                </w:p>
                <w:p w:rsidR="00274B10" w:rsidRDefault="00274B10" w:rsidP="00B213EF">
                  <w:pPr>
                    <w:pStyle w:val="Lille"/>
                  </w:pPr>
                  <w:r>
                    <w:t>KS: RHS</w:t>
                  </w:r>
                </w:p>
                <w:p w:rsidR="00274B10" w:rsidRDefault="00274B10" w:rsidP="000C127E">
                  <w:pPr>
                    <w:pStyle w:val="Lille"/>
                    <w:rPr>
                      <w:rStyle w:val="docheadinfo"/>
                      <w:rFonts w:ascii="Verdana" w:hAnsi="Verdana"/>
                      <w:bCs/>
                      <w:sz w:val="20"/>
                      <w:szCs w:val="20"/>
                    </w:rPr>
                  </w:pPr>
                </w:p>
                <w:p w:rsidR="00274B10" w:rsidRDefault="00274B10" w:rsidP="000C127E">
                  <w:pPr>
                    <w:pStyle w:val="Lille"/>
                  </w:pPr>
                  <w:r>
                    <w:t xml:space="preserve">Sagsbehandler: </w:t>
                  </w:r>
                  <w:r>
                    <w:br/>
                  </w:r>
                  <w:smartTag w:uri="urn:schemas-microsoft-com:office:smarttags" w:element="PersonName">
                    <w:smartTagPr>
                      <w:attr w:name="ProductID" w:val="Mette Hammersh￸j"/>
                    </w:smartTagPr>
                    <w:r>
                      <w:t>Mette Hammershøj</w:t>
                    </w:r>
                  </w:smartTag>
                </w:p>
                <w:p w:rsidR="00274B10" w:rsidRDefault="00274B10" w:rsidP="000C127E">
                  <w:pPr>
                    <w:pStyle w:val="Lille"/>
                  </w:pPr>
                  <w:r>
                    <w:t>Tlf. 79 72 71 01</w:t>
                  </w:r>
                </w:p>
                <w:p w:rsidR="00274B10" w:rsidRDefault="00274B10" w:rsidP="000C127E">
                  <w:pPr>
                    <w:pStyle w:val="Lille"/>
                  </w:pPr>
                  <w:r>
                    <w:t>mha@billund.dk</w:t>
                  </w:r>
                </w:p>
              </w:txbxContent>
            </v:textbox>
            <w10:wrap type="square" side="largest" anchorx="page" anchory="page"/>
          </v:shape>
        </w:pict>
      </w:r>
    </w:p>
    <w:p w:rsidR="00015DB2" w:rsidRDefault="00B553D1" w:rsidP="00892C1B">
      <w:pPr>
        <w:jc w:val="center"/>
        <w:rPr>
          <w:rFonts w:cs="Arial"/>
          <w:sz w:val="56"/>
          <w:szCs w:val="56"/>
        </w:rPr>
      </w:pPr>
      <w:r>
        <w:rPr>
          <w:rFonts w:cs="Arial"/>
          <w:sz w:val="56"/>
          <w:szCs w:val="56"/>
        </w:rPr>
        <w:t>Revurdering af</w:t>
      </w:r>
      <w:r w:rsidR="00D01A8C">
        <w:rPr>
          <w:rFonts w:cs="Arial"/>
          <w:sz w:val="56"/>
          <w:szCs w:val="56"/>
        </w:rPr>
        <w:t xml:space="preserve"> </w:t>
      </w:r>
    </w:p>
    <w:p w:rsidR="00583590" w:rsidRDefault="00D01A8C" w:rsidP="007F274F">
      <w:pPr>
        <w:jc w:val="center"/>
        <w:rPr>
          <w:rFonts w:cs="Arial"/>
          <w:sz w:val="56"/>
          <w:szCs w:val="56"/>
        </w:rPr>
      </w:pPr>
      <w:r>
        <w:rPr>
          <w:rFonts w:cs="Arial"/>
          <w:sz w:val="56"/>
          <w:szCs w:val="56"/>
        </w:rPr>
        <w:t>m</w:t>
      </w:r>
      <w:r w:rsidR="005919E6">
        <w:rPr>
          <w:rFonts w:cs="Arial"/>
          <w:sz w:val="56"/>
          <w:szCs w:val="56"/>
        </w:rPr>
        <w:t>iljøgodkendelse</w:t>
      </w:r>
    </w:p>
    <w:p w:rsidR="005919E6" w:rsidRDefault="005919E6" w:rsidP="0032463D">
      <w:pPr>
        <w:jc w:val="center"/>
        <w:rPr>
          <w:rFonts w:cs="Arial"/>
          <w:sz w:val="56"/>
          <w:szCs w:val="56"/>
        </w:rPr>
      </w:pPr>
    </w:p>
    <w:p w:rsidR="005919E6" w:rsidRPr="00F15023" w:rsidRDefault="00B553D1" w:rsidP="0032463D">
      <w:pPr>
        <w:jc w:val="center"/>
        <w:rPr>
          <w:rFonts w:cs="Arial"/>
          <w:b/>
          <w:sz w:val="32"/>
          <w:szCs w:val="32"/>
        </w:rPr>
      </w:pPr>
      <w:r>
        <w:rPr>
          <w:rFonts w:cs="Arial"/>
          <w:b/>
          <w:sz w:val="32"/>
          <w:szCs w:val="32"/>
        </w:rPr>
        <w:t>Kolding Landevej 40, 7250 Hejnsvig</w:t>
      </w:r>
    </w:p>
    <w:p w:rsidR="00504C98" w:rsidRDefault="00504C98" w:rsidP="0032463D">
      <w:pPr>
        <w:jc w:val="center"/>
        <w:rPr>
          <w:rFonts w:cs="Arial"/>
          <w:sz w:val="28"/>
          <w:szCs w:val="28"/>
        </w:rPr>
      </w:pPr>
    </w:p>
    <w:p w:rsidR="005919E6" w:rsidRDefault="00AB72F7" w:rsidP="0032463D">
      <w:pPr>
        <w:jc w:val="center"/>
        <w:rPr>
          <w:rFonts w:cs="Arial"/>
          <w:sz w:val="28"/>
          <w:szCs w:val="28"/>
        </w:rPr>
      </w:pPr>
      <w:r>
        <w:rPr>
          <w:rFonts w:cs="Arial"/>
          <w:sz w:val="28"/>
          <w:szCs w:val="28"/>
        </w:rPr>
        <w:t>Januar 2014</w:t>
      </w:r>
    </w:p>
    <w:p w:rsidR="005919E6" w:rsidRDefault="005919E6" w:rsidP="009E1536">
      <w:r>
        <w:br w:type="page"/>
      </w:r>
    </w:p>
    <w:p w:rsidR="008D259B" w:rsidRDefault="008D259B">
      <w:pPr>
        <w:pStyle w:val="Overskrift"/>
      </w:pPr>
      <w:r>
        <w:lastRenderedPageBreak/>
        <w:t>Indholdsfortegnelse</w:t>
      </w:r>
    </w:p>
    <w:p w:rsidR="00554E74" w:rsidRDefault="00FA3AC6" w:rsidP="00554E74">
      <w:pPr>
        <w:pStyle w:val="Indholdsfortegnelse1"/>
        <w:framePr w:wrap="around"/>
        <w:rPr>
          <w:rFonts w:asciiTheme="minorHAnsi" w:eastAsiaTheme="minorEastAsia" w:hAnsiTheme="minorHAnsi" w:cstheme="minorBidi"/>
          <w:b w:val="0"/>
          <w:caps w:val="0"/>
          <w:noProof/>
          <w:kern w:val="0"/>
          <w:sz w:val="22"/>
          <w:szCs w:val="22"/>
        </w:rPr>
      </w:pPr>
      <w:r w:rsidRPr="00FA3AC6">
        <w:rPr>
          <w:b w:val="0"/>
          <w:caps w:val="0"/>
        </w:rPr>
        <w:fldChar w:fldCharType="begin"/>
      </w:r>
      <w:r w:rsidR="005C6F81">
        <w:rPr>
          <w:b w:val="0"/>
          <w:caps w:val="0"/>
        </w:rPr>
        <w:instrText xml:space="preserve"> TOC \o "1-3" \h \z \u </w:instrText>
      </w:r>
      <w:r w:rsidRPr="00FA3AC6">
        <w:rPr>
          <w:b w:val="0"/>
          <w:caps w:val="0"/>
        </w:rPr>
        <w:fldChar w:fldCharType="separate"/>
      </w:r>
      <w:hyperlink w:anchor="_Toc372538206" w:history="1">
        <w:r w:rsidR="00554E74" w:rsidRPr="001473D8">
          <w:rPr>
            <w:rStyle w:val="Hyperlink"/>
            <w:noProof/>
          </w:rPr>
          <w:t>Indledning</w:t>
        </w:r>
        <w:r w:rsidR="00554E74">
          <w:rPr>
            <w:noProof/>
            <w:webHidden/>
          </w:rPr>
          <w:tab/>
        </w:r>
        <w:r>
          <w:rPr>
            <w:noProof/>
            <w:webHidden/>
          </w:rPr>
          <w:fldChar w:fldCharType="begin"/>
        </w:r>
        <w:r w:rsidR="00554E74">
          <w:rPr>
            <w:noProof/>
            <w:webHidden/>
          </w:rPr>
          <w:instrText xml:space="preserve"> PAGEREF _Toc372538206 \h </w:instrText>
        </w:r>
        <w:r>
          <w:rPr>
            <w:noProof/>
            <w:webHidden/>
          </w:rPr>
        </w:r>
        <w:r>
          <w:rPr>
            <w:noProof/>
            <w:webHidden/>
          </w:rPr>
          <w:fldChar w:fldCharType="separate"/>
        </w:r>
        <w:r w:rsidR="009B608E">
          <w:rPr>
            <w:noProof/>
            <w:webHidden/>
          </w:rPr>
          <w:t>3</w:t>
        </w:r>
        <w:r>
          <w:rPr>
            <w:noProof/>
            <w:webHidden/>
          </w:rPr>
          <w:fldChar w:fldCharType="end"/>
        </w:r>
      </w:hyperlink>
    </w:p>
    <w:p w:rsidR="00554E74" w:rsidRDefault="00FA3AC6" w:rsidP="00554E74">
      <w:pPr>
        <w:pStyle w:val="Indholdsfortegnelse2"/>
        <w:framePr w:wrap="around" w:vAnchor="text" w:hAnchor="text" w:y="1"/>
        <w:tabs>
          <w:tab w:val="right" w:leader="dot" w:pos="-10"/>
        </w:tabs>
        <w:rPr>
          <w:rFonts w:asciiTheme="minorHAnsi" w:eastAsiaTheme="minorEastAsia" w:hAnsiTheme="minorHAnsi" w:cstheme="minorBidi"/>
          <w:bCs w:val="0"/>
          <w:iCs w:val="0"/>
          <w:caps w:val="0"/>
          <w:noProof/>
          <w:sz w:val="22"/>
          <w:szCs w:val="22"/>
        </w:rPr>
      </w:pPr>
      <w:hyperlink w:anchor="_Toc372538207" w:history="1">
        <w:r w:rsidR="00554E74" w:rsidRPr="001473D8">
          <w:rPr>
            <w:rStyle w:val="Hyperlink"/>
            <w:noProof/>
          </w:rPr>
          <w:t>Ejendoms- og virksomhedsoplysninger</w:t>
        </w:r>
        <w:r w:rsidR="00554E74">
          <w:rPr>
            <w:rStyle w:val="Hyperlink"/>
            <w:noProof/>
          </w:rPr>
          <w:t xml:space="preserve">  </w:t>
        </w:r>
        <w:r w:rsidR="00554E74">
          <w:rPr>
            <w:noProof/>
            <w:webHidden/>
          </w:rPr>
          <w:tab/>
        </w:r>
        <w:r>
          <w:rPr>
            <w:noProof/>
            <w:webHidden/>
          </w:rPr>
          <w:fldChar w:fldCharType="begin"/>
        </w:r>
        <w:r w:rsidR="00554E74">
          <w:rPr>
            <w:noProof/>
            <w:webHidden/>
          </w:rPr>
          <w:instrText xml:space="preserve"> PAGEREF _Toc372538207 \h </w:instrText>
        </w:r>
        <w:r>
          <w:rPr>
            <w:noProof/>
            <w:webHidden/>
          </w:rPr>
        </w:r>
        <w:r>
          <w:rPr>
            <w:noProof/>
            <w:webHidden/>
          </w:rPr>
          <w:fldChar w:fldCharType="separate"/>
        </w:r>
        <w:r w:rsidR="009B608E">
          <w:rPr>
            <w:noProof/>
            <w:webHidden/>
          </w:rPr>
          <w:t>3</w:t>
        </w:r>
        <w:r>
          <w:rPr>
            <w:noProof/>
            <w:webHidden/>
          </w:rPr>
          <w:fldChar w:fldCharType="end"/>
        </w:r>
      </w:hyperlink>
    </w:p>
    <w:p w:rsidR="00554E74" w:rsidRDefault="00FA3AC6" w:rsidP="00554E74">
      <w:pPr>
        <w:pStyle w:val="Indholdsfortegnelse2"/>
        <w:framePr w:wrap="around" w:vAnchor="text" w:hAnchor="text" w:y="1"/>
        <w:tabs>
          <w:tab w:val="right" w:leader="dot" w:pos="-10"/>
        </w:tabs>
        <w:rPr>
          <w:rFonts w:asciiTheme="minorHAnsi" w:eastAsiaTheme="minorEastAsia" w:hAnsiTheme="minorHAnsi" w:cstheme="minorBidi"/>
          <w:bCs w:val="0"/>
          <w:iCs w:val="0"/>
          <w:caps w:val="0"/>
          <w:noProof/>
          <w:sz w:val="22"/>
          <w:szCs w:val="22"/>
        </w:rPr>
      </w:pPr>
      <w:hyperlink w:anchor="_Toc372538208" w:history="1">
        <w:r w:rsidR="00554E74" w:rsidRPr="001473D8">
          <w:rPr>
            <w:rStyle w:val="Hyperlink"/>
            <w:noProof/>
          </w:rPr>
          <w:t>Høring</w:t>
        </w:r>
        <w:r w:rsidR="00554E74">
          <w:rPr>
            <w:noProof/>
            <w:webHidden/>
          </w:rPr>
          <w:tab/>
        </w:r>
        <w:r>
          <w:rPr>
            <w:noProof/>
            <w:webHidden/>
          </w:rPr>
          <w:fldChar w:fldCharType="begin"/>
        </w:r>
        <w:r w:rsidR="00554E74">
          <w:rPr>
            <w:noProof/>
            <w:webHidden/>
          </w:rPr>
          <w:instrText xml:space="preserve"> PAGEREF _Toc372538208 \h </w:instrText>
        </w:r>
        <w:r>
          <w:rPr>
            <w:noProof/>
            <w:webHidden/>
          </w:rPr>
        </w:r>
        <w:r>
          <w:rPr>
            <w:noProof/>
            <w:webHidden/>
          </w:rPr>
          <w:fldChar w:fldCharType="separate"/>
        </w:r>
        <w:r w:rsidR="009B608E">
          <w:rPr>
            <w:noProof/>
            <w:webHidden/>
          </w:rPr>
          <w:t>3</w:t>
        </w:r>
        <w:r>
          <w:rPr>
            <w:noProof/>
            <w:webHidden/>
          </w:rPr>
          <w:fldChar w:fldCharType="end"/>
        </w:r>
      </w:hyperlink>
    </w:p>
    <w:p w:rsidR="00554E74" w:rsidRDefault="00FA3AC6" w:rsidP="00554E74">
      <w:pPr>
        <w:pStyle w:val="Indholdsfortegnelse2"/>
        <w:framePr w:wrap="around" w:vAnchor="text" w:hAnchor="text" w:y="1"/>
        <w:tabs>
          <w:tab w:val="right" w:leader="dot" w:pos="-10"/>
        </w:tabs>
        <w:rPr>
          <w:rFonts w:asciiTheme="minorHAnsi" w:eastAsiaTheme="minorEastAsia" w:hAnsiTheme="minorHAnsi" w:cstheme="minorBidi"/>
          <w:bCs w:val="0"/>
          <w:iCs w:val="0"/>
          <w:caps w:val="0"/>
          <w:noProof/>
          <w:sz w:val="22"/>
          <w:szCs w:val="22"/>
        </w:rPr>
      </w:pPr>
      <w:hyperlink w:anchor="_Toc372538209" w:history="1">
        <w:r w:rsidR="00554E74" w:rsidRPr="001473D8">
          <w:rPr>
            <w:rStyle w:val="Hyperlink"/>
            <w:noProof/>
          </w:rPr>
          <w:t>Afgørelsens omfang og forudsætninger</w:t>
        </w:r>
        <w:r w:rsidR="00554E74">
          <w:rPr>
            <w:noProof/>
            <w:webHidden/>
          </w:rPr>
          <w:tab/>
        </w:r>
        <w:r>
          <w:rPr>
            <w:noProof/>
            <w:webHidden/>
          </w:rPr>
          <w:fldChar w:fldCharType="begin"/>
        </w:r>
        <w:r w:rsidR="00554E74">
          <w:rPr>
            <w:noProof/>
            <w:webHidden/>
          </w:rPr>
          <w:instrText xml:space="preserve"> PAGEREF _Toc372538209 \h </w:instrText>
        </w:r>
        <w:r>
          <w:rPr>
            <w:noProof/>
            <w:webHidden/>
          </w:rPr>
        </w:r>
        <w:r>
          <w:rPr>
            <w:noProof/>
            <w:webHidden/>
          </w:rPr>
          <w:fldChar w:fldCharType="separate"/>
        </w:r>
        <w:r w:rsidR="009B608E">
          <w:rPr>
            <w:noProof/>
            <w:webHidden/>
          </w:rPr>
          <w:t>4</w:t>
        </w:r>
        <w:r>
          <w:rPr>
            <w:noProof/>
            <w:webHidden/>
          </w:rPr>
          <w:fldChar w:fldCharType="end"/>
        </w:r>
      </w:hyperlink>
    </w:p>
    <w:p w:rsidR="00554E74" w:rsidRDefault="00FA3AC6" w:rsidP="00554E74">
      <w:pPr>
        <w:pStyle w:val="Indholdsfortegnelse2"/>
        <w:framePr w:wrap="around" w:vAnchor="text" w:hAnchor="text" w:y="1"/>
        <w:tabs>
          <w:tab w:val="right" w:leader="dot" w:pos="-10"/>
        </w:tabs>
        <w:rPr>
          <w:rFonts w:asciiTheme="minorHAnsi" w:eastAsiaTheme="minorEastAsia" w:hAnsiTheme="minorHAnsi" w:cstheme="minorBidi"/>
          <w:bCs w:val="0"/>
          <w:iCs w:val="0"/>
          <w:caps w:val="0"/>
          <w:noProof/>
          <w:sz w:val="22"/>
          <w:szCs w:val="22"/>
        </w:rPr>
      </w:pPr>
      <w:hyperlink w:anchor="_Toc372538210" w:history="1">
        <w:r w:rsidR="00554E74" w:rsidRPr="001473D8">
          <w:rPr>
            <w:rStyle w:val="Hyperlink"/>
            <w:noProof/>
          </w:rPr>
          <w:t>Retsbeskyttelse og revurdering</w:t>
        </w:r>
        <w:r w:rsidR="00554E74">
          <w:rPr>
            <w:noProof/>
            <w:webHidden/>
          </w:rPr>
          <w:tab/>
        </w:r>
        <w:r>
          <w:rPr>
            <w:noProof/>
            <w:webHidden/>
          </w:rPr>
          <w:fldChar w:fldCharType="begin"/>
        </w:r>
        <w:r w:rsidR="00554E74">
          <w:rPr>
            <w:noProof/>
            <w:webHidden/>
          </w:rPr>
          <w:instrText xml:space="preserve"> PAGEREF _Toc372538210 \h </w:instrText>
        </w:r>
        <w:r>
          <w:rPr>
            <w:noProof/>
            <w:webHidden/>
          </w:rPr>
        </w:r>
        <w:r>
          <w:rPr>
            <w:noProof/>
            <w:webHidden/>
          </w:rPr>
          <w:fldChar w:fldCharType="separate"/>
        </w:r>
        <w:r w:rsidR="009B608E">
          <w:rPr>
            <w:noProof/>
            <w:webHidden/>
          </w:rPr>
          <w:t>4</w:t>
        </w:r>
        <w:r>
          <w:rPr>
            <w:noProof/>
            <w:webHidden/>
          </w:rPr>
          <w:fldChar w:fldCharType="end"/>
        </w:r>
      </w:hyperlink>
    </w:p>
    <w:p w:rsidR="00554E74" w:rsidRDefault="00FA3AC6" w:rsidP="00554E74">
      <w:pPr>
        <w:pStyle w:val="Indholdsfortegnelse1"/>
        <w:framePr w:wrap="around"/>
        <w:rPr>
          <w:rFonts w:asciiTheme="minorHAnsi" w:eastAsiaTheme="minorEastAsia" w:hAnsiTheme="minorHAnsi" w:cstheme="minorBidi"/>
          <w:b w:val="0"/>
          <w:caps w:val="0"/>
          <w:noProof/>
          <w:kern w:val="0"/>
          <w:sz w:val="22"/>
          <w:szCs w:val="22"/>
        </w:rPr>
      </w:pPr>
      <w:hyperlink w:anchor="_Toc372538211" w:history="1">
        <w:r w:rsidR="00554E74" w:rsidRPr="001473D8">
          <w:rPr>
            <w:rStyle w:val="Hyperlink"/>
            <w:noProof/>
          </w:rPr>
          <w:t>Vilkår</w:t>
        </w:r>
        <w:r w:rsidR="00554E74">
          <w:rPr>
            <w:noProof/>
            <w:webHidden/>
          </w:rPr>
          <w:tab/>
        </w:r>
        <w:r>
          <w:rPr>
            <w:noProof/>
            <w:webHidden/>
          </w:rPr>
          <w:fldChar w:fldCharType="begin"/>
        </w:r>
        <w:r w:rsidR="00554E74">
          <w:rPr>
            <w:noProof/>
            <w:webHidden/>
          </w:rPr>
          <w:instrText xml:space="preserve"> PAGEREF _Toc372538211 \h </w:instrText>
        </w:r>
        <w:r>
          <w:rPr>
            <w:noProof/>
            <w:webHidden/>
          </w:rPr>
        </w:r>
        <w:r>
          <w:rPr>
            <w:noProof/>
            <w:webHidden/>
          </w:rPr>
          <w:fldChar w:fldCharType="separate"/>
        </w:r>
        <w:r w:rsidR="009B608E">
          <w:rPr>
            <w:noProof/>
            <w:webHidden/>
          </w:rPr>
          <w:t>5</w:t>
        </w:r>
        <w:r>
          <w:rPr>
            <w:noProof/>
            <w:webHidden/>
          </w:rPr>
          <w:fldChar w:fldCharType="end"/>
        </w:r>
      </w:hyperlink>
    </w:p>
    <w:p w:rsidR="00554E74" w:rsidRDefault="00FA3AC6" w:rsidP="00554E74">
      <w:pPr>
        <w:pStyle w:val="Indholdsfortegnelse1"/>
        <w:framePr w:wrap="around"/>
        <w:rPr>
          <w:rFonts w:asciiTheme="minorHAnsi" w:eastAsiaTheme="minorEastAsia" w:hAnsiTheme="minorHAnsi" w:cstheme="minorBidi"/>
          <w:b w:val="0"/>
          <w:caps w:val="0"/>
          <w:noProof/>
          <w:kern w:val="0"/>
          <w:sz w:val="22"/>
          <w:szCs w:val="22"/>
        </w:rPr>
      </w:pPr>
      <w:hyperlink w:anchor="_Toc372538212" w:history="1">
        <w:r w:rsidR="00554E74" w:rsidRPr="001473D8">
          <w:rPr>
            <w:rStyle w:val="Hyperlink"/>
            <w:noProof/>
          </w:rPr>
          <w:t>Offentliggørelse mv.</w:t>
        </w:r>
        <w:r w:rsidR="00554E74">
          <w:rPr>
            <w:noProof/>
            <w:webHidden/>
          </w:rPr>
          <w:tab/>
        </w:r>
        <w:r>
          <w:rPr>
            <w:noProof/>
            <w:webHidden/>
          </w:rPr>
          <w:fldChar w:fldCharType="begin"/>
        </w:r>
        <w:r w:rsidR="00554E74">
          <w:rPr>
            <w:noProof/>
            <w:webHidden/>
          </w:rPr>
          <w:instrText xml:space="preserve"> PAGEREF _Toc372538212 \h </w:instrText>
        </w:r>
        <w:r>
          <w:rPr>
            <w:noProof/>
            <w:webHidden/>
          </w:rPr>
        </w:r>
        <w:r>
          <w:rPr>
            <w:noProof/>
            <w:webHidden/>
          </w:rPr>
          <w:fldChar w:fldCharType="separate"/>
        </w:r>
        <w:r w:rsidR="009B608E">
          <w:rPr>
            <w:noProof/>
            <w:webHidden/>
          </w:rPr>
          <w:t>6</w:t>
        </w:r>
        <w:r>
          <w:rPr>
            <w:noProof/>
            <w:webHidden/>
          </w:rPr>
          <w:fldChar w:fldCharType="end"/>
        </w:r>
      </w:hyperlink>
    </w:p>
    <w:p w:rsidR="00554E74" w:rsidRDefault="00FA3AC6" w:rsidP="00554E74">
      <w:pPr>
        <w:pStyle w:val="Indholdsfortegnelse1"/>
        <w:framePr w:wrap="around"/>
        <w:rPr>
          <w:rFonts w:asciiTheme="minorHAnsi" w:eastAsiaTheme="minorEastAsia" w:hAnsiTheme="minorHAnsi" w:cstheme="minorBidi"/>
          <w:b w:val="0"/>
          <w:caps w:val="0"/>
          <w:noProof/>
          <w:kern w:val="0"/>
          <w:sz w:val="22"/>
          <w:szCs w:val="22"/>
        </w:rPr>
      </w:pPr>
      <w:hyperlink w:anchor="_Toc372538213" w:history="1">
        <w:r w:rsidR="00554E74" w:rsidRPr="001473D8">
          <w:rPr>
            <w:rStyle w:val="Hyperlink"/>
            <w:noProof/>
          </w:rPr>
          <w:t>Klagevejledning</w:t>
        </w:r>
        <w:r w:rsidR="00554E74">
          <w:rPr>
            <w:noProof/>
            <w:webHidden/>
          </w:rPr>
          <w:tab/>
        </w:r>
        <w:r>
          <w:rPr>
            <w:noProof/>
            <w:webHidden/>
          </w:rPr>
          <w:fldChar w:fldCharType="begin"/>
        </w:r>
        <w:r w:rsidR="00554E74">
          <w:rPr>
            <w:noProof/>
            <w:webHidden/>
          </w:rPr>
          <w:instrText xml:space="preserve"> PAGEREF _Toc372538213 \h </w:instrText>
        </w:r>
        <w:r>
          <w:rPr>
            <w:noProof/>
            <w:webHidden/>
          </w:rPr>
        </w:r>
        <w:r>
          <w:rPr>
            <w:noProof/>
            <w:webHidden/>
          </w:rPr>
          <w:fldChar w:fldCharType="separate"/>
        </w:r>
        <w:r w:rsidR="009B608E">
          <w:rPr>
            <w:noProof/>
            <w:webHidden/>
          </w:rPr>
          <w:t>7</w:t>
        </w:r>
        <w:r>
          <w:rPr>
            <w:noProof/>
            <w:webHidden/>
          </w:rPr>
          <w:fldChar w:fldCharType="end"/>
        </w:r>
      </w:hyperlink>
    </w:p>
    <w:p w:rsidR="00554E74" w:rsidRDefault="00FA3AC6" w:rsidP="00554E74">
      <w:pPr>
        <w:pStyle w:val="Indholdsfortegnelse1"/>
        <w:framePr w:wrap="around"/>
        <w:rPr>
          <w:rFonts w:asciiTheme="minorHAnsi" w:eastAsiaTheme="minorEastAsia" w:hAnsiTheme="minorHAnsi" w:cstheme="minorBidi"/>
          <w:b w:val="0"/>
          <w:caps w:val="0"/>
          <w:noProof/>
          <w:kern w:val="0"/>
          <w:sz w:val="22"/>
          <w:szCs w:val="22"/>
        </w:rPr>
      </w:pPr>
      <w:hyperlink w:anchor="_Toc372538214" w:history="1">
        <w:r w:rsidR="00554E74" w:rsidRPr="001473D8">
          <w:rPr>
            <w:rStyle w:val="Hyperlink"/>
            <w:noProof/>
          </w:rPr>
          <w:t>Miljøteknisk beskrivelse og vurdering</w:t>
        </w:r>
        <w:r w:rsidR="00554E74">
          <w:rPr>
            <w:noProof/>
            <w:webHidden/>
          </w:rPr>
          <w:tab/>
        </w:r>
        <w:r>
          <w:rPr>
            <w:noProof/>
            <w:webHidden/>
          </w:rPr>
          <w:fldChar w:fldCharType="begin"/>
        </w:r>
        <w:r w:rsidR="00554E74">
          <w:rPr>
            <w:noProof/>
            <w:webHidden/>
          </w:rPr>
          <w:instrText xml:space="preserve"> PAGEREF _Toc372538214 \h </w:instrText>
        </w:r>
        <w:r>
          <w:rPr>
            <w:noProof/>
            <w:webHidden/>
          </w:rPr>
        </w:r>
        <w:r>
          <w:rPr>
            <w:noProof/>
            <w:webHidden/>
          </w:rPr>
          <w:fldChar w:fldCharType="separate"/>
        </w:r>
        <w:r w:rsidR="009B608E">
          <w:rPr>
            <w:noProof/>
            <w:webHidden/>
          </w:rPr>
          <w:t>9</w:t>
        </w:r>
        <w:r>
          <w:rPr>
            <w:noProof/>
            <w:webHidden/>
          </w:rPr>
          <w:fldChar w:fldCharType="end"/>
        </w:r>
      </w:hyperlink>
    </w:p>
    <w:p w:rsidR="00554E74" w:rsidRDefault="00FA3AC6" w:rsidP="00554E74">
      <w:pPr>
        <w:pStyle w:val="Indholdsfortegnelse2"/>
        <w:framePr w:wrap="around" w:vAnchor="text" w:hAnchor="text" w:y="1"/>
        <w:tabs>
          <w:tab w:val="right" w:leader="dot" w:pos="-10"/>
        </w:tabs>
        <w:rPr>
          <w:rFonts w:asciiTheme="minorHAnsi" w:eastAsiaTheme="minorEastAsia" w:hAnsiTheme="minorHAnsi" w:cstheme="minorBidi"/>
          <w:bCs w:val="0"/>
          <w:iCs w:val="0"/>
          <w:caps w:val="0"/>
          <w:noProof/>
          <w:sz w:val="22"/>
          <w:szCs w:val="22"/>
        </w:rPr>
      </w:pPr>
      <w:hyperlink w:anchor="_Toc372538215" w:history="1">
        <w:r w:rsidR="00554E74" w:rsidRPr="001473D8">
          <w:rPr>
            <w:rStyle w:val="Hyperlink"/>
            <w:noProof/>
          </w:rPr>
          <w:t>Indledning</w:t>
        </w:r>
        <w:r w:rsidR="00554E74">
          <w:rPr>
            <w:noProof/>
            <w:webHidden/>
          </w:rPr>
          <w:tab/>
        </w:r>
        <w:r>
          <w:rPr>
            <w:noProof/>
            <w:webHidden/>
          </w:rPr>
          <w:fldChar w:fldCharType="begin"/>
        </w:r>
        <w:r w:rsidR="00554E74">
          <w:rPr>
            <w:noProof/>
            <w:webHidden/>
          </w:rPr>
          <w:instrText xml:space="preserve"> PAGEREF _Toc372538215 \h </w:instrText>
        </w:r>
        <w:r>
          <w:rPr>
            <w:noProof/>
            <w:webHidden/>
          </w:rPr>
        </w:r>
        <w:r>
          <w:rPr>
            <w:noProof/>
            <w:webHidden/>
          </w:rPr>
          <w:fldChar w:fldCharType="separate"/>
        </w:r>
        <w:r w:rsidR="009B608E">
          <w:rPr>
            <w:noProof/>
            <w:webHidden/>
          </w:rPr>
          <w:t>9</w:t>
        </w:r>
        <w:r>
          <w:rPr>
            <w:noProof/>
            <w:webHidden/>
          </w:rPr>
          <w:fldChar w:fldCharType="end"/>
        </w:r>
      </w:hyperlink>
    </w:p>
    <w:p w:rsidR="00554E74" w:rsidRDefault="00FA3AC6" w:rsidP="00554E74">
      <w:pPr>
        <w:pStyle w:val="Indholdsfortegnelse2"/>
        <w:framePr w:wrap="around" w:vAnchor="text" w:hAnchor="text" w:y="1"/>
        <w:tabs>
          <w:tab w:val="right" w:leader="dot" w:pos="-10"/>
        </w:tabs>
        <w:rPr>
          <w:rFonts w:asciiTheme="minorHAnsi" w:eastAsiaTheme="minorEastAsia" w:hAnsiTheme="minorHAnsi" w:cstheme="minorBidi"/>
          <w:bCs w:val="0"/>
          <w:iCs w:val="0"/>
          <w:caps w:val="0"/>
          <w:noProof/>
          <w:sz w:val="22"/>
          <w:szCs w:val="22"/>
        </w:rPr>
      </w:pPr>
      <w:hyperlink w:anchor="_Toc372538216" w:history="1">
        <w:r w:rsidR="00554E74" w:rsidRPr="001473D8">
          <w:rPr>
            <w:rStyle w:val="Hyperlink"/>
            <w:noProof/>
          </w:rPr>
          <w:t>Lovgrundlag</w:t>
        </w:r>
        <w:r w:rsidR="00554E74">
          <w:rPr>
            <w:noProof/>
            <w:webHidden/>
          </w:rPr>
          <w:tab/>
        </w:r>
        <w:r>
          <w:rPr>
            <w:noProof/>
            <w:webHidden/>
          </w:rPr>
          <w:fldChar w:fldCharType="begin"/>
        </w:r>
        <w:r w:rsidR="00554E74">
          <w:rPr>
            <w:noProof/>
            <w:webHidden/>
          </w:rPr>
          <w:instrText xml:space="preserve"> PAGEREF _Toc372538216 \h </w:instrText>
        </w:r>
        <w:r>
          <w:rPr>
            <w:noProof/>
            <w:webHidden/>
          </w:rPr>
        </w:r>
        <w:r>
          <w:rPr>
            <w:noProof/>
            <w:webHidden/>
          </w:rPr>
          <w:fldChar w:fldCharType="separate"/>
        </w:r>
        <w:r w:rsidR="009B608E">
          <w:rPr>
            <w:noProof/>
            <w:webHidden/>
          </w:rPr>
          <w:t>9</w:t>
        </w:r>
        <w:r>
          <w:rPr>
            <w:noProof/>
            <w:webHidden/>
          </w:rPr>
          <w:fldChar w:fldCharType="end"/>
        </w:r>
      </w:hyperlink>
    </w:p>
    <w:p w:rsidR="00554E74" w:rsidRDefault="00FA3AC6" w:rsidP="00554E74">
      <w:pPr>
        <w:pStyle w:val="Indholdsfortegnelse2"/>
        <w:framePr w:wrap="around" w:vAnchor="text" w:hAnchor="text" w:y="1"/>
        <w:tabs>
          <w:tab w:val="right" w:leader="dot" w:pos="-10"/>
        </w:tabs>
        <w:rPr>
          <w:rFonts w:asciiTheme="minorHAnsi" w:eastAsiaTheme="minorEastAsia" w:hAnsiTheme="minorHAnsi" w:cstheme="minorBidi"/>
          <w:bCs w:val="0"/>
          <w:iCs w:val="0"/>
          <w:caps w:val="0"/>
          <w:noProof/>
          <w:sz w:val="22"/>
          <w:szCs w:val="22"/>
        </w:rPr>
      </w:pPr>
      <w:hyperlink w:anchor="_Toc372538217" w:history="1">
        <w:r w:rsidR="00554E74" w:rsidRPr="001473D8">
          <w:rPr>
            <w:rStyle w:val="Hyperlink"/>
            <w:noProof/>
          </w:rPr>
          <w:t>Beskrivelse og vurdering af husdyrbruget</w:t>
        </w:r>
        <w:r w:rsidR="00554E74">
          <w:rPr>
            <w:noProof/>
            <w:webHidden/>
          </w:rPr>
          <w:tab/>
          <w:t xml:space="preserve">    </w:t>
        </w:r>
        <w:r>
          <w:rPr>
            <w:noProof/>
            <w:webHidden/>
          </w:rPr>
          <w:fldChar w:fldCharType="begin"/>
        </w:r>
        <w:r w:rsidR="00554E74">
          <w:rPr>
            <w:noProof/>
            <w:webHidden/>
          </w:rPr>
          <w:instrText xml:space="preserve"> PAGEREF _Toc372538217 \h </w:instrText>
        </w:r>
        <w:r>
          <w:rPr>
            <w:noProof/>
            <w:webHidden/>
          </w:rPr>
        </w:r>
        <w:r>
          <w:rPr>
            <w:noProof/>
            <w:webHidden/>
          </w:rPr>
          <w:fldChar w:fldCharType="separate"/>
        </w:r>
        <w:r w:rsidR="009B608E">
          <w:rPr>
            <w:noProof/>
            <w:webHidden/>
          </w:rPr>
          <w:t>10</w:t>
        </w:r>
        <w:r>
          <w:rPr>
            <w:noProof/>
            <w:webHidden/>
          </w:rPr>
          <w:fldChar w:fldCharType="end"/>
        </w:r>
      </w:hyperlink>
    </w:p>
    <w:p w:rsidR="00554E74" w:rsidRDefault="00FA3AC6" w:rsidP="00554E74">
      <w:pPr>
        <w:pStyle w:val="Indholdsfortegnelse2"/>
        <w:framePr w:wrap="around" w:vAnchor="text" w:hAnchor="text" w:y="1"/>
        <w:tabs>
          <w:tab w:val="right" w:leader="dot" w:pos="-10"/>
        </w:tabs>
        <w:rPr>
          <w:rFonts w:asciiTheme="minorHAnsi" w:eastAsiaTheme="minorEastAsia" w:hAnsiTheme="minorHAnsi" w:cstheme="minorBidi"/>
          <w:bCs w:val="0"/>
          <w:iCs w:val="0"/>
          <w:caps w:val="0"/>
          <w:noProof/>
          <w:sz w:val="22"/>
          <w:szCs w:val="22"/>
        </w:rPr>
      </w:pPr>
      <w:hyperlink w:anchor="_Toc372538218" w:history="1">
        <w:r w:rsidR="00554E74" w:rsidRPr="001473D8">
          <w:rPr>
            <w:rStyle w:val="Hyperlink"/>
            <w:noProof/>
          </w:rPr>
          <w:t>Vilkår i miljøgodkendelsen</w:t>
        </w:r>
        <w:r w:rsidR="00554E74">
          <w:rPr>
            <w:noProof/>
            <w:webHidden/>
          </w:rPr>
          <w:tab/>
        </w:r>
        <w:r>
          <w:rPr>
            <w:noProof/>
            <w:webHidden/>
          </w:rPr>
          <w:fldChar w:fldCharType="begin"/>
        </w:r>
        <w:r w:rsidR="00554E74">
          <w:rPr>
            <w:noProof/>
            <w:webHidden/>
          </w:rPr>
          <w:instrText xml:space="preserve"> PAGEREF _Toc372538218 \h </w:instrText>
        </w:r>
        <w:r>
          <w:rPr>
            <w:noProof/>
            <w:webHidden/>
          </w:rPr>
        </w:r>
        <w:r>
          <w:rPr>
            <w:noProof/>
            <w:webHidden/>
          </w:rPr>
          <w:fldChar w:fldCharType="separate"/>
        </w:r>
        <w:r w:rsidR="009B608E">
          <w:rPr>
            <w:noProof/>
            <w:webHidden/>
          </w:rPr>
          <w:t>10</w:t>
        </w:r>
        <w:r>
          <w:rPr>
            <w:noProof/>
            <w:webHidden/>
          </w:rPr>
          <w:fldChar w:fldCharType="end"/>
        </w:r>
      </w:hyperlink>
    </w:p>
    <w:p w:rsidR="00554E74" w:rsidRDefault="00FA3AC6" w:rsidP="00554E74">
      <w:pPr>
        <w:pStyle w:val="Indholdsfortegnelse2"/>
        <w:framePr w:wrap="around" w:vAnchor="text" w:hAnchor="text" w:y="1"/>
        <w:tabs>
          <w:tab w:val="right" w:leader="dot" w:pos="-10"/>
        </w:tabs>
        <w:rPr>
          <w:rFonts w:asciiTheme="minorHAnsi" w:eastAsiaTheme="minorEastAsia" w:hAnsiTheme="minorHAnsi" w:cstheme="minorBidi"/>
          <w:bCs w:val="0"/>
          <w:iCs w:val="0"/>
          <w:caps w:val="0"/>
          <w:noProof/>
          <w:sz w:val="22"/>
          <w:szCs w:val="22"/>
        </w:rPr>
      </w:pPr>
      <w:hyperlink w:anchor="_Toc372538219" w:history="1">
        <w:r w:rsidR="00554E74" w:rsidRPr="001473D8">
          <w:rPr>
            <w:rStyle w:val="Hyperlink"/>
            <w:noProof/>
          </w:rPr>
          <w:t>Bedste tilgængelige teknik (BAT)</w:t>
        </w:r>
        <w:r w:rsidR="00554E74">
          <w:rPr>
            <w:noProof/>
            <w:webHidden/>
          </w:rPr>
          <w:tab/>
        </w:r>
        <w:r>
          <w:rPr>
            <w:noProof/>
            <w:webHidden/>
          </w:rPr>
          <w:fldChar w:fldCharType="begin"/>
        </w:r>
        <w:r w:rsidR="00554E74">
          <w:rPr>
            <w:noProof/>
            <w:webHidden/>
          </w:rPr>
          <w:instrText xml:space="preserve"> PAGEREF _Toc372538219 \h </w:instrText>
        </w:r>
        <w:r>
          <w:rPr>
            <w:noProof/>
            <w:webHidden/>
          </w:rPr>
        </w:r>
        <w:r>
          <w:rPr>
            <w:noProof/>
            <w:webHidden/>
          </w:rPr>
          <w:fldChar w:fldCharType="separate"/>
        </w:r>
        <w:r w:rsidR="009B608E">
          <w:rPr>
            <w:noProof/>
            <w:webHidden/>
          </w:rPr>
          <w:t>10</w:t>
        </w:r>
        <w:r>
          <w:rPr>
            <w:noProof/>
            <w:webHidden/>
          </w:rPr>
          <w:fldChar w:fldCharType="end"/>
        </w:r>
      </w:hyperlink>
    </w:p>
    <w:p w:rsidR="00554E74" w:rsidRDefault="00FA3AC6" w:rsidP="00554E74">
      <w:pPr>
        <w:pStyle w:val="Indholdsfortegnelse3"/>
        <w:framePr w:wrap="around" w:vAnchor="text" w:hAnchor="text" w:y="1"/>
        <w:tabs>
          <w:tab w:val="right" w:leader="dot" w:pos="-10"/>
        </w:tabs>
        <w:rPr>
          <w:rFonts w:asciiTheme="minorHAnsi" w:eastAsiaTheme="minorEastAsia" w:hAnsiTheme="minorHAnsi" w:cstheme="minorBidi"/>
          <w:bCs w:val="0"/>
          <w:iCs w:val="0"/>
          <w:noProof/>
          <w:sz w:val="22"/>
          <w:szCs w:val="22"/>
        </w:rPr>
      </w:pPr>
      <w:hyperlink w:anchor="_Toc372538220" w:history="1">
        <w:r w:rsidR="00554E74" w:rsidRPr="001473D8">
          <w:rPr>
            <w:rStyle w:val="Hyperlink"/>
            <w:noProof/>
          </w:rPr>
          <w:t>Ammoniakemission</w:t>
        </w:r>
        <w:r w:rsidR="00554E74">
          <w:rPr>
            <w:noProof/>
            <w:webHidden/>
          </w:rPr>
          <w:tab/>
        </w:r>
        <w:r>
          <w:rPr>
            <w:noProof/>
            <w:webHidden/>
          </w:rPr>
          <w:fldChar w:fldCharType="begin"/>
        </w:r>
        <w:r w:rsidR="00554E74">
          <w:rPr>
            <w:noProof/>
            <w:webHidden/>
          </w:rPr>
          <w:instrText xml:space="preserve"> PAGEREF _Toc372538220 \h </w:instrText>
        </w:r>
        <w:r>
          <w:rPr>
            <w:noProof/>
            <w:webHidden/>
          </w:rPr>
        </w:r>
        <w:r>
          <w:rPr>
            <w:noProof/>
            <w:webHidden/>
          </w:rPr>
          <w:fldChar w:fldCharType="separate"/>
        </w:r>
        <w:r w:rsidR="009B608E">
          <w:rPr>
            <w:noProof/>
            <w:webHidden/>
          </w:rPr>
          <w:t>11</w:t>
        </w:r>
        <w:r>
          <w:rPr>
            <w:noProof/>
            <w:webHidden/>
          </w:rPr>
          <w:fldChar w:fldCharType="end"/>
        </w:r>
      </w:hyperlink>
    </w:p>
    <w:p w:rsidR="00554E74" w:rsidRDefault="00FA3AC6" w:rsidP="00554E74">
      <w:pPr>
        <w:pStyle w:val="Indholdsfortegnelse3"/>
        <w:framePr w:wrap="around" w:vAnchor="text" w:hAnchor="text" w:y="1"/>
        <w:tabs>
          <w:tab w:val="right" w:leader="dot" w:pos="-10"/>
        </w:tabs>
        <w:rPr>
          <w:rFonts w:asciiTheme="minorHAnsi" w:eastAsiaTheme="minorEastAsia" w:hAnsiTheme="minorHAnsi" w:cstheme="minorBidi"/>
          <w:bCs w:val="0"/>
          <w:iCs w:val="0"/>
          <w:noProof/>
          <w:sz w:val="22"/>
          <w:szCs w:val="22"/>
        </w:rPr>
      </w:pPr>
      <w:hyperlink w:anchor="_Toc372538221" w:history="1">
        <w:r w:rsidR="00554E74" w:rsidRPr="001473D8">
          <w:rPr>
            <w:rStyle w:val="Hyperlink"/>
            <w:noProof/>
            <w:kern w:val="32"/>
          </w:rPr>
          <w:t>Emission af fosfor</w:t>
        </w:r>
        <w:r w:rsidR="00554E74">
          <w:rPr>
            <w:noProof/>
            <w:webHidden/>
          </w:rPr>
          <w:tab/>
        </w:r>
        <w:r>
          <w:rPr>
            <w:noProof/>
            <w:webHidden/>
          </w:rPr>
          <w:fldChar w:fldCharType="begin"/>
        </w:r>
        <w:r w:rsidR="00554E74">
          <w:rPr>
            <w:noProof/>
            <w:webHidden/>
          </w:rPr>
          <w:instrText xml:space="preserve"> PAGEREF _Toc372538221 \h </w:instrText>
        </w:r>
        <w:r>
          <w:rPr>
            <w:noProof/>
            <w:webHidden/>
          </w:rPr>
        </w:r>
        <w:r>
          <w:rPr>
            <w:noProof/>
            <w:webHidden/>
          </w:rPr>
          <w:fldChar w:fldCharType="separate"/>
        </w:r>
        <w:r w:rsidR="009B608E">
          <w:rPr>
            <w:noProof/>
            <w:webHidden/>
          </w:rPr>
          <w:t>13</w:t>
        </w:r>
        <w:r>
          <w:rPr>
            <w:noProof/>
            <w:webHidden/>
          </w:rPr>
          <w:fldChar w:fldCharType="end"/>
        </w:r>
      </w:hyperlink>
    </w:p>
    <w:p w:rsidR="00554E74" w:rsidRDefault="00FA3AC6" w:rsidP="00554E74">
      <w:pPr>
        <w:pStyle w:val="Indholdsfortegnelse3"/>
        <w:framePr w:wrap="around" w:vAnchor="text" w:hAnchor="text" w:y="1"/>
        <w:tabs>
          <w:tab w:val="right" w:leader="dot" w:pos="-10"/>
        </w:tabs>
        <w:rPr>
          <w:rFonts w:asciiTheme="minorHAnsi" w:eastAsiaTheme="minorEastAsia" w:hAnsiTheme="minorHAnsi" w:cstheme="minorBidi"/>
          <w:bCs w:val="0"/>
          <w:iCs w:val="0"/>
          <w:noProof/>
          <w:sz w:val="22"/>
          <w:szCs w:val="22"/>
        </w:rPr>
      </w:pPr>
      <w:hyperlink w:anchor="_Toc372538222" w:history="1">
        <w:r w:rsidR="00554E74" w:rsidRPr="001473D8">
          <w:rPr>
            <w:rStyle w:val="Hyperlink"/>
            <w:noProof/>
            <w:kern w:val="32"/>
          </w:rPr>
          <w:t>Nitrat</w:t>
        </w:r>
        <w:r w:rsidR="00554E74">
          <w:rPr>
            <w:noProof/>
            <w:webHidden/>
          </w:rPr>
          <w:tab/>
        </w:r>
        <w:r>
          <w:rPr>
            <w:noProof/>
            <w:webHidden/>
          </w:rPr>
          <w:fldChar w:fldCharType="begin"/>
        </w:r>
        <w:r w:rsidR="00554E74">
          <w:rPr>
            <w:noProof/>
            <w:webHidden/>
          </w:rPr>
          <w:instrText xml:space="preserve"> PAGEREF _Toc372538222 \h </w:instrText>
        </w:r>
        <w:r>
          <w:rPr>
            <w:noProof/>
            <w:webHidden/>
          </w:rPr>
        </w:r>
        <w:r>
          <w:rPr>
            <w:noProof/>
            <w:webHidden/>
          </w:rPr>
          <w:fldChar w:fldCharType="separate"/>
        </w:r>
        <w:r w:rsidR="009B608E">
          <w:rPr>
            <w:noProof/>
            <w:webHidden/>
          </w:rPr>
          <w:t>14</w:t>
        </w:r>
        <w:r>
          <w:rPr>
            <w:noProof/>
            <w:webHidden/>
          </w:rPr>
          <w:fldChar w:fldCharType="end"/>
        </w:r>
      </w:hyperlink>
    </w:p>
    <w:p w:rsidR="00554E74" w:rsidRDefault="00FA3AC6" w:rsidP="00554E74">
      <w:pPr>
        <w:pStyle w:val="Indholdsfortegnelse3"/>
        <w:framePr w:wrap="around" w:vAnchor="text" w:hAnchor="text" w:y="1"/>
        <w:tabs>
          <w:tab w:val="right" w:leader="dot" w:pos="-10"/>
        </w:tabs>
        <w:rPr>
          <w:rFonts w:asciiTheme="minorHAnsi" w:eastAsiaTheme="minorEastAsia" w:hAnsiTheme="minorHAnsi" w:cstheme="minorBidi"/>
          <w:bCs w:val="0"/>
          <w:iCs w:val="0"/>
          <w:noProof/>
          <w:sz w:val="22"/>
          <w:szCs w:val="22"/>
        </w:rPr>
      </w:pPr>
      <w:hyperlink w:anchor="_Toc372538223" w:history="1">
        <w:r w:rsidR="00554E74" w:rsidRPr="001473D8">
          <w:rPr>
            <w:rStyle w:val="Hyperlink"/>
            <w:noProof/>
            <w:kern w:val="32"/>
          </w:rPr>
          <w:t>Foder</w:t>
        </w:r>
        <w:r w:rsidR="00554E74">
          <w:rPr>
            <w:noProof/>
            <w:webHidden/>
          </w:rPr>
          <w:tab/>
        </w:r>
        <w:r>
          <w:rPr>
            <w:noProof/>
            <w:webHidden/>
          </w:rPr>
          <w:fldChar w:fldCharType="begin"/>
        </w:r>
        <w:r w:rsidR="00554E74">
          <w:rPr>
            <w:noProof/>
            <w:webHidden/>
          </w:rPr>
          <w:instrText xml:space="preserve"> PAGEREF _Toc372538223 \h </w:instrText>
        </w:r>
        <w:r>
          <w:rPr>
            <w:noProof/>
            <w:webHidden/>
          </w:rPr>
        </w:r>
        <w:r>
          <w:rPr>
            <w:noProof/>
            <w:webHidden/>
          </w:rPr>
          <w:fldChar w:fldCharType="separate"/>
        </w:r>
        <w:r w:rsidR="009B608E">
          <w:rPr>
            <w:noProof/>
            <w:webHidden/>
          </w:rPr>
          <w:t>14</w:t>
        </w:r>
        <w:r>
          <w:rPr>
            <w:noProof/>
            <w:webHidden/>
          </w:rPr>
          <w:fldChar w:fldCharType="end"/>
        </w:r>
      </w:hyperlink>
    </w:p>
    <w:p w:rsidR="00554E74" w:rsidRDefault="00FA3AC6" w:rsidP="00554E74">
      <w:pPr>
        <w:pStyle w:val="Indholdsfortegnelse3"/>
        <w:framePr w:wrap="around" w:vAnchor="text" w:hAnchor="text" w:y="1"/>
        <w:tabs>
          <w:tab w:val="right" w:leader="dot" w:pos="-10"/>
        </w:tabs>
        <w:rPr>
          <w:rFonts w:asciiTheme="minorHAnsi" w:eastAsiaTheme="minorEastAsia" w:hAnsiTheme="minorHAnsi" w:cstheme="minorBidi"/>
          <w:bCs w:val="0"/>
          <w:iCs w:val="0"/>
          <w:noProof/>
          <w:sz w:val="22"/>
          <w:szCs w:val="22"/>
        </w:rPr>
      </w:pPr>
      <w:hyperlink w:anchor="_Toc372538224" w:history="1">
        <w:r w:rsidR="00554E74" w:rsidRPr="001473D8">
          <w:rPr>
            <w:rStyle w:val="Hyperlink"/>
            <w:noProof/>
            <w:kern w:val="32"/>
          </w:rPr>
          <w:t>Management</w:t>
        </w:r>
        <w:r w:rsidR="00554E74">
          <w:rPr>
            <w:noProof/>
            <w:webHidden/>
          </w:rPr>
          <w:tab/>
        </w:r>
        <w:r>
          <w:rPr>
            <w:noProof/>
            <w:webHidden/>
          </w:rPr>
          <w:fldChar w:fldCharType="begin"/>
        </w:r>
        <w:r w:rsidR="00554E74">
          <w:rPr>
            <w:noProof/>
            <w:webHidden/>
          </w:rPr>
          <w:instrText xml:space="preserve"> PAGEREF _Toc372538224 \h </w:instrText>
        </w:r>
        <w:r>
          <w:rPr>
            <w:noProof/>
            <w:webHidden/>
          </w:rPr>
        </w:r>
        <w:r>
          <w:rPr>
            <w:noProof/>
            <w:webHidden/>
          </w:rPr>
          <w:fldChar w:fldCharType="separate"/>
        </w:r>
        <w:r w:rsidR="009B608E">
          <w:rPr>
            <w:noProof/>
            <w:webHidden/>
          </w:rPr>
          <w:t>15</w:t>
        </w:r>
        <w:r>
          <w:rPr>
            <w:noProof/>
            <w:webHidden/>
          </w:rPr>
          <w:fldChar w:fldCharType="end"/>
        </w:r>
      </w:hyperlink>
    </w:p>
    <w:p w:rsidR="00554E74" w:rsidRDefault="00FA3AC6" w:rsidP="00554E74">
      <w:pPr>
        <w:pStyle w:val="Indholdsfortegnelse3"/>
        <w:framePr w:wrap="around" w:vAnchor="text" w:hAnchor="text" w:y="1"/>
        <w:tabs>
          <w:tab w:val="right" w:leader="dot" w:pos="-10"/>
        </w:tabs>
        <w:rPr>
          <w:rFonts w:asciiTheme="minorHAnsi" w:eastAsiaTheme="minorEastAsia" w:hAnsiTheme="minorHAnsi" w:cstheme="minorBidi"/>
          <w:bCs w:val="0"/>
          <w:iCs w:val="0"/>
          <w:noProof/>
          <w:sz w:val="22"/>
          <w:szCs w:val="22"/>
        </w:rPr>
      </w:pPr>
      <w:hyperlink w:anchor="_Toc372538225" w:history="1">
        <w:r w:rsidR="00554E74" w:rsidRPr="001473D8">
          <w:rPr>
            <w:rStyle w:val="Hyperlink"/>
            <w:noProof/>
            <w:kern w:val="32"/>
          </w:rPr>
          <w:t>Forbrug af vand og energi</w:t>
        </w:r>
        <w:r w:rsidR="00554E74">
          <w:rPr>
            <w:noProof/>
            <w:webHidden/>
          </w:rPr>
          <w:tab/>
        </w:r>
        <w:r>
          <w:rPr>
            <w:noProof/>
            <w:webHidden/>
          </w:rPr>
          <w:fldChar w:fldCharType="begin"/>
        </w:r>
        <w:r w:rsidR="00554E74">
          <w:rPr>
            <w:noProof/>
            <w:webHidden/>
          </w:rPr>
          <w:instrText xml:space="preserve"> PAGEREF _Toc372538225 \h </w:instrText>
        </w:r>
        <w:r>
          <w:rPr>
            <w:noProof/>
            <w:webHidden/>
          </w:rPr>
        </w:r>
        <w:r>
          <w:rPr>
            <w:noProof/>
            <w:webHidden/>
          </w:rPr>
          <w:fldChar w:fldCharType="separate"/>
        </w:r>
        <w:r w:rsidR="009B608E">
          <w:rPr>
            <w:noProof/>
            <w:webHidden/>
          </w:rPr>
          <w:t>15</w:t>
        </w:r>
        <w:r>
          <w:rPr>
            <w:noProof/>
            <w:webHidden/>
          </w:rPr>
          <w:fldChar w:fldCharType="end"/>
        </w:r>
      </w:hyperlink>
    </w:p>
    <w:p w:rsidR="00554E74" w:rsidRDefault="00FA3AC6" w:rsidP="00554E74">
      <w:pPr>
        <w:pStyle w:val="Indholdsfortegnelse3"/>
        <w:framePr w:wrap="around" w:vAnchor="text" w:hAnchor="text" w:y="1"/>
        <w:tabs>
          <w:tab w:val="right" w:leader="dot" w:pos="-10"/>
        </w:tabs>
        <w:rPr>
          <w:rFonts w:asciiTheme="minorHAnsi" w:eastAsiaTheme="minorEastAsia" w:hAnsiTheme="minorHAnsi" w:cstheme="minorBidi"/>
          <w:bCs w:val="0"/>
          <w:iCs w:val="0"/>
          <w:noProof/>
          <w:sz w:val="22"/>
          <w:szCs w:val="22"/>
        </w:rPr>
      </w:pPr>
      <w:hyperlink w:anchor="_Toc372538226" w:history="1">
        <w:r w:rsidR="00554E74" w:rsidRPr="001473D8">
          <w:rPr>
            <w:rStyle w:val="Hyperlink"/>
            <w:noProof/>
            <w:kern w:val="32"/>
          </w:rPr>
          <w:t>Opbevaring af husdyrgødning</w:t>
        </w:r>
        <w:r w:rsidR="00554E74">
          <w:rPr>
            <w:noProof/>
            <w:webHidden/>
          </w:rPr>
          <w:tab/>
        </w:r>
        <w:r>
          <w:rPr>
            <w:noProof/>
            <w:webHidden/>
          </w:rPr>
          <w:fldChar w:fldCharType="begin"/>
        </w:r>
        <w:r w:rsidR="00554E74">
          <w:rPr>
            <w:noProof/>
            <w:webHidden/>
          </w:rPr>
          <w:instrText xml:space="preserve"> PAGEREF _Toc372538226 \h </w:instrText>
        </w:r>
        <w:r>
          <w:rPr>
            <w:noProof/>
            <w:webHidden/>
          </w:rPr>
        </w:r>
        <w:r>
          <w:rPr>
            <w:noProof/>
            <w:webHidden/>
          </w:rPr>
          <w:fldChar w:fldCharType="separate"/>
        </w:r>
        <w:r w:rsidR="009B608E">
          <w:rPr>
            <w:noProof/>
            <w:webHidden/>
          </w:rPr>
          <w:t>16</w:t>
        </w:r>
        <w:r>
          <w:rPr>
            <w:noProof/>
            <w:webHidden/>
          </w:rPr>
          <w:fldChar w:fldCharType="end"/>
        </w:r>
      </w:hyperlink>
    </w:p>
    <w:p w:rsidR="00554E74" w:rsidRDefault="00FA3AC6" w:rsidP="00554E74">
      <w:pPr>
        <w:pStyle w:val="Indholdsfortegnelse3"/>
        <w:framePr w:wrap="around" w:vAnchor="text" w:hAnchor="text" w:y="1"/>
        <w:tabs>
          <w:tab w:val="right" w:leader="dot" w:pos="-10"/>
        </w:tabs>
        <w:rPr>
          <w:rFonts w:asciiTheme="minorHAnsi" w:eastAsiaTheme="minorEastAsia" w:hAnsiTheme="minorHAnsi" w:cstheme="minorBidi"/>
          <w:bCs w:val="0"/>
          <w:iCs w:val="0"/>
          <w:noProof/>
          <w:sz w:val="22"/>
          <w:szCs w:val="22"/>
        </w:rPr>
      </w:pPr>
      <w:hyperlink w:anchor="_Toc372538227" w:history="1">
        <w:r w:rsidR="00554E74" w:rsidRPr="001473D8">
          <w:rPr>
            <w:rStyle w:val="Hyperlink"/>
            <w:noProof/>
            <w:kern w:val="32"/>
          </w:rPr>
          <w:t>Udbringning af husdyrgødning</w:t>
        </w:r>
        <w:r w:rsidR="00554E74">
          <w:rPr>
            <w:noProof/>
            <w:webHidden/>
          </w:rPr>
          <w:tab/>
        </w:r>
        <w:r>
          <w:rPr>
            <w:noProof/>
            <w:webHidden/>
          </w:rPr>
          <w:fldChar w:fldCharType="begin"/>
        </w:r>
        <w:r w:rsidR="00554E74">
          <w:rPr>
            <w:noProof/>
            <w:webHidden/>
          </w:rPr>
          <w:instrText xml:space="preserve"> PAGEREF _Toc372538227 \h </w:instrText>
        </w:r>
        <w:r>
          <w:rPr>
            <w:noProof/>
            <w:webHidden/>
          </w:rPr>
        </w:r>
        <w:r>
          <w:rPr>
            <w:noProof/>
            <w:webHidden/>
          </w:rPr>
          <w:fldChar w:fldCharType="separate"/>
        </w:r>
        <w:r w:rsidR="009B608E">
          <w:rPr>
            <w:noProof/>
            <w:webHidden/>
          </w:rPr>
          <w:t>16</w:t>
        </w:r>
        <w:r>
          <w:rPr>
            <w:noProof/>
            <w:webHidden/>
          </w:rPr>
          <w:fldChar w:fldCharType="end"/>
        </w:r>
      </w:hyperlink>
    </w:p>
    <w:p w:rsidR="00554E74" w:rsidRDefault="00FA3AC6" w:rsidP="00554E74">
      <w:pPr>
        <w:pStyle w:val="Indholdsfortegnelse3"/>
        <w:framePr w:wrap="around" w:vAnchor="text" w:hAnchor="text" w:y="1"/>
        <w:tabs>
          <w:tab w:val="right" w:leader="dot" w:pos="-10"/>
        </w:tabs>
        <w:rPr>
          <w:rFonts w:asciiTheme="minorHAnsi" w:eastAsiaTheme="minorEastAsia" w:hAnsiTheme="minorHAnsi" w:cstheme="minorBidi"/>
          <w:bCs w:val="0"/>
          <w:iCs w:val="0"/>
          <w:noProof/>
          <w:sz w:val="22"/>
          <w:szCs w:val="22"/>
        </w:rPr>
      </w:pPr>
      <w:hyperlink w:anchor="_Toc372538228" w:history="1">
        <w:r w:rsidR="00554E74" w:rsidRPr="001473D8">
          <w:rPr>
            <w:rStyle w:val="Hyperlink"/>
            <w:noProof/>
          </w:rPr>
          <w:t>Driftsforstyrrelser og uheld</w:t>
        </w:r>
        <w:r w:rsidR="00554E74">
          <w:rPr>
            <w:noProof/>
            <w:webHidden/>
          </w:rPr>
          <w:tab/>
          <w:t xml:space="preserve">   </w:t>
        </w:r>
        <w:r>
          <w:rPr>
            <w:noProof/>
            <w:webHidden/>
          </w:rPr>
          <w:fldChar w:fldCharType="begin"/>
        </w:r>
        <w:r w:rsidR="00554E74">
          <w:rPr>
            <w:noProof/>
            <w:webHidden/>
          </w:rPr>
          <w:instrText xml:space="preserve"> PAGEREF _Toc372538228 \h </w:instrText>
        </w:r>
        <w:r>
          <w:rPr>
            <w:noProof/>
            <w:webHidden/>
          </w:rPr>
        </w:r>
        <w:r>
          <w:rPr>
            <w:noProof/>
            <w:webHidden/>
          </w:rPr>
          <w:fldChar w:fldCharType="separate"/>
        </w:r>
        <w:r w:rsidR="009B608E">
          <w:rPr>
            <w:noProof/>
            <w:webHidden/>
          </w:rPr>
          <w:t>17</w:t>
        </w:r>
        <w:r>
          <w:rPr>
            <w:noProof/>
            <w:webHidden/>
          </w:rPr>
          <w:fldChar w:fldCharType="end"/>
        </w:r>
      </w:hyperlink>
    </w:p>
    <w:p w:rsidR="00554E74" w:rsidRDefault="00FA3AC6" w:rsidP="00554E74">
      <w:pPr>
        <w:pStyle w:val="Indholdsfortegnelse3"/>
        <w:framePr w:wrap="around" w:vAnchor="text" w:hAnchor="text" w:y="1"/>
        <w:tabs>
          <w:tab w:val="right" w:leader="dot" w:pos="-10"/>
        </w:tabs>
        <w:rPr>
          <w:rFonts w:asciiTheme="minorHAnsi" w:eastAsiaTheme="minorEastAsia" w:hAnsiTheme="minorHAnsi" w:cstheme="minorBidi"/>
          <w:bCs w:val="0"/>
          <w:iCs w:val="0"/>
          <w:noProof/>
          <w:sz w:val="22"/>
          <w:szCs w:val="22"/>
        </w:rPr>
      </w:pPr>
      <w:hyperlink w:anchor="_Toc372538229" w:history="1">
        <w:r w:rsidR="00554E74" w:rsidRPr="001473D8">
          <w:rPr>
            <w:rStyle w:val="Hyperlink"/>
            <w:noProof/>
          </w:rPr>
          <w:t>Samlet vurdering</w:t>
        </w:r>
        <w:r w:rsidR="00554E74">
          <w:rPr>
            <w:rStyle w:val="Hyperlink"/>
            <w:noProof/>
          </w:rPr>
          <w:t xml:space="preserve"> </w:t>
        </w:r>
        <w:r w:rsidR="00554E74">
          <w:rPr>
            <w:noProof/>
            <w:webHidden/>
          </w:rPr>
          <w:tab/>
        </w:r>
        <w:r>
          <w:rPr>
            <w:noProof/>
            <w:webHidden/>
          </w:rPr>
          <w:fldChar w:fldCharType="begin"/>
        </w:r>
        <w:r w:rsidR="00554E74">
          <w:rPr>
            <w:noProof/>
            <w:webHidden/>
          </w:rPr>
          <w:instrText xml:space="preserve"> PAGEREF _Toc372538229 \h </w:instrText>
        </w:r>
        <w:r>
          <w:rPr>
            <w:noProof/>
            <w:webHidden/>
          </w:rPr>
        </w:r>
        <w:r>
          <w:rPr>
            <w:noProof/>
            <w:webHidden/>
          </w:rPr>
          <w:fldChar w:fldCharType="separate"/>
        </w:r>
        <w:r w:rsidR="009B608E">
          <w:rPr>
            <w:noProof/>
            <w:webHidden/>
          </w:rPr>
          <w:t>18</w:t>
        </w:r>
        <w:r>
          <w:rPr>
            <w:noProof/>
            <w:webHidden/>
          </w:rPr>
          <w:fldChar w:fldCharType="end"/>
        </w:r>
      </w:hyperlink>
    </w:p>
    <w:p w:rsidR="00554E74" w:rsidRDefault="00FA3AC6" w:rsidP="00554E74">
      <w:pPr>
        <w:pStyle w:val="Indholdsfortegnelse1"/>
        <w:framePr w:wrap="around"/>
        <w:rPr>
          <w:rFonts w:asciiTheme="minorHAnsi" w:eastAsiaTheme="minorEastAsia" w:hAnsiTheme="minorHAnsi" w:cstheme="minorBidi"/>
          <w:b w:val="0"/>
          <w:caps w:val="0"/>
          <w:noProof/>
          <w:kern w:val="0"/>
          <w:sz w:val="22"/>
          <w:szCs w:val="22"/>
        </w:rPr>
      </w:pPr>
      <w:hyperlink w:anchor="_Toc372538230" w:history="1">
        <w:r w:rsidR="00554E74" w:rsidRPr="001473D8">
          <w:rPr>
            <w:rStyle w:val="Hyperlink"/>
            <w:noProof/>
          </w:rPr>
          <w:t>Bilag</w:t>
        </w:r>
        <w:r w:rsidR="00554E74">
          <w:rPr>
            <w:noProof/>
            <w:webHidden/>
          </w:rPr>
          <w:tab/>
        </w:r>
        <w:r>
          <w:rPr>
            <w:noProof/>
            <w:webHidden/>
          </w:rPr>
          <w:fldChar w:fldCharType="begin"/>
        </w:r>
        <w:r w:rsidR="00554E74">
          <w:rPr>
            <w:noProof/>
            <w:webHidden/>
          </w:rPr>
          <w:instrText xml:space="preserve"> PAGEREF _Toc372538230 \h </w:instrText>
        </w:r>
        <w:r>
          <w:rPr>
            <w:noProof/>
            <w:webHidden/>
          </w:rPr>
        </w:r>
        <w:r>
          <w:rPr>
            <w:noProof/>
            <w:webHidden/>
          </w:rPr>
          <w:fldChar w:fldCharType="separate"/>
        </w:r>
        <w:r w:rsidR="009B608E">
          <w:rPr>
            <w:noProof/>
            <w:webHidden/>
          </w:rPr>
          <w:t>19</w:t>
        </w:r>
        <w:r>
          <w:rPr>
            <w:noProof/>
            <w:webHidden/>
          </w:rPr>
          <w:fldChar w:fldCharType="end"/>
        </w:r>
      </w:hyperlink>
    </w:p>
    <w:p w:rsidR="008D259B" w:rsidRDefault="00FA3AC6">
      <w:r>
        <w:rPr>
          <w:rFonts w:cs="Arial"/>
          <w:b/>
          <w:caps/>
          <w:kern w:val="32"/>
          <w:szCs w:val="32"/>
        </w:rPr>
        <w:fldChar w:fldCharType="end"/>
      </w:r>
    </w:p>
    <w:p w:rsidR="005919E6" w:rsidRDefault="005919E6" w:rsidP="009E1536">
      <w:pPr>
        <w:sectPr w:rsidR="005919E6" w:rsidSect="003F53BC">
          <w:footerReference w:type="even" r:id="rId9"/>
          <w:footerReference w:type="default" r:id="rId10"/>
          <w:headerReference w:type="first" r:id="rId11"/>
          <w:pgSz w:w="11906" w:h="16838"/>
          <w:pgMar w:top="1701" w:right="1701" w:bottom="1701" w:left="1701" w:header="709" w:footer="709" w:gutter="0"/>
          <w:pgNumType w:fmt="numberInDash"/>
          <w:cols w:space="708"/>
          <w:titlePg/>
          <w:docGrid w:linePitch="360"/>
        </w:sectPr>
      </w:pPr>
      <w:r>
        <w:t xml:space="preserve"> </w:t>
      </w:r>
    </w:p>
    <w:p w:rsidR="005919E6" w:rsidRPr="00D04C61" w:rsidRDefault="005919E6" w:rsidP="00A55F4C">
      <w:pPr>
        <w:pStyle w:val="Overskrift1"/>
        <w:rPr>
          <w:szCs w:val="24"/>
        </w:rPr>
      </w:pPr>
      <w:bookmarkStart w:id="1" w:name="_Toc182638621"/>
      <w:bookmarkStart w:id="2" w:name="_Toc200594938"/>
      <w:bookmarkStart w:id="3" w:name="_Toc217187137"/>
      <w:bookmarkStart w:id="4" w:name="_Toc372538206"/>
      <w:r w:rsidRPr="00D04C61">
        <w:lastRenderedPageBreak/>
        <w:t>Indledning</w:t>
      </w:r>
      <w:bookmarkEnd w:id="1"/>
      <w:bookmarkEnd w:id="2"/>
      <w:bookmarkEnd w:id="3"/>
      <w:bookmarkEnd w:id="4"/>
    </w:p>
    <w:p w:rsidR="00564F4B" w:rsidRPr="00564F4B" w:rsidRDefault="00373C93" w:rsidP="00564F4B">
      <w:pPr>
        <w:overflowPunct/>
        <w:textAlignment w:val="auto"/>
        <w:rPr>
          <w:rFonts w:cs="Arial"/>
        </w:rPr>
      </w:pPr>
      <w:r>
        <w:t>Grindsted</w:t>
      </w:r>
      <w:r w:rsidR="00D01A8C">
        <w:t xml:space="preserve"> Kommune meddelte den 4. </w:t>
      </w:r>
      <w:r>
        <w:t>marts</w:t>
      </w:r>
      <w:r w:rsidR="00D01A8C">
        <w:t xml:space="preserve"> 20</w:t>
      </w:r>
      <w:r>
        <w:t>04</w:t>
      </w:r>
      <w:r w:rsidR="00D01A8C">
        <w:t xml:space="preserve"> miljøgodkendelse</w:t>
      </w:r>
      <w:r w:rsidR="00B606C3">
        <w:t xml:space="preserve"> efter </w:t>
      </w:r>
      <w:r w:rsidR="0033302C">
        <w:t xml:space="preserve">kapitel 5 i </w:t>
      </w:r>
      <w:r w:rsidR="00B606C3">
        <w:t>Miljøbeskyttelsesloven</w:t>
      </w:r>
      <w:r w:rsidR="0033302C">
        <w:rPr>
          <w:rStyle w:val="Fodnotehenvisning"/>
        </w:rPr>
        <w:footnoteReference w:id="1"/>
      </w:r>
      <w:r w:rsidR="00B606C3">
        <w:t xml:space="preserve"> </w:t>
      </w:r>
      <w:r w:rsidR="00D01A8C">
        <w:t xml:space="preserve">til drift af </w:t>
      </w:r>
      <w:r>
        <w:t>slagtekyllinge</w:t>
      </w:r>
      <w:r w:rsidR="00D01A8C">
        <w:t xml:space="preserve">produktion på </w:t>
      </w:r>
      <w:r>
        <w:t>Kolding Landevej 40</w:t>
      </w:r>
      <w:r w:rsidR="00F15023" w:rsidRPr="00564F4B">
        <w:t>, 7250 Hejnsvig</w:t>
      </w:r>
      <w:r w:rsidR="00D01A8C">
        <w:t>. Der er god</w:t>
      </w:r>
      <w:r>
        <w:t>kendt en slagtekyllingeproduktion på 800.800 stk. 35 dages kyllinger pr. år</w:t>
      </w:r>
      <w:r w:rsidR="00564F4B" w:rsidRPr="00564F4B">
        <w:rPr>
          <w:rFonts w:cs="Arial"/>
        </w:rPr>
        <w:t xml:space="preserve">, svarende til </w:t>
      </w:r>
      <w:r>
        <w:rPr>
          <w:rFonts w:cs="Arial"/>
        </w:rPr>
        <w:t>205 dagældende</w:t>
      </w:r>
      <w:r w:rsidR="00700F8F">
        <w:rPr>
          <w:rFonts w:cs="Arial"/>
        </w:rPr>
        <w:t xml:space="preserve"> DE, 14 </w:t>
      </w:r>
      <w:proofErr w:type="spellStart"/>
      <w:r w:rsidR="00700F8F">
        <w:rPr>
          <w:rFonts w:cs="Arial"/>
        </w:rPr>
        <w:t>ammekøer</w:t>
      </w:r>
      <w:proofErr w:type="spellEnd"/>
      <w:r w:rsidR="00700F8F">
        <w:rPr>
          <w:rFonts w:cs="Arial"/>
        </w:rPr>
        <w:t xml:space="preserve"> og 18 un</w:t>
      </w:r>
      <w:r w:rsidR="00700F8F">
        <w:rPr>
          <w:rFonts w:cs="Arial"/>
        </w:rPr>
        <w:t>g</w:t>
      </w:r>
      <w:r w:rsidR="00700F8F">
        <w:rPr>
          <w:rFonts w:cs="Arial"/>
        </w:rPr>
        <w:t>kvæg og 10 geder med kid, i alt svarende til 222,1 DE.</w:t>
      </w:r>
      <w:r>
        <w:rPr>
          <w:rFonts w:cs="Arial"/>
        </w:rPr>
        <w:t xml:space="preserve"> Efter </w:t>
      </w:r>
      <w:r w:rsidR="00700F8F">
        <w:rPr>
          <w:rFonts w:cs="Arial"/>
        </w:rPr>
        <w:t>nu</w:t>
      </w:r>
      <w:r>
        <w:rPr>
          <w:rFonts w:cs="Arial"/>
        </w:rPr>
        <w:t xml:space="preserve">gældende beregning (2013) svarer produktionen til </w:t>
      </w:r>
      <w:r w:rsidR="00B606C3">
        <w:rPr>
          <w:rFonts w:cs="Arial"/>
        </w:rPr>
        <w:t>286,4</w:t>
      </w:r>
      <w:r w:rsidR="00181FA0">
        <w:rPr>
          <w:rFonts w:cs="Arial"/>
        </w:rPr>
        <w:t xml:space="preserve"> DE. </w:t>
      </w:r>
    </w:p>
    <w:p w:rsidR="00564F4B" w:rsidRPr="00B606C3" w:rsidRDefault="00564F4B" w:rsidP="00F82F34">
      <w:pPr>
        <w:keepNext/>
      </w:pPr>
    </w:p>
    <w:p w:rsidR="00D01A8C" w:rsidRPr="00B606C3" w:rsidRDefault="00B606C3" w:rsidP="00F82F34">
      <w:pPr>
        <w:keepNext/>
      </w:pPr>
      <w:r w:rsidRPr="00B606C3">
        <w:t>Miljø</w:t>
      </w:r>
      <w:r>
        <w:t xml:space="preserve">godkendelser til landbrug meddelt efter Miljøbeskyttelseslovens kapitel 5, som er </w:t>
      </w:r>
      <w:proofErr w:type="spellStart"/>
      <w:r>
        <w:t>i-mærkede</w:t>
      </w:r>
      <w:proofErr w:type="spellEnd"/>
      <w:r>
        <w:t>, skal regelmæssigt tages op til revurdering og om nødvendigt ajou</w:t>
      </w:r>
      <w:r>
        <w:t>r</w:t>
      </w:r>
      <w:r w:rsidRPr="00B606C3">
        <w:t>føres blandt andet som følge af den teknologiske udvikling mv.</w:t>
      </w:r>
    </w:p>
    <w:p w:rsidR="00107A50" w:rsidRPr="00B606C3" w:rsidRDefault="00107A50" w:rsidP="00F82F34">
      <w:pPr>
        <w:keepNext/>
      </w:pPr>
    </w:p>
    <w:p w:rsidR="00B75985" w:rsidRDefault="005919E6" w:rsidP="00EF2CDD">
      <w:pPr>
        <w:keepNext/>
      </w:pPr>
      <w:r w:rsidRPr="00B606C3">
        <w:t xml:space="preserve">Billund Kommune </w:t>
      </w:r>
      <w:r w:rsidR="00C20405" w:rsidRPr="00B606C3">
        <w:t xml:space="preserve">har </w:t>
      </w:r>
      <w:r w:rsidR="00B606C3" w:rsidRPr="00B606C3">
        <w:t xml:space="preserve">derfor foretaget en revurdering af miljøgodkendelsen </w:t>
      </w:r>
      <w:r w:rsidR="00B75985">
        <w:t>til</w:t>
      </w:r>
      <w:r w:rsidR="00B606C3" w:rsidRPr="00B606C3">
        <w:t xml:space="preserve"> hu</w:t>
      </w:r>
      <w:r w:rsidR="00B606C3" w:rsidRPr="00B606C3">
        <w:t>s</w:t>
      </w:r>
      <w:r w:rsidR="00B606C3" w:rsidRPr="00B606C3">
        <w:t>dyrbruget</w:t>
      </w:r>
      <w:r w:rsidR="00B75985">
        <w:t xml:space="preserve"> på Kolding Landevej 40, 7250 Hejnsvig, iht. § 103 i Husdyrloven</w:t>
      </w:r>
      <w:r w:rsidR="0033302C">
        <w:rPr>
          <w:rStyle w:val="Fodnotehenvisning"/>
        </w:rPr>
        <w:footnoteReference w:id="2"/>
      </w:r>
      <w:r w:rsidR="00B75985">
        <w:t xml:space="preserve"> og § 17 i Husdyrgodkendelsesbekendtgørelsen</w:t>
      </w:r>
      <w:r w:rsidR="0033302C">
        <w:rPr>
          <w:rStyle w:val="Fodnotehenvisning"/>
        </w:rPr>
        <w:footnoteReference w:id="3"/>
      </w:r>
      <w:r w:rsidR="00B75985">
        <w:t>.</w:t>
      </w:r>
    </w:p>
    <w:p w:rsidR="007F274F" w:rsidRDefault="007F274F" w:rsidP="00EF2CDD">
      <w:pPr>
        <w:keepNext/>
      </w:pPr>
    </w:p>
    <w:p w:rsidR="00715CA7" w:rsidRPr="009506D5" w:rsidRDefault="00715CA7" w:rsidP="00EF2CDD">
      <w:pPr>
        <w:keepNext/>
      </w:pPr>
      <w:r w:rsidRPr="009506D5">
        <w:t>Revurderingen foretages ud fra reglerne i godkendelsesbekendtgørelsen og Milj</w:t>
      </w:r>
      <w:r w:rsidRPr="009506D5">
        <w:t>ø</w:t>
      </w:r>
      <w:r w:rsidRPr="009506D5">
        <w:t>styrelsens webvejledning. Af vejledningen fremgår det, at: ”Det væsentligste fo</w:t>
      </w:r>
      <w:r w:rsidRPr="009506D5">
        <w:t>r</w:t>
      </w:r>
      <w:r w:rsidRPr="009506D5">
        <w:t>mål med revurderingerne er, at det løbende sikres, at virksomhedens indretning og drift fortsat er baseret på en anvendelse af bedste tilgængelige teknik (BAT)”. Da der er tale om en eksisterende lovlig produktion, som ikke ændres, vil der ikke f</w:t>
      </w:r>
      <w:r w:rsidRPr="009506D5">
        <w:t>o</w:t>
      </w:r>
      <w:r w:rsidRPr="009506D5">
        <w:t xml:space="preserve">rekomme </w:t>
      </w:r>
      <w:proofErr w:type="spellStart"/>
      <w:r w:rsidRPr="009506D5">
        <w:t>merudledninger</w:t>
      </w:r>
      <w:proofErr w:type="spellEnd"/>
      <w:r w:rsidRPr="009506D5">
        <w:t xml:space="preserve"> af forurenende stoffer. Billund kommune skal vurdere, om produktionen lever op til de vejledende </w:t>
      </w:r>
      <w:proofErr w:type="spellStart"/>
      <w:r w:rsidRPr="009506D5">
        <w:t>BAT-niveauer</w:t>
      </w:r>
      <w:proofErr w:type="spellEnd"/>
      <w:r w:rsidRPr="009506D5">
        <w:t>.</w:t>
      </w:r>
    </w:p>
    <w:p w:rsidR="00B75985" w:rsidRPr="009506D5" w:rsidRDefault="00B75985" w:rsidP="00EF2CDD">
      <w:pPr>
        <w:keepNext/>
      </w:pPr>
    </w:p>
    <w:p w:rsidR="007F274F" w:rsidRPr="002310FC" w:rsidRDefault="007F274F" w:rsidP="007F274F">
      <w:bookmarkStart w:id="5" w:name="_Toc182638623"/>
      <w:bookmarkStart w:id="6" w:name="_Toc200594939"/>
      <w:bookmarkStart w:id="7" w:name="_Toc217187138"/>
      <w:r w:rsidRPr="002310FC">
        <w:t xml:space="preserve">I forbindelse med udarbejdelsen af </w:t>
      </w:r>
      <w:r>
        <w:t>revurderingen</w:t>
      </w:r>
      <w:r w:rsidRPr="002310FC">
        <w:t>, har Billund Kommune lavet en miljøteknisk beskrivelse og vurdering af</w:t>
      </w:r>
      <w:r w:rsidR="00D6053E">
        <w:t xml:space="preserve"> relevante dele</w:t>
      </w:r>
      <w:r w:rsidR="00F21CF3">
        <w:t xml:space="preserve"> af</w:t>
      </w:r>
      <w:r w:rsidRPr="002310FC">
        <w:t xml:space="preserve"> husdyrbruget. Denne danner baggrund for afgørelsen om </w:t>
      </w:r>
      <w:r>
        <w:t>revurdering</w:t>
      </w:r>
      <w:r w:rsidRPr="002310FC">
        <w:t xml:space="preserve">, herunder de stillede vilkår. Den miljøtekniske beskrivelse og vurdering fremgår af det nedenstående. </w:t>
      </w:r>
    </w:p>
    <w:p w:rsidR="005919E6" w:rsidRPr="00B606C3" w:rsidRDefault="005919E6" w:rsidP="00A55F4C">
      <w:pPr>
        <w:pStyle w:val="Overskrift2"/>
      </w:pPr>
      <w:bookmarkStart w:id="8" w:name="_Toc372538207"/>
      <w:r w:rsidRPr="00B606C3">
        <w:t>Ejendoms- og virksomhedsoplysninger</w:t>
      </w:r>
      <w:bookmarkEnd w:id="5"/>
      <w:bookmarkEnd w:id="6"/>
      <w:bookmarkEnd w:id="7"/>
      <w:bookmarkEnd w:id="8"/>
    </w:p>
    <w:p w:rsidR="005919E6" w:rsidRPr="007137A1" w:rsidRDefault="00715CA7" w:rsidP="00121BDC">
      <w:pPr>
        <w:pStyle w:val="Brdtekst"/>
        <w:rPr>
          <w:rFonts w:ascii="Verdana" w:hAnsi="Verdana"/>
          <w:sz w:val="20"/>
        </w:rPr>
      </w:pPr>
      <w:r w:rsidRPr="007137A1">
        <w:rPr>
          <w:rFonts w:ascii="Verdana" w:hAnsi="Verdana"/>
          <w:sz w:val="20"/>
        </w:rPr>
        <w:t>A</w:t>
      </w:r>
      <w:r w:rsidR="005919E6" w:rsidRPr="007137A1">
        <w:rPr>
          <w:rFonts w:ascii="Verdana" w:hAnsi="Verdana"/>
          <w:sz w:val="20"/>
        </w:rPr>
        <w:t>fgørelse</w:t>
      </w:r>
      <w:r w:rsidRPr="007137A1">
        <w:rPr>
          <w:rFonts w:ascii="Verdana" w:hAnsi="Verdana"/>
          <w:sz w:val="20"/>
        </w:rPr>
        <w:t>n</w:t>
      </w:r>
      <w:r w:rsidR="005919E6" w:rsidRPr="007137A1">
        <w:rPr>
          <w:rFonts w:ascii="Verdana" w:hAnsi="Verdana"/>
          <w:sz w:val="20"/>
        </w:rPr>
        <w:t xml:space="preserve"> vedrører husdyrbruget beliggende</w:t>
      </w:r>
      <w:r w:rsidR="00C20405" w:rsidRPr="007137A1">
        <w:rPr>
          <w:rFonts w:ascii="Verdana" w:hAnsi="Verdana"/>
          <w:sz w:val="20"/>
        </w:rPr>
        <w:t xml:space="preserve"> </w:t>
      </w:r>
      <w:r w:rsidR="007137A1" w:rsidRPr="007137A1">
        <w:rPr>
          <w:rFonts w:ascii="Verdana" w:hAnsi="Verdana"/>
          <w:sz w:val="20"/>
        </w:rPr>
        <w:t>Kolding Landevej 40</w:t>
      </w:r>
      <w:r w:rsidR="00564F4B" w:rsidRPr="007137A1">
        <w:rPr>
          <w:rFonts w:ascii="Verdana" w:hAnsi="Verdana"/>
          <w:sz w:val="20"/>
        </w:rPr>
        <w:t>, 7250 Hejnsvig</w:t>
      </w:r>
      <w:r w:rsidR="005919E6" w:rsidRPr="007137A1">
        <w:rPr>
          <w:rFonts w:ascii="Verdana" w:hAnsi="Verdana"/>
          <w:sz w:val="20"/>
        </w:rPr>
        <w:t xml:space="preserve">, </w:t>
      </w:r>
      <w:r w:rsidR="005919E6" w:rsidRPr="007137A1">
        <w:rPr>
          <w:rFonts w:ascii="Verdana" w:hAnsi="Verdana"/>
          <w:i/>
          <w:sz w:val="20"/>
        </w:rPr>
        <w:t xml:space="preserve">matrikel nr. </w:t>
      </w:r>
      <w:r w:rsidR="007137A1" w:rsidRPr="007137A1">
        <w:rPr>
          <w:rFonts w:ascii="Verdana" w:hAnsi="Verdana"/>
          <w:i/>
          <w:sz w:val="20"/>
        </w:rPr>
        <w:t>3c</w:t>
      </w:r>
      <w:r w:rsidR="005F4D97" w:rsidRPr="007137A1">
        <w:rPr>
          <w:rFonts w:ascii="Verdana" w:hAnsi="Verdana"/>
          <w:i/>
          <w:sz w:val="20"/>
        </w:rPr>
        <w:t xml:space="preserve">, Gilbjerg By, </w:t>
      </w:r>
      <w:r w:rsidR="00C852C0" w:rsidRPr="007137A1">
        <w:rPr>
          <w:rFonts w:ascii="Verdana" w:hAnsi="Verdana"/>
          <w:i/>
          <w:sz w:val="20"/>
        </w:rPr>
        <w:t>H</w:t>
      </w:r>
      <w:r w:rsidR="005F4D97" w:rsidRPr="007137A1">
        <w:rPr>
          <w:rFonts w:ascii="Verdana" w:hAnsi="Verdana"/>
          <w:i/>
          <w:sz w:val="20"/>
        </w:rPr>
        <w:t>ejnsvig</w:t>
      </w:r>
      <w:r w:rsidR="002C6A12" w:rsidRPr="007137A1">
        <w:rPr>
          <w:rFonts w:ascii="Verdana" w:hAnsi="Verdana"/>
          <w:sz w:val="20"/>
        </w:rPr>
        <w:t xml:space="preserve">. Husdyrbrugets placering er vist i bilag </w:t>
      </w:r>
      <w:r w:rsidR="007137A1" w:rsidRPr="007137A1">
        <w:rPr>
          <w:rFonts w:ascii="Verdana" w:hAnsi="Verdana"/>
          <w:sz w:val="20"/>
        </w:rPr>
        <w:t>1</w:t>
      </w:r>
      <w:r w:rsidR="005919E6" w:rsidRPr="007137A1">
        <w:rPr>
          <w:rFonts w:ascii="Verdana" w:hAnsi="Verdana"/>
          <w:sz w:val="20"/>
        </w:rPr>
        <w:t xml:space="preserve">. Ejendomsnummeret er </w:t>
      </w:r>
      <w:r w:rsidR="00D96AAD" w:rsidRPr="007137A1">
        <w:rPr>
          <w:rFonts w:ascii="Verdana" w:hAnsi="Verdana"/>
          <w:sz w:val="20"/>
        </w:rPr>
        <w:t>5 300 0</w:t>
      </w:r>
      <w:r w:rsidR="00564F4B" w:rsidRPr="007137A1">
        <w:rPr>
          <w:rFonts w:ascii="Verdana" w:hAnsi="Verdana"/>
          <w:sz w:val="20"/>
        </w:rPr>
        <w:t>0</w:t>
      </w:r>
      <w:r w:rsidR="007137A1" w:rsidRPr="007137A1">
        <w:rPr>
          <w:rFonts w:ascii="Verdana" w:hAnsi="Verdana"/>
          <w:sz w:val="20"/>
        </w:rPr>
        <w:t>5</w:t>
      </w:r>
      <w:r w:rsidR="00F769C2" w:rsidRPr="007137A1">
        <w:rPr>
          <w:rFonts w:ascii="Verdana" w:hAnsi="Verdana"/>
          <w:sz w:val="20"/>
        </w:rPr>
        <w:t xml:space="preserve"> </w:t>
      </w:r>
      <w:r w:rsidR="007137A1" w:rsidRPr="007137A1">
        <w:rPr>
          <w:rFonts w:ascii="Verdana" w:hAnsi="Verdana"/>
          <w:sz w:val="20"/>
        </w:rPr>
        <w:t>675</w:t>
      </w:r>
      <w:r w:rsidR="005919E6" w:rsidRPr="007137A1">
        <w:rPr>
          <w:rFonts w:ascii="Verdana" w:hAnsi="Verdana"/>
          <w:sz w:val="20"/>
        </w:rPr>
        <w:t xml:space="preserve">. Bedriftens CVR nr. er </w:t>
      </w:r>
      <w:proofErr w:type="gramStart"/>
      <w:r w:rsidR="007137A1" w:rsidRPr="007137A1">
        <w:rPr>
          <w:rFonts w:ascii="Verdana" w:hAnsi="Verdana"/>
          <w:sz w:val="20"/>
        </w:rPr>
        <w:t>13864934</w:t>
      </w:r>
      <w:proofErr w:type="gramEnd"/>
      <w:r w:rsidR="00FE35AD" w:rsidRPr="007137A1">
        <w:rPr>
          <w:rFonts w:ascii="Verdana" w:hAnsi="Verdana"/>
          <w:sz w:val="20"/>
        </w:rPr>
        <w:t>.</w:t>
      </w:r>
      <w:r w:rsidR="005919E6" w:rsidRPr="007137A1">
        <w:rPr>
          <w:rFonts w:ascii="Verdana" w:hAnsi="Verdana"/>
          <w:sz w:val="20"/>
        </w:rPr>
        <w:t xml:space="preserve"> CHR nr. er </w:t>
      </w:r>
      <w:r w:rsidR="007137A1">
        <w:rPr>
          <w:rFonts w:ascii="Verdana" w:hAnsi="Verdana"/>
          <w:sz w:val="20"/>
        </w:rPr>
        <w:t>4</w:t>
      </w:r>
      <w:r w:rsidR="00FE35AD" w:rsidRPr="007137A1">
        <w:rPr>
          <w:rFonts w:ascii="Verdana" w:hAnsi="Verdana"/>
          <w:sz w:val="20"/>
        </w:rPr>
        <w:t>4</w:t>
      </w:r>
      <w:r w:rsidR="00454E01" w:rsidRPr="007137A1">
        <w:rPr>
          <w:rFonts w:ascii="Verdana" w:hAnsi="Verdana"/>
          <w:sz w:val="20"/>
        </w:rPr>
        <w:t xml:space="preserve"> </w:t>
      </w:r>
      <w:r w:rsidR="007137A1">
        <w:rPr>
          <w:rFonts w:ascii="Verdana" w:hAnsi="Verdana"/>
          <w:sz w:val="20"/>
        </w:rPr>
        <w:t>252</w:t>
      </w:r>
      <w:r w:rsidR="005919E6" w:rsidRPr="007137A1">
        <w:rPr>
          <w:rFonts w:ascii="Verdana" w:hAnsi="Verdana"/>
          <w:sz w:val="20"/>
        </w:rPr>
        <w:t>. Husdyrbruget ejes og drives af</w:t>
      </w:r>
      <w:r w:rsidR="00FE35AD" w:rsidRPr="007137A1">
        <w:rPr>
          <w:rFonts w:ascii="Verdana" w:hAnsi="Verdana"/>
          <w:sz w:val="20"/>
        </w:rPr>
        <w:t xml:space="preserve"> </w:t>
      </w:r>
      <w:r w:rsidR="007137A1" w:rsidRPr="007137A1">
        <w:rPr>
          <w:rFonts w:ascii="Verdana" w:hAnsi="Verdana"/>
          <w:sz w:val="20"/>
        </w:rPr>
        <w:t>John Jørgensen, Kolding Landevej 40, 7250 Hejnsvig</w:t>
      </w:r>
      <w:r w:rsidR="00922C7F" w:rsidRPr="007137A1">
        <w:rPr>
          <w:rFonts w:ascii="Verdana" w:hAnsi="Verdana"/>
          <w:sz w:val="20"/>
        </w:rPr>
        <w:t>.</w:t>
      </w:r>
    </w:p>
    <w:p w:rsidR="005919E6" w:rsidRPr="007137A1" w:rsidRDefault="005919E6" w:rsidP="00A55F4C">
      <w:pPr>
        <w:pStyle w:val="Overskrift2"/>
      </w:pPr>
      <w:bookmarkStart w:id="9" w:name="_Toc200594940"/>
      <w:bookmarkStart w:id="10" w:name="_Toc217187139"/>
      <w:bookmarkStart w:id="11" w:name="_Toc372538208"/>
      <w:r w:rsidRPr="007137A1">
        <w:t>Høring</w:t>
      </w:r>
      <w:bookmarkEnd w:id="9"/>
      <w:bookmarkEnd w:id="10"/>
      <w:bookmarkEnd w:id="11"/>
    </w:p>
    <w:p w:rsidR="00EF2CDD" w:rsidRPr="007137A1" w:rsidRDefault="007137A1" w:rsidP="00F82F34">
      <w:pPr>
        <w:rPr>
          <w:rFonts w:cs="Arial"/>
        </w:rPr>
      </w:pPr>
      <w:r w:rsidRPr="00F61AD0">
        <w:rPr>
          <w:rFonts w:cs="Arial"/>
        </w:rPr>
        <w:t xml:space="preserve">Billund Kommune har den </w:t>
      </w:r>
      <w:r w:rsidR="002557B6" w:rsidRPr="00F61AD0">
        <w:rPr>
          <w:rFonts w:cs="Arial"/>
        </w:rPr>
        <w:t>2. juli 2013</w:t>
      </w:r>
      <w:r w:rsidRPr="00F61AD0">
        <w:rPr>
          <w:rFonts w:cs="Arial"/>
        </w:rPr>
        <w:t xml:space="preserve"> offentliggjort, at kommunen har indledt r</w:t>
      </w:r>
      <w:r w:rsidRPr="00F61AD0">
        <w:rPr>
          <w:rFonts w:cs="Arial"/>
        </w:rPr>
        <w:t>e</w:t>
      </w:r>
      <w:r w:rsidRPr="007137A1">
        <w:rPr>
          <w:rFonts w:cs="Arial"/>
        </w:rPr>
        <w:t>vurdering af miljøgodkendelsen på Kolding Landevej 40, 7250 Hejnsvig. I forbinde</w:t>
      </w:r>
      <w:r w:rsidRPr="007137A1">
        <w:rPr>
          <w:rFonts w:cs="Arial"/>
        </w:rPr>
        <w:t>l</w:t>
      </w:r>
      <w:r w:rsidRPr="007137A1">
        <w:rPr>
          <w:rFonts w:cs="Arial"/>
        </w:rPr>
        <w:t>se med offentliggørelsen har Billund Kommune</w:t>
      </w:r>
      <w:r w:rsidR="00F21CF3">
        <w:rPr>
          <w:rFonts w:cs="Arial"/>
        </w:rPr>
        <w:t xml:space="preserve"> ikke</w:t>
      </w:r>
      <w:r w:rsidRPr="007137A1">
        <w:rPr>
          <w:rFonts w:cs="Arial"/>
        </w:rPr>
        <w:t xml:space="preserve"> modtaget bemærkninger til revurderingen eller anmodninger om at få tilsendt udkast til afgørelse.</w:t>
      </w:r>
    </w:p>
    <w:p w:rsidR="00EF2CDD" w:rsidRPr="007137A1" w:rsidRDefault="00EF2CDD" w:rsidP="00F82F34">
      <w:pPr>
        <w:rPr>
          <w:rFonts w:cs="Arial"/>
        </w:rPr>
      </w:pPr>
    </w:p>
    <w:p w:rsidR="00BA2CAD" w:rsidRPr="007F274F" w:rsidRDefault="007137A1" w:rsidP="00F82F34">
      <w:r w:rsidRPr="00F61AD0">
        <w:t>F</w:t>
      </w:r>
      <w:r w:rsidR="00BA2CAD" w:rsidRPr="00F61AD0">
        <w:t>orslag</w:t>
      </w:r>
      <w:r w:rsidRPr="00F61AD0">
        <w:t>et</w:t>
      </w:r>
      <w:r w:rsidR="00BA2CAD" w:rsidRPr="00F61AD0">
        <w:t xml:space="preserve"> til </w:t>
      </w:r>
      <w:r w:rsidRPr="00F61AD0">
        <w:t>revurdering af miljøgodkendelsen</w:t>
      </w:r>
      <w:r w:rsidR="00BA2CAD" w:rsidRPr="00F61AD0">
        <w:t xml:space="preserve"> </w:t>
      </w:r>
      <w:r w:rsidR="00ED35C5">
        <w:t>har været</w:t>
      </w:r>
      <w:r w:rsidR="00EF2CDD" w:rsidRPr="00F61AD0">
        <w:t xml:space="preserve"> sendt</w:t>
      </w:r>
      <w:r w:rsidR="00BA2CAD" w:rsidRPr="00F61AD0">
        <w:t xml:space="preserve"> i </w:t>
      </w:r>
      <w:r w:rsidR="00682119">
        <w:t>parts</w:t>
      </w:r>
      <w:r w:rsidR="00BA2CAD" w:rsidRPr="00F61AD0">
        <w:t xml:space="preserve">høring i </w:t>
      </w:r>
      <w:r w:rsidR="009506D5" w:rsidRPr="00F61AD0">
        <w:t>3</w:t>
      </w:r>
      <w:r w:rsidR="00BA2CAD" w:rsidRPr="00F61AD0">
        <w:t xml:space="preserve"> uger, </w:t>
      </w:r>
      <w:r w:rsidR="00AF1E72" w:rsidRPr="00F61AD0">
        <w:rPr>
          <w:rFonts w:cs="Courier New"/>
        </w:rPr>
        <w:t>hvor</w:t>
      </w:r>
      <w:r w:rsidR="00AF1E72" w:rsidRPr="007137A1">
        <w:rPr>
          <w:rFonts w:cs="Courier New"/>
        </w:rPr>
        <w:t xml:space="preserve"> ansøger og</w:t>
      </w:r>
      <w:r w:rsidR="00AF1E72" w:rsidRPr="007F274F">
        <w:rPr>
          <w:rFonts w:cs="Courier New"/>
        </w:rPr>
        <w:t xml:space="preserve"> </w:t>
      </w:r>
      <w:r w:rsidR="00EF2CDD" w:rsidRPr="007F274F">
        <w:rPr>
          <w:rFonts w:cs="Courier New"/>
        </w:rPr>
        <w:t xml:space="preserve">omboende </w:t>
      </w:r>
      <w:r w:rsidR="00AF1E72" w:rsidRPr="007F274F">
        <w:rPr>
          <w:rFonts w:cs="Courier New"/>
        </w:rPr>
        <w:t>ha</w:t>
      </w:r>
      <w:r w:rsidR="00ED35C5">
        <w:rPr>
          <w:rFonts w:cs="Courier New"/>
        </w:rPr>
        <w:t>vde</w:t>
      </w:r>
      <w:r w:rsidR="00AF1E72" w:rsidRPr="007F274F">
        <w:rPr>
          <w:rFonts w:cs="Courier New"/>
        </w:rPr>
        <w:t xml:space="preserve"> mulighed for at komme med bemærkni</w:t>
      </w:r>
      <w:r w:rsidR="00AF1E72" w:rsidRPr="007F274F">
        <w:rPr>
          <w:rFonts w:cs="Courier New"/>
        </w:rPr>
        <w:t>n</w:t>
      </w:r>
      <w:r w:rsidR="00AF1E72" w:rsidRPr="007F274F">
        <w:rPr>
          <w:rFonts w:cs="Courier New"/>
        </w:rPr>
        <w:t>ger til projektet</w:t>
      </w:r>
      <w:r w:rsidR="00BA2CAD" w:rsidRPr="007F274F">
        <w:t>.</w:t>
      </w:r>
    </w:p>
    <w:p w:rsidR="00454E01" w:rsidRPr="007F274F" w:rsidRDefault="00454E01" w:rsidP="00D612D1">
      <w:pPr>
        <w:pStyle w:val="Brdtekst"/>
        <w:rPr>
          <w:rFonts w:ascii="Verdana" w:hAnsi="Verdana"/>
          <w:b/>
          <w:sz w:val="20"/>
        </w:rPr>
      </w:pPr>
    </w:p>
    <w:p w:rsidR="007F274F" w:rsidRPr="00E54D59" w:rsidRDefault="007F274F" w:rsidP="007F274F">
      <w:pPr>
        <w:pStyle w:val="Brdtekst"/>
        <w:rPr>
          <w:rFonts w:ascii="Verdana" w:hAnsi="Verdana"/>
          <w:sz w:val="20"/>
        </w:rPr>
      </w:pPr>
      <w:r>
        <w:rPr>
          <w:rFonts w:ascii="Verdana" w:hAnsi="Verdana"/>
          <w:sz w:val="20"/>
        </w:rPr>
        <w:t>Forslaget er sendt</w:t>
      </w:r>
      <w:r w:rsidRPr="00E54D59">
        <w:rPr>
          <w:rFonts w:ascii="Verdana" w:hAnsi="Verdana"/>
          <w:sz w:val="20"/>
        </w:rPr>
        <w:t xml:space="preserve"> til:</w:t>
      </w:r>
    </w:p>
    <w:p w:rsidR="007F274F" w:rsidRPr="00E54D59" w:rsidRDefault="007F274F" w:rsidP="007F274F">
      <w:pPr>
        <w:overflowPunct/>
        <w:textAlignment w:val="auto"/>
      </w:pPr>
      <w:r w:rsidRPr="00E54D59">
        <w:rPr>
          <w:rFonts w:cs="Helvetica"/>
        </w:rPr>
        <w:t xml:space="preserve">John Jørgensen, Kolding Landevej 40, 7250 Hejnsvig </w:t>
      </w:r>
    </w:p>
    <w:p w:rsidR="007F274F" w:rsidRPr="00E54D59" w:rsidRDefault="007F274F" w:rsidP="007F274F">
      <w:pPr>
        <w:pStyle w:val="Brdtekst"/>
        <w:rPr>
          <w:rFonts w:ascii="Verdana" w:hAnsi="Verdana"/>
          <w:sz w:val="20"/>
        </w:rPr>
      </w:pPr>
    </w:p>
    <w:p w:rsidR="007F274F" w:rsidRPr="00E54D59" w:rsidRDefault="007F274F" w:rsidP="007F274F">
      <w:pPr>
        <w:pStyle w:val="Brdtekst"/>
        <w:rPr>
          <w:rFonts w:ascii="Verdana" w:hAnsi="Verdana"/>
          <w:sz w:val="20"/>
        </w:rPr>
      </w:pPr>
      <w:r w:rsidRPr="00E54D59">
        <w:rPr>
          <w:rFonts w:ascii="Verdana" w:hAnsi="Verdana"/>
          <w:sz w:val="20"/>
        </w:rPr>
        <w:t>Med kopi til:</w:t>
      </w:r>
    </w:p>
    <w:p w:rsidR="007F274F" w:rsidRPr="00E54D59" w:rsidRDefault="007F274F" w:rsidP="007F274F">
      <w:pPr>
        <w:overflowPunct/>
        <w:textAlignment w:val="auto"/>
      </w:pPr>
      <w:r w:rsidRPr="00E54D59">
        <w:t xml:space="preserve">Konsulent </w:t>
      </w:r>
      <w:r>
        <w:rPr>
          <w:rFonts w:cs="Arial"/>
        </w:rPr>
        <w:t xml:space="preserve">Karen Feddersen, KF Miljø ApS, </w:t>
      </w:r>
      <w:hyperlink r:id="rId12" w:tgtFrame="_blank" w:history="1">
        <w:r>
          <w:rPr>
            <w:rStyle w:val="Hyperlink"/>
          </w:rPr>
          <w:t>kf.miljo@gmail.com</w:t>
        </w:r>
      </w:hyperlink>
      <w:r w:rsidRPr="00E54D59">
        <w:rPr>
          <w:rFonts w:cs="Helvetica"/>
        </w:rPr>
        <w:t xml:space="preserve"> </w:t>
      </w:r>
    </w:p>
    <w:p w:rsidR="007F274F" w:rsidRPr="007137A1" w:rsidRDefault="007F274F" w:rsidP="007F274F">
      <w:pPr>
        <w:pStyle w:val="Brdtekst"/>
        <w:rPr>
          <w:rFonts w:ascii="Verdana" w:hAnsi="Verdana"/>
          <w:sz w:val="20"/>
        </w:rPr>
      </w:pPr>
    </w:p>
    <w:p w:rsidR="00D70802" w:rsidRPr="007137A1" w:rsidRDefault="005919E6" w:rsidP="0094230A">
      <w:pPr>
        <w:pStyle w:val="Brdtekst"/>
      </w:pPr>
      <w:r w:rsidRPr="007137A1">
        <w:rPr>
          <w:rFonts w:ascii="Verdana" w:hAnsi="Verdana"/>
          <w:sz w:val="20"/>
        </w:rPr>
        <w:t xml:space="preserve">Endvidere </w:t>
      </w:r>
      <w:r w:rsidR="00EF2CDD" w:rsidRPr="007137A1">
        <w:rPr>
          <w:rFonts w:ascii="Verdana" w:hAnsi="Verdana"/>
          <w:sz w:val="20"/>
        </w:rPr>
        <w:t>er</w:t>
      </w:r>
      <w:r w:rsidRPr="007137A1">
        <w:rPr>
          <w:rFonts w:ascii="Verdana" w:hAnsi="Verdana"/>
          <w:sz w:val="20"/>
        </w:rPr>
        <w:t xml:space="preserve"> forslaget sendt til</w:t>
      </w:r>
      <w:r w:rsidR="0094230A" w:rsidRPr="007137A1">
        <w:rPr>
          <w:rFonts w:ascii="Verdana" w:hAnsi="Verdana"/>
          <w:sz w:val="20"/>
        </w:rPr>
        <w:t xml:space="preserve"> omboende:</w:t>
      </w:r>
    </w:p>
    <w:p w:rsidR="00991B17" w:rsidRPr="00420F3D" w:rsidRDefault="00783032" w:rsidP="00991B17">
      <w:pPr>
        <w:jc w:val="both"/>
      </w:pPr>
      <w:r>
        <w:t>Ejer</w:t>
      </w:r>
      <w:r w:rsidR="00E66D3E" w:rsidRPr="00420F3D">
        <w:t>, Vandmosevej 4, 7250 Hej</w:t>
      </w:r>
      <w:r w:rsidR="00420F3D" w:rsidRPr="00420F3D">
        <w:t>nsvig</w:t>
      </w:r>
    </w:p>
    <w:p w:rsidR="00266740" w:rsidRPr="00420F3D" w:rsidRDefault="00783032" w:rsidP="00DB5EAD">
      <w:pPr>
        <w:jc w:val="both"/>
        <w:rPr>
          <w:rFonts w:cs="Courier New"/>
        </w:rPr>
      </w:pPr>
      <w:r>
        <w:rPr>
          <w:rFonts w:cs="Courier New"/>
        </w:rPr>
        <w:t>M</w:t>
      </w:r>
      <w:r w:rsidR="00420F3D" w:rsidRPr="00420F3D">
        <w:rPr>
          <w:rFonts w:cs="Courier New"/>
        </w:rPr>
        <w:t>ed</w:t>
      </w:r>
      <w:r w:rsidR="00647F20" w:rsidRPr="00420F3D">
        <w:rPr>
          <w:rFonts w:cs="Courier New"/>
        </w:rPr>
        <w:t xml:space="preserve">ejer af </w:t>
      </w:r>
      <w:r w:rsidR="00420F3D" w:rsidRPr="00420F3D">
        <w:rPr>
          <w:rFonts w:cs="Courier New"/>
        </w:rPr>
        <w:t>Vandmosevej 4</w:t>
      </w:r>
    </w:p>
    <w:p w:rsidR="00647F20" w:rsidRPr="00420F3D" w:rsidRDefault="00783032" w:rsidP="00DB5EAD">
      <w:pPr>
        <w:jc w:val="both"/>
        <w:rPr>
          <w:rFonts w:cs="Courier New"/>
        </w:rPr>
      </w:pPr>
      <w:r>
        <w:t>Ejer</w:t>
      </w:r>
      <w:r w:rsidR="00420F3D" w:rsidRPr="00420F3D">
        <w:t>, Vandmosevej 6</w:t>
      </w:r>
      <w:r w:rsidR="00647F20" w:rsidRPr="00420F3D">
        <w:t xml:space="preserve">, </w:t>
      </w:r>
      <w:r w:rsidR="00647F20" w:rsidRPr="00420F3D">
        <w:rPr>
          <w:rFonts w:cs="Courier New"/>
        </w:rPr>
        <w:t>7250 Hejnsvig</w:t>
      </w:r>
    </w:p>
    <w:p w:rsidR="00647F20" w:rsidRPr="00420F3D" w:rsidRDefault="00783032" w:rsidP="00DB5EAD">
      <w:pPr>
        <w:jc w:val="both"/>
      </w:pPr>
      <w:r>
        <w:t>Ejer</w:t>
      </w:r>
      <w:r w:rsidR="00420F3D" w:rsidRPr="00420F3D">
        <w:t>, Kolding Landevej 37</w:t>
      </w:r>
      <w:r w:rsidR="00647F20" w:rsidRPr="00420F3D">
        <w:t xml:space="preserve">, </w:t>
      </w:r>
      <w:r w:rsidR="00647F20" w:rsidRPr="00420F3D">
        <w:rPr>
          <w:rFonts w:cs="Courier New"/>
        </w:rPr>
        <w:t>7250 Hejnsvig</w:t>
      </w:r>
    </w:p>
    <w:p w:rsidR="00647F20" w:rsidRPr="007F274F" w:rsidRDefault="00647F20" w:rsidP="00DB5EAD">
      <w:pPr>
        <w:jc w:val="both"/>
      </w:pPr>
    </w:p>
    <w:p w:rsidR="00DB784A" w:rsidRDefault="00DB784A" w:rsidP="00DB784A">
      <w:r>
        <w:t>Øvrige naboer og ejere af forpagtede arealer er ikke partshørt, da det er komm</w:t>
      </w:r>
      <w:r>
        <w:t>u</w:t>
      </w:r>
      <w:r>
        <w:t>nens vurdering, at revurderingen er af underordnet betydning disse.</w:t>
      </w:r>
    </w:p>
    <w:p w:rsidR="00DB784A" w:rsidRDefault="00DB784A" w:rsidP="00EF2CDD">
      <w:pPr>
        <w:jc w:val="both"/>
      </w:pPr>
    </w:p>
    <w:p w:rsidR="00EF2CDD" w:rsidRPr="007F274F" w:rsidRDefault="00ED35C5" w:rsidP="00EF2CDD">
      <w:pPr>
        <w:jc w:val="both"/>
      </w:pPr>
      <w:r>
        <w:t>Der er ikke indkommet bemærkninger indenfor høringsperioden</w:t>
      </w:r>
      <w:r w:rsidR="00EF2CDD" w:rsidRPr="007F274F">
        <w:t>.</w:t>
      </w:r>
    </w:p>
    <w:p w:rsidR="005919E6" w:rsidRPr="007F274F" w:rsidRDefault="005919E6" w:rsidP="005406D7">
      <w:pPr>
        <w:pStyle w:val="Overskrift2"/>
      </w:pPr>
      <w:bookmarkStart w:id="12" w:name="_Toc200594942"/>
      <w:bookmarkStart w:id="13" w:name="_Toc217187141"/>
      <w:bookmarkStart w:id="14" w:name="_Toc372538209"/>
      <w:r w:rsidRPr="007F274F">
        <w:t>Afgørelsens omfang og forudsætninger</w:t>
      </w:r>
      <w:bookmarkEnd w:id="12"/>
      <w:bookmarkEnd w:id="13"/>
      <w:bookmarkEnd w:id="14"/>
    </w:p>
    <w:p w:rsidR="00221EE9" w:rsidRDefault="007137A1" w:rsidP="00AA35E2">
      <w:pPr>
        <w:pStyle w:val="Brdtekst"/>
        <w:rPr>
          <w:rFonts w:ascii="Verdana" w:hAnsi="Verdana"/>
          <w:sz w:val="20"/>
        </w:rPr>
      </w:pPr>
      <w:r>
        <w:rPr>
          <w:rFonts w:ascii="Verdana" w:hAnsi="Verdana"/>
          <w:sz w:val="20"/>
        </w:rPr>
        <w:t>Billund Kommune forudsætter, at ejendommen drives som beskrevet i den milj</w:t>
      </w:r>
      <w:r>
        <w:rPr>
          <w:rFonts w:ascii="Verdana" w:hAnsi="Verdana"/>
          <w:sz w:val="20"/>
        </w:rPr>
        <w:t>ø</w:t>
      </w:r>
      <w:r>
        <w:rPr>
          <w:rFonts w:ascii="Verdana" w:hAnsi="Verdana"/>
          <w:sz w:val="20"/>
        </w:rPr>
        <w:t>tekniske beskrivelse og vurdering</w:t>
      </w:r>
      <w:r w:rsidR="007F274F">
        <w:rPr>
          <w:rFonts w:ascii="Verdana" w:hAnsi="Verdana"/>
          <w:sz w:val="20"/>
        </w:rPr>
        <w:t>.</w:t>
      </w:r>
    </w:p>
    <w:p w:rsidR="007137A1" w:rsidRDefault="007137A1" w:rsidP="00AA35E2">
      <w:pPr>
        <w:pStyle w:val="Brdtekst"/>
        <w:rPr>
          <w:rFonts w:ascii="Verdana" w:hAnsi="Verdana"/>
          <w:sz w:val="20"/>
        </w:rPr>
      </w:pPr>
    </w:p>
    <w:p w:rsidR="007137A1" w:rsidRDefault="007137A1" w:rsidP="00AA35E2">
      <w:pPr>
        <w:pStyle w:val="Brdtekst"/>
        <w:rPr>
          <w:rFonts w:ascii="Verdana" w:hAnsi="Verdana"/>
          <w:sz w:val="20"/>
        </w:rPr>
      </w:pPr>
      <w:r>
        <w:rPr>
          <w:rFonts w:ascii="Verdana" w:hAnsi="Verdana"/>
          <w:sz w:val="20"/>
        </w:rPr>
        <w:t>Med baggrund i ny viden om den teknologiske udvikling samt miljøforholdene i o</w:t>
      </w:r>
      <w:r>
        <w:rPr>
          <w:rFonts w:ascii="Verdana" w:hAnsi="Verdana"/>
          <w:sz w:val="20"/>
        </w:rPr>
        <w:t>m</w:t>
      </w:r>
      <w:r>
        <w:rPr>
          <w:rFonts w:ascii="Verdana" w:hAnsi="Verdana"/>
          <w:sz w:val="20"/>
        </w:rPr>
        <w:t>givelserne fastsættes en række nye vilkår for husdyrbrugets drift. Desuden oph</w:t>
      </w:r>
      <w:r>
        <w:rPr>
          <w:rFonts w:ascii="Verdana" w:hAnsi="Verdana"/>
          <w:sz w:val="20"/>
        </w:rPr>
        <w:t>æ</w:t>
      </w:r>
      <w:r>
        <w:rPr>
          <w:rFonts w:ascii="Verdana" w:hAnsi="Verdana"/>
          <w:sz w:val="20"/>
        </w:rPr>
        <w:t>ves en række af de eksisterende vilkår i miljøgodkendelsen fra 2004. De vilkår, der ikke ophæves, er fortsat gældende.</w:t>
      </w:r>
    </w:p>
    <w:p w:rsidR="007137A1" w:rsidRPr="00797B09" w:rsidRDefault="007137A1" w:rsidP="00AA35E2">
      <w:pPr>
        <w:pStyle w:val="Brdtekst"/>
        <w:rPr>
          <w:rFonts w:ascii="Verdana" w:hAnsi="Verdana"/>
          <w:sz w:val="20"/>
        </w:rPr>
      </w:pPr>
    </w:p>
    <w:p w:rsidR="007137A1" w:rsidRPr="00797B09" w:rsidRDefault="007137A1" w:rsidP="00AA35E2">
      <w:pPr>
        <w:pStyle w:val="Brdtekst"/>
        <w:rPr>
          <w:rFonts w:ascii="Verdana" w:hAnsi="Verdana"/>
          <w:sz w:val="20"/>
        </w:rPr>
      </w:pPr>
      <w:r w:rsidRPr="00797B09">
        <w:rPr>
          <w:rFonts w:ascii="Verdana" w:hAnsi="Verdana"/>
          <w:sz w:val="20"/>
        </w:rPr>
        <w:t>En oversigt over, hvilke vilkår fra den oprindelige godkendelse der fortsat</w:t>
      </w:r>
      <w:r w:rsidR="0003499D" w:rsidRPr="00797B09">
        <w:rPr>
          <w:rFonts w:ascii="Verdana" w:hAnsi="Verdana"/>
          <w:sz w:val="20"/>
        </w:rPr>
        <w:t xml:space="preserve"> er gæ</w:t>
      </w:r>
      <w:r w:rsidR="0003499D" w:rsidRPr="00797B09">
        <w:rPr>
          <w:rFonts w:ascii="Verdana" w:hAnsi="Verdana"/>
          <w:sz w:val="20"/>
        </w:rPr>
        <w:t>l</w:t>
      </w:r>
      <w:r w:rsidR="0003499D" w:rsidRPr="00797B09">
        <w:rPr>
          <w:rFonts w:ascii="Verdana" w:hAnsi="Verdana"/>
          <w:sz w:val="20"/>
        </w:rPr>
        <w:t xml:space="preserve">dende, og hvilke vilkår der er ophævet, kan ses i bilag </w:t>
      </w:r>
      <w:r w:rsidR="00B952C7" w:rsidRPr="00797B09">
        <w:rPr>
          <w:rFonts w:ascii="Verdana" w:hAnsi="Verdana"/>
          <w:sz w:val="20"/>
        </w:rPr>
        <w:t>3</w:t>
      </w:r>
      <w:r w:rsidR="0003499D" w:rsidRPr="00797B09">
        <w:rPr>
          <w:rFonts w:ascii="Verdana" w:hAnsi="Verdana"/>
          <w:sz w:val="20"/>
        </w:rPr>
        <w:t>.</w:t>
      </w:r>
    </w:p>
    <w:p w:rsidR="00167E89" w:rsidRPr="00797B09" w:rsidRDefault="00167E89" w:rsidP="005406D7">
      <w:pPr>
        <w:pStyle w:val="Overskrift2"/>
      </w:pPr>
      <w:bookmarkStart w:id="15" w:name="_Toc372538210"/>
      <w:bookmarkStart w:id="16" w:name="_Toc182638628"/>
      <w:bookmarkStart w:id="17" w:name="_Toc200594943"/>
      <w:bookmarkStart w:id="18" w:name="_Toc217187142"/>
      <w:r w:rsidRPr="00797B09">
        <w:t>Retsbeskyttelse og revurdering</w:t>
      </w:r>
      <w:bookmarkEnd w:id="15"/>
    </w:p>
    <w:p w:rsidR="00167E89" w:rsidRDefault="00167E89" w:rsidP="00167E89">
      <w:pPr>
        <w:pStyle w:val="Brdtekst2"/>
        <w:rPr>
          <w:rFonts w:ascii="Verdana" w:hAnsi="Verdana"/>
          <w:b w:val="0"/>
        </w:rPr>
      </w:pPr>
      <w:r>
        <w:rPr>
          <w:rFonts w:ascii="Verdana" w:hAnsi="Verdana"/>
          <w:b w:val="0"/>
        </w:rPr>
        <w:t>Der følger ingen særlig retsbeskyttelse med revurdering af en miljøgodkendelse</w:t>
      </w:r>
      <w:r w:rsidRPr="00167E89">
        <w:rPr>
          <w:rFonts w:ascii="Verdana" w:hAnsi="Verdana"/>
          <w:b w:val="0"/>
        </w:rPr>
        <w:t>.</w:t>
      </w:r>
    </w:p>
    <w:p w:rsidR="00167E89" w:rsidRDefault="00167E89" w:rsidP="00167E89">
      <w:pPr>
        <w:pStyle w:val="Brdtekst2"/>
        <w:rPr>
          <w:rFonts w:ascii="Verdana" w:hAnsi="Verdana"/>
          <w:b w:val="0"/>
        </w:rPr>
      </w:pPr>
    </w:p>
    <w:p w:rsidR="00167E89" w:rsidRDefault="00167E89" w:rsidP="00167E89">
      <w:pPr>
        <w:pStyle w:val="Brdtekst2"/>
        <w:rPr>
          <w:rFonts w:ascii="Verdana" w:hAnsi="Verdana"/>
          <w:b w:val="0"/>
        </w:rPr>
      </w:pPr>
      <w:r>
        <w:rPr>
          <w:rFonts w:ascii="Verdana" w:hAnsi="Verdana"/>
          <w:b w:val="0"/>
        </w:rPr>
        <w:t>Vilkårene kan til enhver tid ændres efter reglerne i Husdyrlovens § 40, stk. 2, hvis der er væsentlige ændringer i bedste tilgængelige teknik</w:t>
      </w:r>
      <w:r w:rsidR="00AA393D">
        <w:rPr>
          <w:rFonts w:ascii="Verdana" w:hAnsi="Verdana"/>
          <w:b w:val="0"/>
        </w:rPr>
        <w:t xml:space="preserve"> (BAT)</w:t>
      </w:r>
      <w:r>
        <w:rPr>
          <w:rFonts w:ascii="Verdana" w:hAnsi="Verdana"/>
          <w:b w:val="0"/>
        </w:rPr>
        <w:t>,</w:t>
      </w:r>
      <w:r w:rsidR="00AA393D">
        <w:rPr>
          <w:rFonts w:ascii="Verdana" w:hAnsi="Verdana"/>
          <w:b w:val="0"/>
        </w:rPr>
        <w:t xml:space="preserve"> hvis</w:t>
      </w:r>
      <w:r>
        <w:rPr>
          <w:rFonts w:ascii="Verdana" w:hAnsi="Verdana"/>
          <w:b w:val="0"/>
        </w:rPr>
        <w:t xml:space="preserve"> der er fre</w:t>
      </w:r>
      <w:r>
        <w:rPr>
          <w:rFonts w:ascii="Verdana" w:hAnsi="Verdana"/>
          <w:b w:val="0"/>
        </w:rPr>
        <w:t>m</w:t>
      </w:r>
      <w:r>
        <w:rPr>
          <w:rFonts w:ascii="Verdana" w:hAnsi="Verdana"/>
          <w:b w:val="0"/>
        </w:rPr>
        <w:t>kommet nye oplysninger om forureningens skadelige virkning, hvis forureningen medfører skadevirkninger, der ikke kunne forudses ved godkendelsens meddelelse, eller hvis forureningen i øvrigt går ud over det, som blev lagt til grund ved revurd</w:t>
      </w:r>
      <w:r>
        <w:rPr>
          <w:rFonts w:ascii="Verdana" w:hAnsi="Verdana"/>
          <w:b w:val="0"/>
        </w:rPr>
        <w:t>e</w:t>
      </w:r>
      <w:r>
        <w:rPr>
          <w:rFonts w:ascii="Verdana" w:hAnsi="Verdana"/>
          <w:b w:val="0"/>
        </w:rPr>
        <w:t>ringen.</w:t>
      </w:r>
      <w:r w:rsidR="003E62C9">
        <w:rPr>
          <w:rFonts w:ascii="Verdana" w:hAnsi="Verdana"/>
          <w:b w:val="0"/>
        </w:rPr>
        <w:t xml:space="preserve"> </w:t>
      </w:r>
    </w:p>
    <w:p w:rsidR="00167E89" w:rsidRDefault="00167E89" w:rsidP="00167E89">
      <w:pPr>
        <w:pStyle w:val="Brdtekst2"/>
        <w:rPr>
          <w:rFonts w:ascii="Verdana" w:hAnsi="Verdana"/>
          <w:b w:val="0"/>
        </w:rPr>
      </w:pPr>
    </w:p>
    <w:p w:rsidR="00167E89" w:rsidRPr="00167E89" w:rsidRDefault="00167E89" w:rsidP="00167E89">
      <w:pPr>
        <w:pStyle w:val="Brdtekst2"/>
        <w:rPr>
          <w:rFonts w:ascii="Verdana" w:hAnsi="Verdana"/>
          <w:b w:val="0"/>
          <w:i/>
        </w:rPr>
      </w:pPr>
      <w:r>
        <w:rPr>
          <w:rFonts w:ascii="Verdana" w:hAnsi="Verdana"/>
          <w:b w:val="0"/>
        </w:rPr>
        <w:t>Miljøgodkendelser skal regelmæssigt og mindst hvert 10. år tages op til revurd</w:t>
      </w:r>
      <w:r>
        <w:rPr>
          <w:rFonts w:ascii="Verdana" w:hAnsi="Verdana"/>
          <w:b w:val="0"/>
        </w:rPr>
        <w:t>e</w:t>
      </w:r>
      <w:r>
        <w:rPr>
          <w:rFonts w:ascii="Verdana" w:hAnsi="Verdana"/>
          <w:b w:val="0"/>
        </w:rPr>
        <w:t>ring, jf. § 17 i Husdyrgodkendelsesbekendtgørelsen. Næste regelmæssige revurd</w:t>
      </w:r>
      <w:r>
        <w:rPr>
          <w:rFonts w:ascii="Verdana" w:hAnsi="Verdana"/>
          <w:b w:val="0"/>
        </w:rPr>
        <w:t>e</w:t>
      </w:r>
      <w:r>
        <w:rPr>
          <w:rFonts w:ascii="Verdana" w:hAnsi="Verdana"/>
          <w:b w:val="0"/>
        </w:rPr>
        <w:t xml:space="preserve">ring skal derfor foretages senest </w:t>
      </w:r>
      <w:r w:rsidRPr="00FA6563">
        <w:rPr>
          <w:rFonts w:ascii="Verdana" w:hAnsi="Verdana"/>
          <w:b w:val="0"/>
        </w:rPr>
        <w:t>i 202</w:t>
      </w:r>
      <w:r w:rsidR="00FA6563" w:rsidRPr="00FA6563">
        <w:rPr>
          <w:rFonts w:ascii="Verdana" w:hAnsi="Verdana"/>
          <w:b w:val="0"/>
        </w:rPr>
        <w:t>4</w:t>
      </w:r>
      <w:r>
        <w:rPr>
          <w:rFonts w:ascii="Verdana" w:hAnsi="Verdana"/>
          <w:b w:val="0"/>
        </w:rPr>
        <w:t>.</w:t>
      </w:r>
      <w:r w:rsidRPr="00167E89">
        <w:rPr>
          <w:rFonts w:ascii="Verdana" w:hAnsi="Verdana"/>
          <w:b w:val="0"/>
        </w:rPr>
        <w:t xml:space="preserve"> </w:t>
      </w:r>
      <w:r w:rsidR="000D7785">
        <w:rPr>
          <w:rFonts w:ascii="Verdana" w:hAnsi="Verdana"/>
          <w:b w:val="0"/>
        </w:rPr>
        <w:t xml:space="preserve">Endvidere gælder for </w:t>
      </w:r>
      <w:proofErr w:type="spellStart"/>
      <w:r w:rsidR="000D7785">
        <w:rPr>
          <w:rFonts w:ascii="Verdana" w:hAnsi="Verdana"/>
          <w:b w:val="0"/>
        </w:rPr>
        <w:t>IE-husdyrbrug</w:t>
      </w:r>
      <w:proofErr w:type="spellEnd"/>
      <w:r w:rsidR="000D7785">
        <w:rPr>
          <w:rFonts w:ascii="Verdana" w:hAnsi="Verdana"/>
          <w:b w:val="0"/>
        </w:rPr>
        <w:t xml:space="preserve">, at miljøgodkendelsen skal tages op til revurdering, når EU-kommissionen i </w:t>
      </w:r>
      <w:proofErr w:type="spellStart"/>
      <w:r w:rsidR="000D7785">
        <w:rPr>
          <w:rFonts w:ascii="Verdana" w:hAnsi="Verdana"/>
          <w:b w:val="0"/>
        </w:rPr>
        <w:t>EU-Tidende</w:t>
      </w:r>
      <w:proofErr w:type="spellEnd"/>
      <w:r w:rsidR="000D7785">
        <w:rPr>
          <w:rFonts w:ascii="Verdana" w:hAnsi="Verdana"/>
          <w:b w:val="0"/>
        </w:rPr>
        <w:t xml:space="preserve"> har offentliggjort en </w:t>
      </w:r>
      <w:proofErr w:type="spellStart"/>
      <w:r w:rsidR="000D7785">
        <w:rPr>
          <w:rFonts w:ascii="Verdana" w:hAnsi="Verdana"/>
          <w:b w:val="0"/>
        </w:rPr>
        <w:t>BAT-konklusion</w:t>
      </w:r>
      <w:proofErr w:type="spellEnd"/>
      <w:r w:rsidR="000D7785">
        <w:rPr>
          <w:rFonts w:ascii="Verdana" w:hAnsi="Verdana"/>
          <w:b w:val="0"/>
        </w:rPr>
        <w:t xml:space="preserve">, der vedrører den væsentligste </w:t>
      </w:r>
      <w:r w:rsidR="006D47AB">
        <w:rPr>
          <w:rFonts w:ascii="Verdana" w:hAnsi="Verdana"/>
          <w:b w:val="0"/>
        </w:rPr>
        <w:t>af husdyrbr</w:t>
      </w:r>
      <w:r w:rsidR="006D47AB">
        <w:rPr>
          <w:rFonts w:ascii="Verdana" w:hAnsi="Verdana"/>
          <w:b w:val="0"/>
        </w:rPr>
        <w:t>u</w:t>
      </w:r>
      <w:r w:rsidR="006D47AB">
        <w:rPr>
          <w:rFonts w:ascii="Verdana" w:hAnsi="Verdana"/>
          <w:b w:val="0"/>
        </w:rPr>
        <w:t>gets aktiviteter omfattet af § 12, stk. 1, nr. 1-3 i Husdyrloven, jf. § 41 i Husdy</w:t>
      </w:r>
      <w:r w:rsidR="006D47AB">
        <w:rPr>
          <w:rFonts w:ascii="Verdana" w:hAnsi="Verdana"/>
          <w:b w:val="0"/>
        </w:rPr>
        <w:t>r</w:t>
      </w:r>
      <w:r w:rsidR="006D47AB">
        <w:rPr>
          <w:rFonts w:ascii="Verdana" w:hAnsi="Verdana"/>
          <w:b w:val="0"/>
        </w:rPr>
        <w:t xml:space="preserve">godkendelsesloven. Der skal fastsættes en frist for overholdelse af nye vilkår, der udløber senest fire år efter offentliggørelsen af </w:t>
      </w:r>
      <w:proofErr w:type="spellStart"/>
      <w:r w:rsidR="006D47AB">
        <w:rPr>
          <w:rFonts w:ascii="Verdana" w:hAnsi="Verdana"/>
          <w:b w:val="0"/>
        </w:rPr>
        <w:t>BAT-konklusionen</w:t>
      </w:r>
      <w:proofErr w:type="spellEnd"/>
      <w:r w:rsidR="006D47AB">
        <w:rPr>
          <w:rFonts w:ascii="Verdana" w:hAnsi="Verdana"/>
          <w:b w:val="0"/>
        </w:rPr>
        <w:t xml:space="preserve"> i </w:t>
      </w:r>
      <w:proofErr w:type="spellStart"/>
      <w:r w:rsidR="006D47AB">
        <w:rPr>
          <w:rFonts w:ascii="Verdana" w:hAnsi="Verdana"/>
          <w:b w:val="0"/>
        </w:rPr>
        <w:t>EU-Tidende</w:t>
      </w:r>
      <w:proofErr w:type="spellEnd"/>
      <w:r w:rsidR="006D47AB">
        <w:rPr>
          <w:rFonts w:ascii="Verdana" w:hAnsi="Verdana"/>
          <w:b w:val="0"/>
        </w:rPr>
        <w:t>.</w:t>
      </w:r>
    </w:p>
    <w:bookmarkEnd w:id="16"/>
    <w:bookmarkEnd w:id="17"/>
    <w:bookmarkEnd w:id="18"/>
    <w:p w:rsidR="005919E6" w:rsidRPr="00181FA0" w:rsidRDefault="005919E6" w:rsidP="00B96FBD">
      <w:pPr>
        <w:rPr>
          <w:rFonts w:cs="Arial"/>
          <w:color w:val="00B0F0"/>
        </w:rPr>
      </w:pPr>
    </w:p>
    <w:p w:rsidR="00186EAC" w:rsidRPr="00AA393D" w:rsidRDefault="00186EAC" w:rsidP="00186EAC">
      <w:pPr>
        <w:rPr>
          <w:rFonts w:cs="Arial"/>
        </w:rPr>
      </w:pPr>
      <w:r w:rsidRPr="00AA393D">
        <w:rPr>
          <w:rFonts w:cs="Arial"/>
        </w:rPr>
        <w:t>Med venlig hilsen</w:t>
      </w:r>
    </w:p>
    <w:p w:rsidR="00186EAC" w:rsidRPr="00AA393D" w:rsidRDefault="003348F8" w:rsidP="00186EAC">
      <w:pPr>
        <w:rPr>
          <w:rFonts w:cs="Arial"/>
        </w:rPr>
      </w:pPr>
      <w:r w:rsidRPr="003348F8">
        <w:rPr>
          <w:rFonts w:cs="Arial"/>
          <w:noProof/>
        </w:rPr>
        <w:drawing>
          <wp:inline distT="0" distB="0" distL="0" distR="0">
            <wp:extent cx="1409700" cy="542565"/>
            <wp:effectExtent l="19050" t="0" r="0" b="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1409700" cy="542565"/>
                    </a:xfrm>
                    <a:prstGeom prst="rect">
                      <a:avLst/>
                    </a:prstGeom>
                    <a:noFill/>
                    <a:ln w="9525">
                      <a:noFill/>
                      <a:miter lim="800000"/>
                      <a:headEnd/>
                      <a:tailEnd/>
                    </a:ln>
                  </pic:spPr>
                </pic:pic>
              </a:graphicData>
            </a:graphic>
          </wp:inline>
        </w:drawing>
      </w:r>
    </w:p>
    <w:p w:rsidR="00186EAC" w:rsidRPr="00AA393D" w:rsidRDefault="00186EAC" w:rsidP="00186EAC">
      <w:pPr>
        <w:rPr>
          <w:rFonts w:cs="Arial"/>
        </w:rPr>
      </w:pPr>
      <w:r w:rsidRPr="00AA393D">
        <w:rPr>
          <w:rFonts w:cs="Arial"/>
        </w:rPr>
        <w:t>Mette Hammershøj</w:t>
      </w:r>
    </w:p>
    <w:p w:rsidR="009F3CA0" w:rsidRDefault="009F3CA0" w:rsidP="00186EAC">
      <w:pPr>
        <w:rPr>
          <w:rFonts w:cs="Arial"/>
          <w:i/>
        </w:rPr>
      </w:pPr>
      <w:r>
        <w:rPr>
          <w:rFonts w:cs="Arial"/>
          <w:i/>
        </w:rPr>
        <w:t>Miljøsagsbehandler, Landbrug</w:t>
      </w:r>
    </w:p>
    <w:p w:rsidR="00186EAC" w:rsidRPr="00AA393D" w:rsidRDefault="00186EAC" w:rsidP="00186EAC">
      <w:pPr>
        <w:rPr>
          <w:rFonts w:cs="Arial"/>
          <w:i/>
        </w:rPr>
      </w:pPr>
      <w:r w:rsidRPr="00AA393D">
        <w:rPr>
          <w:rFonts w:cs="Arial"/>
          <w:i/>
        </w:rPr>
        <w:t>Billund Kommune, Natur &amp; Miljø</w:t>
      </w:r>
    </w:p>
    <w:p w:rsidR="005919E6" w:rsidRPr="001D54EA" w:rsidRDefault="007B4A2A" w:rsidP="008D766F">
      <w:pPr>
        <w:pStyle w:val="Overskrift1"/>
        <w:rPr>
          <w:szCs w:val="24"/>
        </w:rPr>
      </w:pPr>
      <w:r w:rsidRPr="00AA393D">
        <w:rPr>
          <w:bCs w:val="0"/>
          <w:highlight w:val="yellow"/>
        </w:rPr>
        <w:br w:type="page"/>
      </w:r>
      <w:bookmarkStart w:id="19" w:name="_Toc182638624"/>
      <w:bookmarkStart w:id="20" w:name="_Toc200594944"/>
      <w:bookmarkStart w:id="21" w:name="_Toc372538211"/>
      <w:r w:rsidR="005919E6" w:rsidRPr="001D54EA">
        <w:rPr>
          <w:szCs w:val="24"/>
        </w:rPr>
        <w:lastRenderedPageBreak/>
        <w:t>Vilkår</w:t>
      </w:r>
      <w:bookmarkEnd w:id="19"/>
      <w:bookmarkEnd w:id="20"/>
      <w:bookmarkEnd w:id="21"/>
    </w:p>
    <w:p w:rsidR="005919E6" w:rsidRPr="00181FA0" w:rsidRDefault="005919E6" w:rsidP="003F53BC">
      <w:pPr>
        <w:rPr>
          <w:bCs/>
          <w:color w:val="00B0F0"/>
        </w:rPr>
      </w:pPr>
    </w:p>
    <w:p w:rsidR="001D54EA" w:rsidRPr="001D54EA" w:rsidRDefault="000E4C1A" w:rsidP="001D54EA">
      <w:r>
        <w:t xml:space="preserve">Virksomhedens </w:t>
      </w:r>
      <w:r w:rsidR="0074505A" w:rsidRPr="00181FA0">
        <w:t xml:space="preserve">anlæg, drift og arealer skal overholde vilkårene i virksomhedens miljøgodkendelse af </w:t>
      </w:r>
      <w:r w:rsidR="00703C9C">
        <w:t>4. marts 2004</w:t>
      </w:r>
      <w:r w:rsidR="0074505A" w:rsidRPr="00181FA0">
        <w:t>, som disse er ændret ved det nedenståen</w:t>
      </w:r>
      <w:r w:rsidR="0074505A" w:rsidRPr="001D54EA">
        <w:t>de.</w:t>
      </w:r>
      <w:r w:rsidR="001D54EA" w:rsidRPr="001D54EA">
        <w:t xml:space="preserve"> Med hjemmel i § 39, jf. § 41 i Husdyrloven, meddeler Billund Kommune hermed påbud om følgende nye vilkår for drift af husdyrbruget.</w:t>
      </w:r>
    </w:p>
    <w:p w:rsidR="0074505A" w:rsidRPr="001D54EA" w:rsidRDefault="0074505A" w:rsidP="003F53BC">
      <w:pPr>
        <w:rPr>
          <w:bCs/>
        </w:rPr>
      </w:pPr>
    </w:p>
    <w:p w:rsidR="00413207" w:rsidRPr="004E7E4F" w:rsidRDefault="000E4C1A" w:rsidP="003F53BC">
      <w:pPr>
        <w:rPr>
          <w:bCs/>
          <w:i/>
        </w:rPr>
      </w:pPr>
      <w:r w:rsidRPr="004E7E4F">
        <w:rPr>
          <w:bCs/>
          <w:i/>
        </w:rPr>
        <w:t>Som ny</w:t>
      </w:r>
      <w:r w:rsidR="00504FF6">
        <w:rPr>
          <w:bCs/>
          <w:i/>
        </w:rPr>
        <w:t>e</w:t>
      </w:r>
      <w:r w:rsidRPr="004E7E4F">
        <w:rPr>
          <w:bCs/>
          <w:i/>
        </w:rPr>
        <w:t xml:space="preserve"> vilkår indsættes</w:t>
      </w:r>
      <w:r w:rsidR="00413207" w:rsidRPr="004E7E4F">
        <w:rPr>
          <w:bCs/>
          <w:i/>
        </w:rPr>
        <w:t>:</w:t>
      </w:r>
    </w:p>
    <w:p w:rsidR="00413207" w:rsidRDefault="00413207" w:rsidP="003F53BC">
      <w:pPr>
        <w:rPr>
          <w:bCs/>
        </w:rPr>
      </w:pPr>
    </w:p>
    <w:p w:rsidR="00703C9C" w:rsidRPr="00703C9C" w:rsidRDefault="00703C9C" w:rsidP="003F53BC">
      <w:pPr>
        <w:rPr>
          <w:bCs/>
          <w:u w:val="single"/>
        </w:rPr>
      </w:pPr>
      <w:r w:rsidRPr="00703C9C">
        <w:rPr>
          <w:bCs/>
          <w:u w:val="single"/>
        </w:rPr>
        <w:t>Under 2.0 Indretning og drift</w:t>
      </w:r>
    </w:p>
    <w:p w:rsidR="00703C9C" w:rsidRPr="004E7E4F" w:rsidRDefault="00703C9C" w:rsidP="003F53BC">
      <w:pPr>
        <w:rPr>
          <w:bCs/>
        </w:rPr>
      </w:pPr>
    </w:p>
    <w:p w:rsidR="00413207" w:rsidRPr="00B7408C" w:rsidRDefault="000E4C1A" w:rsidP="00B7408C">
      <w:pPr>
        <w:overflowPunct/>
        <w:ind w:left="397"/>
        <w:textAlignment w:val="auto"/>
        <w:rPr>
          <w:rFonts w:cs="Arial"/>
        </w:rPr>
      </w:pPr>
      <w:r w:rsidRPr="00B7408C">
        <w:rPr>
          <w:rFonts w:cs="Arial"/>
        </w:rPr>
        <w:t>2.7 Proteinindholdet i slagtekyllingefoder</w:t>
      </w:r>
      <w:r w:rsidR="004E7E4F" w:rsidRPr="00B7408C">
        <w:rPr>
          <w:rFonts w:cs="Arial"/>
        </w:rPr>
        <w:t xml:space="preserve">et (gram </w:t>
      </w:r>
      <w:proofErr w:type="spellStart"/>
      <w:r w:rsidR="004E7E4F" w:rsidRPr="00B7408C">
        <w:rPr>
          <w:rFonts w:cs="Arial"/>
        </w:rPr>
        <w:t>råprotein</w:t>
      </w:r>
      <w:proofErr w:type="spellEnd"/>
      <w:r w:rsidR="004E7E4F" w:rsidRPr="00B7408C">
        <w:rPr>
          <w:rFonts w:cs="Arial"/>
        </w:rPr>
        <w:t xml:space="preserve"> pr. FE)</w:t>
      </w:r>
      <w:r w:rsidRPr="00B7408C">
        <w:rPr>
          <w:rFonts w:cs="Arial"/>
        </w:rPr>
        <w:t xml:space="preserve"> må ikke overs</w:t>
      </w:r>
      <w:r w:rsidR="004E7E4F" w:rsidRPr="00B7408C">
        <w:rPr>
          <w:rFonts w:cs="Arial"/>
        </w:rPr>
        <w:t>tig</w:t>
      </w:r>
      <w:r w:rsidRPr="00B7408C">
        <w:rPr>
          <w:rFonts w:cs="Arial"/>
        </w:rPr>
        <w:t>e 19,8</w:t>
      </w:r>
      <w:r w:rsidR="004E7E4F" w:rsidRPr="00B7408C">
        <w:rPr>
          <w:rFonts w:cs="Arial"/>
        </w:rPr>
        <w:t xml:space="preserve"> %</w:t>
      </w:r>
      <w:r w:rsidR="00474818" w:rsidRPr="00B7408C">
        <w:rPr>
          <w:rFonts w:cs="Arial"/>
        </w:rPr>
        <w:t>.</w:t>
      </w:r>
    </w:p>
    <w:p w:rsidR="00B763EB" w:rsidRDefault="00B763EB" w:rsidP="00B7408C">
      <w:pPr>
        <w:overflowPunct/>
        <w:ind w:left="397"/>
        <w:textAlignment w:val="auto"/>
        <w:rPr>
          <w:rFonts w:cs="Arial"/>
        </w:rPr>
      </w:pPr>
    </w:p>
    <w:p w:rsidR="00B763EB" w:rsidRPr="00B7408C" w:rsidRDefault="00B763EB" w:rsidP="00B7408C">
      <w:pPr>
        <w:overflowPunct/>
        <w:ind w:left="397"/>
        <w:textAlignment w:val="auto"/>
        <w:rPr>
          <w:rFonts w:cs="Arial"/>
        </w:rPr>
      </w:pPr>
      <w:r w:rsidRPr="00B7408C">
        <w:rPr>
          <w:rFonts w:cs="Arial"/>
        </w:rPr>
        <w:t>2.8 Fosforindholdet i fuldfoder må i gennemsnit over en treårig periode maks</w:t>
      </w:r>
      <w:r w:rsidRPr="00B7408C">
        <w:rPr>
          <w:rFonts w:cs="Arial"/>
        </w:rPr>
        <w:t>i</w:t>
      </w:r>
      <w:r w:rsidRPr="00B7408C">
        <w:rPr>
          <w:rFonts w:cs="Arial"/>
        </w:rPr>
        <w:t>malt være følgende total-niveau for fosfor afhængig af kyllingealder:</w:t>
      </w:r>
    </w:p>
    <w:p w:rsidR="00B763EB" w:rsidRPr="004E7E4F" w:rsidRDefault="00B763EB" w:rsidP="00413207">
      <w:pPr>
        <w:overflowPunct/>
        <w:ind w:left="390" w:hanging="390"/>
        <w:textAlignment w:val="auto"/>
        <w:rPr>
          <w:rFonts w:cs="Arial"/>
        </w:rPr>
      </w:pPr>
      <w:r>
        <w:rPr>
          <w:rFonts w:cs="Arial"/>
        </w:rPr>
        <w:tab/>
      </w:r>
    </w:p>
    <w:tbl>
      <w:tblPr>
        <w:tblStyle w:val="Tabel-Gitter"/>
        <w:tblW w:w="0" w:type="auto"/>
        <w:tblInd w:w="729" w:type="dxa"/>
        <w:tblLook w:val="04A0"/>
      </w:tblPr>
      <w:tblGrid>
        <w:gridCol w:w="1361"/>
        <w:gridCol w:w="2211"/>
      </w:tblGrid>
      <w:tr w:rsidR="00B763EB" w:rsidRPr="00B763EB" w:rsidTr="00504FF6">
        <w:tc>
          <w:tcPr>
            <w:tcW w:w="1361" w:type="dxa"/>
          </w:tcPr>
          <w:p w:rsidR="00B763EB" w:rsidRDefault="00B763EB" w:rsidP="00B763EB">
            <w:pPr>
              <w:overflowPunct/>
              <w:jc w:val="center"/>
              <w:textAlignment w:val="auto"/>
              <w:rPr>
                <w:rFonts w:cs="Arial"/>
                <w:b/>
              </w:rPr>
            </w:pPr>
            <w:r w:rsidRPr="00B763EB">
              <w:rPr>
                <w:rFonts w:cs="Arial"/>
                <w:b/>
              </w:rPr>
              <w:t xml:space="preserve">Alder, </w:t>
            </w:r>
          </w:p>
          <w:p w:rsidR="00B763EB" w:rsidRPr="00B763EB" w:rsidRDefault="00B763EB" w:rsidP="00B763EB">
            <w:pPr>
              <w:overflowPunct/>
              <w:jc w:val="center"/>
              <w:textAlignment w:val="auto"/>
              <w:rPr>
                <w:rFonts w:cs="Arial"/>
                <w:b/>
              </w:rPr>
            </w:pPr>
            <w:r w:rsidRPr="00B763EB">
              <w:rPr>
                <w:rFonts w:cs="Arial"/>
                <w:b/>
              </w:rPr>
              <w:t>dage</w:t>
            </w:r>
          </w:p>
        </w:tc>
        <w:tc>
          <w:tcPr>
            <w:tcW w:w="2211" w:type="dxa"/>
          </w:tcPr>
          <w:p w:rsidR="00B763EB" w:rsidRDefault="00B763EB" w:rsidP="00B763EB">
            <w:pPr>
              <w:overflowPunct/>
              <w:jc w:val="center"/>
              <w:textAlignment w:val="auto"/>
              <w:rPr>
                <w:rFonts w:cs="Arial"/>
                <w:b/>
              </w:rPr>
            </w:pPr>
            <w:r w:rsidRPr="00B763EB">
              <w:rPr>
                <w:rFonts w:cs="Arial"/>
                <w:b/>
              </w:rPr>
              <w:t xml:space="preserve">Fosfor, </w:t>
            </w:r>
          </w:p>
          <w:p w:rsidR="00B763EB" w:rsidRPr="00B763EB" w:rsidRDefault="00B763EB" w:rsidP="00B763EB">
            <w:pPr>
              <w:overflowPunct/>
              <w:jc w:val="center"/>
              <w:textAlignment w:val="auto"/>
              <w:rPr>
                <w:rFonts w:cs="Arial"/>
                <w:b/>
              </w:rPr>
            </w:pPr>
            <w:proofErr w:type="gramStart"/>
            <w:r w:rsidRPr="00B763EB">
              <w:rPr>
                <w:rFonts w:cs="Arial"/>
                <w:b/>
              </w:rPr>
              <w:t>gram pr. kg foder</w:t>
            </w:r>
            <w:proofErr w:type="gramEnd"/>
          </w:p>
        </w:tc>
      </w:tr>
      <w:tr w:rsidR="00B763EB" w:rsidTr="00504FF6">
        <w:tc>
          <w:tcPr>
            <w:tcW w:w="1361" w:type="dxa"/>
          </w:tcPr>
          <w:p w:rsidR="00B763EB" w:rsidRDefault="00B763EB" w:rsidP="00B763EB">
            <w:pPr>
              <w:overflowPunct/>
              <w:jc w:val="center"/>
              <w:textAlignment w:val="auto"/>
              <w:rPr>
                <w:rFonts w:cs="Arial"/>
              </w:rPr>
            </w:pPr>
            <w:r>
              <w:rPr>
                <w:rFonts w:cs="Arial"/>
              </w:rPr>
              <w:t>30</w:t>
            </w:r>
          </w:p>
        </w:tc>
        <w:tc>
          <w:tcPr>
            <w:tcW w:w="2211" w:type="dxa"/>
          </w:tcPr>
          <w:p w:rsidR="00B763EB" w:rsidRDefault="00B763EB" w:rsidP="00B763EB">
            <w:pPr>
              <w:overflowPunct/>
              <w:jc w:val="center"/>
              <w:textAlignment w:val="auto"/>
              <w:rPr>
                <w:rFonts w:cs="Arial"/>
              </w:rPr>
            </w:pPr>
            <w:r>
              <w:rPr>
                <w:rFonts w:cs="Arial"/>
              </w:rPr>
              <w:t>6,0</w:t>
            </w:r>
          </w:p>
        </w:tc>
      </w:tr>
      <w:tr w:rsidR="00B763EB" w:rsidTr="00504FF6">
        <w:tc>
          <w:tcPr>
            <w:tcW w:w="1361" w:type="dxa"/>
          </w:tcPr>
          <w:p w:rsidR="00B763EB" w:rsidRDefault="00B763EB" w:rsidP="00B763EB">
            <w:pPr>
              <w:overflowPunct/>
              <w:jc w:val="center"/>
              <w:textAlignment w:val="auto"/>
              <w:rPr>
                <w:rFonts w:cs="Arial"/>
              </w:rPr>
            </w:pPr>
            <w:r>
              <w:rPr>
                <w:rFonts w:cs="Arial"/>
              </w:rPr>
              <w:t>32</w:t>
            </w:r>
          </w:p>
        </w:tc>
        <w:tc>
          <w:tcPr>
            <w:tcW w:w="2211" w:type="dxa"/>
          </w:tcPr>
          <w:p w:rsidR="00B763EB" w:rsidRDefault="00B763EB" w:rsidP="00B763EB">
            <w:pPr>
              <w:overflowPunct/>
              <w:jc w:val="center"/>
              <w:textAlignment w:val="auto"/>
              <w:rPr>
                <w:rFonts w:cs="Arial"/>
              </w:rPr>
            </w:pPr>
            <w:r>
              <w:rPr>
                <w:rFonts w:cs="Arial"/>
              </w:rPr>
              <w:t>5,9</w:t>
            </w:r>
          </w:p>
        </w:tc>
      </w:tr>
      <w:tr w:rsidR="00B763EB" w:rsidTr="00504FF6">
        <w:tc>
          <w:tcPr>
            <w:tcW w:w="1361" w:type="dxa"/>
          </w:tcPr>
          <w:p w:rsidR="00B763EB" w:rsidRDefault="00B763EB" w:rsidP="00B763EB">
            <w:pPr>
              <w:overflowPunct/>
              <w:jc w:val="center"/>
              <w:textAlignment w:val="auto"/>
              <w:rPr>
                <w:rFonts w:cs="Arial"/>
              </w:rPr>
            </w:pPr>
            <w:r>
              <w:rPr>
                <w:rFonts w:cs="Arial"/>
              </w:rPr>
              <w:t>35</w:t>
            </w:r>
          </w:p>
        </w:tc>
        <w:tc>
          <w:tcPr>
            <w:tcW w:w="2211" w:type="dxa"/>
          </w:tcPr>
          <w:p w:rsidR="00B763EB" w:rsidRDefault="00B763EB" w:rsidP="00B763EB">
            <w:pPr>
              <w:overflowPunct/>
              <w:jc w:val="center"/>
              <w:textAlignment w:val="auto"/>
              <w:rPr>
                <w:rFonts w:cs="Arial"/>
              </w:rPr>
            </w:pPr>
            <w:r>
              <w:rPr>
                <w:rFonts w:cs="Arial"/>
              </w:rPr>
              <w:t>5,8</w:t>
            </w:r>
          </w:p>
        </w:tc>
      </w:tr>
      <w:tr w:rsidR="00B763EB" w:rsidTr="00504FF6">
        <w:tc>
          <w:tcPr>
            <w:tcW w:w="1361" w:type="dxa"/>
          </w:tcPr>
          <w:p w:rsidR="00B763EB" w:rsidRDefault="00B763EB" w:rsidP="00B763EB">
            <w:pPr>
              <w:overflowPunct/>
              <w:jc w:val="center"/>
              <w:textAlignment w:val="auto"/>
              <w:rPr>
                <w:rFonts w:cs="Arial"/>
              </w:rPr>
            </w:pPr>
            <w:r>
              <w:rPr>
                <w:rFonts w:cs="Arial"/>
              </w:rPr>
              <w:t>40</w:t>
            </w:r>
          </w:p>
        </w:tc>
        <w:tc>
          <w:tcPr>
            <w:tcW w:w="2211" w:type="dxa"/>
          </w:tcPr>
          <w:p w:rsidR="00B763EB" w:rsidRDefault="00B763EB" w:rsidP="00B763EB">
            <w:pPr>
              <w:overflowPunct/>
              <w:jc w:val="center"/>
              <w:textAlignment w:val="auto"/>
              <w:rPr>
                <w:rFonts w:cs="Arial"/>
              </w:rPr>
            </w:pPr>
            <w:r>
              <w:rPr>
                <w:rFonts w:cs="Arial"/>
              </w:rPr>
              <w:t>5,7</w:t>
            </w:r>
          </w:p>
        </w:tc>
      </w:tr>
      <w:tr w:rsidR="00B763EB" w:rsidTr="00504FF6">
        <w:tc>
          <w:tcPr>
            <w:tcW w:w="1361" w:type="dxa"/>
          </w:tcPr>
          <w:p w:rsidR="00B763EB" w:rsidRDefault="00B763EB" w:rsidP="00B763EB">
            <w:pPr>
              <w:overflowPunct/>
              <w:jc w:val="center"/>
              <w:textAlignment w:val="auto"/>
              <w:rPr>
                <w:rFonts w:cs="Arial"/>
              </w:rPr>
            </w:pPr>
            <w:r>
              <w:rPr>
                <w:rFonts w:cs="Arial"/>
              </w:rPr>
              <w:t>45</w:t>
            </w:r>
          </w:p>
        </w:tc>
        <w:tc>
          <w:tcPr>
            <w:tcW w:w="2211" w:type="dxa"/>
          </w:tcPr>
          <w:p w:rsidR="00B763EB" w:rsidRDefault="00B763EB" w:rsidP="00B763EB">
            <w:pPr>
              <w:overflowPunct/>
              <w:jc w:val="center"/>
              <w:textAlignment w:val="auto"/>
              <w:rPr>
                <w:rFonts w:cs="Arial"/>
              </w:rPr>
            </w:pPr>
            <w:r>
              <w:rPr>
                <w:rFonts w:cs="Arial"/>
              </w:rPr>
              <w:t>5,7</w:t>
            </w:r>
          </w:p>
        </w:tc>
      </w:tr>
    </w:tbl>
    <w:p w:rsidR="00B763EB" w:rsidRDefault="00B763EB" w:rsidP="00413207">
      <w:pPr>
        <w:overflowPunct/>
        <w:ind w:left="390" w:hanging="390"/>
        <w:textAlignment w:val="auto"/>
        <w:rPr>
          <w:rFonts w:cs="Arial"/>
        </w:rPr>
      </w:pPr>
    </w:p>
    <w:p w:rsidR="00703C9C" w:rsidRPr="00703C9C" w:rsidRDefault="00703C9C" w:rsidP="00413207">
      <w:pPr>
        <w:overflowPunct/>
        <w:ind w:left="390" w:hanging="390"/>
        <w:textAlignment w:val="auto"/>
        <w:rPr>
          <w:rFonts w:cs="Arial"/>
          <w:u w:val="single"/>
        </w:rPr>
      </w:pPr>
      <w:r w:rsidRPr="00703C9C">
        <w:rPr>
          <w:rFonts w:cs="Arial"/>
          <w:u w:val="single"/>
        </w:rPr>
        <w:t>Under 12.0 Egenkontrol</w:t>
      </w:r>
    </w:p>
    <w:p w:rsidR="0014395F" w:rsidRDefault="0014395F" w:rsidP="00413207">
      <w:pPr>
        <w:overflowPunct/>
        <w:ind w:left="390" w:hanging="390"/>
        <w:textAlignment w:val="auto"/>
        <w:rPr>
          <w:rFonts w:cs="Arial"/>
        </w:rPr>
      </w:pPr>
    </w:p>
    <w:p w:rsidR="0014395F" w:rsidRPr="00B7408C" w:rsidRDefault="0014395F" w:rsidP="00B7408C">
      <w:pPr>
        <w:overflowPunct/>
        <w:ind w:left="390"/>
        <w:textAlignment w:val="auto"/>
        <w:rPr>
          <w:rFonts w:cs="Arial"/>
        </w:rPr>
      </w:pPr>
      <w:r w:rsidRPr="00B7408C">
        <w:rPr>
          <w:rFonts w:cs="Arial"/>
        </w:rPr>
        <w:t>12.4 Én gang årligt, i forbindelse med indsendelse af gødningsregnskab, skal der af ansøger laves en beregning over det gennemsnitlig</w:t>
      </w:r>
      <w:r w:rsidR="00D116C4" w:rsidRPr="00B7408C">
        <w:rPr>
          <w:rFonts w:cs="Arial"/>
        </w:rPr>
        <w:t>e indhold af fosfor pr. kg fuldfoder på årsbasis. Beregningen skal opbevares i minimum fem år og f</w:t>
      </w:r>
      <w:r w:rsidR="00D116C4" w:rsidRPr="00B7408C">
        <w:rPr>
          <w:rFonts w:cs="Arial"/>
        </w:rPr>
        <w:t>o</w:t>
      </w:r>
      <w:r w:rsidR="00D116C4" w:rsidRPr="00B7408C">
        <w:rPr>
          <w:rFonts w:cs="Arial"/>
        </w:rPr>
        <w:t>revises på tilsynsmyndighedens forlangende.</w:t>
      </w:r>
    </w:p>
    <w:p w:rsidR="00FB26DB" w:rsidRDefault="00FB26DB" w:rsidP="00B7408C">
      <w:pPr>
        <w:overflowPunct/>
        <w:ind w:left="390"/>
        <w:textAlignment w:val="auto"/>
        <w:rPr>
          <w:rFonts w:cs="Arial"/>
        </w:rPr>
      </w:pPr>
    </w:p>
    <w:p w:rsidR="007920E6" w:rsidRPr="00B7408C" w:rsidRDefault="007920E6" w:rsidP="00B7408C">
      <w:pPr>
        <w:overflowPunct/>
        <w:ind w:left="390"/>
        <w:textAlignment w:val="auto"/>
        <w:rPr>
          <w:rFonts w:cs="Arial"/>
        </w:rPr>
      </w:pPr>
      <w:r w:rsidRPr="00B7408C">
        <w:rPr>
          <w:rFonts w:cs="Arial"/>
        </w:rPr>
        <w:t>12.5 Dokumentationen for aktuel produktion skal foreligge. Der skal foreligge en opgørelse over producerede hold/år, indkøbt foder og antal slagtede dyr.</w:t>
      </w:r>
    </w:p>
    <w:p w:rsidR="00FB26DB" w:rsidRDefault="00FB26DB" w:rsidP="00B7408C">
      <w:pPr>
        <w:overflowPunct/>
        <w:ind w:left="390"/>
        <w:textAlignment w:val="auto"/>
        <w:rPr>
          <w:rFonts w:cs="Arial"/>
        </w:rPr>
      </w:pPr>
    </w:p>
    <w:p w:rsidR="007920E6" w:rsidRPr="00B7408C" w:rsidRDefault="007920E6" w:rsidP="00B7408C">
      <w:pPr>
        <w:overflowPunct/>
        <w:ind w:left="390"/>
        <w:textAlignment w:val="auto"/>
        <w:rPr>
          <w:rFonts w:cs="Arial"/>
        </w:rPr>
      </w:pPr>
      <w:r w:rsidRPr="00B7408C">
        <w:rPr>
          <w:rFonts w:cs="Arial"/>
        </w:rPr>
        <w:t>12.6 Foderets gennemsnitlige indhold af fosfor kan beregnes ud fra forbrug af de anvendte foderblandinger og eventuel forbrug af hvede.</w:t>
      </w:r>
    </w:p>
    <w:p w:rsidR="00FB26DB" w:rsidRDefault="00FB26DB" w:rsidP="00B7408C">
      <w:pPr>
        <w:overflowPunct/>
        <w:ind w:left="390"/>
        <w:textAlignment w:val="auto"/>
        <w:rPr>
          <w:rFonts w:cs="Arial"/>
        </w:rPr>
      </w:pPr>
    </w:p>
    <w:p w:rsidR="007920E6" w:rsidRPr="00B7408C" w:rsidRDefault="007920E6" w:rsidP="00B7408C">
      <w:pPr>
        <w:overflowPunct/>
        <w:ind w:left="390"/>
        <w:textAlignment w:val="auto"/>
        <w:rPr>
          <w:rFonts w:cs="Arial"/>
        </w:rPr>
      </w:pPr>
      <w:r w:rsidRPr="00B7408C">
        <w:rPr>
          <w:rFonts w:cs="Arial"/>
        </w:rPr>
        <w:t xml:space="preserve">12.7 Foderoplysninger </w:t>
      </w:r>
      <w:r w:rsidR="006F3724">
        <w:rPr>
          <w:rFonts w:cs="Arial"/>
        </w:rPr>
        <w:t>gengives via indlægssedler, som foderleverandør udlev</w:t>
      </w:r>
      <w:r w:rsidR="006F3724">
        <w:rPr>
          <w:rFonts w:cs="Arial"/>
        </w:rPr>
        <w:t>e</w:t>
      </w:r>
      <w:r w:rsidR="006F3724">
        <w:rPr>
          <w:rFonts w:cs="Arial"/>
        </w:rPr>
        <w:t>rer til ansøger</w:t>
      </w:r>
      <w:r w:rsidRPr="00B7408C">
        <w:rPr>
          <w:rFonts w:cs="Arial"/>
        </w:rPr>
        <w:t xml:space="preserve">. Foderfabrikkernes blandeforskrifter registreres i forbindelse med leverancerne af foder til det aktuelle hold. </w:t>
      </w:r>
      <w:proofErr w:type="spellStart"/>
      <w:r w:rsidRPr="00B7408C">
        <w:rPr>
          <w:rFonts w:cs="Arial"/>
        </w:rPr>
        <w:t>Fytasetilsætning</w:t>
      </w:r>
      <w:proofErr w:type="spellEnd"/>
      <w:r w:rsidRPr="00B7408C">
        <w:rPr>
          <w:rFonts w:cs="Arial"/>
        </w:rPr>
        <w:t xml:space="preserve"> skal fremgå.</w:t>
      </w:r>
    </w:p>
    <w:p w:rsidR="00FB26DB" w:rsidRDefault="00FB26DB" w:rsidP="00B7408C">
      <w:pPr>
        <w:overflowPunct/>
        <w:ind w:left="390"/>
        <w:textAlignment w:val="auto"/>
        <w:rPr>
          <w:rFonts w:cs="Arial"/>
        </w:rPr>
      </w:pPr>
    </w:p>
    <w:p w:rsidR="007920E6" w:rsidRPr="00B7408C" w:rsidRDefault="007920E6" w:rsidP="00B7408C">
      <w:pPr>
        <w:overflowPunct/>
        <w:ind w:left="390"/>
        <w:textAlignment w:val="auto"/>
        <w:rPr>
          <w:rFonts w:cs="Arial"/>
        </w:rPr>
      </w:pPr>
      <w:r w:rsidRPr="00B7408C">
        <w:rPr>
          <w:rFonts w:cs="Arial"/>
        </w:rPr>
        <w:t>12.8 Der skal som minimum</w:t>
      </w:r>
      <w:r w:rsidR="00FB26DB" w:rsidRPr="00B7408C">
        <w:rPr>
          <w:rFonts w:cs="Arial"/>
        </w:rPr>
        <w:t xml:space="preserve"> være én blandeforskrift/deklaration for hver a</w:t>
      </w:r>
      <w:r w:rsidR="00FB26DB" w:rsidRPr="00B7408C">
        <w:rPr>
          <w:rFonts w:cs="Arial"/>
        </w:rPr>
        <w:t>n</w:t>
      </w:r>
      <w:r w:rsidR="00FB26DB" w:rsidRPr="00B7408C">
        <w:rPr>
          <w:rFonts w:cs="Arial"/>
        </w:rPr>
        <w:t>vendt fasefoder.</w:t>
      </w:r>
    </w:p>
    <w:p w:rsidR="00FB26DB" w:rsidRDefault="00FB26DB" w:rsidP="00B7408C">
      <w:pPr>
        <w:overflowPunct/>
        <w:ind w:left="390"/>
        <w:textAlignment w:val="auto"/>
        <w:rPr>
          <w:rFonts w:cs="Arial"/>
        </w:rPr>
      </w:pPr>
    </w:p>
    <w:p w:rsidR="00FB26DB" w:rsidRPr="00B7408C" w:rsidRDefault="00FB26DB" w:rsidP="00B7408C">
      <w:pPr>
        <w:overflowPunct/>
        <w:ind w:left="390"/>
        <w:textAlignment w:val="auto"/>
        <w:rPr>
          <w:rFonts w:cs="Arial"/>
        </w:rPr>
      </w:pPr>
      <w:r w:rsidRPr="00B7408C">
        <w:rPr>
          <w:rFonts w:cs="Arial"/>
        </w:rPr>
        <w:t>12.9 Der foreligger et foderprogram, hvor den aktuelle hvedetilsætning er b</w:t>
      </w:r>
      <w:r w:rsidRPr="00B7408C">
        <w:rPr>
          <w:rFonts w:cs="Arial"/>
        </w:rPr>
        <w:t>e</w:t>
      </w:r>
      <w:r w:rsidRPr="00B7408C">
        <w:rPr>
          <w:rFonts w:cs="Arial"/>
        </w:rPr>
        <w:t>skrevet. Hvedens indhold af næringsstoffer kan dokumenteres ved landsge</w:t>
      </w:r>
      <w:r w:rsidRPr="00B7408C">
        <w:rPr>
          <w:rFonts w:cs="Arial"/>
        </w:rPr>
        <w:t>n</w:t>
      </w:r>
      <w:r w:rsidRPr="00B7408C">
        <w:rPr>
          <w:rFonts w:cs="Arial"/>
        </w:rPr>
        <w:t>nemsnit, eller ved analyse af egen hvede.</w:t>
      </w:r>
    </w:p>
    <w:p w:rsidR="002421FA" w:rsidRDefault="002421FA" w:rsidP="003F53BC">
      <w:pPr>
        <w:rPr>
          <w:bCs/>
        </w:rPr>
      </w:pPr>
    </w:p>
    <w:p w:rsidR="005706A1" w:rsidRDefault="005706A1" w:rsidP="003F53BC">
      <w:pPr>
        <w:rPr>
          <w:bCs/>
        </w:rPr>
      </w:pPr>
    </w:p>
    <w:p w:rsidR="005706A1" w:rsidRDefault="005706A1" w:rsidP="003F53BC">
      <w:pPr>
        <w:rPr>
          <w:bCs/>
        </w:rPr>
      </w:pPr>
    </w:p>
    <w:p w:rsidR="005706A1" w:rsidRDefault="005706A1" w:rsidP="003F53BC">
      <w:pPr>
        <w:rPr>
          <w:bCs/>
        </w:rPr>
      </w:pPr>
    </w:p>
    <w:p w:rsidR="005706A1" w:rsidRPr="005B38EE" w:rsidRDefault="005706A1" w:rsidP="003F53BC">
      <w:pPr>
        <w:rPr>
          <w:bCs/>
        </w:rPr>
      </w:pPr>
    </w:p>
    <w:p w:rsidR="0095608D" w:rsidRPr="00B7408C" w:rsidRDefault="0095608D" w:rsidP="005B38EE">
      <w:pPr>
        <w:rPr>
          <w:rFonts w:cs="Arial"/>
          <w:u w:val="single"/>
        </w:rPr>
      </w:pPr>
      <w:r w:rsidRPr="00B7408C">
        <w:rPr>
          <w:rFonts w:cs="Arial"/>
          <w:u w:val="single"/>
        </w:rPr>
        <w:lastRenderedPageBreak/>
        <w:t>15.0 Driftsforstyrrelser og uheld</w:t>
      </w:r>
    </w:p>
    <w:p w:rsidR="0095608D" w:rsidRDefault="0095608D" w:rsidP="005B38EE">
      <w:pPr>
        <w:rPr>
          <w:rFonts w:cs="Arial"/>
        </w:rPr>
      </w:pPr>
    </w:p>
    <w:p w:rsidR="0095608D" w:rsidRPr="00E4114F" w:rsidRDefault="0095608D" w:rsidP="00B7408C">
      <w:pPr>
        <w:overflowPunct/>
        <w:autoSpaceDE/>
        <w:autoSpaceDN/>
        <w:adjustRightInd/>
        <w:spacing w:line="280" w:lineRule="atLeast"/>
        <w:ind w:left="397"/>
        <w:textAlignment w:val="auto"/>
      </w:pPr>
      <w:r>
        <w:rPr>
          <w:rFonts w:cs="Arial"/>
        </w:rPr>
        <w:t xml:space="preserve">15.1 </w:t>
      </w:r>
      <w:r w:rsidRPr="00E4114F">
        <w:t>Der skal udarbejdes en beredskabsplan, som fortæller, hvornår og hvo</w:t>
      </w:r>
      <w:r w:rsidRPr="00E4114F">
        <w:t>r</w:t>
      </w:r>
      <w:r w:rsidRPr="00E4114F">
        <w:t>dan der skal reageres ved uheld, som kan medføre konsekvenser for det ek</w:t>
      </w:r>
      <w:r w:rsidRPr="00E4114F">
        <w:t>s</w:t>
      </w:r>
      <w:r w:rsidRPr="00E4114F">
        <w:t>terne miljø.</w:t>
      </w:r>
    </w:p>
    <w:p w:rsidR="0095608D" w:rsidRPr="00E4114F" w:rsidRDefault="0095608D" w:rsidP="00B7408C">
      <w:pPr>
        <w:ind w:left="397"/>
      </w:pPr>
    </w:p>
    <w:p w:rsidR="0095608D" w:rsidRPr="00E4114F" w:rsidRDefault="0095608D" w:rsidP="00B7408C">
      <w:pPr>
        <w:ind w:left="397"/>
        <w:rPr>
          <w:szCs w:val="22"/>
        </w:rPr>
      </w:pPr>
      <w:r w:rsidRPr="00E4114F">
        <w:rPr>
          <w:szCs w:val="22"/>
        </w:rPr>
        <w:t>Beredskabsplanen skal som minimum indeholde:</w:t>
      </w:r>
    </w:p>
    <w:p w:rsidR="0095608D" w:rsidRPr="00E4114F" w:rsidRDefault="0095608D" w:rsidP="00B7408C">
      <w:pPr>
        <w:numPr>
          <w:ilvl w:val="0"/>
          <w:numId w:val="6"/>
        </w:numPr>
        <w:overflowPunct/>
        <w:autoSpaceDE/>
        <w:autoSpaceDN/>
        <w:adjustRightInd/>
        <w:spacing w:line="280" w:lineRule="atLeast"/>
        <w:ind w:left="1117"/>
        <w:textAlignment w:val="auto"/>
      </w:pPr>
      <w:r w:rsidRPr="00E4114F">
        <w:rPr>
          <w:szCs w:val="22"/>
        </w:rPr>
        <w:t>Procedurer, som beskriver relevante tiltag med henblik på at stoppe ulykken/uheldet og begrænse udbredelsen.</w:t>
      </w:r>
    </w:p>
    <w:p w:rsidR="0095608D" w:rsidRPr="00E4114F" w:rsidRDefault="0095608D" w:rsidP="00B7408C">
      <w:pPr>
        <w:numPr>
          <w:ilvl w:val="0"/>
          <w:numId w:val="6"/>
        </w:numPr>
        <w:overflowPunct/>
        <w:autoSpaceDE/>
        <w:autoSpaceDN/>
        <w:adjustRightInd/>
        <w:spacing w:line="280" w:lineRule="atLeast"/>
        <w:ind w:left="1117"/>
        <w:textAlignment w:val="auto"/>
      </w:pPr>
      <w:r w:rsidRPr="00E4114F">
        <w:rPr>
          <w:szCs w:val="22"/>
        </w:rPr>
        <w:t>Oplysninger om hvilke interne/eksterne personer og myndigheder, der skal alarmeres og hvordan.</w:t>
      </w:r>
    </w:p>
    <w:p w:rsidR="0095608D" w:rsidRPr="00E4114F" w:rsidRDefault="0095608D" w:rsidP="00B7408C">
      <w:pPr>
        <w:numPr>
          <w:ilvl w:val="0"/>
          <w:numId w:val="6"/>
        </w:numPr>
        <w:overflowPunct/>
        <w:autoSpaceDE/>
        <w:autoSpaceDN/>
        <w:adjustRightInd/>
        <w:spacing w:line="280" w:lineRule="atLeast"/>
        <w:ind w:left="1117"/>
        <w:textAlignment w:val="auto"/>
      </w:pPr>
      <w:r w:rsidRPr="00E4114F">
        <w:rPr>
          <w:szCs w:val="22"/>
        </w:rPr>
        <w:t>Kortbilag over bedriften med angivelse af miljøfarlige stoffer, afløbs- og drænsystemer og vandløb mm.</w:t>
      </w:r>
    </w:p>
    <w:p w:rsidR="0095608D" w:rsidRPr="00E4114F" w:rsidRDefault="0095608D" w:rsidP="00B7408C">
      <w:pPr>
        <w:numPr>
          <w:ilvl w:val="0"/>
          <w:numId w:val="6"/>
        </w:numPr>
        <w:overflowPunct/>
        <w:autoSpaceDE/>
        <w:autoSpaceDN/>
        <w:adjustRightInd/>
        <w:spacing w:line="280" w:lineRule="atLeast"/>
        <w:ind w:left="1117"/>
        <w:textAlignment w:val="auto"/>
      </w:pPr>
      <w:r w:rsidRPr="00E4114F">
        <w:rPr>
          <w:szCs w:val="22"/>
        </w:rPr>
        <w:t>En opgørelse over materiel der er tilgængeligt på bedriften, eller som kan skaffes med kort varsel, og som kan anvendes i forbindelse med a</w:t>
      </w:r>
      <w:r w:rsidRPr="00E4114F">
        <w:rPr>
          <w:szCs w:val="22"/>
        </w:rPr>
        <w:t>f</w:t>
      </w:r>
      <w:r w:rsidRPr="00E4114F">
        <w:rPr>
          <w:szCs w:val="22"/>
        </w:rPr>
        <w:t>hjælpning, inddæmning og opsamling af spild/lækage, som kan medføre konsekvenser for det eksterne miljø.</w:t>
      </w:r>
    </w:p>
    <w:p w:rsidR="0095608D" w:rsidRPr="00E4114F" w:rsidRDefault="0095608D" w:rsidP="00B7408C">
      <w:pPr>
        <w:ind w:left="397"/>
      </w:pPr>
    </w:p>
    <w:p w:rsidR="0095608D" w:rsidRDefault="0095608D" w:rsidP="00B7408C">
      <w:pPr>
        <w:ind w:left="397"/>
      </w:pPr>
      <w:r w:rsidRPr="00E4114F">
        <w:t xml:space="preserve">Beredskabsplanen skal indsendes til tilsynsmyndigheden (Billund Kommune), senest 3 mdr. efter </w:t>
      </w:r>
      <w:r w:rsidR="00F21CF3">
        <w:t>afgørelse om revurdering er meddelt</w:t>
      </w:r>
      <w:r w:rsidRPr="00E4114F">
        <w:t>, og der skal herefter til enhver tid forefindes en opdateret beredskabsplan på ejendommen. Bere</w:t>
      </w:r>
      <w:r w:rsidRPr="00E4114F">
        <w:t>d</w:t>
      </w:r>
      <w:r w:rsidRPr="00E4114F">
        <w:t>skabsplanen skal forevises tilsynsmyndigheden på forlangende.</w:t>
      </w:r>
    </w:p>
    <w:p w:rsidR="002B037C" w:rsidRDefault="002B037C" w:rsidP="00B7408C">
      <w:pPr>
        <w:ind w:left="397"/>
      </w:pPr>
    </w:p>
    <w:p w:rsidR="002B037C" w:rsidRDefault="002B037C" w:rsidP="00B7408C">
      <w:pPr>
        <w:ind w:left="397"/>
      </w:pPr>
      <w:r>
        <w:t xml:space="preserve">15.2. </w:t>
      </w:r>
      <w:r w:rsidRPr="00E4114F">
        <w:t>Ved uheld, som medfører risiko for forurening af miljøet, skal virksomh</w:t>
      </w:r>
      <w:r w:rsidRPr="00E4114F">
        <w:t>e</w:t>
      </w:r>
      <w:r w:rsidRPr="00E4114F">
        <w:t xml:space="preserve">den straks foretage alarmering af alarmcentralen på </w:t>
      </w:r>
      <w:proofErr w:type="spellStart"/>
      <w:r w:rsidRPr="00E4114F">
        <w:t>telefon</w:t>
      </w:r>
      <w:r w:rsidR="007E3B1E">
        <w:t>-</w:t>
      </w:r>
      <w:r w:rsidRPr="00E4114F">
        <w:t>nr</w:t>
      </w:r>
      <w:proofErr w:type="spellEnd"/>
      <w:r w:rsidRPr="00E4114F">
        <w:t>. 112, og afvæ</w:t>
      </w:r>
      <w:r w:rsidRPr="00E4114F">
        <w:t>r</w:t>
      </w:r>
      <w:r w:rsidRPr="00E4114F">
        <w:t>geforanstaltninger jf. beredskabsplanen skal iværksættes.</w:t>
      </w:r>
    </w:p>
    <w:p w:rsidR="00703C9C" w:rsidRDefault="00703C9C" w:rsidP="0095608D"/>
    <w:p w:rsidR="00703C9C" w:rsidRPr="004E7E4F" w:rsidRDefault="00703C9C" w:rsidP="00703C9C">
      <w:pPr>
        <w:rPr>
          <w:bCs/>
          <w:i/>
        </w:rPr>
      </w:pPr>
      <w:r>
        <w:rPr>
          <w:bCs/>
          <w:i/>
        </w:rPr>
        <w:t>Følgende</w:t>
      </w:r>
      <w:r w:rsidRPr="004E7E4F">
        <w:rPr>
          <w:bCs/>
          <w:i/>
        </w:rPr>
        <w:t xml:space="preserve"> vilkår </w:t>
      </w:r>
      <w:r>
        <w:rPr>
          <w:bCs/>
          <w:i/>
        </w:rPr>
        <w:t>bortfalder</w:t>
      </w:r>
      <w:r w:rsidRPr="004E7E4F">
        <w:rPr>
          <w:bCs/>
          <w:i/>
        </w:rPr>
        <w:t>:</w:t>
      </w:r>
    </w:p>
    <w:p w:rsidR="00703C9C" w:rsidRPr="004E7E4F" w:rsidRDefault="00703C9C" w:rsidP="00703C9C">
      <w:pPr>
        <w:rPr>
          <w:bCs/>
        </w:rPr>
      </w:pPr>
    </w:p>
    <w:p w:rsidR="00703C9C" w:rsidRDefault="00703C9C" w:rsidP="00703C9C">
      <w:pPr>
        <w:rPr>
          <w:rFonts w:cs="Arial"/>
        </w:rPr>
      </w:pPr>
      <w:r w:rsidRPr="005B38EE">
        <w:rPr>
          <w:rFonts w:cs="Arial"/>
        </w:rPr>
        <w:t>Vilkår</w:t>
      </w:r>
      <w:r w:rsidR="00E968F5">
        <w:rPr>
          <w:rFonts w:cs="Arial"/>
        </w:rPr>
        <w:t xml:space="preserve"> 7.4, 7.6, 7.9, 7.10,</w:t>
      </w:r>
      <w:r w:rsidRPr="005B38EE">
        <w:rPr>
          <w:rFonts w:cs="Arial"/>
        </w:rPr>
        <w:t xml:space="preserve"> 10.1</w:t>
      </w:r>
      <w:r w:rsidR="003D3570">
        <w:rPr>
          <w:rFonts w:cs="Arial"/>
        </w:rPr>
        <w:t>,</w:t>
      </w:r>
      <w:r w:rsidRPr="005B38EE">
        <w:rPr>
          <w:rFonts w:cs="Arial"/>
        </w:rPr>
        <w:t xml:space="preserve"> 10.4</w:t>
      </w:r>
      <w:r w:rsidR="003D3570">
        <w:rPr>
          <w:rFonts w:cs="Arial"/>
        </w:rPr>
        <w:t>,</w:t>
      </w:r>
      <w:r w:rsidRPr="005B38EE">
        <w:rPr>
          <w:rFonts w:cs="Arial"/>
        </w:rPr>
        <w:t xml:space="preserve"> 1</w:t>
      </w:r>
      <w:r w:rsidR="003D3570">
        <w:rPr>
          <w:rFonts w:cs="Arial"/>
        </w:rPr>
        <w:t>1.3</w:t>
      </w:r>
      <w:r w:rsidR="00E968F5">
        <w:rPr>
          <w:rFonts w:cs="Arial"/>
        </w:rPr>
        <w:t>, 13.4 og 14.2.</w:t>
      </w:r>
    </w:p>
    <w:p w:rsidR="00703C9C" w:rsidRDefault="00703C9C" w:rsidP="00703C9C">
      <w:pPr>
        <w:rPr>
          <w:rFonts w:cs="Arial"/>
        </w:rPr>
      </w:pPr>
    </w:p>
    <w:p w:rsidR="005919E6" w:rsidRPr="00E54D59" w:rsidRDefault="005919E6" w:rsidP="00850DCC">
      <w:pPr>
        <w:pStyle w:val="Overskrift1"/>
      </w:pPr>
      <w:bookmarkStart w:id="22" w:name="_Toc200594946"/>
      <w:bookmarkStart w:id="23" w:name="_Toc217187144"/>
      <w:bookmarkStart w:id="24" w:name="_Toc372538212"/>
      <w:r w:rsidRPr="00E54D59">
        <w:t>Offentliggørelse mv.</w:t>
      </w:r>
      <w:bookmarkEnd w:id="22"/>
      <w:bookmarkEnd w:id="23"/>
      <w:bookmarkEnd w:id="24"/>
    </w:p>
    <w:p w:rsidR="005919E6" w:rsidRPr="00E54D59" w:rsidRDefault="005919E6" w:rsidP="00CA3B46">
      <w:pPr>
        <w:rPr>
          <w:rFonts w:cs="Arial"/>
          <w:highlight w:val="yellow"/>
        </w:rPr>
      </w:pPr>
      <w:r w:rsidRPr="00E54D59">
        <w:rPr>
          <w:rFonts w:cs="Arial"/>
        </w:rPr>
        <w:t xml:space="preserve">Afgørelsen annonceres den </w:t>
      </w:r>
      <w:r w:rsidR="00A163E0">
        <w:rPr>
          <w:rFonts w:cs="Arial"/>
        </w:rPr>
        <w:t xml:space="preserve">14. januar </w:t>
      </w:r>
      <w:r w:rsidR="00BC4B3C" w:rsidRPr="00FA6563">
        <w:rPr>
          <w:rFonts w:cs="Arial"/>
        </w:rPr>
        <w:t>201</w:t>
      </w:r>
      <w:r w:rsidR="00FA6563">
        <w:rPr>
          <w:rFonts w:cs="Arial"/>
        </w:rPr>
        <w:t>4</w:t>
      </w:r>
      <w:r w:rsidR="000A5F2D" w:rsidRPr="00E54D59">
        <w:rPr>
          <w:rFonts w:cs="Arial"/>
        </w:rPr>
        <w:t xml:space="preserve"> på Billund Kommunes hjemmeside samt</w:t>
      </w:r>
      <w:r w:rsidRPr="00E54D59">
        <w:rPr>
          <w:rFonts w:cs="Arial"/>
        </w:rPr>
        <w:t xml:space="preserve"> i Billund Ugeavis </w:t>
      </w:r>
      <w:r w:rsidRPr="00E54D59">
        <w:t>og Midtjysk Ugeavis</w:t>
      </w:r>
      <w:r w:rsidR="00934376" w:rsidRPr="00E54D59">
        <w:t>.</w:t>
      </w:r>
    </w:p>
    <w:p w:rsidR="005919E6" w:rsidRPr="00E54D59" w:rsidRDefault="005919E6" w:rsidP="00CA3B46">
      <w:pPr>
        <w:pStyle w:val="Brdtekst"/>
        <w:rPr>
          <w:rFonts w:ascii="Verdana" w:hAnsi="Verdana"/>
          <w:b/>
          <w:sz w:val="20"/>
        </w:rPr>
      </w:pPr>
    </w:p>
    <w:p w:rsidR="00220D2D" w:rsidRPr="00E54D59" w:rsidRDefault="00220D2D" w:rsidP="00220D2D">
      <w:pPr>
        <w:pStyle w:val="Brdtekst"/>
        <w:rPr>
          <w:rFonts w:ascii="Verdana" w:hAnsi="Verdana"/>
          <w:sz w:val="20"/>
        </w:rPr>
      </w:pPr>
      <w:r w:rsidRPr="00E54D59">
        <w:rPr>
          <w:rFonts w:ascii="Verdana" w:hAnsi="Verdana"/>
          <w:sz w:val="20"/>
        </w:rPr>
        <w:t>Afgørelsen send</w:t>
      </w:r>
      <w:r w:rsidR="0074505A" w:rsidRPr="00E54D59">
        <w:rPr>
          <w:rFonts w:ascii="Verdana" w:hAnsi="Verdana"/>
          <w:sz w:val="20"/>
        </w:rPr>
        <w:t>es</w:t>
      </w:r>
      <w:r w:rsidRPr="00E54D59">
        <w:rPr>
          <w:rFonts w:ascii="Verdana" w:hAnsi="Verdana"/>
          <w:sz w:val="20"/>
        </w:rPr>
        <w:t xml:space="preserve"> til:</w:t>
      </w:r>
    </w:p>
    <w:p w:rsidR="0035756A" w:rsidRPr="00E54D59" w:rsidRDefault="00E54D59" w:rsidP="0035756A">
      <w:pPr>
        <w:overflowPunct/>
        <w:textAlignment w:val="auto"/>
      </w:pPr>
      <w:r w:rsidRPr="00E54D59">
        <w:rPr>
          <w:rFonts w:cs="Helvetica"/>
        </w:rPr>
        <w:t>John Jørgensen, Kolding Landevej 40, 7250 Hejnsvig</w:t>
      </w:r>
      <w:r w:rsidR="0035756A" w:rsidRPr="00E54D59">
        <w:rPr>
          <w:rFonts w:cs="Helvetica"/>
        </w:rPr>
        <w:t xml:space="preserve"> </w:t>
      </w:r>
    </w:p>
    <w:p w:rsidR="0035756A" w:rsidRPr="00E54D59" w:rsidRDefault="0035756A" w:rsidP="0035756A">
      <w:pPr>
        <w:pStyle w:val="Brdtekst"/>
        <w:rPr>
          <w:rFonts w:ascii="Verdana" w:hAnsi="Verdana"/>
          <w:sz w:val="20"/>
        </w:rPr>
      </w:pPr>
    </w:p>
    <w:p w:rsidR="0035756A" w:rsidRPr="00E54D59" w:rsidRDefault="0035756A" w:rsidP="0035756A">
      <w:pPr>
        <w:pStyle w:val="Brdtekst"/>
        <w:rPr>
          <w:rFonts w:ascii="Verdana" w:hAnsi="Verdana"/>
          <w:sz w:val="20"/>
        </w:rPr>
      </w:pPr>
      <w:r w:rsidRPr="00E54D59">
        <w:rPr>
          <w:rFonts w:ascii="Verdana" w:hAnsi="Verdana"/>
          <w:sz w:val="20"/>
        </w:rPr>
        <w:t>Med kopi til:</w:t>
      </w:r>
    </w:p>
    <w:p w:rsidR="0035756A" w:rsidRPr="00E54D59" w:rsidRDefault="0035756A" w:rsidP="0035756A">
      <w:pPr>
        <w:overflowPunct/>
        <w:textAlignment w:val="auto"/>
      </w:pPr>
      <w:r w:rsidRPr="00E54D59">
        <w:t xml:space="preserve">Konsulent </w:t>
      </w:r>
      <w:r w:rsidR="007F274F">
        <w:rPr>
          <w:rFonts w:cs="Arial"/>
        </w:rPr>
        <w:t xml:space="preserve">Karen Feddersen, KF Miljø ApS, </w:t>
      </w:r>
      <w:hyperlink r:id="rId14" w:tgtFrame="_blank" w:history="1">
        <w:r w:rsidR="007F274F">
          <w:rPr>
            <w:rStyle w:val="Hyperlink"/>
          </w:rPr>
          <w:t>kf.miljo@gmail.com</w:t>
        </w:r>
      </w:hyperlink>
      <w:r w:rsidRPr="00E54D59">
        <w:rPr>
          <w:rFonts w:cs="Helvetica"/>
        </w:rPr>
        <w:t xml:space="preserve"> </w:t>
      </w:r>
    </w:p>
    <w:p w:rsidR="00220D2D" w:rsidRPr="00E54D59" w:rsidRDefault="00220D2D" w:rsidP="00220D2D">
      <w:pPr>
        <w:pStyle w:val="Brdtekst"/>
        <w:rPr>
          <w:rFonts w:ascii="Verdana" w:hAnsi="Verdana"/>
          <w:sz w:val="20"/>
        </w:rPr>
      </w:pPr>
    </w:p>
    <w:p w:rsidR="005919E6" w:rsidRPr="00E54D59" w:rsidRDefault="005919E6" w:rsidP="00CA3B46">
      <w:pPr>
        <w:pStyle w:val="Brdtekst"/>
        <w:rPr>
          <w:rFonts w:ascii="Verdana" w:hAnsi="Verdana"/>
          <w:sz w:val="20"/>
        </w:rPr>
      </w:pPr>
      <w:r w:rsidRPr="00E54D59">
        <w:rPr>
          <w:rFonts w:ascii="Verdana" w:hAnsi="Verdana"/>
          <w:sz w:val="20"/>
        </w:rPr>
        <w:t>Øvrige:</w:t>
      </w:r>
    </w:p>
    <w:p w:rsidR="007F274F" w:rsidRPr="003153C8" w:rsidRDefault="007F274F" w:rsidP="007F274F">
      <w:pPr>
        <w:rPr>
          <w:rFonts w:cs="Arial"/>
        </w:rPr>
      </w:pPr>
      <w:r w:rsidRPr="003153C8">
        <w:rPr>
          <w:rFonts w:cs="Arial"/>
        </w:rPr>
        <w:t xml:space="preserve">Naturstyrelsen, </w:t>
      </w:r>
      <w:hyperlink r:id="rId15" w:history="1">
        <w:r w:rsidRPr="007D25D3">
          <w:rPr>
            <w:rStyle w:val="Hyperlink"/>
            <w:rFonts w:cs="Arial"/>
          </w:rPr>
          <w:t>nst@nst.dk</w:t>
        </w:r>
      </w:hyperlink>
    </w:p>
    <w:p w:rsidR="007F274F" w:rsidRPr="003153C8" w:rsidRDefault="007F274F" w:rsidP="007F274F">
      <w:pPr>
        <w:rPr>
          <w:rFonts w:cs="Arial"/>
        </w:rPr>
      </w:pPr>
      <w:r w:rsidRPr="003153C8">
        <w:rPr>
          <w:rFonts w:cs="Arial"/>
        </w:rPr>
        <w:t xml:space="preserve">Sundhedsstyrelsen, </w:t>
      </w:r>
      <w:hyperlink r:id="rId16" w:history="1">
        <w:r w:rsidRPr="007D25D3">
          <w:rPr>
            <w:rStyle w:val="Hyperlink"/>
            <w:rFonts w:cs="Arial"/>
          </w:rPr>
          <w:t>syd@sst.dk</w:t>
        </w:r>
      </w:hyperlink>
      <w:r w:rsidRPr="003153C8">
        <w:rPr>
          <w:rFonts w:cs="Arial"/>
        </w:rPr>
        <w:t xml:space="preserve"> </w:t>
      </w:r>
    </w:p>
    <w:p w:rsidR="007F274F" w:rsidRPr="003153C8" w:rsidRDefault="007F274F" w:rsidP="007F274F">
      <w:pPr>
        <w:rPr>
          <w:rFonts w:cs="Arial"/>
        </w:rPr>
      </w:pPr>
      <w:r w:rsidRPr="003153C8">
        <w:rPr>
          <w:rFonts w:cs="Arial"/>
        </w:rPr>
        <w:t xml:space="preserve">Danmarks Fiskeriforening, </w:t>
      </w:r>
      <w:hyperlink r:id="rId17" w:history="1">
        <w:r w:rsidRPr="007D25D3">
          <w:rPr>
            <w:rStyle w:val="Hyperlink"/>
            <w:rFonts w:cs="Arial"/>
          </w:rPr>
          <w:t>mail@dkfisk.dk</w:t>
        </w:r>
      </w:hyperlink>
      <w:r w:rsidRPr="003153C8">
        <w:rPr>
          <w:rFonts w:cs="Arial"/>
        </w:rPr>
        <w:t xml:space="preserve"> </w:t>
      </w:r>
    </w:p>
    <w:p w:rsidR="007F274F" w:rsidRPr="003153C8" w:rsidRDefault="007F274F" w:rsidP="007F274F">
      <w:pPr>
        <w:rPr>
          <w:rFonts w:cs="Arial"/>
        </w:rPr>
      </w:pPr>
      <w:r w:rsidRPr="003153C8">
        <w:rPr>
          <w:rFonts w:cs="Arial"/>
        </w:rPr>
        <w:t>Ferskvandsfiskeriforeningen for Danmark, ved Niels Barslund,</w:t>
      </w:r>
    </w:p>
    <w:p w:rsidR="007F274F" w:rsidRPr="003153C8" w:rsidRDefault="00FA3AC6" w:rsidP="007F274F">
      <w:pPr>
        <w:rPr>
          <w:rFonts w:cs="Arial"/>
        </w:rPr>
      </w:pPr>
      <w:hyperlink r:id="rId18" w:history="1">
        <w:r w:rsidR="007F274F" w:rsidRPr="007D25D3">
          <w:rPr>
            <w:rStyle w:val="Hyperlink"/>
            <w:rFonts w:cs="Arial"/>
          </w:rPr>
          <w:t>nb@ferskvandsfiskeriforeningen.dk</w:t>
        </w:r>
      </w:hyperlink>
      <w:r w:rsidR="007F274F" w:rsidRPr="003153C8">
        <w:rPr>
          <w:rFonts w:cs="Arial"/>
        </w:rPr>
        <w:t xml:space="preserve"> </w:t>
      </w:r>
    </w:p>
    <w:p w:rsidR="007F274F" w:rsidRPr="003153C8" w:rsidRDefault="007F274F" w:rsidP="007F274F">
      <w:pPr>
        <w:rPr>
          <w:rFonts w:cs="Arial"/>
        </w:rPr>
      </w:pPr>
      <w:r w:rsidRPr="003153C8">
        <w:rPr>
          <w:rFonts w:cs="Arial"/>
        </w:rPr>
        <w:t xml:space="preserve">Arbejderbevægelsens Erhvervsråd, </w:t>
      </w:r>
      <w:hyperlink r:id="rId19" w:history="1">
        <w:r w:rsidRPr="007D25D3">
          <w:rPr>
            <w:rStyle w:val="Hyperlink"/>
            <w:rFonts w:cs="Arial"/>
          </w:rPr>
          <w:t>ae@aeraadet.dk</w:t>
        </w:r>
      </w:hyperlink>
      <w:r w:rsidRPr="003153C8">
        <w:rPr>
          <w:rFonts w:cs="Arial"/>
        </w:rPr>
        <w:t xml:space="preserve"> </w:t>
      </w:r>
    </w:p>
    <w:p w:rsidR="007F274F" w:rsidRPr="003153C8" w:rsidRDefault="007F274F" w:rsidP="007F274F">
      <w:pPr>
        <w:rPr>
          <w:rFonts w:cs="Arial"/>
        </w:rPr>
      </w:pPr>
      <w:r w:rsidRPr="003153C8">
        <w:rPr>
          <w:rFonts w:cs="Arial"/>
        </w:rPr>
        <w:t xml:space="preserve">Forbrugerrådet, </w:t>
      </w:r>
      <w:hyperlink r:id="rId20" w:history="1">
        <w:r w:rsidRPr="007D25D3">
          <w:rPr>
            <w:rStyle w:val="Hyperlink"/>
            <w:rFonts w:cs="Arial"/>
          </w:rPr>
          <w:t>fbr@fbr.dk</w:t>
        </w:r>
      </w:hyperlink>
      <w:r w:rsidRPr="003153C8">
        <w:rPr>
          <w:rFonts w:cs="Arial"/>
        </w:rPr>
        <w:t xml:space="preserve"> </w:t>
      </w:r>
    </w:p>
    <w:p w:rsidR="007F274F" w:rsidRPr="003153C8" w:rsidRDefault="007F274F" w:rsidP="007F274F">
      <w:pPr>
        <w:rPr>
          <w:sz w:val="22"/>
          <w:szCs w:val="22"/>
        </w:rPr>
      </w:pPr>
      <w:r w:rsidRPr="003153C8">
        <w:rPr>
          <w:rFonts w:cs="Arial"/>
        </w:rPr>
        <w:t xml:space="preserve">Danmarks Sportsfiskerforbund, </w:t>
      </w:r>
      <w:hyperlink r:id="rId21" w:history="1">
        <w:r w:rsidRPr="007D25D3">
          <w:rPr>
            <w:rStyle w:val="Hyperlink"/>
            <w:rFonts w:cs="Courier New"/>
          </w:rPr>
          <w:t>post@sportsfiskeren.dk</w:t>
        </w:r>
      </w:hyperlink>
      <w:r w:rsidRPr="003153C8">
        <w:rPr>
          <w:rFonts w:cs="Courier New"/>
        </w:rPr>
        <w:t xml:space="preserve">, </w:t>
      </w:r>
      <w:hyperlink r:id="rId22" w:history="1">
        <w:r w:rsidRPr="007D25D3">
          <w:rPr>
            <w:rStyle w:val="Hyperlink"/>
            <w:rFonts w:cs="Courier New"/>
          </w:rPr>
          <w:t>hereford@bbsyd.dk</w:t>
        </w:r>
      </w:hyperlink>
      <w:r w:rsidRPr="003153C8">
        <w:rPr>
          <w:rFonts w:cs="Courier New"/>
        </w:rPr>
        <w:t xml:space="preserve"> </w:t>
      </w:r>
    </w:p>
    <w:p w:rsidR="007F274F" w:rsidRPr="003153C8" w:rsidRDefault="007F274F" w:rsidP="007F274F">
      <w:pPr>
        <w:rPr>
          <w:rFonts w:cs="Arial"/>
        </w:rPr>
      </w:pPr>
      <w:r w:rsidRPr="003153C8">
        <w:rPr>
          <w:rFonts w:cs="Arial"/>
        </w:rPr>
        <w:t xml:space="preserve">Danmarks Naturfredningsforening, </w:t>
      </w:r>
      <w:hyperlink r:id="rId23" w:history="1">
        <w:r w:rsidRPr="007D25D3">
          <w:rPr>
            <w:rStyle w:val="Hyperlink"/>
            <w:rFonts w:cs="Arial"/>
          </w:rPr>
          <w:t>dnbillund-sager@dn.dk</w:t>
        </w:r>
      </w:hyperlink>
      <w:r w:rsidRPr="003153C8">
        <w:rPr>
          <w:rFonts w:cs="Arial"/>
        </w:rPr>
        <w:t xml:space="preserve"> </w:t>
      </w:r>
    </w:p>
    <w:p w:rsidR="007F274F" w:rsidRPr="003153C8" w:rsidRDefault="007F274F" w:rsidP="007F274F">
      <w:pPr>
        <w:rPr>
          <w:rFonts w:cs="Arial"/>
        </w:rPr>
      </w:pPr>
      <w:r w:rsidRPr="003153C8">
        <w:rPr>
          <w:rFonts w:cs="Arial"/>
        </w:rPr>
        <w:lastRenderedPageBreak/>
        <w:t xml:space="preserve">Det Økologiske Råd, </w:t>
      </w:r>
      <w:hyperlink r:id="rId24" w:history="1">
        <w:r w:rsidRPr="007D25D3">
          <w:rPr>
            <w:rStyle w:val="Hyperlink"/>
            <w:rFonts w:cs="Arial"/>
          </w:rPr>
          <w:t>husdyr@ecocouncil.dk</w:t>
        </w:r>
      </w:hyperlink>
    </w:p>
    <w:p w:rsidR="007F274F" w:rsidRPr="003153C8" w:rsidRDefault="007F274F" w:rsidP="007F274F">
      <w:r w:rsidRPr="003153C8">
        <w:rPr>
          <w:szCs w:val="22"/>
        </w:rPr>
        <w:t>Dansk Ornitologisk Forening (DOF)</w:t>
      </w:r>
      <w:r w:rsidRPr="003153C8">
        <w:t xml:space="preserve"> </w:t>
      </w:r>
      <w:hyperlink r:id="rId25" w:history="1">
        <w:r w:rsidRPr="007D25D3">
          <w:rPr>
            <w:rStyle w:val="Hyperlink"/>
          </w:rPr>
          <w:t>natur@dof.dk</w:t>
        </w:r>
      </w:hyperlink>
    </w:p>
    <w:p w:rsidR="007F274F" w:rsidRPr="003153C8" w:rsidRDefault="007F274F" w:rsidP="007F274F">
      <w:pPr>
        <w:rPr>
          <w:rFonts w:cs="Arial"/>
        </w:rPr>
      </w:pPr>
      <w:r w:rsidRPr="003153C8">
        <w:t xml:space="preserve">DOF lokalafdeling, </w:t>
      </w:r>
      <w:hyperlink r:id="rId26" w:history="1">
        <w:r w:rsidRPr="007D25D3">
          <w:rPr>
            <w:rStyle w:val="Hyperlink"/>
          </w:rPr>
          <w:t>Billund@dof.dk</w:t>
        </w:r>
      </w:hyperlink>
      <w:r w:rsidRPr="003153C8">
        <w:t xml:space="preserve"> </w:t>
      </w:r>
    </w:p>
    <w:p w:rsidR="005919E6" w:rsidRPr="007F274F" w:rsidRDefault="005919E6" w:rsidP="00850DCC">
      <w:pPr>
        <w:pStyle w:val="Overskrift1"/>
      </w:pPr>
      <w:bookmarkStart w:id="25" w:name="_Toc182638630"/>
      <w:bookmarkStart w:id="26" w:name="_Toc200594947"/>
      <w:bookmarkStart w:id="27" w:name="_Toc217187145"/>
      <w:bookmarkStart w:id="28" w:name="_Toc372538213"/>
      <w:r w:rsidRPr="007F274F">
        <w:t>Klage</w:t>
      </w:r>
      <w:r w:rsidR="00A2152E" w:rsidRPr="007F274F">
        <w:t>v</w:t>
      </w:r>
      <w:r w:rsidR="001A6EBC" w:rsidRPr="007F274F">
        <w:t>ejledning</w:t>
      </w:r>
      <w:bookmarkEnd w:id="25"/>
      <w:bookmarkEnd w:id="26"/>
      <w:bookmarkEnd w:id="27"/>
      <w:bookmarkEnd w:id="28"/>
    </w:p>
    <w:p w:rsidR="00CE49D5" w:rsidRPr="007F274F" w:rsidRDefault="00CE49D5" w:rsidP="00CE49D5">
      <w:pPr>
        <w:rPr>
          <w:rFonts w:cs="Arial"/>
          <w:bCs/>
        </w:rPr>
      </w:pPr>
      <w:r w:rsidRPr="007F274F">
        <w:rPr>
          <w:rFonts w:cs="Arial"/>
          <w:bCs/>
        </w:rPr>
        <w:t>Afgørelsen kan senest den</w:t>
      </w:r>
      <w:r w:rsidR="003E3412">
        <w:rPr>
          <w:rFonts w:cs="Arial"/>
          <w:bCs/>
        </w:rPr>
        <w:t xml:space="preserve"> 11. februar 2014</w:t>
      </w:r>
      <w:r w:rsidRPr="007F274F">
        <w:rPr>
          <w:rFonts w:cs="Arial"/>
          <w:bCs/>
        </w:rPr>
        <w:t xml:space="preserve"> </w:t>
      </w:r>
      <w:bookmarkStart w:id="29" w:name="Tekst42"/>
      <w:r w:rsidRPr="007F274F">
        <w:rPr>
          <w:rFonts w:cs="Arial"/>
          <w:bCs/>
        </w:rPr>
        <w:t>påklages til Natur- og Miljøklagenæ</w:t>
      </w:r>
      <w:r w:rsidRPr="007F274F">
        <w:rPr>
          <w:rFonts w:cs="Arial"/>
          <w:bCs/>
        </w:rPr>
        <w:t>v</w:t>
      </w:r>
      <w:r w:rsidRPr="007F274F">
        <w:rPr>
          <w:rFonts w:cs="Arial"/>
          <w:bCs/>
        </w:rPr>
        <w:t xml:space="preserve">net af de klageberettigede, jf. § 84 – 88 i </w:t>
      </w:r>
      <w:r w:rsidRPr="007F274F">
        <w:rPr>
          <w:rFonts w:cs="Arial"/>
        </w:rPr>
        <w:t>Husdyrloven</w:t>
      </w:r>
      <w:r w:rsidRPr="007F274F">
        <w:rPr>
          <w:rFonts w:cs="Arial"/>
          <w:bCs/>
        </w:rPr>
        <w:t xml:space="preserve">. </w:t>
      </w:r>
    </w:p>
    <w:p w:rsidR="00CE49D5" w:rsidRPr="007F274F" w:rsidRDefault="00CE49D5" w:rsidP="00CE49D5">
      <w:pPr>
        <w:rPr>
          <w:rFonts w:cs="Arial"/>
          <w:bCs/>
        </w:rPr>
      </w:pPr>
    </w:p>
    <w:bookmarkEnd w:id="29"/>
    <w:p w:rsidR="00CE49D5" w:rsidRPr="007F274F" w:rsidRDefault="00CE49D5" w:rsidP="00CE49D5">
      <w:pPr>
        <w:overflowPunct/>
        <w:autoSpaceDE/>
        <w:autoSpaceDN/>
        <w:adjustRightInd/>
        <w:spacing w:line="280" w:lineRule="atLeast"/>
        <w:textAlignment w:val="auto"/>
        <w:rPr>
          <w:rFonts w:cs="Arial"/>
          <w:bCs/>
          <w:lang w:eastAsia="en-US"/>
        </w:rPr>
      </w:pPr>
      <w:r w:rsidRPr="007F274F">
        <w:rPr>
          <w:rFonts w:cs="Arial"/>
          <w:bCs/>
          <w:lang w:eastAsia="en-US"/>
        </w:rPr>
        <w:t>Eventuel klage over godkendelsen stiles til Natur- og Miljøklagenævnet, men se</w:t>
      </w:r>
      <w:r w:rsidRPr="007F274F">
        <w:rPr>
          <w:rFonts w:cs="Arial"/>
          <w:bCs/>
          <w:lang w:eastAsia="en-US"/>
        </w:rPr>
        <w:t>n</w:t>
      </w:r>
      <w:r w:rsidRPr="007F274F">
        <w:rPr>
          <w:rFonts w:cs="Arial"/>
          <w:bCs/>
          <w:lang w:eastAsia="en-US"/>
        </w:rPr>
        <w:t>des til Billund Kommune, Jorden Rundt 1, 7200 Grindsted. Kommunen sender kl</w:t>
      </w:r>
      <w:r w:rsidRPr="007F274F">
        <w:rPr>
          <w:rFonts w:cs="Arial"/>
          <w:bCs/>
          <w:lang w:eastAsia="en-US"/>
        </w:rPr>
        <w:t>a</w:t>
      </w:r>
      <w:r w:rsidRPr="007F274F">
        <w:rPr>
          <w:rFonts w:cs="Arial"/>
          <w:bCs/>
          <w:lang w:eastAsia="en-US"/>
        </w:rPr>
        <w:t>gen videre til Natur- og Miljøklagenævnet. Hvis afgørelsen påklages, vil det straks blive meddelt ansøgeren. Klagen skal være skriftlig og være modtaget ved komm</w:t>
      </w:r>
      <w:r w:rsidRPr="007F274F">
        <w:rPr>
          <w:rFonts w:cs="Arial"/>
          <w:bCs/>
          <w:lang w:eastAsia="en-US"/>
        </w:rPr>
        <w:t>u</w:t>
      </w:r>
      <w:r w:rsidRPr="007F274F">
        <w:rPr>
          <w:rFonts w:cs="Arial"/>
          <w:bCs/>
          <w:lang w:eastAsia="en-US"/>
        </w:rPr>
        <w:t>nen inden lukketid på dagen for klagefristudløb.</w:t>
      </w:r>
    </w:p>
    <w:p w:rsidR="00CE49D5" w:rsidRPr="007F274F" w:rsidRDefault="00CE49D5" w:rsidP="00CE49D5">
      <w:pPr>
        <w:overflowPunct/>
        <w:autoSpaceDE/>
        <w:autoSpaceDN/>
        <w:adjustRightInd/>
        <w:spacing w:line="280" w:lineRule="atLeast"/>
        <w:textAlignment w:val="auto"/>
        <w:rPr>
          <w:lang w:eastAsia="en-US"/>
        </w:rPr>
      </w:pPr>
    </w:p>
    <w:p w:rsidR="00CE49D5" w:rsidRPr="007F274F" w:rsidRDefault="00CE49D5" w:rsidP="00CE49D5">
      <w:pPr>
        <w:overflowPunct/>
        <w:autoSpaceDE/>
        <w:autoSpaceDN/>
        <w:adjustRightInd/>
        <w:spacing w:line="280" w:lineRule="atLeast"/>
        <w:textAlignment w:val="auto"/>
        <w:rPr>
          <w:lang w:eastAsia="en-US"/>
        </w:rPr>
      </w:pPr>
      <w:r w:rsidRPr="007F274F">
        <w:rPr>
          <w:iCs/>
          <w:lang w:eastAsia="en-US"/>
        </w:rPr>
        <w:t>Det er en betingelse for Natur- og Miljøklagenævnets behandling af en klage, at klager indbetaler et gebyr på 500 kr. Klager modtager en opkrævning på gebyret fra Natur- og Miljøklagenævnet, når nævnet har modtaget klagen fra kommunen. Denne opkrævning skal benyttes ved indbetaling af gebyret. Natur- og Miljøklag</w:t>
      </w:r>
      <w:r w:rsidRPr="007F274F">
        <w:rPr>
          <w:iCs/>
          <w:lang w:eastAsia="en-US"/>
        </w:rPr>
        <w:t>e</w:t>
      </w:r>
      <w:r w:rsidRPr="007F274F">
        <w:rPr>
          <w:iCs/>
          <w:lang w:eastAsia="en-US"/>
        </w:rPr>
        <w:t>nævnet modtager ikke check eller kontanter. Natur- og Miljøklagenævnet påbegy</w:t>
      </w:r>
      <w:r w:rsidRPr="007F274F">
        <w:rPr>
          <w:iCs/>
          <w:lang w:eastAsia="en-US"/>
        </w:rPr>
        <w:t>n</w:t>
      </w:r>
      <w:r w:rsidRPr="007F274F">
        <w:rPr>
          <w:iCs/>
          <w:lang w:eastAsia="en-US"/>
        </w:rPr>
        <w:t>der behandlingen af klagen, når gebyret er modtaget. Betales gebyret ikke på den anviste måde og inden for den fastsatte frist på 14 dage, afvises klagen fra behan</w:t>
      </w:r>
      <w:r w:rsidRPr="007F274F">
        <w:rPr>
          <w:iCs/>
          <w:lang w:eastAsia="en-US"/>
        </w:rPr>
        <w:t>d</w:t>
      </w:r>
      <w:r w:rsidRPr="007F274F">
        <w:rPr>
          <w:iCs/>
          <w:lang w:eastAsia="en-US"/>
        </w:rPr>
        <w:t xml:space="preserve">ling. Vejledning om gebyrordningen kan findes på Natur- og Miljøklagenævnets hjemmeside. </w:t>
      </w:r>
    </w:p>
    <w:p w:rsidR="00CE49D5" w:rsidRPr="007F274F" w:rsidRDefault="00CE49D5" w:rsidP="00CE49D5">
      <w:pPr>
        <w:overflowPunct/>
        <w:autoSpaceDE/>
        <w:autoSpaceDN/>
        <w:adjustRightInd/>
        <w:spacing w:line="280" w:lineRule="atLeast"/>
        <w:textAlignment w:val="auto"/>
        <w:rPr>
          <w:iCs/>
          <w:lang w:eastAsia="en-US"/>
        </w:rPr>
      </w:pPr>
    </w:p>
    <w:p w:rsidR="00CE49D5" w:rsidRPr="007F274F" w:rsidRDefault="00CE49D5" w:rsidP="00CE49D5">
      <w:pPr>
        <w:overflowPunct/>
        <w:autoSpaceDE/>
        <w:autoSpaceDN/>
        <w:adjustRightInd/>
        <w:spacing w:line="280" w:lineRule="atLeast"/>
        <w:textAlignment w:val="auto"/>
        <w:rPr>
          <w:lang w:eastAsia="en-US"/>
        </w:rPr>
      </w:pPr>
      <w:r w:rsidRPr="007F274F">
        <w:rPr>
          <w:iCs/>
          <w:lang w:eastAsia="en-US"/>
        </w:rPr>
        <w:t xml:space="preserve">Gebyret tilbagebetales, hvis </w:t>
      </w:r>
    </w:p>
    <w:p w:rsidR="00CE49D5" w:rsidRPr="007F274F" w:rsidRDefault="00CE49D5" w:rsidP="00CE49D5">
      <w:pPr>
        <w:overflowPunct/>
        <w:autoSpaceDE/>
        <w:autoSpaceDN/>
        <w:adjustRightInd/>
        <w:spacing w:line="280" w:lineRule="atLeast"/>
        <w:textAlignment w:val="auto"/>
        <w:rPr>
          <w:lang w:eastAsia="en-US"/>
        </w:rPr>
      </w:pPr>
      <w:r w:rsidRPr="007F274F">
        <w:rPr>
          <w:iCs/>
          <w:lang w:eastAsia="en-US"/>
        </w:rPr>
        <w:t xml:space="preserve">1) klagesagen fører til, at den påklagede afgørelse ændres eller ophæves, </w:t>
      </w:r>
    </w:p>
    <w:p w:rsidR="00CE49D5" w:rsidRPr="007F274F" w:rsidRDefault="00CE49D5" w:rsidP="00CE49D5">
      <w:pPr>
        <w:overflowPunct/>
        <w:autoSpaceDE/>
        <w:autoSpaceDN/>
        <w:adjustRightInd/>
        <w:spacing w:line="280" w:lineRule="atLeast"/>
        <w:textAlignment w:val="auto"/>
        <w:rPr>
          <w:lang w:eastAsia="en-US"/>
        </w:rPr>
      </w:pPr>
      <w:r w:rsidRPr="007F274F">
        <w:rPr>
          <w:iCs/>
          <w:lang w:eastAsia="en-US"/>
        </w:rPr>
        <w:t xml:space="preserve">2) klageren får helt eller delvis medhold i klagen, eller </w:t>
      </w:r>
    </w:p>
    <w:p w:rsidR="00CE49D5" w:rsidRPr="007F274F" w:rsidRDefault="00CE49D5" w:rsidP="00CE49D5">
      <w:pPr>
        <w:overflowPunct/>
        <w:autoSpaceDE/>
        <w:autoSpaceDN/>
        <w:adjustRightInd/>
        <w:spacing w:line="280" w:lineRule="atLeast"/>
        <w:textAlignment w:val="auto"/>
        <w:rPr>
          <w:lang w:eastAsia="en-US"/>
        </w:rPr>
      </w:pPr>
      <w:r w:rsidRPr="007F274F">
        <w:rPr>
          <w:iCs/>
          <w:lang w:eastAsia="en-US"/>
        </w:rPr>
        <w:t xml:space="preserve">3) klagen afvises som følge af overskredet klagefrist, manglende klageberettigelse eller fordi klagen ikke er omfattet af Natur- og Miljøklagenævnets kompetence. </w:t>
      </w:r>
    </w:p>
    <w:p w:rsidR="00CE49D5" w:rsidRPr="007F274F" w:rsidRDefault="00CE49D5" w:rsidP="00CE49D5">
      <w:pPr>
        <w:overflowPunct/>
        <w:autoSpaceDE/>
        <w:autoSpaceDN/>
        <w:adjustRightInd/>
        <w:spacing w:line="280" w:lineRule="atLeast"/>
        <w:textAlignment w:val="auto"/>
        <w:rPr>
          <w:lang w:eastAsia="en-US"/>
        </w:rPr>
      </w:pPr>
      <w:r w:rsidRPr="007F274F">
        <w:rPr>
          <w:iCs/>
          <w:lang w:eastAsia="en-US"/>
        </w:rPr>
        <w:t>Det bemærkes, at hvis den eneste ændring af den påklagede afgørelse er forlæ</w:t>
      </w:r>
      <w:r w:rsidRPr="007F274F">
        <w:rPr>
          <w:iCs/>
          <w:lang w:eastAsia="en-US"/>
        </w:rPr>
        <w:t>n</w:t>
      </w:r>
      <w:r w:rsidRPr="007F274F">
        <w:rPr>
          <w:iCs/>
          <w:lang w:eastAsia="en-US"/>
        </w:rPr>
        <w:t xml:space="preserve">gelse af frist for </w:t>
      </w:r>
      <w:proofErr w:type="spellStart"/>
      <w:r w:rsidRPr="007F274F">
        <w:rPr>
          <w:iCs/>
          <w:lang w:eastAsia="en-US"/>
        </w:rPr>
        <w:t>efterkommelse</w:t>
      </w:r>
      <w:proofErr w:type="spellEnd"/>
      <w:r w:rsidRPr="007F274F">
        <w:rPr>
          <w:iCs/>
          <w:lang w:eastAsia="en-US"/>
        </w:rPr>
        <w:t xml:space="preserve"> af afgørelse som følge af den tid, der er medgået til at behandle sagen i klagenævnet, tilbagebetales gebyret dog ikke.</w:t>
      </w:r>
    </w:p>
    <w:p w:rsidR="00CE49D5" w:rsidRPr="007F274F" w:rsidRDefault="00CE49D5" w:rsidP="00CE49D5">
      <w:pPr>
        <w:overflowPunct/>
        <w:autoSpaceDE/>
        <w:autoSpaceDN/>
        <w:adjustRightInd/>
        <w:spacing w:line="280" w:lineRule="atLeast"/>
        <w:textAlignment w:val="auto"/>
        <w:rPr>
          <w:lang w:eastAsia="en-US"/>
        </w:rPr>
      </w:pPr>
    </w:p>
    <w:p w:rsidR="00CE49D5" w:rsidRPr="007F274F" w:rsidRDefault="00CE49D5" w:rsidP="00CE49D5">
      <w:pPr>
        <w:overflowPunct/>
        <w:spacing w:line="280" w:lineRule="atLeast"/>
        <w:textAlignment w:val="auto"/>
        <w:rPr>
          <w:rFonts w:eastAsia="Calibri" w:cs="Arial"/>
          <w:lang w:eastAsia="en-US"/>
        </w:rPr>
      </w:pPr>
      <w:r w:rsidRPr="007F274F">
        <w:rPr>
          <w:rFonts w:eastAsia="Calibri" w:cs="Arial"/>
          <w:iCs/>
          <w:lang w:eastAsia="en-US"/>
        </w:rPr>
        <w:t xml:space="preserve">Natur- og Miljøklagenævnet kan også beslutte at tilbagebetale klagegebyret, hvis </w:t>
      </w:r>
    </w:p>
    <w:p w:rsidR="00CE49D5" w:rsidRPr="007F274F" w:rsidRDefault="00CE49D5" w:rsidP="00CE49D5">
      <w:pPr>
        <w:overflowPunct/>
        <w:spacing w:line="280" w:lineRule="atLeast"/>
        <w:textAlignment w:val="auto"/>
        <w:rPr>
          <w:rFonts w:eastAsia="Calibri" w:cs="Arial"/>
          <w:lang w:eastAsia="en-US"/>
        </w:rPr>
      </w:pPr>
      <w:r w:rsidRPr="007F274F">
        <w:rPr>
          <w:rFonts w:eastAsia="Calibri" w:cs="Arial"/>
          <w:iCs/>
          <w:lang w:eastAsia="en-US"/>
        </w:rPr>
        <w:t>1) der er indledt forhandlinger med afgørelsens adressat og/eller kommunen om projekttilpasninger, og disse forhandlinger fører til, at klager trækker sin klage ti</w:t>
      </w:r>
      <w:r w:rsidRPr="007F274F">
        <w:rPr>
          <w:rFonts w:eastAsia="Calibri" w:cs="Arial"/>
          <w:iCs/>
          <w:lang w:eastAsia="en-US"/>
        </w:rPr>
        <w:t>l</w:t>
      </w:r>
      <w:r w:rsidRPr="007F274F">
        <w:rPr>
          <w:rFonts w:eastAsia="Calibri" w:cs="Arial"/>
          <w:iCs/>
          <w:lang w:eastAsia="en-US"/>
        </w:rPr>
        <w:t xml:space="preserve">bage, eller </w:t>
      </w:r>
    </w:p>
    <w:p w:rsidR="00CE49D5" w:rsidRPr="007F274F" w:rsidRDefault="00CE49D5" w:rsidP="00CE49D5">
      <w:pPr>
        <w:overflowPunct/>
        <w:spacing w:line="280" w:lineRule="atLeast"/>
        <w:textAlignment w:val="auto"/>
        <w:rPr>
          <w:rFonts w:eastAsia="Calibri" w:cs="Arial"/>
          <w:lang w:eastAsia="en-US"/>
        </w:rPr>
      </w:pPr>
      <w:r w:rsidRPr="007F274F">
        <w:rPr>
          <w:rFonts w:eastAsia="Calibri" w:cs="Arial"/>
          <w:iCs/>
          <w:lang w:eastAsia="en-US"/>
        </w:rPr>
        <w:t>2) klager i øvrigt trækker sin klage tilbage, før Natur- og Miljøklagenævnet har tru</w:t>
      </w:r>
      <w:r w:rsidRPr="007F274F">
        <w:rPr>
          <w:rFonts w:eastAsia="Calibri" w:cs="Arial"/>
          <w:iCs/>
          <w:lang w:eastAsia="en-US"/>
        </w:rPr>
        <w:t>f</w:t>
      </w:r>
      <w:r w:rsidRPr="007F274F">
        <w:rPr>
          <w:rFonts w:eastAsia="Calibri" w:cs="Arial"/>
          <w:iCs/>
          <w:lang w:eastAsia="en-US"/>
        </w:rPr>
        <w:t xml:space="preserve">fet afgørelse i sagen. </w:t>
      </w:r>
    </w:p>
    <w:p w:rsidR="00CE49D5" w:rsidRPr="007F274F" w:rsidRDefault="00CE49D5" w:rsidP="00CE49D5">
      <w:pPr>
        <w:overflowPunct/>
        <w:autoSpaceDE/>
        <w:autoSpaceDN/>
        <w:adjustRightInd/>
        <w:spacing w:line="280" w:lineRule="atLeast"/>
        <w:textAlignment w:val="auto"/>
        <w:rPr>
          <w:rFonts w:cs="Arial"/>
          <w:lang w:eastAsia="en-US"/>
        </w:rPr>
      </w:pPr>
      <w:r w:rsidRPr="007F274F">
        <w:rPr>
          <w:rFonts w:cs="Arial"/>
          <w:iCs/>
          <w:lang w:eastAsia="en-US"/>
        </w:rPr>
        <w:t>Gebyret tilbagebetales dog ikke, hvis nævnet vurderer, at der er forhold, der taler imod at tilbagebetale gebyret, f.eks. hvis klagen trækkes tilbage meget sent, he</w:t>
      </w:r>
      <w:r w:rsidRPr="007F274F">
        <w:rPr>
          <w:rFonts w:cs="Arial"/>
          <w:iCs/>
          <w:lang w:eastAsia="en-US"/>
        </w:rPr>
        <w:t>r</w:t>
      </w:r>
      <w:r w:rsidRPr="007F274F">
        <w:rPr>
          <w:rFonts w:cs="Arial"/>
          <w:iCs/>
          <w:lang w:eastAsia="en-US"/>
        </w:rPr>
        <w:t>under efter at klager har haft et afgørelsesudkast i partshøring.</w:t>
      </w:r>
    </w:p>
    <w:p w:rsidR="00CE49D5" w:rsidRPr="007F274F" w:rsidRDefault="00CE49D5" w:rsidP="00CE49D5">
      <w:pPr>
        <w:overflowPunct/>
        <w:autoSpaceDE/>
        <w:autoSpaceDN/>
        <w:adjustRightInd/>
        <w:spacing w:line="280" w:lineRule="atLeast"/>
        <w:textAlignment w:val="auto"/>
        <w:rPr>
          <w:rFonts w:cs="Arial"/>
          <w:bCs/>
          <w:lang w:eastAsia="en-US"/>
        </w:rPr>
      </w:pPr>
    </w:p>
    <w:p w:rsidR="00CE49D5" w:rsidRPr="007F274F" w:rsidRDefault="00CE49D5" w:rsidP="00CE49D5">
      <w:pPr>
        <w:overflowPunct/>
        <w:autoSpaceDE/>
        <w:autoSpaceDN/>
        <w:adjustRightInd/>
        <w:spacing w:line="280" w:lineRule="atLeast"/>
        <w:textAlignment w:val="auto"/>
        <w:rPr>
          <w:rFonts w:cs="Arial"/>
          <w:bCs/>
          <w:lang w:eastAsia="en-US"/>
        </w:rPr>
      </w:pPr>
      <w:r w:rsidRPr="007F274F">
        <w:rPr>
          <w:rFonts w:cs="Arial"/>
          <w:bCs/>
          <w:lang w:eastAsia="en-US"/>
        </w:rPr>
        <w:t>En eventuel klage har som udgangspunkt ikke opsættende virkning medmindre Natur- og Miljøklagenævnet bestemmer andet. Udnyttelse af afgørelsen inden kl</w:t>
      </w:r>
      <w:r w:rsidRPr="007F274F">
        <w:rPr>
          <w:rFonts w:cs="Arial"/>
          <w:bCs/>
          <w:lang w:eastAsia="en-US"/>
        </w:rPr>
        <w:t>a</w:t>
      </w:r>
      <w:r w:rsidRPr="007F274F">
        <w:rPr>
          <w:rFonts w:cs="Arial"/>
          <w:bCs/>
          <w:lang w:eastAsia="en-US"/>
        </w:rPr>
        <w:t>gefristens udløb sker derfor på egen risiko.</w:t>
      </w:r>
    </w:p>
    <w:p w:rsidR="00CE49D5" w:rsidRPr="007F274F" w:rsidRDefault="00CE49D5" w:rsidP="00CE49D5">
      <w:pPr>
        <w:overflowPunct/>
        <w:autoSpaceDE/>
        <w:autoSpaceDN/>
        <w:adjustRightInd/>
        <w:spacing w:line="280" w:lineRule="atLeast"/>
        <w:textAlignment w:val="auto"/>
        <w:rPr>
          <w:rFonts w:cs="Arial"/>
          <w:bCs/>
          <w:lang w:eastAsia="en-US"/>
        </w:rPr>
      </w:pPr>
    </w:p>
    <w:p w:rsidR="005919E6" w:rsidRPr="007F274F" w:rsidRDefault="00CE49D5" w:rsidP="00CE49D5">
      <w:pPr>
        <w:rPr>
          <w:rFonts w:cs="Arial"/>
          <w:bCs/>
        </w:rPr>
      </w:pPr>
      <w:r w:rsidRPr="007F274F">
        <w:rPr>
          <w:lang w:eastAsia="en-US"/>
        </w:rPr>
        <w:lastRenderedPageBreak/>
        <w:t>Hvis afgørelsen ønskes indbragt for domstolene, skal søgsmål være anlagt inden den</w:t>
      </w:r>
      <w:r w:rsidR="003E3412">
        <w:rPr>
          <w:lang w:eastAsia="en-US"/>
        </w:rPr>
        <w:t xml:space="preserve"> 14. juli 2014</w:t>
      </w:r>
      <w:r w:rsidRPr="007F274F">
        <w:rPr>
          <w:rFonts w:cs="Arial"/>
          <w:bCs/>
          <w:lang w:eastAsia="en-US"/>
        </w:rPr>
        <w:t>.</w:t>
      </w:r>
    </w:p>
    <w:p w:rsidR="005919E6" w:rsidRPr="00181FA0" w:rsidRDefault="005919E6" w:rsidP="00A52EB7">
      <w:pPr>
        <w:jc w:val="center"/>
        <w:rPr>
          <w:b/>
          <w:color w:val="00B0F0"/>
          <w:sz w:val="40"/>
          <w:szCs w:val="40"/>
        </w:rPr>
      </w:pPr>
      <w:r w:rsidRPr="00181FA0">
        <w:rPr>
          <w:color w:val="00B0F0"/>
          <w:highlight w:val="yellow"/>
        </w:rPr>
        <w:br w:type="page"/>
      </w:r>
    </w:p>
    <w:p w:rsidR="005919E6" w:rsidRPr="00167E89" w:rsidRDefault="005919E6" w:rsidP="005406D7">
      <w:pPr>
        <w:pStyle w:val="Overskrift1"/>
      </w:pPr>
      <w:bookmarkStart w:id="30" w:name="_Toc372538214"/>
      <w:bookmarkStart w:id="31" w:name="_Toc182638631"/>
      <w:bookmarkStart w:id="32" w:name="_Toc200594948"/>
      <w:bookmarkStart w:id="33" w:name="_Toc217187146"/>
      <w:r w:rsidRPr="00167E89">
        <w:lastRenderedPageBreak/>
        <w:t>Miljøteknisk beskrivelse</w:t>
      </w:r>
      <w:r w:rsidR="00167E89" w:rsidRPr="00167E89">
        <w:t xml:space="preserve"> og vurdering</w:t>
      </w:r>
      <w:bookmarkEnd w:id="30"/>
      <w:r w:rsidRPr="00167E89">
        <w:t xml:space="preserve"> </w:t>
      </w:r>
      <w:bookmarkEnd w:id="31"/>
      <w:bookmarkEnd w:id="32"/>
      <w:bookmarkEnd w:id="33"/>
    </w:p>
    <w:p w:rsidR="00167E89" w:rsidRDefault="00167E89" w:rsidP="005406D7">
      <w:pPr>
        <w:pStyle w:val="Overskrift2"/>
      </w:pPr>
      <w:bookmarkStart w:id="34" w:name="_Toc357410353"/>
      <w:bookmarkStart w:id="35" w:name="_Toc271262491"/>
      <w:bookmarkStart w:id="36" w:name="_Toc271262364"/>
      <w:bookmarkStart w:id="37" w:name="_Toc372538215"/>
      <w:bookmarkStart w:id="38" w:name="_Toc177020115"/>
      <w:r>
        <w:t>Indledning</w:t>
      </w:r>
      <w:bookmarkEnd w:id="34"/>
      <w:bookmarkEnd w:id="35"/>
      <w:bookmarkEnd w:id="36"/>
      <w:bookmarkEnd w:id="37"/>
    </w:p>
    <w:p w:rsidR="00167E89" w:rsidRDefault="00167E89" w:rsidP="00167E89">
      <w:r>
        <w:t xml:space="preserve">Denne miljøtekniske beskrivelse og vurdering </w:t>
      </w:r>
      <w:r w:rsidR="007C1DF8">
        <w:t>danner baggrund for revurdering af miljøgodkendelsen for Kolding Landevej 40 og indeholder en beskrivelse og vurd</w:t>
      </w:r>
      <w:r w:rsidR="007C1DF8">
        <w:t>e</w:t>
      </w:r>
      <w:r w:rsidR="007C1DF8">
        <w:t>ring af de miljøpåvirkninger af omgivelserne, som driften af husdyrbruget på Ko</w:t>
      </w:r>
      <w:r w:rsidR="007C1DF8">
        <w:t>l</w:t>
      </w:r>
      <w:r w:rsidR="007C1DF8">
        <w:t>ding Landevej 40 giver anledning til.</w:t>
      </w:r>
    </w:p>
    <w:p w:rsidR="007C1DF8" w:rsidRDefault="007C1DF8" w:rsidP="00167E89"/>
    <w:p w:rsidR="007C1DF8" w:rsidRDefault="007C1DF8" w:rsidP="00167E89">
      <w:r>
        <w:t>Miljø skal i denne sammenhæng forstås som omgivelserne i bred forstand, heru</w:t>
      </w:r>
      <w:r>
        <w:t>n</w:t>
      </w:r>
      <w:r>
        <w:t>der befolkning, flora og fauna, vandmiljø, landskab og kulturhistorie samt ressou</w:t>
      </w:r>
      <w:r>
        <w:t>r</w:t>
      </w:r>
      <w:r>
        <w:t>ceforbrug.</w:t>
      </w:r>
    </w:p>
    <w:p w:rsidR="007C1DF8" w:rsidRDefault="007C1DF8" w:rsidP="00167E89"/>
    <w:p w:rsidR="007C1DF8" w:rsidRDefault="007C1DF8" w:rsidP="00167E89">
      <w:r>
        <w:t>Formålet med en revurdering af husdyrbrugets miljøgodkendelse er at vurdere, om beskyttelsen af miljøet gennem de stillede vilkår i godkendelsen fortsat er tilstræ</w:t>
      </w:r>
      <w:r>
        <w:t>k</w:t>
      </w:r>
      <w:r>
        <w:t>kelig, eller om det er nødvendigt at ajourføre vilkårene i lyset af den teknologiske udvikling og generel ny viden om miljøforholdene i omgivelserne.</w:t>
      </w:r>
    </w:p>
    <w:p w:rsidR="007C1DF8" w:rsidRDefault="007C1DF8" w:rsidP="00167E89"/>
    <w:p w:rsidR="007C1DF8" w:rsidRDefault="007C1DF8" w:rsidP="00167E89">
      <w:r>
        <w:t>Revurderingen vil alene omfatte bedriftens anlæg, da en revurdering af en milj</w:t>
      </w:r>
      <w:r>
        <w:t>ø</w:t>
      </w:r>
      <w:r>
        <w:t>godkendelse meddelt efter Miljøbeskyttelseslovens § 33 ikke omfatter arealer.</w:t>
      </w:r>
    </w:p>
    <w:p w:rsidR="00167E89" w:rsidRDefault="007C1DF8" w:rsidP="005406D7">
      <w:pPr>
        <w:pStyle w:val="Overskrift2"/>
      </w:pPr>
      <w:bookmarkStart w:id="39" w:name="_Toc372538216"/>
      <w:r>
        <w:t>Lovgrundlag</w:t>
      </w:r>
      <w:bookmarkEnd w:id="39"/>
    </w:p>
    <w:p w:rsidR="00A34E03" w:rsidRPr="00A34E03" w:rsidRDefault="00A34E03" w:rsidP="003F53BC">
      <w:r w:rsidRPr="00A34E03">
        <w:t>Ved revurderingen af en miljøgodkendelse efter kap. 5 i Miljøbeskyttelsesloven skal kommunen vurdere, om der er grundlag for at skærpe vilkårene ved påbud. Hvis det er nødvendigt</w:t>
      </w:r>
      <w:r w:rsidR="007C1DF8">
        <w:t>,</w:t>
      </w:r>
      <w:r w:rsidRPr="00A34E03">
        <w:t xml:space="preserve"> skal påbuddet eller forbuddet ske efter Husdyrlovens § 39, jf. § 41, stk. 3. Påbud kan meddeles i de tilfælde, som er nævnt i lovens § 40, stk. 2. Det vil sige i flg. situationer (fra Miljøstyrelsens webvejledning):</w:t>
      </w:r>
    </w:p>
    <w:p w:rsidR="00A34E03" w:rsidRPr="00A34E03" w:rsidRDefault="00A34E03" w:rsidP="003F53BC"/>
    <w:p w:rsidR="00A34E03" w:rsidRPr="00A34E03" w:rsidRDefault="00A34E03" w:rsidP="0095608D">
      <w:pPr>
        <w:pStyle w:val="Listeafsnit"/>
        <w:numPr>
          <w:ilvl w:val="0"/>
          <w:numId w:val="3"/>
        </w:numPr>
      </w:pPr>
      <w:r w:rsidRPr="00A34E03">
        <w:t>Der er fremkommet nye oplysninger om forureningens skadelige virkning,</w:t>
      </w:r>
    </w:p>
    <w:p w:rsidR="00A34E03" w:rsidRPr="00A34E03" w:rsidRDefault="00A34E03" w:rsidP="0095608D">
      <w:pPr>
        <w:pStyle w:val="Listeafsnit"/>
        <w:numPr>
          <w:ilvl w:val="0"/>
          <w:numId w:val="3"/>
        </w:numPr>
      </w:pPr>
      <w:r w:rsidRPr="00A34E03">
        <w:t>forureningen medfører miljømæssige skadevirkninger, der ikke kunne foru</w:t>
      </w:r>
      <w:r w:rsidRPr="00A34E03">
        <w:t>d</w:t>
      </w:r>
      <w:r w:rsidRPr="00A34E03">
        <w:t>ses ved godkendelsens meddelelse,</w:t>
      </w:r>
    </w:p>
    <w:p w:rsidR="00A34E03" w:rsidRPr="00A34E03" w:rsidRDefault="00A34E03" w:rsidP="0095608D">
      <w:pPr>
        <w:pStyle w:val="Listeafsnit"/>
        <w:numPr>
          <w:ilvl w:val="0"/>
          <w:numId w:val="3"/>
        </w:numPr>
      </w:pPr>
      <w:r w:rsidRPr="00A34E03">
        <w:t>forureningen i øvrigt går ud over det, som blev lagt til grund ved godkende</w:t>
      </w:r>
      <w:r w:rsidRPr="00A34E03">
        <w:t>l</w:t>
      </w:r>
      <w:r w:rsidRPr="00A34E03">
        <w:t>sens meddelelse,</w:t>
      </w:r>
    </w:p>
    <w:p w:rsidR="00A34E03" w:rsidRPr="00A34E03" w:rsidRDefault="00A34E03" w:rsidP="0095608D">
      <w:pPr>
        <w:pStyle w:val="Listeafsnit"/>
        <w:numPr>
          <w:ilvl w:val="0"/>
          <w:numId w:val="3"/>
        </w:numPr>
      </w:pPr>
      <w:r w:rsidRPr="00A34E03">
        <w:t>væsentlige ændringer i den bedste tilgængelige teknik skaber mulighed for en betydelig nedbringelse af emissionerne, uden at det medfører uforhold</w:t>
      </w:r>
      <w:r w:rsidRPr="00A34E03">
        <w:t>s</w:t>
      </w:r>
      <w:r w:rsidRPr="00A34E03">
        <w:t>mæssigt store omkostninger, eller</w:t>
      </w:r>
    </w:p>
    <w:p w:rsidR="00A34E03" w:rsidRPr="00A34E03" w:rsidRDefault="00A34E03" w:rsidP="0095608D">
      <w:pPr>
        <w:pStyle w:val="Listeafsnit"/>
        <w:numPr>
          <w:ilvl w:val="0"/>
          <w:numId w:val="3"/>
        </w:numPr>
      </w:pPr>
      <w:r w:rsidRPr="00A34E03">
        <w:t>det af hensyn til driftssikkerheden i forbindelse med processen eller aktivit</w:t>
      </w:r>
      <w:r w:rsidRPr="00A34E03">
        <w:t>e</w:t>
      </w:r>
      <w:r w:rsidRPr="00A34E03">
        <w:t>ten er påkrævet, at der anvendes andre teknikker.</w:t>
      </w:r>
    </w:p>
    <w:p w:rsidR="00A34E03" w:rsidRPr="00A34E03" w:rsidRDefault="00A34E03" w:rsidP="00A34E03"/>
    <w:p w:rsidR="00A34E03" w:rsidRDefault="00A34E03" w:rsidP="00A34E03">
      <w:r w:rsidRPr="00A34E03">
        <w:t>Sammenfattende kan det siges, at påbud – udover, hvad der følger af BAT – skal være begrundet i væsentlig forurening, hvor der er fremkommet nye oplysninger om forureningens skadelige virkning, der ikke kunne forudses ved godkendelsens meddelelse, eller forureningen i øvrigt går ud over det, som blev lagt til grund ved godkendelsens meddelelse (Miljøstyrelsens webvejledning, december 2012).</w:t>
      </w:r>
    </w:p>
    <w:p w:rsidR="0095608D" w:rsidRPr="0095608D" w:rsidRDefault="0095608D" w:rsidP="0095608D"/>
    <w:p w:rsidR="0095608D" w:rsidRPr="0095608D" w:rsidRDefault="0095608D" w:rsidP="0095608D">
      <w:r w:rsidRPr="0095608D">
        <w:t xml:space="preserve">Produktionen på ejendommen er uændret og giver ikke anledning til </w:t>
      </w:r>
      <w:proofErr w:type="spellStart"/>
      <w:r w:rsidRPr="0095608D">
        <w:t>meremission</w:t>
      </w:r>
      <w:proofErr w:type="spellEnd"/>
      <w:r w:rsidRPr="0095608D">
        <w:t xml:space="preserve">. </w:t>
      </w:r>
    </w:p>
    <w:p w:rsidR="00D30543" w:rsidRPr="005B38EE" w:rsidRDefault="00D30543" w:rsidP="00A34E03"/>
    <w:p w:rsidR="00D30543" w:rsidRPr="005B38EE" w:rsidRDefault="00D30543" w:rsidP="00A34E03">
      <w:r w:rsidRPr="005B38EE">
        <w:t xml:space="preserve">Efter Billund Kommunes vurdering er der grundlag for at meddele påbud, som </w:t>
      </w:r>
      <w:r w:rsidR="005B38EE" w:rsidRPr="005B38EE">
        <w:t>r</w:t>
      </w:r>
      <w:r w:rsidR="005B38EE" w:rsidRPr="005B38EE">
        <w:t>e</w:t>
      </w:r>
      <w:r w:rsidR="005B38EE" w:rsidRPr="005B38EE">
        <w:t>gulerer protein- og fosforindholdet i slagtekyllingefoderet</w:t>
      </w:r>
      <w:r w:rsidRPr="005B38EE">
        <w:t>, og der stilles derfor ny</w:t>
      </w:r>
      <w:r w:rsidR="005B38EE" w:rsidRPr="005B38EE">
        <w:t>e</w:t>
      </w:r>
      <w:r w:rsidRPr="005B38EE">
        <w:t xml:space="preserve"> vilkår til dette (se under </w:t>
      </w:r>
      <w:proofErr w:type="spellStart"/>
      <w:r w:rsidRPr="005B38EE">
        <w:t>BAT-afsnit</w:t>
      </w:r>
      <w:proofErr w:type="spellEnd"/>
      <w:r w:rsidRPr="005B38EE">
        <w:t>).</w:t>
      </w:r>
      <w:r w:rsidR="00834CAD">
        <w:t xml:space="preserve"> Herudover er det kommunens vurdering, at der er grundlag for at meddele påbud</w:t>
      </w:r>
      <w:r w:rsidR="00DE44C5">
        <w:t xml:space="preserve"> til forbedring af driftssikkerheden på eje</w:t>
      </w:r>
      <w:r w:rsidR="00DE44C5">
        <w:t>n</w:t>
      </w:r>
      <w:r w:rsidR="00DE44C5">
        <w:t>domme, og der stilles derfor nye vilkår til dette (se under afsnittet om driftsforsty</w:t>
      </w:r>
      <w:r w:rsidR="00DE44C5">
        <w:t>r</w:t>
      </w:r>
      <w:r w:rsidR="00DE44C5">
        <w:t>relser og uheld).</w:t>
      </w:r>
    </w:p>
    <w:p w:rsidR="007C1DF8" w:rsidRPr="00895E31" w:rsidRDefault="007C1DF8" w:rsidP="005406D7">
      <w:pPr>
        <w:pStyle w:val="Overskrift2"/>
        <w:rPr>
          <w:szCs w:val="24"/>
        </w:rPr>
      </w:pPr>
      <w:bookmarkStart w:id="40" w:name="_Toc372538217"/>
      <w:r w:rsidRPr="00895E31">
        <w:lastRenderedPageBreak/>
        <w:t>Beskrivelse og vurdering af husdyrbruget</w:t>
      </w:r>
      <w:bookmarkEnd w:id="40"/>
    </w:p>
    <w:p w:rsidR="007C1DF8" w:rsidRPr="00895E31" w:rsidRDefault="007C1DF8" w:rsidP="007C1DF8">
      <w:pPr>
        <w:overflowPunct/>
        <w:textAlignment w:val="auto"/>
        <w:rPr>
          <w:rFonts w:cs="Arial"/>
        </w:rPr>
      </w:pPr>
      <w:r w:rsidRPr="00895E31">
        <w:t xml:space="preserve">Grindsted Kommune meddelte den 4. marts 2004 miljøgodkendelse efter </w:t>
      </w:r>
      <w:r w:rsidR="009D5CCD" w:rsidRPr="00895E31">
        <w:t>§ 33</w:t>
      </w:r>
      <w:r w:rsidRPr="00895E31">
        <w:t xml:space="preserve"> i Miljøbeskyttelsesloven til drift af slagtekyllingeproduktion på Kolding Landevej 40, 7250 Hejnsvig. Der er godkendt en slagtekyllingeproduktion på 800.800 stk. 35 dages kyllinger pr. år</w:t>
      </w:r>
      <w:r w:rsidRPr="00895E31">
        <w:rPr>
          <w:rFonts w:cs="Arial"/>
        </w:rPr>
        <w:t xml:space="preserve">, svarende til 205 dagældende DE, 14 </w:t>
      </w:r>
      <w:proofErr w:type="spellStart"/>
      <w:r w:rsidRPr="00895E31">
        <w:rPr>
          <w:rFonts w:cs="Arial"/>
        </w:rPr>
        <w:t>ammekøer</w:t>
      </w:r>
      <w:proofErr w:type="spellEnd"/>
      <w:r w:rsidRPr="00895E31">
        <w:rPr>
          <w:rFonts w:cs="Arial"/>
        </w:rPr>
        <w:t xml:space="preserve"> og 18 un</w:t>
      </w:r>
      <w:r w:rsidRPr="00895E31">
        <w:rPr>
          <w:rFonts w:cs="Arial"/>
        </w:rPr>
        <w:t>g</w:t>
      </w:r>
      <w:r w:rsidRPr="00895E31">
        <w:rPr>
          <w:rFonts w:cs="Arial"/>
        </w:rPr>
        <w:t xml:space="preserve">kvæg og 10 geder med kid, i alt svarende til 222,1 DE. Efter nugældende beregning (2013) svarer produktionen til 286,4 DE. </w:t>
      </w:r>
    </w:p>
    <w:p w:rsidR="009D5CCD" w:rsidRPr="00895E31" w:rsidRDefault="009D5CCD" w:rsidP="007C1DF8">
      <w:pPr>
        <w:overflowPunct/>
        <w:textAlignment w:val="auto"/>
        <w:rPr>
          <w:rFonts w:cs="Arial"/>
        </w:rPr>
      </w:pPr>
    </w:p>
    <w:p w:rsidR="009D5CCD" w:rsidRPr="00895E31" w:rsidRDefault="009D5CCD" w:rsidP="009D5CCD">
      <w:r w:rsidRPr="00895E31">
        <w:t xml:space="preserve">På vegne af John Jørgensen har rådgivningsvirksomheden </w:t>
      </w:r>
      <w:proofErr w:type="spellStart"/>
      <w:r w:rsidRPr="00895E31">
        <w:t>KF-Miljø</w:t>
      </w:r>
      <w:proofErr w:type="spellEnd"/>
      <w:r w:rsidRPr="00895E31">
        <w:t xml:space="preserve"> indsendt oply</w:t>
      </w:r>
      <w:r w:rsidRPr="00895E31">
        <w:t>s</w:t>
      </w:r>
      <w:r w:rsidRPr="00895E31">
        <w:t xml:space="preserve">ninger til brug for revurdering af husdyrproduktionen på Kolding </w:t>
      </w:r>
      <w:proofErr w:type="spellStart"/>
      <w:r w:rsidRPr="00895E31">
        <w:t>Ldv</w:t>
      </w:r>
      <w:proofErr w:type="spellEnd"/>
      <w:r w:rsidRPr="00895E31">
        <w:t xml:space="preserve">. 40. Der er indsendt oplysninger via det </w:t>
      </w:r>
      <w:proofErr w:type="spellStart"/>
      <w:r w:rsidRPr="00895E31">
        <w:t>it-baserede</w:t>
      </w:r>
      <w:proofErr w:type="spellEnd"/>
      <w:r w:rsidRPr="00895E31">
        <w:t xml:space="preserve"> ansøgningssystem på </w:t>
      </w:r>
      <w:hyperlink r:id="rId27" w:history="1">
        <w:r w:rsidRPr="00895E31">
          <w:rPr>
            <w:rStyle w:val="Hyperlink"/>
          </w:rPr>
          <w:t>www.husdyrgodkendelse.dk</w:t>
        </w:r>
      </w:hyperlink>
      <w:r w:rsidR="00D64AA6">
        <w:t>., hvor den senest</w:t>
      </w:r>
      <w:r w:rsidRPr="00895E31">
        <w:t xml:space="preserve">e version er modtaget den </w:t>
      </w:r>
      <w:r w:rsidR="00933B39" w:rsidRPr="00933B39">
        <w:rPr>
          <w:highlight w:val="lightGray"/>
        </w:rPr>
        <w:t>8. oktober</w:t>
      </w:r>
      <w:r w:rsidRPr="00933B39">
        <w:rPr>
          <w:highlight w:val="lightGray"/>
        </w:rPr>
        <w:t xml:space="preserve"> 2013</w:t>
      </w:r>
      <w:r w:rsidRPr="00895E31">
        <w:rPr>
          <w:b/>
        </w:rPr>
        <w:t>.</w:t>
      </w:r>
    </w:p>
    <w:p w:rsidR="009D5CCD" w:rsidRPr="00895E31" w:rsidRDefault="009D5CCD" w:rsidP="009D5CCD">
      <w:pPr>
        <w:rPr>
          <w:rFonts w:cs="Arial"/>
        </w:rPr>
      </w:pPr>
    </w:p>
    <w:p w:rsidR="009D5CCD" w:rsidRDefault="009D5CCD" w:rsidP="009D5CCD">
      <w:r w:rsidRPr="00895E31">
        <w:t>I forbindelse med behandlingen af ansøgningen har der været behov for supplere</w:t>
      </w:r>
      <w:r w:rsidRPr="00895E31">
        <w:t>n</w:t>
      </w:r>
      <w:r w:rsidRPr="00895E31">
        <w:t>de oplysninger. Der er således løbende indsendt supplerende oplysninger. Denne miljøtekniske beskrivelse og vurdering er foretaget med baggrund i det s</w:t>
      </w:r>
      <w:r w:rsidR="00E47790">
        <w:t>id</w:t>
      </w:r>
      <w:r w:rsidRPr="00895E31">
        <w:t>st in</w:t>
      </w:r>
      <w:r w:rsidRPr="00895E31">
        <w:t>d</w:t>
      </w:r>
      <w:r w:rsidRPr="00895E31">
        <w:t>sendte ansøgningsmateriale.</w:t>
      </w:r>
    </w:p>
    <w:p w:rsidR="00D8008D" w:rsidRDefault="00D8008D" w:rsidP="00B003B3">
      <w:pPr>
        <w:pStyle w:val="Overskrift2"/>
      </w:pPr>
      <w:bookmarkStart w:id="41" w:name="_Toc372538218"/>
      <w:r w:rsidRPr="00C30B0C">
        <w:t>Vilkår i miljøgodkendelsen</w:t>
      </w:r>
      <w:bookmarkEnd w:id="41"/>
    </w:p>
    <w:p w:rsidR="007E3B1E" w:rsidRDefault="007E3B1E" w:rsidP="00B003B3">
      <w:r>
        <w:t>Vilkår 7.4, 7.6, 7.7, 7.9 og 7.10 i miljøgodkendelsen vedrører</w:t>
      </w:r>
      <w:r w:rsidR="000D4509">
        <w:t xml:space="preserve"> kompost/markstakke. Vilkårene er forældede og reguleres nu gennem generel lovgivning, jf. Husdyrgø</w:t>
      </w:r>
      <w:r w:rsidR="000D4509">
        <w:t>d</w:t>
      </w:r>
      <w:r w:rsidR="000D4509">
        <w:t>ningsbekendtgørelsen</w:t>
      </w:r>
      <w:r w:rsidR="000D4509">
        <w:rPr>
          <w:rStyle w:val="Fodnotehenvisning"/>
        </w:rPr>
        <w:footnoteReference w:id="4"/>
      </w:r>
      <w:r w:rsidR="000D4509">
        <w:t>. Vilkårene ophæves derfor.</w:t>
      </w:r>
    </w:p>
    <w:p w:rsidR="007E3B1E" w:rsidRDefault="007E3B1E" w:rsidP="00B003B3"/>
    <w:p w:rsidR="00B003B3" w:rsidRDefault="00B003B3" w:rsidP="00B003B3">
      <w:r>
        <w:t xml:space="preserve">Vilkår 10.1 i miljøgodkendelsen vedrører opbevaring og bortskaffelse af animalsk affald. Dette vilkår er forældet </w:t>
      </w:r>
      <w:r w:rsidR="006D635C">
        <w:t>og reguleres nu gennem generel lovgivning, jf.</w:t>
      </w:r>
      <w:r>
        <w:t xml:space="preserve"> b</w:t>
      </w:r>
      <w:r>
        <w:t>e</w:t>
      </w:r>
      <w:r>
        <w:t xml:space="preserve">kendtgørelse om opbevaring m.m. af døde </w:t>
      </w:r>
      <w:proofErr w:type="spellStart"/>
      <w:r>
        <w:t>produktionsdyr</w:t>
      </w:r>
      <w:proofErr w:type="spellEnd"/>
      <w:r w:rsidR="009E3AAA">
        <w:rPr>
          <w:rStyle w:val="Fodnotehenvisning"/>
        </w:rPr>
        <w:footnoteReference w:id="5"/>
      </w:r>
      <w:r>
        <w:t>.</w:t>
      </w:r>
      <w:r w:rsidR="006D635C">
        <w:t xml:space="preserve"> Vilkåret ophæves de</w:t>
      </w:r>
      <w:r w:rsidR="006D635C">
        <w:t>r</w:t>
      </w:r>
      <w:r w:rsidR="006D635C">
        <w:t>for.</w:t>
      </w:r>
    </w:p>
    <w:p w:rsidR="006D635C" w:rsidRDefault="006D635C" w:rsidP="00B003B3"/>
    <w:p w:rsidR="006D635C" w:rsidRDefault="006D635C" w:rsidP="00B003B3">
      <w:r>
        <w:t>Ligeledes ophæves vilkår 10.4, der vedrører markafbrænding af halm m.v., der reguleres gennem generel lovgivning, jf. bekendtgørelse om forbud mod marka</w:t>
      </w:r>
      <w:r>
        <w:t>f</w:t>
      </w:r>
      <w:r>
        <w:t>brænding af halm m.v.</w:t>
      </w:r>
      <w:r w:rsidR="002F5AE0">
        <w:rPr>
          <w:rStyle w:val="Fodnotehenvisning"/>
        </w:rPr>
        <w:footnoteReference w:id="6"/>
      </w:r>
      <w:r w:rsidR="002F5AE0">
        <w:t>.</w:t>
      </w:r>
    </w:p>
    <w:p w:rsidR="00FF1CC8" w:rsidRDefault="00FF1CC8" w:rsidP="00B003B3"/>
    <w:p w:rsidR="00D8008D" w:rsidRDefault="00FF1CC8" w:rsidP="00D8008D">
      <w:r>
        <w:t>Vilkår 11.3 vedrører opbevaring af sprøjtemidler. Også dette vilkår er forældet og reguleres gennem generel lovgivning, jf. Bekendtgørelse om bekæmpelsesmidler</w:t>
      </w:r>
      <w:r w:rsidR="00C908A1">
        <w:rPr>
          <w:rStyle w:val="Fodnotehenvisning"/>
        </w:rPr>
        <w:footnoteReference w:id="7"/>
      </w:r>
      <w:r>
        <w:t>. Vilkåret ophæves.</w:t>
      </w:r>
    </w:p>
    <w:p w:rsidR="003B1313" w:rsidRDefault="003B1313" w:rsidP="00D8008D"/>
    <w:p w:rsidR="003B1313" w:rsidRDefault="003B1313" w:rsidP="00D8008D">
      <w:r>
        <w:t>Det samme gælder vilkår 13.4 vedr. anmeldelse af udvidelser og ændringer af hu</w:t>
      </w:r>
      <w:r>
        <w:t>s</w:t>
      </w:r>
      <w:r>
        <w:t>dyrbrug. Vilkåret ophæves.</w:t>
      </w:r>
    </w:p>
    <w:p w:rsidR="003B1313" w:rsidRDefault="003B1313" w:rsidP="00D8008D"/>
    <w:p w:rsidR="003B1313" w:rsidRPr="00C30B0C" w:rsidRDefault="003B1313" w:rsidP="00D8008D">
      <w:pPr>
        <w:rPr>
          <w:color w:val="7030A0"/>
          <w:sz w:val="24"/>
          <w:szCs w:val="24"/>
        </w:rPr>
      </w:pPr>
      <w:r>
        <w:t>Endelig ophæves vilkår 14.2, der omhandler tidspunktet for den første regelmæss</w:t>
      </w:r>
      <w:r>
        <w:t>i</w:t>
      </w:r>
      <w:r>
        <w:t>ge revurdering.</w:t>
      </w:r>
    </w:p>
    <w:p w:rsidR="00C75BB4" w:rsidRDefault="00C75BB4" w:rsidP="00B003B3">
      <w:pPr>
        <w:pStyle w:val="Overskrift2"/>
      </w:pPr>
      <w:bookmarkStart w:id="42" w:name="_Toc372538219"/>
      <w:r>
        <w:t>B</w:t>
      </w:r>
      <w:r w:rsidR="00BD0B14">
        <w:t xml:space="preserve">edste </w:t>
      </w:r>
      <w:r w:rsidR="00BD0B14" w:rsidRPr="00B003B3">
        <w:t>tilgængelige</w:t>
      </w:r>
      <w:r w:rsidR="00BD0B14">
        <w:t xml:space="preserve"> teknik (B</w:t>
      </w:r>
      <w:r>
        <w:t>AT</w:t>
      </w:r>
      <w:r w:rsidR="00BD0B14">
        <w:t>)</w:t>
      </w:r>
      <w:bookmarkEnd w:id="42"/>
    </w:p>
    <w:p w:rsidR="00BD0B14" w:rsidRDefault="00BD0B14" w:rsidP="007C1DF8">
      <w:pPr>
        <w:overflowPunct/>
        <w:textAlignment w:val="auto"/>
        <w:rPr>
          <w:rFonts w:cs="Arial"/>
        </w:rPr>
      </w:pPr>
      <w:r>
        <w:rPr>
          <w:rFonts w:cs="Arial"/>
        </w:rPr>
        <w:t>Med begrebet ”bedst tilgængelig teknik” menes den teknik, som mest effektivt g</w:t>
      </w:r>
      <w:r>
        <w:rPr>
          <w:rFonts w:cs="Arial"/>
        </w:rPr>
        <w:t>i</w:t>
      </w:r>
      <w:r>
        <w:rPr>
          <w:rFonts w:cs="Arial"/>
        </w:rPr>
        <w:t>ver et højt beskyttelsesniveau for miljøet som helhed, og som samtidig er afvejet i forhold til fordele og økonomiske udgifter.</w:t>
      </w:r>
    </w:p>
    <w:p w:rsidR="00BD0B14" w:rsidRDefault="00BD0B14" w:rsidP="007C1DF8">
      <w:pPr>
        <w:overflowPunct/>
        <w:textAlignment w:val="auto"/>
        <w:rPr>
          <w:rFonts w:cs="Arial"/>
        </w:rPr>
      </w:pPr>
    </w:p>
    <w:p w:rsidR="00BD0B14" w:rsidRDefault="00BD0B14" w:rsidP="007C1DF8">
      <w:pPr>
        <w:overflowPunct/>
        <w:textAlignment w:val="auto"/>
        <w:rPr>
          <w:rFonts w:cs="Arial"/>
        </w:rPr>
      </w:pPr>
      <w:r>
        <w:rPr>
          <w:rFonts w:cs="Arial"/>
        </w:rPr>
        <w:lastRenderedPageBreak/>
        <w:t xml:space="preserve">Bedst tilgængelige teknik er beskrevet i Miljøstyrelsens vejledninger, </w:t>
      </w:r>
      <w:proofErr w:type="spellStart"/>
      <w:r>
        <w:rPr>
          <w:rFonts w:cs="Arial"/>
        </w:rPr>
        <w:t>BAT-blade</w:t>
      </w:r>
      <w:proofErr w:type="spellEnd"/>
      <w:r>
        <w:rPr>
          <w:rFonts w:cs="Arial"/>
        </w:rPr>
        <w:t xml:space="preserve"> og teknologibeskrivelser, i Landscentrets </w:t>
      </w:r>
      <w:proofErr w:type="spellStart"/>
      <w:r>
        <w:rPr>
          <w:rFonts w:cs="Arial"/>
        </w:rPr>
        <w:t>BAT-byggeblade</w:t>
      </w:r>
      <w:proofErr w:type="spellEnd"/>
      <w:r>
        <w:rPr>
          <w:rFonts w:cs="Arial"/>
        </w:rPr>
        <w:t xml:space="preserve"> samt i </w:t>
      </w:r>
      <w:proofErr w:type="spellStart"/>
      <w:r>
        <w:rPr>
          <w:rFonts w:cs="Arial"/>
        </w:rPr>
        <w:t>BREF-noten</w:t>
      </w:r>
      <w:proofErr w:type="spellEnd"/>
      <w:r>
        <w:rPr>
          <w:rFonts w:cs="Arial"/>
        </w:rPr>
        <w:t xml:space="preserve"> vedr. intensiv svine- og </w:t>
      </w:r>
      <w:proofErr w:type="spellStart"/>
      <w:r>
        <w:rPr>
          <w:rFonts w:cs="Arial"/>
        </w:rPr>
        <w:t>fjerkræavl</w:t>
      </w:r>
      <w:proofErr w:type="spellEnd"/>
      <w:r>
        <w:rPr>
          <w:rFonts w:cs="Arial"/>
        </w:rPr>
        <w:t>.</w:t>
      </w:r>
    </w:p>
    <w:p w:rsidR="00BD0B14" w:rsidRDefault="00BD0B14" w:rsidP="007C1DF8">
      <w:pPr>
        <w:overflowPunct/>
        <w:textAlignment w:val="auto"/>
        <w:rPr>
          <w:rFonts w:cs="Arial"/>
        </w:rPr>
      </w:pPr>
    </w:p>
    <w:p w:rsidR="00BD0B14" w:rsidRDefault="00BD0B14" w:rsidP="00BD0B14">
      <w:r>
        <w:t xml:space="preserve">I henhold til </w:t>
      </w:r>
      <w:proofErr w:type="spellStart"/>
      <w:r>
        <w:t>BREF</w:t>
      </w:r>
      <w:r w:rsidR="00C40BEE">
        <w:t>-not</w:t>
      </w:r>
      <w:r>
        <w:t>en</w:t>
      </w:r>
      <w:proofErr w:type="spellEnd"/>
      <w:r>
        <w:t xml:space="preserve"> skal der i forbindelse med ansøgning om godkendelse r</w:t>
      </w:r>
      <w:r>
        <w:t>e</w:t>
      </w:r>
      <w:r>
        <w:t>degøres for følgende forhold:</w:t>
      </w:r>
    </w:p>
    <w:p w:rsidR="00BD0B14" w:rsidRDefault="00BD0B14" w:rsidP="0095608D">
      <w:pPr>
        <w:pStyle w:val="Listeafsnit"/>
        <w:numPr>
          <w:ilvl w:val="0"/>
          <w:numId w:val="2"/>
        </w:numPr>
      </w:pPr>
      <w:r>
        <w:t>Anvendelse af godt landmandskab (management)</w:t>
      </w:r>
    </w:p>
    <w:p w:rsidR="00BD0B14" w:rsidRDefault="00BD0B14" w:rsidP="00BD0B14">
      <w:pPr>
        <w:pStyle w:val="Listeafsnit"/>
      </w:pPr>
      <w:r>
        <w:t>Anvendelse af BAT inden for områderne:</w:t>
      </w:r>
    </w:p>
    <w:p w:rsidR="00BD0B14" w:rsidRDefault="00BD0B14" w:rsidP="0095608D">
      <w:pPr>
        <w:pStyle w:val="Listeafsnit"/>
        <w:numPr>
          <w:ilvl w:val="0"/>
          <w:numId w:val="2"/>
        </w:numPr>
      </w:pPr>
      <w:r>
        <w:t>Foder</w:t>
      </w:r>
    </w:p>
    <w:p w:rsidR="00BD0B14" w:rsidRDefault="00BD0B14" w:rsidP="0095608D">
      <w:pPr>
        <w:pStyle w:val="Listeafsnit"/>
        <w:numPr>
          <w:ilvl w:val="0"/>
          <w:numId w:val="2"/>
        </w:numPr>
      </w:pPr>
      <w:r>
        <w:t>Staldindretning</w:t>
      </w:r>
    </w:p>
    <w:p w:rsidR="00BD0B14" w:rsidRDefault="00BD0B14" w:rsidP="0095608D">
      <w:pPr>
        <w:pStyle w:val="Listeafsnit"/>
        <w:numPr>
          <w:ilvl w:val="0"/>
          <w:numId w:val="2"/>
        </w:numPr>
      </w:pPr>
      <w:r>
        <w:t>Forbrug af vand og energi</w:t>
      </w:r>
    </w:p>
    <w:p w:rsidR="00BD0B14" w:rsidRDefault="00BD0B14" w:rsidP="0095608D">
      <w:pPr>
        <w:pStyle w:val="Listeafsnit"/>
        <w:numPr>
          <w:ilvl w:val="0"/>
          <w:numId w:val="2"/>
        </w:numPr>
      </w:pPr>
      <w:r>
        <w:t>Opbevaring af husdyrgødning</w:t>
      </w:r>
    </w:p>
    <w:p w:rsidR="00BD0B14" w:rsidRDefault="00BD0B14" w:rsidP="0095608D">
      <w:pPr>
        <w:pStyle w:val="Listeafsnit"/>
        <w:numPr>
          <w:ilvl w:val="0"/>
          <w:numId w:val="2"/>
        </w:numPr>
      </w:pPr>
      <w:r>
        <w:t>Udbringning</w:t>
      </w:r>
    </w:p>
    <w:p w:rsidR="00BD0B14" w:rsidRDefault="00BD0B14" w:rsidP="00BD0B14"/>
    <w:p w:rsidR="00BD0B14" w:rsidRDefault="00BD0B14" w:rsidP="007C1DF8">
      <w:pPr>
        <w:overflowPunct/>
        <w:textAlignment w:val="auto"/>
        <w:rPr>
          <w:rFonts w:cs="Arial"/>
        </w:rPr>
      </w:pPr>
      <w:r>
        <w:rPr>
          <w:rFonts w:cs="Arial"/>
        </w:rPr>
        <w:t>Miljøstyrelsen har for forskellige typer af husdyrbrug udgivet en række vejledende emissionsgrænseværdier. Grænseværdierne angiver hvilket niveau for emission, der er opnåelig ved anvendelse af BAT. Grundlaget for reduktionen i næringssto</w:t>
      </w:r>
      <w:r>
        <w:rPr>
          <w:rFonts w:cs="Arial"/>
        </w:rPr>
        <w:t>f</w:t>
      </w:r>
      <w:r>
        <w:rPr>
          <w:rFonts w:cs="Arial"/>
        </w:rPr>
        <w:t>forureningen er i lovgivningen baseret på, at der kan anvendes differentierede vi</w:t>
      </w:r>
      <w:r>
        <w:rPr>
          <w:rFonts w:cs="Arial"/>
        </w:rPr>
        <w:t>r</w:t>
      </w:r>
      <w:r>
        <w:rPr>
          <w:rFonts w:cs="Arial"/>
        </w:rPr>
        <w:t>kemidler. Det er således op til det enkelte husdyrbrug at beslutte, hvilke virkemi</w:t>
      </w:r>
      <w:r>
        <w:rPr>
          <w:rFonts w:cs="Arial"/>
        </w:rPr>
        <w:t>d</w:t>
      </w:r>
      <w:r>
        <w:rPr>
          <w:rFonts w:cs="Arial"/>
        </w:rPr>
        <w:t>ler der tages i anvendelse for at nå de vejledende emissionsgrænseværdier.</w:t>
      </w:r>
    </w:p>
    <w:p w:rsidR="00BD0B14" w:rsidRDefault="00831034" w:rsidP="00A12CC0">
      <w:pPr>
        <w:pStyle w:val="Overskrift3"/>
      </w:pPr>
      <w:bookmarkStart w:id="43" w:name="_Toc372538220"/>
      <w:r>
        <w:t>A</w:t>
      </w:r>
      <w:r w:rsidR="00893575">
        <w:t>mmoniak</w:t>
      </w:r>
      <w:r w:rsidR="00ED0714">
        <w:t>emission</w:t>
      </w:r>
      <w:bookmarkEnd w:id="43"/>
    </w:p>
    <w:p w:rsidR="00C75BB4" w:rsidRDefault="00C75BB4" w:rsidP="0006510C">
      <w:r>
        <w:t>Ansøger angiver flg. i forhold til BAT:</w:t>
      </w:r>
    </w:p>
    <w:p w:rsidR="006527FC" w:rsidRPr="00F72149" w:rsidRDefault="006527FC" w:rsidP="0006510C">
      <w:proofErr w:type="gramStart"/>
      <w:r>
        <w:t>”</w:t>
      </w:r>
      <w:r w:rsidR="0006510C">
        <w:t xml:space="preserve"> </w:t>
      </w:r>
      <w:proofErr w:type="spellStart"/>
      <w:r w:rsidRPr="00F72149">
        <w:rPr>
          <w:iCs/>
        </w:rPr>
        <w:t>BAT-niveauet</w:t>
      </w:r>
      <w:proofErr w:type="spellEnd"/>
      <w:proofErr w:type="gramEnd"/>
      <w:r w:rsidRPr="00F72149">
        <w:rPr>
          <w:iCs/>
        </w:rPr>
        <w:t xml:space="preserve"> for ammoniakfordampningen fra slagtekyllingeproduktionen skal som udgangspunkt svare til det vejledende emissionsgrænseniveau, beregnet ud fra Miljøstyrelsens vejledende emissionsgrænseværdier. </w:t>
      </w:r>
    </w:p>
    <w:p w:rsidR="0006510C" w:rsidRDefault="0006510C" w:rsidP="0006510C">
      <w:pPr>
        <w:rPr>
          <w:iCs/>
        </w:rPr>
      </w:pPr>
    </w:p>
    <w:p w:rsidR="006527FC" w:rsidRPr="0006510C" w:rsidRDefault="006527FC" w:rsidP="0006510C">
      <w:proofErr w:type="spellStart"/>
      <w:r w:rsidRPr="0006510C">
        <w:rPr>
          <w:iCs/>
        </w:rPr>
        <w:t>BAT-niveau</w:t>
      </w:r>
      <w:proofErr w:type="spellEnd"/>
      <w:r w:rsidRPr="0006510C">
        <w:rPr>
          <w:iCs/>
        </w:rPr>
        <w:t xml:space="preserve"> for den samlede slagtekyllingeproduktion i eksisterende stalde:</w:t>
      </w:r>
    </w:p>
    <w:p w:rsidR="006527FC" w:rsidRDefault="006527FC" w:rsidP="0006510C">
      <w:pPr>
        <w:rPr>
          <w:b/>
          <w:bCs/>
          <w:iCs/>
        </w:rPr>
      </w:pPr>
      <w:r>
        <w:rPr>
          <w:iCs/>
        </w:rPr>
        <w:t>800.800</w:t>
      </w:r>
      <w:r w:rsidRPr="00F72149">
        <w:rPr>
          <w:iCs/>
        </w:rPr>
        <w:t xml:space="preserve"> kyllinger x 11,9 kg NH3-N/1000 slagtekyllinger =</w:t>
      </w:r>
      <w:r>
        <w:rPr>
          <w:iCs/>
        </w:rPr>
        <w:t xml:space="preserve"> </w:t>
      </w:r>
      <w:r w:rsidRPr="0006510C">
        <w:rPr>
          <w:bCs/>
          <w:iCs/>
        </w:rPr>
        <w:t>9.529,52 kg NH3-N</w:t>
      </w:r>
    </w:p>
    <w:p w:rsidR="0006510C" w:rsidRDefault="0006510C" w:rsidP="0006510C">
      <w:pPr>
        <w:rPr>
          <w:bCs/>
          <w:iCs/>
        </w:rPr>
      </w:pPr>
    </w:p>
    <w:p w:rsidR="006527FC" w:rsidRDefault="006527FC" w:rsidP="0006510C">
      <w:pPr>
        <w:rPr>
          <w:iCs/>
        </w:rPr>
      </w:pPr>
      <w:r w:rsidRPr="005102D7">
        <w:rPr>
          <w:bCs/>
          <w:iCs/>
        </w:rPr>
        <w:t>Ved at reducere tildelingen af protein i foder til 19,</w:t>
      </w:r>
      <w:proofErr w:type="gramStart"/>
      <w:r>
        <w:rPr>
          <w:bCs/>
          <w:iCs/>
        </w:rPr>
        <w:t>8</w:t>
      </w:r>
      <w:r w:rsidRPr="005102D7">
        <w:rPr>
          <w:bCs/>
          <w:iCs/>
        </w:rPr>
        <w:t>%</w:t>
      </w:r>
      <w:proofErr w:type="gramEnd"/>
      <w:r w:rsidRPr="005102D7">
        <w:rPr>
          <w:bCs/>
          <w:iCs/>
        </w:rPr>
        <w:t xml:space="preserve"> (normtal er 20,3%), udgør den samlede emission fra slagtekyllingeproduktionen </w:t>
      </w:r>
      <w:r>
        <w:rPr>
          <w:bCs/>
          <w:iCs/>
        </w:rPr>
        <w:t>4.646,11 + 4.646,11</w:t>
      </w:r>
      <w:r w:rsidRPr="005102D7">
        <w:rPr>
          <w:bCs/>
          <w:iCs/>
        </w:rPr>
        <w:t xml:space="preserve"> = </w:t>
      </w:r>
      <w:r>
        <w:rPr>
          <w:bCs/>
          <w:iCs/>
        </w:rPr>
        <w:t>9.292,22</w:t>
      </w:r>
      <w:r w:rsidRPr="005102D7">
        <w:rPr>
          <w:bCs/>
          <w:iCs/>
        </w:rPr>
        <w:t xml:space="preserve"> kg NH3-N</w:t>
      </w:r>
      <w:r>
        <w:rPr>
          <w:bCs/>
          <w:iCs/>
        </w:rPr>
        <w:t>.</w:t>
      </w:r>
      <w:r>
        <w:rPr>
          <w:bCs/>
          <w:iCs/>
        </w:rPr>
        <w:br/>
      </w:r>
      <w:r w:rsidRPr="00F72149">
        <w:rPr>
          <w:iCs/>
        </w:rPr>
        <w:t xml:space="preserve">Ammoniakfordampningen fra slagtekyllingeproduktionen </w:t>
      </w:r>
      <w:r>
        <w:rPr>
          <w:iCs/>
        </w:rPr>
        <w:t>Kolding Landevej 40</w:t>
      </w:r>
      <w:r w:rsidRPr="00F72149">
        <w:rPr>
          <w:iCs/>
        </w:rPr>
        <w:t xml:space="preserve"> ligger dermed under Miljøstyrelsens vejledende emissionsgrænseværdi og det vurderes, at de eksisterende slagtekyllingestalde lever op til BAT. </w:t>
      </w:r>
    </w:p>
    <w:p w:rsidR="0006510C" w:rsidRDefault="0006510C" w:rsidP="0006510C">
      <w:pPr>
        <w:rPr>
          <w:iCs/>
        </w:rPr>
      </w:pPr>
    </w:p>
    <w:p w:rsidR="0006510C" w:rsidRDefault="006527FC" w:rsidP="0006510C">
      <w:pPr>
        <w:rPr>
          <w:iCs/>
        </w:rPr>
      </w:pPr>
      <w:proofErr w:type="spellStart"/>
      <w:r>
        <w:rPr>
          <w:iCs/>
        </w:rPr>
        <w:t>Ammekvæg</w:t>
      </w:r>
      <w:proofErr w:type="spellEnd"/>
      <w:r>
        <w:rPr>
          <w:iCs/>
        </w:rPr>
        <w:t>:</w:t>
      </w:r>
      <w:r>
        <w:rPr>
          <w:iCs/>
        </w:rPr>
        <w:br/>
        <w:t xml:space="preserve">For </w:t>
      </w:r>
      <w:proofErr w:type="spellStart"/>
      <w:r>
        <w:rPr>
          <w:iCs/>
        </w:rPr>
        <w:t>ammekøerne</w:t>
      </w:r>
      <w:proofErr w:type="spellEnd"/>
      <w:r>
        <w:rPr>
          <w:iCs/>
        </w:rPr>
        <w:t xml:space="preserve"> </w:t>
      </w:r>
      <w:proofErr w:type="spellStart"/>
      <w:r>
        <w:rPr>
          <w:iCs/>
        </w:rPr>
        <w:t>incl</w:t>
      </w:r>
      <w:proofErr w:type="spellEnd"/>
      <w:r>
        <w:rPr>
          <w:iCs/>
        </w:rPr>
        <w:t xml:space="preserve">. opdræt er gældende, at disse er </w:t>
      </w:r>
      <w:proofErr w:type="spellStart"/>
      <w:r>
        <w:rPr>
          <w:iCs/>
        </w:rPr>
        <w:t>udegående</w:t>
      </w:r>
      <w:proofErr w:type="spellEnd"/>
      <w:r>
        <w:rPr>
          <w:iCs/>
        </w:rPr>
        <w:t xml:space="preserve"> en stor del af året, minimum 6 mdr.</w:t>
      </w:r>
      <w:r>
        <w:rPr>
          <w:iCs/>
        </w:rPr>
        <w:br/>
      </w:r>
    </w:p>
    <w:p w:rsidR="006527FC" w:rsidRDefault="006527FC" w:rsidP="0006510C">
      <w:pPr>
        <w:rPr>
          <w:iCs/>
        </w:rPr>
      </w:pPr>
      <w:r>
        <w:rPr>
          <w:iCs/>
        </w:rPr>
        <w:t>Miljøstyrelsen har den 6. februar 2012 udgivet ”fastlæggelse af BAT – emission</w:t>
      </w:r>
      <w:r>
        <w:rPr>
          <w:iCs/>
        </w:rPr>
        <w:t>s</w:t>
      </w:r>
      <w:r>
        <w:rPr>
          <w:iCs/>
        </w:rPr>
        <w:t>grænseværdier for konventionel produktion af svin og malkekvæg udenfor gylles</w:t>
      </w:r>
      <w:r>
        <w:rPr>
          <w:iCs/>
        </w:rPr>
        <w:t>y</w:t>
      </w:r>
      <w:r>
        <w:rPr>
          <w:iCs/>
        </w:rPr>
        <w:t>stemer”, der er i denne, taget udgangspunkt i at dyrene er indenfor hele året rundt.</w:t>
      </w:r>
      <w:r>
        <w:rPr>
          <w:iCs/>
        </w:rPr>
        <w:br/>
        <w:t>Der findes ingen vejledende grænseværdier for BAT for ammekvæg, idet vejledni</w:t>
      </w:r>
      <w:r>
        <w:rPr>
          <w:iCs/>
        </w:rPr>
        <w:t>n</w:t>
      </w:r>
      <w:r>
        <w:rPr>
          <w:iCs/>
        </w:rPr>
        <w:t xml:space="preserve">gen udelukkende er fastslået for tung race og </w:t>
      </w:r>
      <w:proofErr w:type="spellStart"/>
      <w:r>
        <w:rPr>
          <w:iCs/>
        </w:rPr>
        <w:t>jersy</w:t>
      </w:r>
      <w:proofErr w:type="spellEnd"/>
      <w:r>
        <w:rPr>
          <w:iCs/>
        </w:rPr>
        <w:t>.</w:t>
      </w:r>
    </w:p>
    <w:p w:rsidR="006527FC" w:rsidRDefault="006527FC" w:rsidP="0006510C">
      <w:pPr>
        <w:rPr>
          <w:iCs/>
        </w:rPr>
      </w:pPr>
      <w:r>
        <w:rPr>
          <w:iCs/>
        </w:rPr>
        <w:t>For tung race er fastlagt, at der er dybstrøelse i hele arealet</w:t>
      </w:r>
      <w:r w:rsidR="00C40BEE">
        <w:rPr>
          <w:iCs/>
        </w:rPr>
        <w:t>,</w:t>
      </w:r>
      <w:r>
        <w:rPr>
          <w:iCs/>
        </w:rPr>
        <w:t xml:space="preserve"> og at indholdet af NH3-N</w:t>
      </w:r>
      <w:r w:rsidR="00422485">
        <w:rPr>
          <w:iCs/>
        </w:rPr>
        <w:t xml:space="preserve"> er</w:t>
      </w:r>
      <w:r>
        <w:rPr>
          <w:iCs/>
        </w:rPr>
        <w:t xml:space="preserve"> 10,04 kg.</w:t>
      </w:r>
    </w:p>
    <w:p w:rsidR="0006510C" w:rsidRDefault="0006510C" w:rsidP="0006510C">
      <w:pPr>
        <w:rPr>
          <w:iCs/>
        </w:rPr>
      </w:pPr>
    </w:p>
    <w:p w:rsidR="006527FC" w:rsidRDefault="006527FC" w:rsidP="0006510C">
      <w:pPr>
        <w:rPr>
          <w:iCs/>
        </w:rPr>
      </w:pPr>
      <w:r>
        <w:rPr>
          <w:iCs/>
        </w:rPr>
        <w:t xml:space="preserve">BAT niveau kan ud fra ovenfor anførte opgøres således: </w:t>
      </w:r>
    </w:p>
    <w:p w:rsidR="00301AD5" w:rsidRPr="00CE3920" w:rsidRDefault="00301AD5" w:rsidP="0006510C">
      <w:pPr>
        <w:rPr>
          <w:iCs/>
        </w:rPr>
      </w:pPr>
      <w:r>
        <w:rPr>
          <w:iCs/>
        </w:rPr>
        <w:t xml:space="preserve">(14 </w:t>
      </w:r>
      <w:proofErr w:type="spellStart"/>
      <w:r>
        <w:rPr>
          <w:iCs/>
        </w:rPr>
        <w:t>ammekøer</w:t>
      </w:r>
      <w:proofErr w:type="spellEnd"/>
      <w:r>
        <w:rPr>
          <w:iCs/>
        </w:rPr>
        <w:t xml:space="preserve"> * 10,04 kg NH3N) + (18 opdræt * 3,15 kg NH3N) = </w:t>
      </w:r>
      <w:r w:rsidRPr="0006510C">
        <w:rPr>
          <w:iCs/>
        </w:rPr>
        <w:t>197,26 kg NH3-N</w:t>
      </w:r>
      <w:r w:rsidRPr="0006510C">
        <w:rPr>
          <w:iCs/>
        </w:rPr>
        <w:br/>
      </w:r>
      <w:r>
        <w:rPr>
          <w:b/>
          <w:iCs/>
        </w:rPr>
        <w:br/>
      </w:r>
      <w:r w:rsidRPr="00CE3920">
        <w:rPr>
          <w:iCs/>
        </w:rPr>
        <w:t xml:space="preserve">Den samlede emission fra </w:t>
      </w:r>
      <w:proofErr w:type="spellStart"/>
      <w:r w:rsidRPr="00CE3920">
        <w:rPr>
          <w:iCs/>
        </w:rPr>
        <w:t>ammekøer</w:t>
      </w:r>
      <w:proofErr w:type="spellEnd"/>
      <w:r w:rsidRPr="00CE3920">
        <w:rPr>
          <w:iCs/>
        </w:rPr>
        <w:t xml:space="preserve"> med opdræt er: </w:t>
      </w:r>
      <w:r>
        <w:rPr>
          <w:iCs/>
        </w:rPr>
        <w:t>45,99</w:t>
      </w:r>
      <w:r w:rsidRPr="00CE3920">
        <w:rPr>
          <w:iCs/>
        </w:rPr>
        <w:t xml:space="preserve"> + </w:t>
      </w:r>
      <w:r>
        <w:rPr>
          <w:iCs/>
        </w:rPr>
        <w:t>33,05</w:t>
      </w:r>
      <w:r w:rsidRPr="00CE3920">
        <w:rPr>
          <w:iCs/>
        </w:rPr>
        <w:t xml:space="preserve"> + </w:t>
      </w:r>
      <w:r>
        <w:rPr>
          <w:iCs/>
        </w:rPr>
        <w:t xml:space="preserve">29,48 </w:t>
      </w:r>
      <w:r w:rsidRPr="00CE3920">
        <w:rPr>
          <w:iCs/>
        </w:rPr>
        <w:t xml:space="preserve">= </w:t>
      </w:r>
      <w:r>
        <w:rPr>
          <w:iCs/>
        </w:rPr>
        <w:lastRenderedPageBreak/>
        <w:t>108,52</w:t>
      </w:r>
      <w:r w:rsidRPr="00CE3920">
        <w:rPr>
          <w:iCs/>
        </w:rPr>
        <w:t xml:space="preserve"> kg NH3-N. Det vurderes at den samlede ammoniakfordampning ligger u</w:t>
      </w:r>
      <w:r w:rsidRPr="00CE3920">
        <w:rPr>
          <w:iCs/>
        </w:rPr>
        <w:t>n</w:t>
      </w:r>
      <w:r w:rsidRPr="00CE3920">
        <w:rPr>
          <w:iCs/>
        </w:rPr>
        <w:t>der Miljøstyrel</w:t>
      </w:r>
      <w:r>
        <w:rPr>
          <w:iCs/>
        </w:rPr>
        <w:t xml:space="preserve">sens </w:t>
      </w:r>
      <w:proofErr w:type="spellStart"/>
      <w:r>
        <w:rPr>
          <w:iCs/>
        </w:rPr>
        <w:t>vejl</w:t>
      </w:r>
      <w:proofErr w:type="spellEnd"/>
      <w:r>
        <w:rPr>
          <w:iCs/>
        </w:rPr>
        <w:t>. Emissionsgrænseværdi.</w:t>
      </w:r>
    </w:p>
    <w:p w:rsidR="0006510C" w:rsidRDefault="0006510C" w:rsidP="0006510C">
      <w:pPr>
        <w:rPr>
          <w:iCs/>
        </w:rPr>
      </w:pPr>
    </w:p>
    <w:p w:rsidR="00C75BB4" w:rsidRDefault="006527FC" w:rsidP="0006510C">
      <w:pPr>
        <w:rPr>
          <w:iCs/>
        </w:rPr>
      </w:pPr>
      <w:r w:rsidRPr="00D55CD0">
        <w:rPr>
          <w:iCs/>
        </w:rPr>
        <w:t xml:space="preserve">Resultatet er dog ikke retvisende, idet </w:t>
      </w:r>
      <w:proofErr w:type="spellStart"/>
      <w:r w:rsidRPr="00D55CD0">
        <w:rPr>
          <w:iCs/>
        </w:rPr>
        <w:t>ammekøerne</w:t>
      </w:r>
      <w:proofErr w:type="spellEnd"/>
      <w:r w:rsidRPr="00D55CD0">
        <w:rPr>
          <w:iCs/>
        </w:rPr>
        <w:t xml:space="preserve"> </w:t>
      </w:r>
      <w:r>
        <w:rPr>
          <w:iCs/>
        </w:rPr>
        <w:t>og opdræ</w:t>
      </w:r>
      <w:r w:rsidR="00422485">
        <w:rPr>
          <w:iCs/>
        </w:rPr>
        <w:t xml:space="preserve">t </w:t>
      </w:r>
      <w:r w:rsidRPr="00D55CD0">
        <w:rPr>
          <w:iCs/>
        </w:rPr>
        <w:t>er</w:t>
      </w:r>
      <w:r>
        <w:rPr>
          <w:iCs/>
        </w:rPr>
        <w:t xml:space="preserve"> </w:t>
      </w:r>
      <w:proofErr w:type="spellStart"/>
      <w:r>
        <w:rPr>
          <w:iCs/>
        </w:rPr>
        <w:t>udegå</w:t>
      </w:r>
      <w:r w:rsidR="00422485">
        <w:rPr>
          <w:iCs/>
        </w:rPr>
        <w:t>en</w:t>
      </w:r>
      <w:r>
        <w:rPr>
          <w:iCs/>
        </w:rPr>
        <w:t>de</w:t>
      </w:r>
      <w:proofErr w:type="spellEnd"/>
      <w:r>
        <w:rPr>
          <w:iCs/>
        </w:rPr>
        <w:t xml:space="preserve"> over halvdelen af året.</w:t>
      </w:r>
      <w:r w:rsidR="0006510C">
        <w:rPr>
          <w:iCs/>
        </w:rPr>
        <w:t xml:space="preserve"> </w:t>
      </w:r>
      <w:r>
        <w:rPr>
          <w:iCs/>
        </w:rPr>
        <w:t>”</w:t>
      </w:r>
    </w:p>
    <w:p w:rsidR="0006510C" w:rsidRPr="006527FC" w:rsidRDefault="0006510C" w:rsidP="0006510C">
      <w:pPr>
        <w:rPr>
          <w:iCs/>
        </w:rPr>
      </w:pPr>
    </w:p>
    <w:p w:rsidR="007C1DF8" w:rsidRPr="009506D5" w:rsidRDefault="009506D5" w:rsidP="00A34E03">
      <w:pPr>
        <w:rPr>
          <w:u w:val="single"/>
        </w:rPr>
      </w:pPr>
      <w:r w:rsidRPr="009506D5">
        <w:rPr>
          <w:u w:val="single"/>
        </w:rPr>
        <w:t>Kommunens vurdering</w:t>
      </w:r>
    </w:p>
    <w:p w:rsidR="007931B6" w:rsidRDefault="007931B6" w:rsidP="00422485">
      <w:pPr>
        <w:rPr>
          <w:kern w:val="32"/>
        </w:rPr>
      </w:pPr>
      <w:bookmarkStart w:id="44" w:name="_Toc200594977"/>
      <w:bookmarkStart w:id="45" w:name="_Toc217187178"/>
      <w:bookmarkEnd w:id="38"/>
      <w:r>
        <w:rPr>
          <w:kern w:val="32"/>
        </w:rPr>
        <w:t>Kommunen er enig i beregningen af BAT-niveauet for slagtekyllingerne.</w:t>
      </w:r>
    </w:p>
    <w:p w:rsidR="007931B6" w:rsidRDefault="007931B6" w:rsidP="00422485">
      <w:pPr>
        <w:rPr>
          <w:kern w:val="32"/>
        </w:rPr>
      </w:pPr>
    </w:p>
    <w:p w:rsidR="00D30543" w:rsidRDefault="00422485" w:rsidP="00422485">
      <w:pPr>
        <w:rPr>
          <w:kern w:val="32"/>
        </w:rPr>
      </w:pPr>
      <w:r>
        <w:rPr>
          <w:kern w:val="32"/>
        </w:rPr>
        <w:t xml:space="preserve">Det er kommunens vurdering, at </w:t>
      </w:r>
      <w:proofErr w:type="spellStart"/>
      <w:r>
        <w:rPr>
          <w:kern w:val="32"/>
        </w:rPr>
        <w:t>BAT-niveauet</w:t>
      </w:r>
      <w:proofErr w:type="spellEnd"/>
      <w:r>
        <w:rPr>
          <w:kern w:val="32"/>
        </w:rPr>
        <w:t xml:space="preserve"> for </w:t>
      </w:r>
      <w:proofErr w:type="spellStart"/>
      <w:r>
        <w:rPr>
          <w:kern w:val="32"/>
        </w:rPr>
        <w:t>ammekvæget</w:t>
      </w:r>
      <w:proofErr w:type="spellEnd"/>
      <w:r w:rsidR="003241AA">
        <w:rPr>
          <w:kern w:val="32"/>
        </w:rPr>
        <w:t xml:space="preserve"> skal</w:t>
      </w:r>
      <w:r>
        <w:rPr>
          <w:kern w:val="32"/>
        </w:rPr>
        <w:t xml:space="preserve"> </w:t>
      </w:r>
      <w:r w:rsidR="0058535C">
        <w:rPr>
          <w:kern w:val="32"/>
        </w:rPr>
        <w:t>fastlægges som følger</w:t>
      </w:r>
      <w:r>
        <w:rPr>
          <w:kern w:val="32"/>
        </w:rPr>
        <w:t>:</w:t>
      </w:r>
    </w:p>
    <w:p w:rsidR="00422485" w:rsidRDefault="0058535C" w:rsidP="00422485">
      <w:pPr>
        <w:rPr>
          <w:kern w:val="32"/>
        </w:rPr>
      </w:pPr>
      <w:r>
        <w:rPr>
          <w:kern w:val="32"/>
        </w:rPr>
        <w:t>(</w:t>
      </w:r>
      <w:r w:rsidR="00422485">
        <w:rPr>
          <w:kern w:val="32"/>
        </w:rPr>
        <w:t>14</w:t>
      </w:r>
      <w:r>
        <w:rPr>
          <w:kern w:val="32"/>
        </w:rPr>
        <w:t xml:space="preserve"> </w:t>
      </w:r>
      <w:proofErr w:type="spellStart"/>
      <w:r>
        <w:rPr>
          <w:kern w:val="32"/>
        </w:rPr>
        <w:t>ammekøer</w:t>
      </w:r>
      <w:proofErr w:type="spellEnd"/>
      <w:r w:rsidR="00422485">
        <w:rPr>
          <w:kern w:val="32"/>
        </w:rPr>
        <w:t xml:space="preserve"> * 10,04</w:t>
      </w:r>
      <w:r w:rsidRPr="0058535C">
        <w:rPr>
          <w:kern w:val="32"/>
        </w:rPr>
        <w:t xml:space="preserve"> </w:t>
      </w:r>
      <w:r>
        <w:rPr>
          <w:kern w:val="32"/>
        </w:rPr>
        <w:t>kg NH</w:t>
      </w:r>
      <w:r w:rsidRPr="0058535C">
        <w:rPr>
          <w:kern w:val="32"/>
          <w:vertAlign w:val="subscript"/>
        </w:rPr>
        <w:t>3</w:t>
      </w:r>
      <w:r>
        <w:rPr>
          <w:kern w:val="32"/>
        </w:rPr>
        <w:t>-N)</w:t>
      </w:r>
      <w:r w:rsidR="00422485">
        <w:rPr>
          <w:kern w:val="32"/>
        </w:rPr>
        <w:t xml:space="preserve"> + (14</w:t>
      </w:r>
      <w:r>
        <w:rPr>
          <w:kern w:val="32"/>
        </w:rPr>
        <w:t xml:space="preserve"> opdræt</w:t>
      </w:r>
      <w:r w:rsidR="00422485">
        <w:rPr>
          <w:kern w:val="32"/>
        </w:rPr>
        <w:t xml:space="preserve"> * 3,15</w:t>
      </w:r>
      <w:r>
        <w:rPr>
          <w:kern w:val="32"/>
        </w:rPr>
        <w:t xml:space="preserve"> kg NH</w:t>
      </w:r>
      <w:r w:rsidRPr="0058535C">
        <w:rPr>
          <w:kern w:val="32"/>
          <w:vertAlign w:val="subscript"/>
        </w:rPr>
        <w:t>3</w:t>
      </w:r>
      <w:r>
        <w:rPr>
          <w:kern w:val="32"/>
        </w:rPr>
        <w:t>-N</w:t>
      </w:r>
      <w:r w:rsidR="00F24940">
        <w:rPr>
          <w:kern w:val="32"/>
        </w:rPr>
        <w:t>) = 184,66 kg NH</w:t>
      </w:r>
      <w:r w:rsidR="00F24940" w:rsidRPr="0058535C">
        <w:rPr>
          <w:kern w:val="32"/>
          <w:vertAlign w:val="subscript"/>
        </w:rPr>
        <w:t>3</w:t>
      </w:r>
      <w:r w:rsidR="00F24940">
        <w:rPr>
          <w:kern w:val="32"/>
        </w:rPr>
        <w:t>-N.</w:t>
      </w:r>
    </w:p>
    <w:p w:rsidR="0058535C" w:rsidRDefault="00ED0714" w:rsidP="00422485">
      <w:pPr>
        <w:rPr>
          <w:kern w:val="32"/>
        </w:rPr>
      </w:pPr>
      <w:r>
        <w:rPr>
          <w:kern w:val="32"/>
        </w:rPr>
        <w:t>Beregningen af emissionsgrænseværdierne er</w:t>
      </w:r>
      <w:r w:rsidR="0006510C">
        <w:rPr>
          <w:kern w:val="32"/>
        </w:rPr>
        <w:t>,</w:t>
      </w:r>
      <w:r>
        <w:rPr>
          <w:kern w:val="32"/>
        </w:rPr>
        <w:t xml:space="preserve"> for </w:t>
      </w:r>
      <w:proofErr w:type="spellStart"/>
      <w:r>
        <w:rPr>
          <w:kern w:val="32"/>
        </w:rPr>
        <w:t>ammekøer</w:t>
      </w:r>
      <w:proofErr w:type="spellEnd"/>
      <w:r>
        <w:rPr>
          <w:kern w:val="32"/>
        </w:rPr>
        <w:t xml:space="preserve"> at der er dybstrøelse på hele arealet, og for opdræt at al dybstrøelse udbringes direkte. </w:t>
      </w:r>
      <w:r w:rsidR="0058535C">
        <w:rPr>
          <w:kern w:val="32"/>
        </w:rPr>
        <w:t xml:space="preserve">Ved </w:t>
      </w:r>
      <w:proofErr w:type="spellStart"/>
      <w:r w:rsidR="0058535C">
        <w:rPr>
          <w:kern w:val="32"/>
        </w:rPr>
        <w:t>udegående</w:t>
      </w:r>
      <w:proofErr w:type="spellEnd"/>
      <w:r w:rsidR="0058535C">
        <w:rPr>
          <w:kern w:val="32"/>
        </w:rPr>
        <w:t xml:space="preserve"> dyr skal emissionsgrænseværdierne reduceres forholdsmæssigt ud fra antallet af dage på græs. Da </w:t>
      </w:r>
      <w:proofErr w:type="spellStart"/>
      <w:r w:rsidR="0058535C">
        <w:rPr>
          <w:kern w:val="32"/>
        </w:rPr>
        <w:t>ammekøer</w:t>
      </w:r>
      <w:proofErr w:type="spellEnd"/>
      <w:r w:rsidR="0058535C">
        <w:rPr>
          <w:kern w:val="32"/>
        </w:rPr>
        <w:t xml:space="preserve"> og opdræt i dette tilfælde er </w:t>
      </w:r>
      <w:proofErr w:type="spellStart"/>
      <w:r w:rsidR="0058535C">
        <w:rPr>
          <w:kern w:val="32"/>
        </w:rPr>
        <w:t>udegående</w:t>
      </w:r>
      <w:proofErr w:type="spellEnd"/>
      <w:r w:rsidR="0058535C">
        <w:rPr>
          <w:kern w:val="32"/>
        </w:rPr>
        <w:t xml:space="preserve"> over 6 mdr. om året, skal emissionen altså halveres.</w:t>
      </w:r>
    </w:p>
    <w:p w:rsidR="0058535C" w:rsidRDefault="0058535C" w:rsidP="00422485">
      <w:pPr>
        <w:rPr>
          <w:kern w:val="32"/>
        </w:rPr>
      </w:pPr>
    </w:p>
    <w:p w:rsidR="0058535C" w:rsidRPr="007920E6" w:rsidRDefault="0058535C" w:rsidP="00422485">
      <w:pPr>
        <w:rPr>
          <w:kern w:val="32"/>
        </w:rPr>
      </w:pPr>
      <w:r w:rsidRPr="007920E6">
        <w:rPr>
          <w:kern w:val="32"/>
        </w:rPr>
        <w:t xml:space="preserve">For </w:t>
      </w:r>
      <w:proofErr w:type="spellStart"/>
      <w:r w:rsidRPr="007920E6">
        <w:rPr>
          <w:kern w:val="32"/>
        </w:rPr>
        <w:t>småkalve</w:t>
      </w:r>
      <w:proofErr w:type="spellEnd"/>
      <w:r w:rsidRPr="007920E6">
        <w:rPr>
          <w:kern w:val="32"/>
        </w:rPr>
        <w:t xml:space="preserve"> og geder regnes med den faktiske emission.</w:t>
      </w:r>
    </w:p>
    <w:p w:rsidR="00346802" w:rsidRPr="007920E6" w:rsidRDefault="00346802" w:rsidP="0058535C">
      <w:pPr>
        <w:rPr>
          <w:kern w:val="32"/>
        </w:rPr>
      </w:pPr>
    </w:p>
    <w:p w:rsidR="00346802" w:rsidRPr="007920E6" w:rsidRDefault="0058535C" w:rsidP="0058535C">
      <w:pPr>
        <w:rPr>
          <w:kern w:val="32"/>
        </w:rPr>
      </w:pPr>
      <w:r w:rsidRPr="007920E6">
        <w:rPr>
          <w:kern w:val="32"/>
        </w:rPr>
        <w:t xml:space="preserve">Det vil sige, at det samlede </w:t>
      </w:r>
      <w:proofErr w:type="spellStart"/>
      <w:r w:rsidRPr="007920E6">
        <w:rPr>
          <w:kern w:val="32"/>
        </w:rPr>
        <w:t>BAT-niveau</w:t>
      </w:r>
      <w:proofErr w:type="spellEnd"/>
      <w:r w:rsidRPr="007920E6">
        <w:rPr>
          <w:kern w:val="32"/>
        </w:rPr>
        <w:t xml:space="preserve"> for kvæg og geder er:</w:t>
      </w:r>
    </w:p>
    <w:p w:rsidR="0058535C" w:rsidRPr="007920E6" w:rsidRDefault="0058535C" w:rsidP="0058535C">
      <w:pPr>
        <w:rPr>
          <w:kern w:val="32"/>
        </w:rPr>
      </w:pPr>
      <w:r w:rsidRPr="007920E6">
        <w:rPr>
          <w:kern w:val="32"/>
        </w:rPr>
        <w:t>(184,66 kg NH</w:t>
      </w:r>
      <w:r w:rsidRPr="007920E6">
        <w:rPr>
          <w:kern w:val="32"/>
          <w:vertAlign w:val="subscript"/>
        </w:rPr>
        <w:t>3</w:t>
      </w:r>
      <w:r w:rsidRPr="007920E6">
        <w:rPr>
          <w:kern w:val="32"/>
        </w:rPr>
        <w:t xml:space="preserve">-N / 2) </w:t>
      </w:r>
      <w:r w:rsidR="007920E6" w:rsidRPr="007920E6">
        <w:rPr>
          <w:kern w:val="32"/>
        </w:rPr>
        <w:t xml:space="preserve">+ 4,84 kg N </w:t>
      </w:r>
      <w:r w:rsidRPr="007920E6">
        <w:rPr>
          <w:kern w:val="32"/>
        </w:rPr>
        <w:t xml:space="preserve">+ </w:t>
      </w:r>
      <w:r w:rsidR="003241AA" w:rsidRPr="007920E6">
        <w:rPr>
          <w:kern w:val="32"/>
        </w:rPr>
        <w:t>29,48</w:t>
      </w:r>
      <w:r w:rsidR="003C3B68" w:rsidRPr="007920E6">
        <w:rPr>
          <w:kern w:val="32"/>
        </w:rPr>
        <w:t xml:space="preserve"> </w:t>
      </w:r>
      <w:r w:rsidR="003241AA" w:rsidRPr="007920E6">
        <w:rPr>
          <w:kern w:val="32"/>
        </w:rPr>
        <w:t>kg N</w:t>
      </w:r>
      <w:r w:rsidR="00301AD5" w:rsidRPr="007920E6">
        <w:rPr>
          <w:kern w:val="32"/>
        </w:rPr>
        <w:t xml:space="preserve"> </w:t>
      </w:r>
      <w:r w:rsidRPr="007920E6">
        <w:rPr>
          <w:kern w:val="32"/>
        </w:rPr>
        <w:t xml:space="preserve">= </w:t>
      </w:r>
      <w:r w:rsidR="007920E6" w:rsidRPr="007920E6">
        <w:rPr>
          <w:kern w:val="32"/>
        </w:rPr>
        <w:t>126,65</w:t>
      </w:r>
      <w:r w:rsidRPr="007920E6">
        <w:rPr>
          <w:kern w:val="32"/>
        </w:rPr>
        <w:t xml:space="preserve"> kg NH</w:t>
      </w:r>
      <w:r w:rsidRPr="007920E6">
        <w:rPr>
          <w:kern w:val="32"/>
          <w:vertAlign w:val="subscript"/>
        </w:rPr>
        <w:t>3</w:t>
      </w:r>
      <w:r w:rsidRPr="007920E6">
        <w:rPr>
          <w:kern w:val="32"/>
        </w:rPr>
        <w:t>-N.</w:t>
      </w:r>
    </w:p>
    <w:p w:rsidR="003241AA" w:rsidRPr="007920E6" w:rsidRDefault="003241AA" w:rsidP="0058535C">
      <w:pPr>
        <w:rPr>
          <w:kern w:val="32"/>
        </w:rPr>
      </w:pPr>
    </w:p>
    <w:p w:rsidR="003241AA" w:rsidRDefault="003241AA" w:rsidP="0058535C">
      <w:pPr>
        <w:rPr>
          <w:kern w:val="32"/>
        </w:rPr>
      </w:pPr>
      <w:r w:rsidRPr="007920E6">
        <w:rPr>
          <w:kern w:val="32"/>
        </w:rPr>
        <w:t xml:space="preserve">Den faktiske emission er i ansøgningen opgjort til: 45,99 + 33,05 </w:t>
      </w:r>
      <w:r w:rsidR="007920E6" w:rsidRPr="007920E6">
        <w:rPr>
          <w:kern w:val="32"/>
        </w:rPr>
        <w:t xml:space="preserve">+ 4,84 </w:t>
      </w:r>
      <w:r w:rsidRPr="007920E6">
        <w:rPr>
          <w:kern w:val="32"/>
        </w:rPr>
        <w:t>+ 29,48</w:t>
      </w:r>
      <w:r w:rsidR="00301AD5" w:rsidRPr="007920E6">
        <w:rPr>
          <w:kern w:val="32"/>
        </w:rPr>
        <w:t xml:space="preserve"> </w:t>
      </w:r>
      <w:r w:rsidRPr="007920E6">
        <w:rPr>
          <w:kern w:val="32"/>
        </w:rPr>
        <w:t xml:space="preserve">kg N = </w:t>
      </w:r>
      <w:r w:rsidR="00301AD5" w:rsidRPr="007920E6">
        <w:rPr>
          <w:kern w:val="32"/>
        </w:rPr>
        <w:t>113,36</w:t>
      </w:r>
      <w:r w:rsidRPr="007920E6">
        <w:rPr>
          <w:kern w:val="32"/>
        </w:rPr>
        <w:t xml:space="preserve"> kg N.</w:t>
      </w:r>
    </w:p>
    <w:p w:rsidR="007931B6" w:rsidRDefault="007931B6" w:rsidP="0058535C">
      <w:pPr>
        <w:rPr>
          <w:kern w:val="32"/>
        </w:rPr>
      </w:pPr>
    </w:p>
    <w:p w:rsidR="007931B6" w:rsidRDefault="001212AC" w:rsidP="0058535C">
      <w:pPr>
        <w:rPr>
          <w:kern w:val="32"/>
        </w:rPr>
      </w:pPr>
      <w:r>
        <w:rPr>
          <w:kern w:val="32"/>
        </w:rPr>
        <w:t xml:space="preserve">På baggrund af ovenstående har kommunen udregnet et samlet </w:t>
      </w:r>
      <w:proofErr w:type="spellStart"/>
      <w:r>
        <w:rPr>
          <w:kern w:val="32"/>
        </w:rPr>
        <w:t>BAT-emissionsniveau</w:t>
      </w:r>
      <w:proofErr w:type="spellEnd"/>
      <w:r>
        <w:rPr>
          <w:kern w:val="32"/>
        </w:rPr>
        <w:t xml:space="preserve"> for ammoniak. Beregningen fremgår af flg. tabel:</w:t>
      </w:r>
    </w:p>
    <w:p w:rsidR="001212AC" w:rsidRDefault="001212AC" w:rsidP="0058535C">
      <w:pPr>
        <w:rPr>
          <w:kern w:val="32"/>
        </w:rPr>
      </w:pPr>
    </w:p>
    <w:tbl>
      <w:tblPr>
        <w:tblW w:w="5000" w:type="pct"/>
        <w:tblCellMar>
          <w:left w:w="70" w:type="dxa"/>
          <w:right w:w="70" w:type="dxa"/>
        </w:tblCellMar>
        <w:tblLook w:val="04A0"/>
      </w:tblPr>
      <w:tblGrid>
        <w:gridCol w:w="1670"/>
        <w:gridCol w:w="1964"/>
        <w:gridCol w:w="1670"/>
        <w:gridCol w:w="1670"/>
        <w:gridCol w:w="1670"/>
      </w:tblGrid>
      <w:tr w:rsidR="001212AC" w:rsidRPr="00153A52" w:rsidTr="001B6DEF">
        <w:trPr>
          <w:trHeight w:val="300"/>
        </w:trPr>
        <w:tc>
          <w:tcPr>
            <w:tcW w:w="5000" w:type="pct"/>
            <w:gridSpan w:val="5"/>
            <w:tcBorders>
              <w:top w:val="nil"/>
              <w:left w:val="nil"/>
              <w:bottom w:val="single" w:sz="12" w:space="0" w:color="auto"/>
              <w:right w:val="nil"/>
            </w:tcBorders>
            <w:shd w:val="clear" w:color="auto" w:fill="F3F3F3"/>
            <w:noWrap/>
            <w:vAlign w:val="bottom"/>
          </w:tcPr>
          <w:p w:rsidR="001212AC" w:rsidRPr="00153A52" w:rsidRDefault="001212AC" w:rsidP="00603703">
            <w:pPr>
              <w:rPr>
                <w:b/>
                <w:sz w:val="16"/>
                <w:szCs w:val="16"/>
              </w:rPr>
            </w:pPr>
            <w:r w:rsidRPr="00153A52">
              <w:rPr>
                <w:sz w:val="16"/>
                <w:szCs w:val="16"/>
              </w:rPr>
              <w:t>BAT–emissionsniveau for ammoniak.</w:t>
            </w:r>
          </w:p>
        </w:tc>
      </w:tr>
      <w:tr w:rsidR="001212AC" w:rsidRPr="00153A52" w:rsidTr="001B6DEF">
        <w:trPr>
          <w:trHeight w:val="1080"/>
        </w:trPr>
        <w:tc>
          <w:tcPr>
            <w:tcW w:w="1000" w:type="pct"/>
            <w:tcBorders>
              <w:top w:val="single" w:sz="12" w:space="0" w:color="auto"/>
              <w:left w:val="nil"/>
              <w:bottom w:val="single" w:sz="4" w:space="0" w:color="auto"/>
              <w:right w:val="nil"/>
            </w:tcBorders>
            <w:shd w:val="clear" w:color="auto" w:fill="F3F3F3"/>
          </w:tcPr>
          <w:p w:rsidR="001212AC" w:rsidRPr="00153A52" w:rsidRDefault="001212AC" w:rsidP="001212AC">
            <w:pPr>
              <w:rPr>
                <w:b/>
                <w:sz w:val="16"/>
                <w:szCs w:val="16"/>
              </w:rPr>
            </w:pPr>
            <w:r w:rsidRPr="00153A52">
              <w:rPr>
                <w:b/>
                <w:sz w:val="16"/>
                <w:szCs w:val="16"/>
              </w:rPr>
              <w:t>Ansøgt dyr</w:t>
            </w:r>
            <w:r w:rsidRPr="00153A52">
              <w:rPr>
                <w:b/>
                <w:sz w:val="16"/>
                <w:szCs w:val="16"/>
              </w:rPr>
              <w:t>e</w:t>
            </w:r>
            <w:r w:rsidRPr="00153A52">
              <w:rPr>
                <w:b/>
                <w:sz w:val="16"/>
                <w:szCs w:val="16"/>
              </w:rPr>
              <w:t>hold, tung race</w:t>
            </w:r>
          </w:p>
        </w:tc>
        <w:tc>
          <w:tcPr>
            <w:tcW w:w="1000" w:type="pct"/>
            <w:tcBorders>
              <w:top w:val="single" w:sz="12" w:space="0" w:color="auto"/>
              <w:left w:val="nil"/>
              <w:bottom w:val="single" w:sz="4" w:space="0" w:color="auto"/>
              <w:right w:val="nil"/>
            </w:tcBorders>
            <w:shd w:val="clear" w:color="auto" w:fill="F3F3F3"/>
          </w:tcPr>
          <w:p w:rsidR="001212AC" w:rsidRPr="00153A52" w:rsidRDefault="001212AC" w:rsidP="001212AC">
            <w:pPr>
              <w:rPr>
                <w:b/>
                <w:sz w:val="16"/>
                <w:szCs w:val="16"/>
              </w:rPr>
            </w:pPr>
            <w:r w:rsidRPr="00153A52">
              <w:rPr>
                <w:b/>
                <w:sz w:val="16"/>
                <w:szCs w:val="16"/>
              </w:rPr>
              <w:t>Staldtype</w:t>
            </w:r>
          </w:p>
        </w:tc>
        <w:tc>
          <w:tcPr>
            <w:tcW w:w="1000" w:type="pct"/>
            <w:tcBorders>
              <w:top w:val="single" w:sz="12" w:space="0" w:color="auto"/>
              <w:left w:val="nil"/>
              <w:bottom w:val="single" w:sz="4" w:space="0" w:color="auto"/>
              <w:right w:val="nil"/>
            </w:tcBorders>
            <w:shd w:val="clear" w:color="auto" w:fill="F3F3F3"/>
          </w:tcPr>
          <w:p w:rsidR="00192874" w:rsidRDefault="001212AC" w:rsidP="005113B9">
            <w:pPr>
              <w:rPr>
                <w:b/>
                <w:sz w:val="16"/>
                <w:szCs w:val="16"/>
              </w:rPr>
            </w:pPr>
            <w:r w:rsidRPr="00153A52">
              <w:rPr>
                <w:b/>
                <w:sz w:val="16"/>
                <w:szCs w:val="16"/>
              </w:rPr>
              <w:t xml:space="preserve">Udgangspunkt for </w:t>
            </w:r>
            <w:proofErr w:type="spellStart"/>
            <w:r w:rsidRPr="00153A52">
              <w:rPr>
                <w:b/>
                <w:sz w:val="16"/>
                <w:szCs w:val="16"/>
              </w:rPr>
              <w:t>BAT-emission</w:t>
            </w:r>
            <w:proofErr w:type="spellEnd"/>
            <w:r w:rsidRPr="00153A52">
              <w:rPr>
                <w:b/>
                <w:sz w:val="16"/>
                <w:szCs w:val="16"/>
              </w:rPr>
              <w:t xml:space="preserve"> pr. </w:t>
            </w:r>
            <w:proofErr w:type="spellStart"/>
            <w:r w:rsidRPr="00153A52">
              <w:rPr>
                <w:b/>
                <w:sz w:val="16"/>
                <w:szCs w:val="16"/>
              </w:rPr>
              <w:t>årsdyr</w:t>
            </w:r>
            <w:proofErr w:type="spellEnd"/>
            <w:r w:rsidRPr="00153A52">
              <w:rPr>
                <w:b/>
                <w:sz w:val="16"/>
                <w:szCs w:val="16"/>
              </w:rPr>
              <w:t xml:space="preserve"> </w:t>
            </w:r>
          </w:p>
          <w:p w:rsidR="001212AC" w:rsidRPr="00153A52" w:rsidRDefault="001212AC" w:rsidP="005113B9">
            <w:pPr>
              <w:rPr>
                <w:b/>
                <w:sz w:val="16"/>
                <w:szCs w:val="16"/>
              </w:rPr>
            </w:pPr>
            <w:r w:rsidRPr="00153A52">
              <w:rPr>
                <w:b/>
                <w:sz w:val="16"/>
                <w:szCs w:val="16"/>
              </w:rPr>
              <w:t>(kg NH</w:t>
            </w:r>
            <w:r w:rsidRPr="00192874">
              <w:rPr>
                <w:b/>
                <w:sz w:val="16"/>
                <w:szCs w:val="16"/>
                <w:vertAlign w:val="subscript"/>
              </w:rPr>
              <w:t>3</w:t>
            </w:r>
            <w:r w:rsidRPr="00153A52">
              <w:rPr>
                <w:b/>
                <w:sz w:val="16"/>
                <w:szCs w:val="16"/>
              </w:rPr>
              <w:t>-N)</w:t>
            </w:r>
          </w:p>
        </w:tc>
        <w:tc>
          <w:tcPr>
            <w:tcW w:w="1000" w:type="pct"/>
            <w:tcBorders>
              <w:top w:val="single" w:sz="12" w:space="0" w:color="auto"/>
              <w:left w:val="nil"/>
              <w:bottom w:val="single" w:sz="4" w:space="0" w:color="auto"/>
              <w:right w:val="nil"/>
            </w:tcBorders>
            <w:shd w:val="clear" w:color="auto" w:fill="F3F3F3"/>
          </w:tcPr>
          <w:p w:rsidR="00192874" w:rsidRDefault="001212AC" w:rsidP="00192874">
            <w:pPr>
              <w:jc w:val="right"/>
              <w:rPr>
                <w:b/>
                <w:sz w:val="16"/>
                <w:szCs w:val="16"/>
              </w:rPr>
            </w:pPr>
            <w:proofErr w:type="spellStart"/>
            <w:r w:rsidRPr="00153A52">
              <w:rPr>
                <w:b/>
                <w:sz w:val="16"/>
                <w:szCs w:val="16"/>
              </w:rPr>
              <w:t>BAT-</w:t>
            </w:r>
            <w:r w:rsidR="00192874">
              <w:rPr>
                <w:b/>
                <w:sz w:val="16"/>
                <w:szCs w:val="16"/>
              </w:rPr>
              <w:t>emission</w:t>
            </w:r>
            <w:proofErr w:type="spellEnd"/>
            <w:r w:rsidR="00192874">
              <w:rPr>
                <w:b/>
                <w:sz w:val="16"/>
                <w:szCs w:val="16"/>
              </w:rPr>
              <w:t xml:space="preserve"> pr. </w:t>
            </w:r>
            <w:proofErr w:type="spellStart"/>
            <w:r w:rsidR="00192874">
              <w:rPr>
                <w:b/>
                <w:sz w:val="16"/>
                <w:szCs w:val="16"/>
              </w:rPr>
              <w:t>årsdyr</w:t>
            </w:r>
            <w:proofErr w:type="spellEnd"/>
            <w:r w:rsidR="00192874">
              <w:rPr>
                <w:b/>
                <w:sz w:val="16"/>
                <w:szCs w:val="16"/>
              </w:rPr>
              <w:t xml:space="preserve"> </w:t>
            </w:r>
          </w:p>
          <w:p w:rsidR="001212AC" w:rsidRPr="00153A52" w:rsidRDefault="00192874" w:rsidP="00192874">
            <w:pPr>
              <w:jc w:val="right"/>
              <w:rPr>
                <w:b/>
                <w:sz w:val="16"/>
                <w:szCs w:val="16"/>
              </w:rPr>
            </w:pPr>
            <w:r>
              <w:rPr>
                <w:b/>
                <w:sz w:val="16"/>
                <w:szCs w:val="16"/>
              </w:rPr>
              <w:t>(kg NH</w:t>
            </w:r>
            <w:r w:rsidRPr="00192874">
              <w:rPr>
                <w:b/>
                <w:sz w:val="16"/>
                <w:szCs w:val="16"/>
                <w:vertAlign w:val="subscript"/>
              </w:rPr>
              <w:t>3</w:t>
            </w:r>
            <w:r>
              <w:rPr>
                <w:b/>
                <w:sz w:val="16"/>
                <w:szCs w:val="16"/>
              </w:rPr>
              <w:t>-N)</w:t>
            </w:r>
          </w:p>
        </w:tc>
        <w:tc>
          <w:tcPr>
            <w:tcW w:w="1000" w:type="pct"/>
            <w:tcBorders>
              <w:top w:val="single" w:sz="12" w:space="0" w:color="auto"/>
              <w:left w:val="nil"/>
              <w:bottom w:val="single" w:sz="4" w:space="0" w:color="auto"/>
              <w:right w:val="nil"/>
            </w:tcBorders>
            <w:shd w:val="clear" w:color="auto" w:fill="F3F3F3"/>
          </w:tcPr>
          <w:p w:rsidR="00192874" w:rsidRDefault="001212AC" w:rsidP="00192874">
            <w:pPr>
              <w:jc w:val="right"/>
              <w:rPr>
                <w:b/>
                <w:sz w:val="16"/>
                <w:szCs w:val="16"/>
              </w:rPr>
            </w:pPr>
            <w:r w:rsidRPr="00153A52">
              <w:rPr>
                <w:b/>
                <w:sz w:val="16"/>
                <w:szCs w:val="16"/>
              </w:rPr>
              <w:t xml:space="preserve">Samlet </w:t>
            </w:r>
            <w:proofErr w:type="spellStart"/>
            <w:r w:rsidRPr="00153A52">
              <w:rPr>
                <w:b/>
                <w:sz w:val="16"/>
                <w:szCs w:val="16"/>
              </w:rPr>
              <w:t>BAT-emission</w:t>
            </w:r>
            <w:proofErr w:type="spellEnd"/>
            <w:r w:rsidRPr="00153A52">
              <w:rPr>
                <w:b/>
                <w:sz w:val="16"/>
                <w:szCs w:val="16"/>
              </w:rPr>
              <w:t xml:space="preserve"> </w:t>
            </w:r>
          </w:p>
          <w:p w:rsidR="001212AC" w:rsidRPr="00153A52" w:rsidRDefault="001212AC" w:rsidP="00192874">
            <w:pPr>
              <w:jc w:val="right"/>
              <w:rPr>
                <w:b/>
                <w:sz w:val="16"/>
                <w:szCs w:val="16"/>
              </w:rPr>
            </w:pPr>
            <w:r w:rsidRPr="00153A52">
              <w:rPr>
                <w:b/>
                <w:sz w:val="16"/>
                <w:szCs w:val="16"/>
              </w:rPr>
              <w:t>(kg NH</w:t>
            </w:r>
            <w:r w:rsidRPr="00192874">
              <w:rPr>
                <w:b/>
                <w:sz w:val="16"/>
                <w:szCs w:val="16"/>
                <w:vertAlign w:val="subscript"/>
              </w:rPr>
              <w:t>3</w:t>
            </w:r>
            <w:r w:rsidRPr="00153A52">
              <w:rPr>
                <w:b/>
                <w:sz w:val="16"/>
                <w:szCs w:val="16"/>
              </w:rPr>
              <w:t>-N)</w:t>
            </w:r>
          </w:p>
        </w:tc>
      </w:tr>
      <w:tr w:rsidR="001212AC" w:rsidRPr="00153A52" w:rsidTr="001B6DEF">
        <w:trPr>
          <w:trHeight w:val="510"/>
        </w:trPr>
        <w:tc>
          <w:tcPr>
            <w:tcW w:w="1000" w:type="pct"/>
            <w:tcBorders>
              <w:top w:val="single" w:sz="4" w:space="0" w:color="auto"/>
              <w:left w:val="nil"/>
              <w:bottom w:val="dotted" w:sz="4" w:space="0" w:color="auto"/>
              <w:right w:val="nil"/>
            </w:tcBorders>
          </w:tcPr>
          <w:p w:rsidR="001212AC" w:rsidRPr="00153A52" w:rsidRDefault="001212AC" w:rsidP="001212AC">
            <w:pPr>
              <w:rPr>
                <w:sz w:val="16"/>
                <w:szCs w:val="16"/>
              </w:rPr>
            </w:pPr>
            <w:r>
              <w:rPr>
                <w:sz w:val="16"/>
                <w:szCs w:val="16"/>
              </w:rPr>
              <w:t>800.800 slagteky</w:t>
            </w:r>
            <w:r>
              <w:rPr>
                <w:sz w:val="16"/>
                <w:szCs w:val="16"/>
              </w:rPr>
              <w:t>l</w:t>
            </w:r>
            <w:r>
              <w:rPr>
                <w:sz w:val="16"/>
                <w:szCs w:val="16"/>
              </w:rPr>
              <w:t>linger, 35 dage</w:t>
            </w:r>
          </w:p>
        </w:tc>
        <w:tc>
          <w:tcPr>
            <w:tcW w:w="1000" w:type="pct"/>
            <w:tcBorders>
              <w:top w:val="single" w:sz="4" w:space="0" w:color="auto"/>
              <w:left w:val="nil"/>
              <w:bottom w:val="dotted" w:sz="4" w:space="0" w:color="auto"/>
              <w:right w:val="nil"/>
            </w:tcBorders>
            <w:noWrap/>
          </w:tcPr>
          <w:p w:rsidR="001212AC" w:rsidRPr="00153A52" w:rsidRDefault="001212AC" w:rsidP="001212AC">
            <w:pPr>
              <w:rPr>
                <w:sz w:val="16"/>
                <w:szCs w:val="16"/>
              </w:rPr>
            </w:pPr>
            <w:r>
              <w:rPr>
                <w:sz w:val="16"/>
                <w:szCs w:val="16"/>
              </w:rPr>
              <w:t>Fast gulv med strøelse</w:t>
            </w:r>
          </w:p>
        </w:tc>
        <w:tc>
          <w:tcPr>
            <w:tcW w:w="1000" w:type="pct"/>
            <w:tcBorders>
              <w:top w:val="single" w:sz="4" w:space="0" w:color="auto"/>
              <w:left w:val="nil"/>
              <w:bottom w:val="dotted" w:sz="4" w:space="0" w:color="auto"/>
              <w:right w:val="nil"/>
            </w:tcBorders>
          </w:tcPr>
          <w:p w:rsidR="001212AC" w:rsidRPr="00153A52" w:rsidRDefault="001212AC" w:rsidP="001212AC">
            <w:pPr>
              <w:rPr>
                <w:sz w:val="16"/>
                <w:szCs w:val="16"/>
              </w:rPr>
            </w:pPr>
            <w:r w:rsidRPr="00153A52">
              <w:rPr>
                <w:sz w:val="16"/>
                <w:szCs w:val="16"/>
              </w:rPr>
              <w:t xml:space="preserve">Tabel </w:t>
            </w:r>
            <w:r>
              <w:rPr>
                <w:sz w:val="16"/>
                <w:szCs w:val="16"/>
              </w:rPr>
              <w:t>2</w:t>
            </w:r>
            <w:r w:rsidRPr="00153A52">
              <w:rPr>
                <w:sz w:val="16"/>
                <w:szCs w:val="16"/>
              </w:rPr>
              <w:t xml:space="preserve"> i </w:t>
            </w:r>
            <w:proofErr w:type="spellStart"/>
            <w:r w:rsidRPr="00153A52">
              <w:rPr>
                <w:sz w:val="16"/>
                <w:szCs w:val="16"/>
              </w:rPr>
              <w:t>BAT-vejledning</w:t>
            </w:r>
            <w:proofErr w:type="spellEnd"/>
            <w:r w:rsidR="001B6DEF">
              <w:rPr>
                <w:sz w:val="16"/>
                <w:szCs w:val="16"/>
              </w:rPr>
              <w:t>*</w:t>
            </w:r>
          </w:p>
        </w:tc>
        <w:tc>
          <w:tcPr>
            <w:tcW w:w="1000" w:type="pct"/>
            <w:tcBorders>
              <w:top w:val="single" w:sz="4" w:space="0" w:color="auto"/>
              <w:left w:val="nil"/>
              <w:bottom w:val="dotted" w:sz="4" w:space="0" w:color="auto"/>
              <w:right w:val="nil"/>
            </w:tcBorders>
            <w:noWrap/>
          </w:tcPr>
          <w:p w:rsidR="001212AC" w:rsidRPr="00153A52" w:rsidRDefault="005113B9" w:rsidP="00192874">
            <w:pPr>
              <w:jc w:val="right"/>
              <w:rPr>
                <w:sz w:val="16"/>
                <w:szCs w:val="16"/>
              </w:rPr>
            </w:pPr>
            <w:r>
              <w:rPr>
                <w:sz w:val="16"/>
                <w:szCs w:val="16"/>
              </w:rPr>
              <w:t>11,9 pr. 1000</w:t>
            </w:r>
          </w:p>
        </w:tc>
        <w:tc>
          <w:tcPr>
            <w:tcW w:w="1000" w:type="pct"/>
            <w:tcBorders>
              <w:top w:val="single" w:sz="4" w:space="0" w:color="auto"/>
              <w:left w:val="nil"/>
              <w:bottom w:val="dotted" w:sz="4" w:space="0" w:color="auto"/>
              <w:right w:val="nil"/>
            </w:tcBorders>
            <w:noWrap/>
          </w:tcPr>
          <w:p w:rsidR="001212AC" w:rsidRPr="007F49B0" w:rsidRDefault="005113B9" w:rsidP="00192874">
            <w:pPr>
              <w:jc w:val="right"/>
              <w:rPr>
                <w:rFonts w:cs="Arial"/>
                <w:sz w:val="16"/>
                <w:szCs w:val="16"/>
              </w:rPr>
            </w:pPr>
            <w:r>
              <w:rPr>
                <w:rFonts w:cs="Arial"/>
                <w:sz w:val="16"/>
                <w:szCs w:val="16"/>
              </w:rPr>
              <w:t>9.529,52</w:t>
            </w:r>
          </w:p>
        </w:tc>
      </w:tr>
      <w:tr w:rsidR="001212AC" w:rsidRPr="000B590F" w:rsidTr="001B6DEF">
        <w:trPr>
          <w:trHeight w:val="300"/>
        </w:trPr>
        <w:tc>
          <w:tcPr>
            <w:tcW w:w="1000" w:type="pct"/>
            <w:tcBorders>
              <w:top w:val="dotted" w:sz="4" w:space="0" w:color="auto"/>
              <w:bottom w:val="dotted" w:sz="4" w:space="0" w:color="auto"/>
            </w:tcBorders>
          </w:tcPr>
          <w:p w:rsidR="001212AC" w:rsidRPr="000B590F" w:rsidRDefault="001212AC" w:rsidP="001212AC">
            <w:pPr>
              <w:rPr>
                <w:sz w:val="16"/>
                <w:szCs w:val="16"/>
              </w:rPr>
            </w:pPr>
            <w:r>
              <w:rPr>
                <w:sz w:val="16"/>
                <w:szCs w:val="16"/>
              </w:rPr>
              <w:t>14</w:t>
            </w:r>
            <w:r w:rsidRPr="000B590F">
              <w:rPr>
                <w:sz w:val="16"/>
                <w:szCs w:val="16"/>
              </w:rPr>
              <w:t xml:space="preserve"> </w:t>
            </w:r>
            <w:proofErr w:type="spellStart"/>
            <w:r>
              <w:rPr>
                <w:sz w:val="16"/>
                <w:szCs w:val="16"/>
              </w:rPr>
              <w:t>amm</w:t>
            </w:r>
            <w:r w:rsidRPr="000B590F">
              <w:rPr>
                <w:sz w:val="16"/>
                <w:szCs w:val="16"/>
              </w:rPr>
              <w:t>ekøer</w:t>
            </w:r>
            <w:proofErr w:type="spellEnd"/>
            <w:r w:rsidRPr="000B590F">
              <w:rPr>
                <w:sz w:val="16"/>
                <w:szCs w:val="16"/>
              </w:rPr>
              <w:t>, tung race</w:t>
            </w:r>
          </w:p>
        </w:tc>
        <w:tc>
          <w:tcPr>
            <w:tcW w:w="1000" w:type="pct"/>
            <w:tcBorders>
              <w:top w:val="dotted" w:sz="4" w:space="0" w:color="auto"/>
              <w:bottom w:val="dotted" w:sz="4" w:space="0" w:color="auto"/>
            </w:tcBorders>
            <w:noWrap/>
          </w:tcPr>
          <w:p w:rsidR="001212AC" w:rsidRPr="000B590F" w:rsidRDefault="001212AC" w:rsidP="001212AC">
            <w:pPr>
              <w:rPr>
                <w:sz w:val="16"/>
                <w:szCs w:val="16"/>
              </w:rPr>
            </w:pPr>
            <w:r w:rsidRPr="000B590F">
              <w:rPr>
                <w:sz w:val="16"/>
                <w:szCs w:val="16"/>
              </w:rPr>
              <w:t>Dybstrøelse</w:t>
            </w:r>
          </w:p>
        </w:tc>
        <w:tc>
          <w:tcPr>
            <w:tcW w:w="1000" w:type="pct"/>
            <w:tcBorders>
              <w:top w:val="dotted" w:sz="4" w:space="0" w:color="auto"/>
              <w:bottom w:val="dotted" w:sz="4" w:space="0" w:color="auto"/>
            </w:tcBorders>
          </w:tcPr>
          <w:p w:rsidR="001212AC" w:rsidRPr="000B590F" w:rsidRDefault="001212AC" w:rsidP="001212AC">
            <w:pPr>
              <w:rPr>
                <w:sz w:val="16"/>
                <w:szCs w:val="16"/>
              </w:rPr>
            </w:pPr>
            <w:r>
              <w:rPr>
                <w:sz w:val="16"/>
                <w:szCs w:val="16"/>
              </w:rPr>
              <w:t xml:space="preserve">Tabel 1 i </w:t>
            </w:r>
            <w:proofErr w:type="spellStart"/>
            <w:r>
              <w:rPr>
                <w:sz w:val="16"/>
                <w:szCs w:val="16"/>
              </w:rPr>
              <w:t>BAT-vejledning</w:t>
            </w:r>
            <w:proofErr w:type="spellEnd"/>
            <w:r w:rsidR="001B6DEF">
              <w:rPr>
                <w:sz w:val="16"/>
                <w:szCs w:val="16"/>
              </w:rPr>
              <w:t>**</w:t>
            </w:r>
          </w:p>
        </w:tc>
        <w:tc>
          <w:tcPr>
            <w:tcW w:w="1000" w:type="pct"/>
            <w:tcBorders>
              <w:top w:val="dotted" w:sz="4" w:space="0" w:color="auto"/>
              <w:bottom w:val="dotted" w:sz="4" w:space="0" w:color="auto"/>
            </w:tcBorders>
            <w:noWrap/>
          </w:tcPr>
          <w:p w:rsidR="001212AC" w:rsidRPr="000B590F" w:rsidRDefault="005113B9" w:rsidP="00192874">
            <w:pPr>
              <w:jc w:val="right"/>
              <w:rPr>
                <w:sz w:val="16"/>
                <w:szCs w:val="16"/>
              </w:rPr>
            </w:pPr>
            <w:r>
              <w:rPr>
                <w:sz w:val="16"/>
                <w:szCs w:val="16"/>
              </w:rPr>
              <w:t>(10,</w:t>
            </w:r>
            <w:r w:rsidR="00F21CF3">
              <w:rPr>
                <w:sz w:val="16"/>
                <w:szCs w:val="16"/>
              </w:rPr>
              <w:t>0</w:t>
            </w:r>
            <w:r>
              <w:rPr>
                <w:sz w:val="16"/>
                <w:szCs w:val="16"/>
              </w:rPr>
              <w:t>4)/2</w:t>
            </w:r>
          </w:p>
        </w:tc>
        <w:tc>
          <w:tcPr>
            <w:tcW w:w="1000" w:type="pct"/>
            <w:tcBorders>
              <w:top w:val="dotted" w:sz="4" w:space="0" w:color="auto"/>
              <w:bottom w:val="dotted" w:sz="4" w:space="0" w:color="auto"/>
            </w:tcBorders>
            <w:noWrap/>
          </w:tcPr>
          <w:p w:rsidR="001212AC" w:rsidRPr="007F49B0" w:rsidRDefault="00F21CF3" w:rsidP="00192874">
            <w:pPr>
              <w:jc w:val="right"/>
              <w:rPr>
                <w:rFonts w:cs="Arial"/>
                <w:sz w:val="16"/>
                <w:szCs w:val="16"/>
              </w:rPr>
            </w:pPr>
            <w:r>
              <w:rPr>
                <w:rFonts w:cs="Arial"/>
                <w:sz w:val="16"/>
                <w:szCs w:val="16"/>
              </w:rPr>
              <w:t>70,28</w:t>
            </w:r>
          </w:p>
        </w:tc>
      </w:tr>
      <w:tr w:rsidR="001212AC" w:rsidRPr="000B590F" w:rsidTr="001B6DEF">
        <w:trPr>
          <w:trHeight w:val="345"/>
        </w:trPr>
        <w:tc>
          <w:tcPr>
            <w:tcW w:w="1000" w:type="pct"/>
            <w:tcBorders>
              <w:top w:val="dotted" w:sz="4" w:space="0" w:color="auto"/>
            </w:tcBorders>
          </w:tcPr>
          <w:p w:rsidR="001212AC" w:rsidRPr="000B590F" w:rsidRDefault="001212AC" w:rsidP="009835C6">
            <w:pPr>
              <w:rPr>
                <w:sz w:val="16"/>
                <w:szCs w:val="16"/>
              </w:rPr>
            </w:pPr>
            <w:r>
              <w:rPr>
                <w:sz w:val="16"/>
                <w:szCs w:val="16"/>
              </w:rPr>
              <w:t>14</w:t>
            </w:r>
            <w:r w:rsidRPr="000B590F">
              <w:rPr>
                <w:sz w:val="16"/>
                <w:szCs w:val="16"/>
              </w:rPr>
              <w:t xml:space="preserve"> kvier, tung race (6</w:t>
            </w:r>
            <w:r w:rsidR="003325E2">
              <w:rPr>
                <w:sz w:val="16"/>
                <w:szCs w:val="16"/>
              </w:rPr>
              <w:t>-28</w:t>
            </w:r>
            <w:r w:rsidR="009835C6">
              <w:rPr>
                <w:sz w:val="16"/>
                <w:szCs w:val="16"/>
              </w:rPr>
              <w:t xml:space="preserve"> </w:t>
            </w:r>
            <w:r w:rsidRPr="000B590F">
              <w:rPr>
                <w:sz w:val="16"/>
                <w:szCs w:val="16"/>
              </w:rPr>
              <w:t>mdr.)</w:t>
            </w:r>
          </w:p>
        </w:tc>
        <w:tc>
          <w:tcPr>
            <w:tcW w:w="1000" w:type="pct"/>
            <w:tcBorders>
              <w:top w:val="dotted" w:sz="4" w:space="0" w:color="auto"/>
            </w:tcBorders>
            <w:noWrap/>
          </w:tcPr>
          <w:p w:rsidR="001212AC" w:rsidRPr="000B590F" w:rsidRDefault="001212AC" w:rsidP="001212AC">
            <w:pPr>
              <w:rPr>
                <w:sz w:val="16"/>
                <w:szCs w:val="16"/>
              </w:rPr>
            </w:pPr>
            <w:r w:rsidRPr="000B590F">
              <w:rPr>
                <w:sz w:val="16"/>
                <w:szCs w:val="16"/>
              </w:rPr>
              <w:t>Dybstrøelse</w:t>
            </w:r>
          </w:p>
        </w:tc>
        <w:tc>
          <w:tcPr>
            <w:tcW w:w="1000" w:type="pct"/>
            <w:tcBorders>
              <w:top w:val="dotted" w:sz="4" w:space="0" w:color="auto"/>
            </w:tcBorders>
          </w:tcPr>
          <w:p w:rsidR="001212AC" w:rsidRPr="000B590F" w:rsidRDefault="001212AC" w:rsidP="001212AC">
            <w:pPr>
              <w:rPr>
                <w:sz w:val="16"/>
                <w:szCs w:val="16"/>
              </w:rPr>
            </w:pPr>
            <w:r>
              <w:rPr>
                <w:sz w:val="16"/>
                <w:szCs w:val="16"/>
              </w:rPr>
              <w:t xml:space="preserve">Tabel 1 i </w:t>
            </w:r>
            <w:proofErr w:type="spellStart"/>
            <w:r>
              <w:rPr>
                <w:sz w:val="16"/>
                <w:szCs w:val="16"/>
              </w:rPr>
              <w:t>BAT-vejledning</w:t>
            </w:r>
            <w:proofErr w:type="spellEnd"/>
            <w:r w:rsidR="001B6DEF">
              <w:rPr>
                <w:sz w:val="16"/>
                <w:szCs w:val="16"/>
              </w:rPr>
              <w:t>**</w:t>
            </w:r>
          </w:p>
        </w:tc>
        <w:tc>
          <w:tcPr>
            <w:tcW w:w="1000" w:type="pct"/>
            <w:tcBorders>
              <w:top w:val="dotted" w:sz="4" w:space="0" w:color="auto"/>
            </w:tcBorders>
            <w:noWrap/>
          </w:tcPr>
          <w:p w:rsidR="001212AC" w:rsidRPr="000B590F" w:rsidRDefault="005113B9" w:rsidP="00192874">
            <w:pPr>
              <w:jc w:val="right"/>
              <w:rPr>
                <w:sz w:val="16"/>
                <w:szCs w:val="16"/>
              </w:rPr>
            </w:pPr>
            <w:r>
              <w:rPr>
                <w:sz w:val="16"/>
                <w:szCs w:val="16"/>
              </w:rPr>
              <w:t>(3,15)/2</w:t>
            </w:r>
          </w:p>
        </w:tc>
        <w:tc>
          <w:tcPr>
            <w:tcW w:w="1000" w:type="pct"/>
            <w:tcBorders>
              <w:top w:val="dotted" w:sz="4" w:space="0" w:color="auto"/>
            </w:tcBorders>
            <w:noWrap/>
          </w:tcPr>
          <w:p w:rsidR="001212AC" w:rsidRPr="007F49B0" w:rsidRDefault="005113B9" w:rsidP="00192874">
            <w:pPr>
              <w:jc w:val="right"/>
              <w:rPr>
                <w:rFonts w:cs="Arial"/>
                <w:sz w:val="16"/>
                <w:szCs w:val="16"/>
              </w:rPr>
            </w:pPr>
            <w:r>
              <w:rPr>
                <w:rFonts w:cs="Arial"/>
                <w:sz w:val="16"/>
                <w:szCs w:val="16"/>
              </w:rPr>
              <w:t>22,05</w:t>
            </w:r>
          </w:p>
        </w:tc>
      </w:tr>
      <w:tr w:rsidR="001212AC" w:rsidRPr="007920E6" w:rsidTr="001B6DEF">
        <w:trPr>
          <w:trHeight w:val="345"/>
        </w:trPr>
        <w:tc>
          <w:tcPr>
            <w:tcW w:w="1000" w:type="pct"/>
            <w:tcBorders>
              <w:top w:val="dotted" w:sz="4" w:space="0" w:color="auto"/>
              <w:bottom w:val="dotted" w:sz="4" w:space="0" w:color="auto"/>
            </w:tcBorders>
          </w:tcPr>
          <w:p w:rsidR="001212AC" w:rsidRPr="000B590F" w:rsidRDefault="001212AC" w:rsidP="001212AC">
            <w:pPr>
              <w:rPr>
                <w:sz w:val="16"/>
                <w:szCs w:val="16"/>
              </w:rPr>
            </w:pPr>
            <w:r>
              <w:rPr>
                <w:sz w:val="16"/>
                <w:szCs w:val="16"/>
              </w:rPr>
              <w:t>4</w:t>
            </w:r>
            <w:r w:rsidRPr="000B590F">
              <w:rPr>
                <w:sz w:val="16"/>
                <w:szCs w:val="16"/>
              </w:rPr>
              <w:t xml:space="preserve"> kviekalve, tung race (0-6 mdr.)</w:t>
            </w:r>
          </w:p>
        </w:tc>
        <w:tc>
          <w:tcPr>
            <w:tcW w:w="1000" w:type="pct"/>
            <w:tcBorders>
              <w:top w:val="dotted" w:sz="4" w:space="0" w:color="auto"/>
              <w:bottom w:val="dotted" w:sz="4" w:space="0" w:color="auto"/>
            </w:tcBorders>
            <w:noWrap/>
          </w:tcPr>
          <w:p w:rsidR="001212AC" w:rsidRPr="000B590F" w:rsidRDefault="001212AC" w:rsidP="001212AC">
            <w:pPr>
              <w:rPr>
                <w:sz w:val="16"/>
                <w:szCs w:val="16"/>
              </w:rPr>
            </w:pPr>
            <w:r w:rsidRPr="000B590F">
              <w:rPr>
                <w:sz w:val="16"/>
                <w:szCs w:val="16"/>
              </w:rPr>
              <w:t>Dybstrøelse</w:t>
            </w:r>
          </w:p>
        </w:tc>
        <w:tc>
          <w:tcPr>
            <w:tcW w:w="1000" w:type="pct"/>
            <w:tcBorders>
              <w:top w:val="dotted" w:sz="4" w:space="0" w:color="auto"/>
              <w:bottom w:val="dotted" w:sz="4" w:space="0" w:color="auto"/>
            </w:tcBorders>
          </w:tcPr>
          <w:p w:rsidR="001212AC" w:rsidRPr="000B590F" w:rsidRDefault="000338C1" w:rsidP="001212AC">
            <w:pPr>
              <w:rPr>
                <w:sz w:val="16"/>
                <w:szCs w:val="16"/>
              </w:rPr>
            </w:pPr>
            <w:r>
              <w:rPr>
                <w:sz w:val="16"/>
                <w:szCs w:val="16"/>
              </w:rPr>
              <w:t>Normtal</w:t>
            </w:r>
            <w:r w:rsidR="005113B9">
              <w:rPr>
                <w:sz w:val="16"/>
                <w:szCs w:val="16"/>
              </w:rPr>
              <w:t>***</w:t>
            </w:r>
          </w:p>
        </w:tc>
        <w:tc>
          <w:tcPr>
            <w:tcW w:w="1000" w:type="pct"/>
            <w:tcBorders>
              <w:top w:val="dotted" w:sz="4" w:space="0" w:color="auto"/>
              <w:bottom w:val="dotted" w:sz="4" w:space="0" w:color="auto"/>
            </w:tcBorders>
            <w:noWrap/>
          </w:tcPr>
          <w:p w:rsidR="001212AC" w:rsidRPr="007920E6" w:rsidRDefault="003C3B68" w:rsidP="00192874">
            <w:pPr>
              <w:jc w:val="right"/>
              <w:rPr>
                <w:sz w:val="16"/>
                <w:szCs w:val="16"/>
              </w:rPr>
            </w:pPr>
            <w:r w:rsidRPr="007920E6">
              <w:rPr>
                <w:sz w:val="16"/>
                <w:szCs w:val="16"/>
              </w:rPr>
              <w:t>1,21</w:t>
            </w:r>
          </w:p>
        </w:tc>
        <w:tc>
          <w:tcPr>
            <w:tcW w:w="1000" w:type="pct"/>
            <w:tcBorders>
              <w:top w:val="dotted" w:sz="4" w:space="0" w:color="auto"/>
              <w:bottom w:val="dotted" w:sz="4" w:space="0" w:color="auto"/>
            </w:tcBorders>
            <w:noWrap/>
          </w:tcPr>
          <w:p w:rsidR="001212AC" w:rsidRPr="007920E6" w:rsidRDefault="003C3B68" w:rsidP="00192874">
            <w:pPr>
              <w:jc w:val="right"/>
              <w:rPr>
                <w:rFonts w:cs="Arial"/>
                <w:sz w:val="16"/>
                <w:szCs w:val="16"/>
              </w:rPr>
            </w:pPr>
            <w:r w:rsidRPr="007920E6">
              <w:rPr>
                <w:rFonts w:cs="Arial"/>
                <w:sz w:val="16"/>
                <w:szCs w:val="16"/>
              </w:rPr>
              <w:t>4,84</w:t>
            </w:r>
          </w:p>
        </w:tc>
      </w:tr>
      <w:tr w:rsidR="001212AC" w:rsidRPr="000B590F" w:rsidTr="001B6DEF">
        <w:trPr>
          <w:trHeight w:val="330"/>
        </w:trPr>
        <w:tc>
          <w:tcPr>
            <w:tcW w:w="1000" w:type="pct"/>
            <w:tcBorders>
              <w:top w:val="dotted" w:sz="4" w:space="0" w:color="auto"/>
              <w:bottom w:val="dotted" w:sz="4" w:space="0" w:color="auto"/>
            </w:tcBorders>
          </w:tcPr>
          <w:p w:rsidR="001212AC" w:rsidRPr="000B590F" w:rsidRDefault="001212AC" w:rsidP="001212AC">
            <w:pPr>
              <w:rPr>
                <w:sz w:val="16"/>
                <w:szCs w:val="16"/>
              </w:rPr>
            </w:pPr>
            <w:r>
              <w:rPr>
                <w:sz w:val="16"/>
                <w:szCs w:val="16"/>
              </w:rPr>
              <w:t>10 geder</w:t>
            </w:r>
          </w:p>
        </w:tc>
        <w:tc>
          <w:tcPr>
            <w:tcW w:w="1000" w:type="pct"/>
            <w:tcBorders>
              <w:top w:val="dotted" w:sz="4" w:space="0" w:color="auto"/>
              <w:bottom w:val="dotted" w:sz="4" w:space="0" w:color="auto"/>
            </w:tcBorders>
            <w:noWrap/>
          </w:tcPr>
          <w:p w:rsidR="001212AC" w:rsidRPr="000B590F" w:rsidRDefault="001212AC" w:rsidP="001212AC">
            <w:pPr>
              <w:rPr>
                <w:sz w:val="16"/>
                <w:szCs w:val="16"/>
              </w:rPr>
            </w:pPr>
            <w:r w:rsidRPr="000B590F">
              <w:rPr>
                <w:sz w:val="16"/>
                <w:szCs w:val="16"/>
              </w:rPr>
              <w:t>Dybstrøelse</w:t>
            </w:r>
          </w:p>
        </w:tc>
        <w:tc>
          <w:tcPr>
            <w:tcW w:w="1000" w:type="pct"/>
            <w:tcBorders>
              <w:top w:val="dotted" w:sz="4" w:space="0" w:color="auto"/>
              <w:bottom w:val="dotted" w:sz="4" w:space="0" w:color="auto"/>
            </w:tcBorders>
          </w:tcPr>
          <w:p w:rsidR="001212AC" w:rsidRPr="000B590F" w:rsidRDefault="009835C6" w:rsidP="001212AC">
            <w:pPr>
              <w:rPr>
                <w:sz w:val="16"/>
                <w:szCs w:val="16"/>
              </w:rPr>
            </w:pPr>
            <w:r>
              <w:rPr>
                <w:sz w:val="16"/>
                <w:szCs w:val="16"/>
              </w:rPr>
              <w:t>Normtal</w:t>
            </w:r>
            <w:r w:rsidR="005113B9">
              <w:rPr>
                <w:sz w:val="16"/>
                <w:szCs w:val="16"/>
              </w:rPr>
              <w:t>***</w:t>
            </w:r>
          </w:p>
        </w:tc>
        <w:tc>
          <w:tcPr>
            <w:tcW w:w="1000" w:type="pct"/>
            <w:tcBorders>
              <w:top w:val="dotted" w:sz="4" w:space="0" w:color="auto"/>
              <w:bottom w:val="dotted" w:sz="4" w:space="0" w:color="auto"/>
            </w:tcBorders>
            <w:noWrap/>
          </w:tcPr>
          <w:p w:rsidR="001212AC" w:rsidRPr="000B590F" w:rsidRDefault="000338C1" w:rsidP="00192874">
            <w:pPr>
              <w:jc w:val="right"/>
              <w:rPr>
                <w:sz w:val="16"/>
                <w:szCs w:val="16"/>
              </w:rPr>
            </w:pPr>
            <w:r>
              <w:rPr>
                <w:sz w:val="16"/>
                <w:szCs w:val="16"/>
              </w:rPr>
              <w:t>2,95</w:t>
            </w:r>
          </w:p>
        </w:tc>
        <w:tc>
          <w:tcPr>
            <w:tcW w:w="1000" w:type="pct"/>
            <w:tcBorders>
              <w:top w:val="dotted" w:sz="4" w:space="0" w:color="auto"/>
              <w:bottom w:val="dotted" w:sz="4" w:space="0" w:color="auto"/>
            </w:tcBorders>
            <w:noWrap/>
          </w:tcPr>
          <w:p w:rsidR="001212AC" w:rsidRPr="007F49B0" w:rsidRDefault="00593DB4" w:rsidP="00192874">
            <w:pPr>
              <w:jc w:val="right"/>
              <w:rPr>
                <w:rFonts w:cs="Arial"/>
                <w:sz w:val="16"/>
                <w:szCs w:val="16"/>
              </w:rPr>
            </w:pPr>
            <w:r>
              <w:rPr>
                <w:rFonts w:cs="Arial"/>
                <w:sz w:val="16"/>
                <w:szCs w:val="16"/>
              </w:rPr>
              <w:t>29,48</w:t>
            </w:r>
          </w:p>
        </w:tc>
      </w:tr>
      <w:tr w:rsidR="001212AC" w:rsidRPr="000B590F" w:rsidTr="001B6DEF">
        <w:trPr>
          <w:trHeight w:val="285"/>
        </w:trPr>
        <w:tc>
          <w:tcPr>
            <w:tcW w:w="1000" w:type="pct"/>
            <w:tcBorders>
              <w:top w:val="single" w:sz="4" w:space="0" w:color="auto"/>
              <w:left w:val="nil"/>
              <w:bottom w:val="single" w:sz="4" w:space="0" w:color="auto"/>
              <w:right w:val="nil"/>
            </w:tcBorders>
          </w:tcPr>
          <w:p w:rsidR="001212AC" w:rsidRPr="000B590F" w:rsidRDefault="001212AC" w:rsidP="001212AC">
            <w:pPr>
              <w:rPr>
                <w:b/>
                <w:sz w:val="16"/>
                <w:szCs w:val="16"/>
              </w:rPr>
            </w:pPr>
            <w:r w:rsidRPr="000B590F">
              <w:rPr>
                <w:b/>
                <w:sz w:val="16"/>
                <w:szCs w:val="16"/>
              </w:rPr>
              <w:t>Sum for anlæ</w:t>
            </w:r>
            <w:r w:rsidRPr="000B590F">
              <w:rPr>
                <w:b/>
                <w:sz w:val="16"/>
                <w:szCs w:val="16"/>
              </w:rPr>
              <w:t>g</w:t>
            </w:r>
            <w:r w:rsidRPr="000B590F">
              <w:rPr>
                <w:b/>
                <w:sz w:val="16"/>
                <w:szCs w:val="16"/>
              </w:rPr>
              <w:t>get</w:t>
            </w:r>
          </w:p>
        </w:tc>
        <w:tc>
          <w:tcPr>
            <w:tcW w:w="1000" w:type="pct"/>
            <w:tcBorders>
              <w:top w:val="single" w:sz="4" w:space="0" w:color="auto"/>
              <w:left w:val="nil"/>
              <w:bottom w:val="single" w:sz="4" w:space="0" w:color="auto"/>
              <w:right w:val="nil"/>
            </w:tcBorders>
            <w:noWrap/>
          </w:tcPr>
          <w:p w:rsidR="001212AC" w:rsidRPr="000B590F" w:rsidRDefault="001212AC" w:rsidP="001212AC">
            <w:pPr>
              <w:rPr>
                <w:b/>
                <w:sz w:val="16"/>
                <w:szCs w:val="16"/>
              </w:rPr>
            </w:pPr>
            <w:r w:rsidRPr="000B590F">
              <w:rPr>
                <w:b/>
                <w:sz w:val="16"/>
                <w:szCs w:val="16"/>
              </w:rPr>
              <w:t> </w:t>
            </w:r>
          </w:p>
        </w:tc>
        <w:tc>
          <w:tcPr>
            <w:tcW w:w="1000" w:type="pct"/>
            <w:tcBorders>
              <w:top w:val="single" w:sz="4" w:space="0" w:color="auto"/>
              <w:left w:val="nil"/>
              <w:bottom w:val="single" w:sz="4" w:space="0" w:color="auto"/>
              <w:right w:val="nil"/>
            </w:tcBorders>
            <w:noWrap/>
          </w:tcPr>
          <w:p w:rsidR="001212AC" w:rsidRPr="000B590F" w:rsidRDefault="001212AC" w:rsidP="001212AC">
            <w:pPr>
              <w:rPr>
                <w:b/>
                <w:sz w:val="16"/>
                <w:szCs w:val="16"/>
              </w:rPr>
            </w:pPr>
            <w:r w:rsidRPr="000B590F">
              <w:rPr>
                <w:b/>
                <w:sz w:val="16"/>
                <w:szCs w:val="16"/>
              </w:rPr>
              <w:t> </w:t>
            </w:r>
          </w:p>
        </w:tc>
        <w:tc>
          <w:tcPr>
            <w:tcW w:w="1000" w:type="pct"/>
            <w:tcBorders>
              <w:top w:val="single" w:sz="4" w:space="0" w:color="auto"/>
              <w:left w:val="nil"/>
              <w:bottom w:val="single" w:sz="4" w:space="0" w:color="auto"/>
              <w:right w:val="nil"/>
            </w:tcBorders>
            <w:noWrap/>
          </w:tcPr>
          <w:p w:rsidR="001212AC" w:rsidRPr="000B590F" w:rsidRDefault="001212AC" w:rsidP="001212AC">
            <w:pPr>
              <w:rPr>
                <w:b/>
                <w:sz w:val="16"/>
                <w:szCs w:val="16"/>
              </w:rPr>
            </w:pPr>
          </w:p>
        </w:tc>
        <w:tc>
          <w:tcPr>
            <w:tcW w:w="1000" w:type="pct"/>
            <w:tcBorders>
              <w:top w:val="single" w:sz="4" w:space="0" w:color="auto"/>
              <w:left w:val="nil"/>
              <w:bottom w:val="single" w:sz="4" w:space="0" w:color="auto"/>
              <w:right w:val="nil"/>
            </w:tcBorders>
            <w:noWrap/>
          </w:tcPr>
          <w:p w:rsidR="001212AC" w:rsidRPr="007F49B0" w:rsidRDefault="007920E6" w:rsidP="00F21CF3">
            <w:pPr>
              <w:jc w:val="right"/>
              <w:rPr>
                <w:rFonts w:cs="Arial"/>
                <w:b/>
                <w:bCs/>
                <w:sz w:val="16"/>
                <w:szCs w:val="16"/>
              </w:rPr>
            </w:pPr>
            <w:r>
              <w:rPr>
                <w:rFonts w:cs="Arial"/>
                <w:b/>
                <w:bCs/>
                <w:sz w:val="16"/>
                <w:szCs w:val="16"/>
              </w:rPr>
              <w:t>9.65</w:t>
            </w:r>
            <w:r w:rsidR="00F21CF3">
              <w:rPr>
                <w:rFonts w:cs="Arial"/>
                <w:b/>
                <w:bCs/>
                <w:sz w:val="16"/>
                <w:szCs w:val="16"/>
              </w:rPr>
              <w:t>6</w:t>
            </w:r>
            <w:r>
              <w:rPr>
                <w:rFonts w:cs="Arial"/>
                <w:b/>
                <w:bCs/>
                <w:sz w:val="16"/>
                <w:szCs w:val="16"/>
              </w:rPr>
              <w:t>,</w:t>
            </w:r>
            <w:r w:rsidR="00F21CF3">
              <w:rPr>
                <w:rFonts w:cs="Arial"/>
                <w:b/>
                <w:bCs/>
                <w:sz w:val="16"/>
                <w:szCs w:val="16"/>
              </w:rPr>
              <w:t>17</w:t>
            </w:r>
          </w:p>
        </w:tc>
      </w:tr>
      <w:tr w:rsidR="001212AC" w:rsidRPr="000B590F" w:rsidTr="001B6DEF">
        <w:trPr>
          <w:trHeight w:val="285"/>
        </w:trPr>
        <w:tc>
          <w:tcPr>
            <w:tcW w:w="1000" w:type="pct"/>
            <w:tcBorders>
              <w:top w:val="single" w:sz="4" w:space="0" w:color="auto"/>
              <w:left w:val="nil"/>
              <w:bottom w:val="single" w:sz="12" w:space="0" w:color="auto"/>
              <w:right w:val="nil"/>
            </w:tcBorders>
          </w:tcPr>
          <w:p w:rsidR="001212AC" w:rsidRPr="000B590F" w:rsidRDefault="001212AC" w:rsidP="001212AC">
            <w:pPr>
              <w:rPr>
                <w:b/>
                <w:sz w:val="16"/>
                <w:szCs w:val="16"/>
              </w:rPr>
            </w:pPr>
            <w:r w:rsidRPr="000B590F">
              <w:rPr>
                <w:b/>
                <w:sz w:val="16"/>
                <w:szCs w:val="16"/>
              </w:rPr>
              <w:t>Sum jf. ansø</w:t>
            </w:r>
            <w:r w:rsidRPr="000B590F">
              <w:rPr>
                <w:b/>
                <w:sz w:val="16"/>
                <w:szCs w:val="16"/>
              </w:rPr>
              <w:t>g</w:t>
            </w:r>
            <w:r w:rsidRPr="000B590F">
              <w:rPr>
                <w:b/>
                <w:sz w:val="16"/>
                <w:szCs w:val="16"/>
              </w:rPr>
              <w:t>ning</w:t>
            </w:r>
          </w:p>
        </w:tc>
        <w:tc>
          <w:tcPr>
            <w:tcW w:w="1000" w:type="pct"/>
            <w:tcBorders>
              <w:top w:val="single" w:sz="4" w:space="0" w:color="auto"/>
              <w:left w:val="nil"/>
              <w:bottom w:val="single" w:sz="12" w:space="0" w:color="auto"/>
              <w:right w:val="nil"/>
            </w:tcBorders>
            <w:noWrap/>
          </w:tcPr>
          <w:p w:rsidR="001212AC" w:rsidRPr="000B590F" w:rsidRDefault="001212AC" w:rsidP="001212AC">
            <w:pPr>
              <w:rPr>
                <w:b/>
                <w:sz w:val="16"/>
                <w:szCs w:val="16"/>
              </w:rPr>
            </w:pPr>
            <w:r w:rsidRPr="000B590F">
              <w:rPr>
                <w:b/>
                <w:sz w:val="16"/>
                <w:szCs w:val="16"/>
              </w:rPr>
              <w:t> </w:t>
            </w:r>
          </w:p>
        </w:tc>
        <w:tc>
          <w:tcPr>
            <w:tcW w:w="1000" w:type="pct"/>
            <w:tcBorders>
              <w:top w:val="single" w:sz="4" w:space="0" w:color="auto"/>
              <w:left w:val="nil"/>
              <w:bottom w:val="single" w:sz="12" w:space="0" w:color="auto"/>
              <w:right w:val="nil"/>
            </w:tcBorders>
            <w:noWrap/>
          </w:tcPr>
          <w:p w:rsidR="001212AC" w:rsidRPr="000B590F" w:rsidRDefault="001212AC" w:rsidP="001212AC">
            <w:pPr>
              <w:rPr>
                <w:b/>
                <w:sz w:val="16"/>
                <w:szCs w:val="16"/>
              </w:rPr>
            </w:pPr>
            <w:r w:rsidRPr="000B590F">
              <w:rPr>
                <w:b/>
                <w:sz w:val="16"/>
                <w:szCs w:val="16"/>
              </w:rPr>
              <w:t> </w:t>
            </w:r>
          </w:p>
        </w:tc>
        <w:tc>
          <w:tcPr>
            <w:tcW w:w="1000" w:type="pct"/>
            <w:tcBorders>
              <w:top w:val="single" w:sz="4" w:space="0" w:color="auto"/>
              <w:left w:val="nil"/>
              <w:bottom w:val="single" w:sz="12" w:space="0" w:color="auto"/>
              <w:right w:val="nil"/>
            </w:tcBorders>
            <w:noWrap/>
          </w:tcPr>
          <w:p w:rsidR="001212AC" w:rsidRPr="000B590F" w:rsidRDefault="001212AC" w:rsidP="001212AC">
            <w:pPr>
              <w:rPr>
                <w:b/>
                <w:sz w:val="16"/>
                <w:szCs w:val="16"/>
              </w:rPr>
            </w:pPr>
          </w:p>
        </w:tc>
        <w:tc>
          <w:tcPr>
            <w:tcW w:w="1000" w:type="pct"/>
            <w:tcBorders>
              <w:top w:val="single" w:sz="4" w:space="0" w:color="auto"/>
              <w:left w:val="nil"/>
              <w:bottom w:val="single" w:sz="12" w:space="0" w:color="auto"/>
              <w:right w:val="nil"/>
            </w:tcBorders>
            <w:noWrap/>
          </w:tcPr>
          <w:p w:rsidR="001212AC" w:rsidRPr="007F49B0" w:rsidRDefault="007920E6" w:rsidP="007920E6">
            <w:pPr>
              <w:jc w:val="right"/>
              <w:rPr>
                <w:rFonts w:cs="Arial"/>
                <w:b/>
                <w:bCs/>
                <w:sz w:val="16"/>
                <w:szCs w:val="16"/>
              </w:rPr>
            </w:pPr>
            <w:r>
              <w:rPr>
                <w:rFonts w:cs="Arial"/>
                <w:b/>
                <w:bCs/>
                <w:sz w:val="16"/>
                <w:szCs w:val="16"/>
              </w:rPr>
              <w:t>9.405,58</w:t>
            </w:r>
          </w:p>
        </w:tc>
      </w:tr>
    </w:tbl>
    <w:p w:rsidR="001212AC" w:rsidRPr="001B6DEF" w:rsidRDefault="001B6DEF" w:rsidP="0058535C">
      <w:pPr>
        <w:rPr>
          <w:kern w:val="32"/>
          <w:sz w:val="16"/>
          <w:szCs w:val="16"/>
        </w:rPr>
      </w:pPr>
      <w:r w:rsidRPr="001B6DEF">
        <w:rPr>
          <w:kern w:val="32"/>
          <w:sz w:val="16"/>
          <w:szCs w:val="16"/>
        </w:rPr>
        <w:t>*</w:t>
      </w:r>
      <w:proofErr w:type="spellStart"/>
      <w:r w:rsidRPr="001B6DEF">
        <w:rPr>
          <w:kern w:val="32"/>
          <w:sz w:val="16"/>
          <w:szCs w:val="16"/>
        </w:rPr>
        <w:t>Vejl</w:t>
      </w:r>
      <w:proofErr w:type="spellEnd"/>
      <w:r w:rsidRPr="001B6DEF">
        <w:rPr>
          <w:kern w:val="32"/>
          <w:sz w:val="16"/>
          <w:szCs w:val="16"/>
        </w:rPr>
        <w:t>. emissionsgrænseværdier for slagtekyllinger</w:t>
      </w:r>
    </w:p>
    <w:p w:rsidR="001B6DEF" w:rsidRDefault="001B6DEF" w:rsidP="0058535C">
      <w:pPr>
        <w:rPr>
          <w:kern w:val="32"/>
          <w:sz w:val="16"/>
          <w:szCs w:val="16"/>
        </w:rPr>
      </w:pPr>
      <w:r w:rsidRPr="001B6DEF">
        <w:rPr>
          <w:kern w:val="32"/>
          <w:sz w:val="16"/>
          <w:szCs w:val="16"/>
        </w:rPr>
        <w:t>**</w:t>
      </w:r>
      <w:proofErr w:type="spellStart"/>
      <w:r w:rsidRPr="001B6DEF">
        <w:rPr>
          <w:kern w:val="32"/>
          <w:sz w:val="16"/>
          <w:szCs w:val="16"/>
        </w:rPr>
        <w:t>Vejl</w:t>
      </w:r>
      <w:proofErr w:type="spellEnd"/>
      <w:r w:rsidRPr="001B6DEF">
        <w:rPr>
          <w:kern w:val="32"/>
          <w:sz w:val="16"/>
          <w:szCs w:val="16"/>
        </w:rPr>
        <w:t>. emissionsgrænseværdier for svin og malkekvæg udenfor gyllesystemer</w:t>
      </w:r>
    </w:p>
    <w:p w:rsidR="005113B9" w:rsidRPr="001B6DEF" w:rsidRDefault="005113B9" w:rsidP="0058535C">
      <w:pPr>
        <w:rPr>
          <w:kern w:val="32"/>
          <w:sz w:val="16"/>
          <w:szCs w:val="16"/>
        </w:rPr>
      </w:pPr>
      <w:r>
        <w:rPr>
          <w:kern w:val="32"/>
          <w:sz w:val="16"/>
          <w:szCs w:val="16"/>
        </w:rPr>
        <w:t xml:space="preserve">***For </w:t>
      </w:r>
      <w:proofErr w:type="spellStart"/>
      <w:r>
        <w:rPr>
          <w:kern w:val="32"/>
          <w:sz w:val="16"/>
          <w:szCs w:val="16"/>
        </w:rPr>
        <w:t>dyretyper</w:t>
      </w:r>
      <w:proofErr w:type="spellEnd"/>
      <w:r>
        <w:rPr>
          <w:kern w:val="32"/>
          <w:sz w:val="16"/>
          <w:szCs w:val="16"/>
        </w:rPr>
        <w:t>, hvor der ikke er opstillet vejledende emissionsgrænseværdier, er i overensstemmelse med vejledningernes anvisninger anvendt normtal</w:t>
      </w:r>
      <w:r w:rsidR="009835C6">
        <w:rPr>
          <w:kern w:val="32"/>
          <w:sz w:val="16"/>
          <w:szCs w:val="16"/>
        </w:rPr>
        <w:t>let for dybstrøelse</w:t>
      </w:r>
      <w:r>
        <w:rPr>
          <w:kern w:val="32"/>
          <w:sz w:val="16"/>
          <w:szCs w:val="16"/>
        </w:rPr>
        <w:t>.</w:t>
      </w:r>
    </w:p>
    <w:p w:rsidR="0058535C" w:rsidRDefault="0058535C" w:rsidP="0058535C">
      <w:pPr>
        <w:rPr>
          <w:kern w:val="32"/>
        </w:rPr>
      </w:pPr>
    </w:p>
    <w:p w:rsidR="000E4C1A" w:rsidRDefault="000E4C1A" w:rsidP="000E4C1A">
      <w:pPr>
        <w:spacing w:before="100" w:beforeAutospacing="1" w:after="100" w:afterAutospacing="1" w:line="280" w:lineRule="exact"/>
        <w:contextualSpacing/>
        <w:rPr>
          <w:rFonts w:cs="Arial"/>
        </w:rPr>
      </w:pPr>
      <w:r>
        <w:rPr>
          <w:rFonts w:cs="Arial"/>
        </w:rPr>
        <w:t>Som det fremgår af tabe</w:t>
      </w:r>
      <w:r w:rsidR="00F21CF3">
        <w:rPr>
          <w:rFonts w:cs="Arial"/>
        </w:rPr>
        <w:t>l</w:t>
      </w:r>
      <w:r>
        <w:rPr>
          <w:rFonts w:cs="Arial"/>
        </w:rPr>
        <w:t>len,</w:t>
      </w:r>
      <w:r w:rsidRPr="004F142D">
        <w:rPr>
          <w:rFonts w:cs="Arial"/>
        </w:rPr>
        <w:t xml:space="preserve"> er husdyrbruget</w:t>
      </w:r>
      <w:r>
        <w:rPr>
          <w:rFonts w:cs="Arial"/>
        </w:rPr>
        <w:t>s</w:t>
      </w:r>
      <w:r w:rsidRPr="004F142D">
        <w:rPr>
          <w:rFonts w:cs="Arial"/>
        </w:rPr>
        <w:t xml:space="preserve"> samlede ammoniakemission lavere</w:t>
      </w:r>
      <w:r>
        <w:rPr>
          <w:rFonts w:cs="Arial"/>
        </w:rPr>
        <w:t xml:space="preserve"> end kommunens beregnede </w:t>
      </w:r>
      <w:proofErr w:type="spellStart"/>
      <w:r>
        <w:rPr>
          <w:rFonts w:cs="Arial"/>
        </w:rPr>
        <w:t>BAT-</w:t>
      </w:r>
      <w:r w:rsidRPr="004F142D">
        <w:rPr>
          <w:rFonts w:cs="Arial"/>
        </w:rPr>
        <w:t>emissionsniveau</w:t>
      </w:r>
      <w:proofErr w:type="spellEnd"/>
      <w:r w:rsidRPr="004F142D">
        <w:rPr>
          <w:rFonts w:cs="Arial"/>
        </w:rPr>
        <w:t xml:space="preserve"> for ammoniak.</w:t>
      </w:r>
    </w:p>
    <w:p w:rsidR="000E4C1A" w:rsidRDefault="000E4C1A" w:rsidP="000E4C1A">
      <w:pPr>
        <w:spacing w:before="100" w:beforeAutospacing="1" w:after="100" w:afterAutospacing="1" w:line="280" w:lineRule="exact"/>
        <w:contextualSpacing/>
        <w:rPr>
          <w:rFonts w:cs="Arial"/>
        </w:rPr>
      </w:pPr>
    </w:p>
    <w:p w:rsidR="000E4C1A" w:rsidRPr="004F142D" w:rsidRDefault="000E4C1A" w:rsidP="000E4C1A">
      <w:pPr>
        <w:spacing w:before="100" w:beforeAutospacing="1" w:after="100" w:afterAutospacing="1" w:line="280" w:lineRule="exact"/>
        <w:contextualSpacing/>
        <w:rPr>
          <w:rFonts w:cs="Arial"/>
        </w:rPr>
      </w:pPr>
      <w:r>
        <w:rPr>
          <w:rFonts w:cs="Arial"/>
        </w:rPr>
        <w:t xml:space="preserve">Kommunen finder, at der skal stilles </w:t>
      </w:r>
      <w:r w:rsidRPr="00961DDF">
        <w:rPr>
          <w:rFonts w:cs="Arial"/>
          <w:b/>
        </w:rPr>
        <w:t>vilkår</w:t>
      </w:r>
      <w:r>
        <w:rPr>
          <w:rFonts w:cs="Arial"/>
        </w:rPr>
        <w:t xml:space="preserve"> til indholdet af protein i foder</w:t>
      </w:r>
      <w:r w:rsidR="0006510C">
        <w:rPr>
          <w:rFonts w:cs="Arial"/>
        </w:rPr>
        <w:t xml:space="preserve">, da det er brugt som virkemiddel til at opfylde </w:t>
      </w:r>
      <w:proofErr w:type="spellStart"/>
      <w:r w:rsidR="0006510C">
        <w:rPr>
          <w:rFonts w:cs="Arial"/>
        </w:rPr>
        <w:t>BAT-krav</w:t>
      </w:r>
      <w:proofErr w:type="spellEnd"/>
      <w:r>
        <w:rPr>
          <w:rFonts w:cs="Arial"/>
        </w:rPr>
        <w:t>.</w:t>
      </w:r>
    </w:p>
    <w:p w:rsidR="0058535C" w:rsidRPr="0058535C" w:rsidRDefault="00831034" w:rsidP="00A12CC0">
      <w:pPr>
        <w:pStyle w:val="Overskrift3"/>
        <w:rPr>
          <w:kern w:val="32"/>
        </w:rPr>
      </w:pPr>
      <w:bookmarkStart w:id="46" w:name="_Toc372538221"/>
      <w:r>
        <w:rPr>
          <w:kern w:val="32"/>
        </w:rPr>
        <w:t>E</w:t>
      </w:r>
      <w:r w:rsidR="00ED0714">
        <w:rPr>
          <w:kern w:val="32"/>
        </w:rPr>
        <w:t>mission</w:t>
      </w:r>
      <w:r>
        <w:rPr>
          <w:kern w:val="32"/>
        </w:rPr>
        <w:t xml:space="preserve"> af fosfor</w:t>
      </w:r>
      <w:bookmarkEnd w:id="46"/>
    </w:p>
    <w:p w:rsidR="0006510C" w:rsidRDefault="0058535C" w:rsidP="0058535C">
      <w:r w:rsidRPr="0058535C">
        <w:t xml:space="preserve">Ansøger angiver flg. </w:t>
      </w:r>
      <w:r>
        <w:t>vedr. fosfor:</w:t>
      </w:r>
    </w:p>
    <w:p w:rsidR="00346802" w:rsidRDefault="0058535C" w:rsidP="0058535C">
      <w:pPr>
        <w:rPr>
          <w:iCs/>
        </w:rPr>
      </w:pPr>
      <w:proofErr w:type="gramStart"/>
      <w:r>
        <w:rPr>
          <w:iCs/>
        </w:rPr>
        <w:t>”</w:t>
      </w:r>
      <w:r w:rsidR="0006510C">
        <w:rPr>
          <w:iCs/>
        </w:rPr>
        <w:t xml:space="preserve"> </w:t>
      </w:r>
      <w:r w:rsidR="00346802" w:rsidRPr="00D55CD0">
        <w:rPr>
          <w:iCs/>
        </w:rPr>
        <w:t>Fosforindholdet</w:t>
      </w:r>
      <w:proofErr w:type="gramEnd"/>
      <w:r w:rsidR="00346802" w:rsidRPr="00D55CD0">
        <w:rPr>
          <w:iCs/>
        </w:rPr>
        <w:t xml:space="preserve"> i gødningen er</w:t>
      </w:r>
      <w:r w:rsidR="00346802">
        <w:rPr>
          <w:iCs/>
        </w:rPr>
        <w:t xml:space="preserve"> </w:t>
      </w:r>
      <w:r w:rsidR="00346802" w:rsidRPr="00D55CD0">
        <w:rPr>
          <w:iCs/>
        </w:rPr>
        <w:t>høj – pga. normerne er blevet ændret. Landbrug og Fødevarer har pt. en dialog med Miljøstyrelsen om en ændring af emission</w:t>
      </w:r>
      <w:r w:rsidR="00346802" w:rsidRPr="00D55CD0">
        <w:rPr>
          <w:iCs/>
        </w:rPr>
        <w:t>s</w:t>
      </w:r>
      <w:r w:rsidR="00346802" w:rsidRPr="00D55CD0">
        <w:rPr>
          <w:iCs/>
        </w:rPr>
        <w:t>grænserne for fosfor til slagtekyllinger. Forhåbentlig er det derfor et spørgsmål om tid inden den nye viden bliver formelt integreret i de vejledende emissionsgrænser.</w:t>
      </w:r>
    </w:p>
    <w:p w:rsidR="00346802" w:rsidRDefault="00346802" w:rsidP="00346802">
      <w:pPr>
        <w:spacing w:before="100" w:beforeAutospacing="1" w:after="100" w:afterAutospacing="1"/>
        <w:rPr>
          <w:iCs/>
        </w:rPr>
      </w:pPr>
      <w:r>
        <w:rPr>
          <w:iCs/>
        </w:rPr>
        <w:t>Virksomheden har indført fasefodring, hvilket medfører at kyllingerne tildeles foder ud fra vægt og alder. Dette vurderes at leve op til BAT</w:t>
      </w:r>
      <w:r w:rsidR="0092407F">
        <w:rPr>
          <w:iCs/>
        </w:rPr>
        <w:t>,</w:t>
      </w:r>
      <w:r>
        <w:rPr>
          <w:iCs/>
        </w:rPr>
        <w:t xml:space="preserve"> indtil der kan gennemføres egentlige BAT beregninger.</w:t>
      </w:r>
      <w:r w:rsidR="00622AF2">
        <w:rPr>
          <w:iCs/>
        </w:rPr>
        <w:t xml:space="preserve"> </w:t>
      </w:r>
      <w:r w:rsidR="0058535C">
        <w:rPr>
          <w:iCs/>
        </w:rPr>
        <w:t>”</w:t>
      </w:r>
    </w:p>
    <w:p w:rsidR="00A34E03" w:rsidRPr="00961DDF" w:rsidRDefault="00961DDF" w:rsidP="00961DDF">
      <w:pPr>
        <w:rPr>
          <w:kern w:val="32"/>
          <w:u w:val="single"/>
        </w:rPr>
      </w:pPr>
      <w:r w:rsidRPr="00961DDF">
        <w:rPr>
          <w:kern w:val="32"/>
          <w:u w:val="single"/>
        </w:rPr>
        <w:t>Kommunens vurdering</w:t>
      </w:r>
    </w:p>
    <w:p w:rsidR="00961DDF" w:rsidRDefault="0094040B" w:rsidP="00961DDF">
      <w:pPr>
        <w:rPr>
          <w:kern w:val="32"/>
        </w:rPr>
      </w:pPr>
      <w:r>
        <w:rPr>
          <w:kern w:val="32"/>
        </w:rPr>
        <w:t>I henhold til Miljøstyrelsens ”Vejledende emissionsgrænseværdier opnåelige ved anvendelse af bedst tilgængelige teknik for husdyrbrug med konventionel produkt</w:t>
      </w:r>
      <w:r>
        <w:rPr>
          <w:kern w:val="32"/>
        </w:rPr>
        <w:t>i</w:t>
      </w:r>
      <w:r>
        <w:rPr>
          <w:kern w:val="32"/>
        </w:rPr>
        <w:t>on af slagtekyllinger” fra maj 2011, må den husdyrgødning, der produceres på a</w:t>
      </w:r>
      <w:r>
        <w:rPr>
          <w:kern w:val="32"/>
        </w:rPr>
        <w:t>n</w:t>
      </w:r>
      <w:r>
        <w:rPr>
          <w:kern w:val="32"/>
        </w:rPr>
        <w:t>lægget maksimalt indeholde 16,64 kg P/DE for slagtekyllinger (35 dage). Hertil skal tillægges 0,06 kg P pr. 1000 stk. producerede slagtekyllinger.</w:t>
      </w:r>
    </w:p>
    <w:p w:rsidR="0094040B" w:rsidRDefault="0094040B" w:rsidP="00961DDF">
      <w:pPr>
        <w:rPr>
          <w:kern w:val="32"/>
        </w:rPr>
      </w:pPr>
    </w:p>
    <w:p w:rsidR="0094040B" w:rsidRDefault="0094040B" w:rsidP="00961DDF">
      <w:pPr>
        <w:rPr>
          <w:kern w:val="32"/>
        </w:rPr>
      </w:pPr>
      <w:r>
        <w:rPr>
          <w:kern w:val="32"/>
        </w:rPr>
        <w:t>BAT-niveauet for slagtekyllingerne kan derfor beregnes som:</w:t>
      </w:r>
    </w:p>
    <w:p w:rsidR="0094040B" w:rsidRDefault="005761F8" w:rsidP="00961DDF">
      <w:pPr>
        <w:rPr>
          <w:kern w:val="32"/>
        </w:rPr>
      </w:pPr>
      <w:r>
        <w:rPr>
          <w:kern w:val="32"/>
        </w:rPr>
        <w:t>(</w:t>
      </w:r>
      <w:r w:rsidR="0094040B">
        <w:rPr>
          <w:kern w:val="32"/>
        </w:rPr>
        <w:t>267 DE x 16,84 kg P/DE)</w:t>
      </w:r>
      <w:r>
        <w:rPr>
          <w:kern w:val="32"/>
        </w:rPr>
        <w:t xml:space="preserve"> + (800,8 x 0,06 kg P) = 4544,33 kg P.</w:t>
      </w:r>
    </w:p>
    <w:p w:rsidR="005761F8" w:rsidRDefault="005761F8" w:rsidP="00961DDF">
      <w:pPr>
        <w:rPr>
          <w:kern w:val="32"/>
        </w:rPr>
      </w:pPr>
    </w:p>
    <w:p w:rsidR="00603703" w:rsidRPr="007920E6" w:rsidRDefault="00831034" w:rsidP="00961DDF">
      <w:pPr>
        <w:rPr>
          <w:kern w:val="32"/>
        </w:rPr>
      </w:pPr>
      <w:r w:rsidRPr="007920E6">
        <w:rPr>
          <w:kern w:val="32"/>
        </w:rPr>
        <w:t>Hertil kommer fosforindholdet i</w:t>
      </w:r>
      <w:r w:rsidR="00603703" w:rsidRPr="007920E6">
        <w:rPr>
          <w:kern w:val="32"/>
        </w:rPr>
        <w:t xml:space="preserve"> dybstrøelsen fra</w:t>
      </w:r>
      <w:r w:rsidRPr="007920E6">
        <w:rPr>
          <w:kern w:val="32"/>
        </w:rPr>
        <w:t xml:space="preserve"> </w:t>
      </w:r>
      <w:r w:rsidR="00603703" w:rsidRPr="007920E6">
        <w:rPr>
          <w:kern w:val="32"/>
        </w:rPr>
        <w:t>amme</w:t>
      </w:r>
      <w:r w:rsidRPr="007920E6">
        <w:rPr>
          <w:kern w:val="32"/>
        </w:rPr>
        <w:t>kvæg og gede</w:t>
      </w:r>
      <w:r w:rsidR="00603703" w:rsidRPr="007920E6">
        <w:rPr>
          <w:kern w:val="32"/>
        </w:rPr>
        <w:t>r, for hvilke der ikke er udmeldt emissionsgrænseværdier. Som ved beregning af BAT-niveauet for ammoniak, har kommunen også beregnet BAT-niveauet for fosfor ud fra nor</w:t>
      </w:r>
      <w:r w:rsidR="00603703" w:rsidRPr="007920E6">
        <w:rPr>
          <w:kern w:val="32"/>
        </w:rPr>
        <w:t>m</w:t>
      </w:r>
      <w:r w:rsidR="00603703" w:rsidRPr="007920E6">
        <w:rPr>
          <w:kern w:val="32"/>
        </w:rPr>
        <w:t>tallene.</w:t>
      </w:r>
    </w:p>
    <w:p w:rsidR="00603703" w:rsidRPr="007920E6" w:rsidRDefault="00603703" w:rsidP="00961DDF">
      <w:pPr>
        <w:rPr>
          <w:kern w:val="32"/>
        </w:rPr>
      </w:pPr>
    </w:p>
    <w:p w:rsidR="00603703" w:rsidRPr="007920E6" w:rsidRDefault="00603703" w:rsidP="00603703">
      <w:pPr>
        <w:rPr>
          <w:kern w:val="32"/>
        </w:rPr>
      </w:pPr>
      <w:r w:rsidRPr="007920E6">
        <w:rPr>
          <w:kern w:val="32"/>
        </w:rPr>
        <w:t>BAT-niveauet for kvæg kan derfor beregnes som:</w:t>
      </w:r>
    </w:p>
    <w:p w:rsidR="00603703" w:rsidRPr="007920E6" w:rsidRDefault="00603703" w:rsidP="00603703">
      <w:pPr>
        <w:rPr>
          <w:kern w:val="32"/>
        </w:rPr>
      </w:pPr>
      <w:r w:rsidRPr="007920E6">
        <w:rPr>
          <w:kern w:val="32"/>
        </w:rPr>
        <w:t xml:space="preserve">(14 </w:t>
      </w:r>
      <w:proofErr w:type="spellStart"/>
      <w:r w:rsidRPr="007920E6">
        <w:rPr>
          <w:kern w:val="32"/>
        </w:rPr>
        <w:t>ammekøer</w:t>
      </w:r>
      <w:proofErr w:type="spellEnd"/>
      <w:r w:rsidRPr="007920E6">
        <w:rPr>
          <w:kern w:val="32"/>
        </w:rPr>
        <w:t xml:space="preserve"> x 6,91 kg P) + (14 kvier x 6,57 kg P) + (4 </w:t>
      </w:r>
      <w:proofErr w:type="spellStart"/>
      <w:r w:rsidRPr="007920E6">
        <w:rPr>
          <w:kern w:val="32"/>
        </w:rPr>
        <w:t>småkalve</w:t>
      </w:r>
      <w:proofErr w:type="spellEnd"/>
      <w:r w:rsidRPr="007920E6">
        <w:rPr>
          <w:kern w:val="32"/>
        </w:rPr>
        <w:t xml:space="preserve"> x 2,96 kg P) + (10 geder x 2,32 kg P) = 223,76 kg P</w:t>
      </w:r>
    </w:p>
    <w:p w:rsidR="00603703" w:rsidRPr="007920E6" w:rsidRDefault="00603703" w:rsidP="00603703">
      <w:pPr>
        <w:rPr>
          <w:kern w:val="32"/>
        </w:rPr>
      </w:pPr>
    </w:p>
    <w:p w:rsidR="00603703" w:rsidRPr="007920E6" w:rsidRDefault="00603703" w:rsidP="00603703">
      <w:pPr>
        <w:rPr>
          <w:kern w:val="32"/>
        </w:rPr>
      </w:pPr>
      <w:r w:rsidRPr="007920E6">
        <w:rPr>
          <w:kern w:val="32"/>
        </w:rPr>
        <w:t xml:space="preserve">Det samlede </w:t>
      </w:r>
      <w:proofErr w:type="spellStart"/>
      <w:r w:rsidRPr="007920E6">
        <w:rPr>
          <w:kern w:val="32"/>
        </w:rPr>
        <w:t>BAT-niveau</w:t>
      </w:r>
      <w:proofErr w:type="spellEnd"/>
      <w:r w:rsidRPr="007920E6">
        <w:rPr>
          <w:kern w:val="32"/>
        </w:rPr>
        <w:t xml:space="preserve"> for fosforemission på ejendommen er således:</w:t>
      </w:r>
    </w:p>
    <w:p w:rsidR="00603703" w:rsidRDefault="00603703" w:rsidP="00603703">
      <w:pPr>
        <w:rPr>
          <w:kern w:val="32"/>
        </w:rPr>
      </w:pPr>
      <w:r w:rsidRPr="007920E6">
        <w:rPr>
          <w:kern w:val="32"/>
        </w:rPr>
        <w:t>4544,33 kg P + 223,76 kg P = 4768,09 kg P</w:t>
      </w:r>
    </w:p>
    <w:p w:rsidR="00831034" w:rsidRDefault="00831034" w:rsidP="00961DDF">
      <w:pPr>
        <w:rPr>
          <w:kern w:val="32"/>
        </w:rPr>
      </w:pPr>
    </w:p>
    <w:p w:rsidR="00552E5C" w:rsidRDefault="005761F8" w:rsidP="00961DDF">
      <w:pPr>
        <w:rPr>
          <w:kern w:val="32"/>
        </w:rPr>
      </w:pPr>
      <w:r>
        <w:rPr>
          <w:kern w:val="32"/>
        </w:rPr>
        <w:t xml:space="preserve">I ansøgningen er fosforindholdet i husdyrgødningen </w:t>
      </w:r>
      <w:r w:rsidR="00552E5C">
        <w:rPr>
          <w:kern w:val="32"/>
        </w:rPr>
        <w:t>opgjort til 10.110,06 kg P.</w:t>
      </w:r>
    </w:p>
    <w:p w:rsidR="000706F1" w:rsidRDefault="000706F1" w:rsidP="00961DDF">
      <w:pPr>
        <w:rPr>
          <w:kern w:val="32"/>
        </w:rPr>
      </w:pPr>
    </w:p>
    <w:p w:rsidR="000706F1" w:rsidRDefault="000706F1" w:rsidP="00961DDF">
      <w:pPr>
        <w:rPr>
          <w:kern w:val="32"/>
        </w:rPr>
      </w:pPr>
      <w:r>
        <w:rPr>
          <w:kern w:val="32"/>
        </w:rPr>
        <w:t>Som det fremgår, er emissionsgrænseværdien ikke overholdt. Normtallene for in</w:t>
      </w:r>
      <w:r>
        <w:rPr>
          <w:kern w:val="32"/>
        </w:rPr>
        <w:t>d</w:t>
      </w:r>
      <w:r>
        <w:rPr>
          <w:kern w:val="32"/>
        </w:rPr>
        <w:t>holdet af fosfor ab dyr er ændret væsentligt, siden Miljøstyrelsen offentliggjorde emissionsgrænseværdien for fosfor. De forsøg, der ligger til grund for opdatering af normtallene, viste, at aflejring af fosfor i kyllingerne er væsentlig mindre end de normer, der tidligere er anvendt. Som følge heraf, er indholdet af fosfor i gødningen fra 35 dages kyllinger mere end fordoblet.</w:t>
      </w:r>
    </w:p>
    <w:p w:rsidR="00292B2B" w:rsidRDefault="00292B2B" w:rsidP="00961DDF">
      <w:pPr>
        <w:rPr>
          <w:kern w:val="32"/>
        </w:rPr>
      </w:pPr>
    </w:p>
    <w:p w:rsidR="00292B2B" w:rsidRDefault="00292B2B" w:rsidP="00961DDF">
      <w:pPr>
        <w:rPr>
          <w:kern w:val="32"/>
        </w:rPr>
      </w:pPr>
      <w:r>
        <w:rPr>
          <w:kern w:val="32"/>
        </w:rPr>
        <w:t>Natur- og Miljøklagenævnet har</w:t>
      </w:r>
      <w:r w:rsidR="000956A4">
        <w:rPr>
          <w:kern w:val="32"/>
        </w:rPr>
        <w:t xml:space="preserve"> i en sammenlignelig klagesag</w:t>
      </w:r>
      <w:r w:rsidR="000956A4">
        <w:rPr>
          <w:rStyle w:val="Fodnotehenvisning"/>
          <w:kern w:val="32"/>
        </w:rPr>
        <w:footnoteReference w:id="8"/>
      </w:r>
      <w:r w:rsidR="000956A4">
        <w:rPr>
          <w:kern w:val="32"/>
        </w:rPr>
        <w:t xml:space="preserve"> fastslået, at nævnet finder, at husdyrbruget lever op til BAT ved at fastsætte det maksimale fosforin</w:t>
      </w:r>
      <w:r w:rsidR="000956A4">
        <w:rPr>
          <w:kern w:val="32"/>
        </w:rPr>
        <w:t>d</w:t>
      </w:r>
      <w:r w:rsidR="000956A4">
        <w:rPr>
          <w:kern w:val="32"/>
        </w:rPr>
        <w:t>hold i slagtekyllingefuldfoderet afhængig af kyllingealderen, som fastsat i Miljøst</w:t>
      </w:r>
      <w:r w:rsidR="000956A4">
        <w:rPr>
          <w:kern w:val="32"/>
        </w:rPr>
        <w:t>y</w:t>
      </w:r>
      <w:r w:rsidR="000956A4">
        <w:rPr>
          <w:kern w:val="32"/>
        </w:rPr>
        <w:t>relsens teknologiblad af 17. maj 2011 om fosforindhold i slagtekyllingefoder. På den baggrund har nævnet fastsat følgende vilkår vedrørende fosfor i foderet:</w:t>
      </w:r>
    </w:p>
    <w:p w:rsidR="000956A4" w:rsidRDefault="000956A4" w:rsidP="00961DDF">
      <w:pPr>
        <w:rPr>
          <w:kern w:val="32"/>
        </w:rPr>
      </w:pPr>
    </w:p>
    <w:p w:rsidR="000956A4" w:rsidRDefault="000956A4" w:rsidP="00961DDF">
      <w:pPr>
        <w:rPr>
          <w:kern w:val="32"/>
        </w:rPr>
      </w:pPr>
      <w:r w:rsidRPr="000956A4">
        <w:rPr>
          <w:noProof/>
        </w:rPr>
        <w:lastRenderedPageBreak/>
        <w:drawing>
          <wp:inline distT="0" distB="0" distL="0" distR="0">
            <wp:extent cx="5400040" cy="2502282"/>
            <wp:effectExtent l="19050" t="0" r="0" b="0"/>
            <wp:docPr id="7" name="Bille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8" cstate="print"/>
                    <a:srcRect/>
                    <a:stretch>
                      <a:fillRect/>
                    </a:stretch>
                  </pic:blipFill>
                  <pic:spPr bwMode="auto">
                    <a:xfrm>
                      <a:off x="0" y="0"/>
                      <a:ext cx="5400040" cy="2502282"/>
                    </a:xfrm>
                    <a:prstGeom prst="rect">
                      <a:avLst/>
                    </a:prstGeom>
                    <a:noFill/>
                    <a:ln w="9525">
                      <a:noFill/>
                      <a:miter lim="800000"/>
                      <a:headEnd/>
                      <a:tailEnd/>
                    </a:ln>
                  </pic:spPr>
                </pic:pic>
              </a:graphicData>
            </a:graphic>
          </wp:inline>
        </w:drawing>
      </w:r>
    </w:p>
    <w:p w:rsidR="000956A4" w:rsidRDefault="000956A4" w:rsidP="00961DDF">
      <w:pPr>
        <w:rPr>
          <w:kern w:val="32"/>
        </w:rPr>
      </w:pPr>
    </w:p>
    <w:p w:rsidR="000956A4" w:rsidRDefault="00224A13" w:rsidP="00961DDF">
      <w:pPr>
        <w:rPr>
          <w:kern w:val="32"/>
        </w:rPr>
      </w:pPr>
      <w:r>
        <w:rPr>
          <w:kern w:val="32"/>
        </w:rPr>
        <w:t xml:space="preserve">Billund Kommune vælger at følge Natur- og Miljøklagenævnets vurdering, og stiller derfor </w:t>
      </w:r>
      <w:r w:rsidR="009B608E">
        <w:rPr>
          <w:kern w:val="32"/>
        </w:rPr>
        <w:t>tilsvarend</w:t>
      </w:r>
      <w:r>
        <w:rPr>
          <w:kern w:val="32"/>
        </w:rPr>
        <w:t>e vilkår i denne revurdering. Ud fra ovenstående, vurderer Billund Kommune, at husdyrbruget lever op til BAT.</w:t>
      </w:r>
    </w:p>
    <w:p w:rsidR="00A12CC0" w:rsidRDefault="001E5DDA" w:rsidP="001E5DDA">
      <w:pPr>
        <w:pStyle w:val="Overskrift3"/>
        <w:rPr>
          <w:kern w:val="32"/>
        </w:rPr>
      </w:pPr>
      <w:bookmarkStart w:id="47" w:name="_Toc372538222"/>
      <w:r>
        <w:rPr>
          <w:kern w:val="32"/>
        </w:rPr>
        <w:t>Nitrat</w:t>
      </w:r>
      <w:bookmarkEnd w:id="47"/>
    </w:p>
    <w:p w:rsidR="00A12CC0" w:rsidRDefault="00A12CC0" w:rsidP="00961DDF">
      <w:pPr>
        <w:rPr>
          <w:kern w:val="32"/>
        </w:rPr>
      </w:pPr>
      <w:r>
        <w:rPr>
          <w:kern w:val="32"/>
        </w:rPr>
        <w:t>Miljøstyrelsen har i ”Vejledende emissionsgrænseværdier opnåelige</w:t>
      </w:r>
      <w:r w:rsidR="001E5DDA">
        <w:rPr>
          <w:kern w:val="32"/>
        </w:rPr>
        <w:t xml:space="preserve"> ved anvendelse af den bedste tilgængelige teknik for husdyrbrug med konventionel produktion af slagtekyllinger” fra maj 2011 redegjort for, hvorfor de vurderer, at gældende lo</w:t>
      </w:r>
      <w:r w:rsidR="001E5DDA">
        <w:rPr>
          <w:kern w:val="32"/>
        </w:rPr>
        <w:t>v</w:t>
      </w:r>
      <w:r w:rsidR="001E5DDA">
        <w:rPr>
          <w:kern w:val="32"/>
        </w:rPr>
        <w:t>givning vedrørende udbringning af husdyrgødning fra fjerkræ er BAT for så vidt angår udvaskning af nitrat fra marken, og at der ikke er grundlag for at fastlægge vilkår begrundet i BAT i relation til udbringning af husdyrgødning med henblik på at begrænse nitratudvaskningen.</w:t>
      </w:r>
    </w:p>
    <w:p w:rsidR="00071AF3" w:rsidRDefault="00071AF3" w:rsidP="00961DDF">
      <w:pPr>
        <w:rPr>
          <w:kern w:val="32"/>
        </w:rPr>
      </w:pPr>
    </w:p>
    <w:p w:rsidR="00071AF3" w:rsidRDefault="00071AF3" w:rsidP="00961DDF">
      <w:pPr>
        <w:rPr>
          <w:kern w:val="32"/>
        </w:rPr>
      </w:pPr>
      <w:r>
        <w:rPr>
          <w:kern w:val="32"/>
        </w:rPr>
        <w:t>Billund Kommune vurderer på den baggrund, at der ikke er grundlag for at stille vilkår i forhold til nitrat.</w:t>
      </w:r>
    </w:p>
    <w:p w:rsidR="001E5DDA" w:rsidRDefault="001E5DDA" w:rsidP="001E5DDA">
      <w:pPr>
        <w:pStyle w:val="Overskrift3"/>
        <w:rPr>
          <w:kern w:val="32"/>
        </w:rPr>
      </w:pPr>
      <w:bookmarkStart w:id="48" w:name="_Toc372538223"/>
      <w:r>
        <w:rPr>
          <w:kern w:val="32"/>
        </w:rPr>
        <w:t>Foder</w:t>
      </w:r>
      <w:bookmarkEnd w:id="48"/>
    </w:p>
    <w:p w:rsidR="004933D3" w:rsidRDefault="004933D3" w:rsidP="00961DDF">
      <w:pPr>
        <w:rPr>
          <w:kern w:val="32"/>
        </w:rPr>
      </w:pPr>
      <w:r>
        <w:rPr>
          <w:kern w:val="32"/>
        </w:rPr>
        <w:t>Ansøger oplyser flg. vedr. BAT:</w:t>
      </w:r>
    </w:p>
    <w:p w:rsidR="0055466B" w:rsidRDefault="004933D3" w:rsidP="00961DDF">
      <w:pPr>
        <w:rPr>
          <w:kern w:val="32"/>
        </w:rPr>
      </w:pPr>
      <w:proofErr w:type="gramStart"/>
      <w:r>
        <w:rPr>
          <w:kern w:val="32"/>
        </w:rPr>
        <w:t>”</w:t>
      </w:r>
      <w:r w:rsidR="00622AF2">
        <w:rPr>
          <w:kern w:val="32"/>
        </w:rPr>
        <w:t xml:space="preserve"> </w:t>
      </w:r>
      <w:r>
        <w:rPr>
          <w:kern w:val="32"/>
        </w:rPr>
        <w:t>Slagtekyllingerne</w:t>
      </w:r>
      <w:proofErr w:type="gramEnd"/>
      <w:r>
        <w:rPr>
          <w:kern w:val="32"/>
        </w:rPr>
        <w:t xml:space="preserve"> fodres ud fra foderplaner, som sammensættes af fodringskons</w:t>
      </w:r>
      <w:r>
        <w:rPr>
          <w:kern w:val="32"/>
        </w:rPr>
        <w:t>u</w:t>
      </w:r>
      <w:r>
        <w:rPr>
          <w:kern w:val="32"/>
        </w:rPr>
        <w:t>lent sammen med landmanden. Dyrene fasefodres, efter hvor stor deres tilvækst er. Herved reduceres udvaskningen af næringsstoffer, da foderets sammens</w:t>
      </w:r>
      <w:r w:rsidR="00F21CF3">
        <w:rPr>
          <w:kern w:val="32"/>
        </w:rPr>
        <w:t>æ</w:t>
      </w:r>
      <w:r>
        <w:rPr>
          <w:kern w:val="32"/>
        </w:rPr>
        <w:t>tning tilpasses dyrenes fysiologiske udvikling og stalde. Med hensyn til fosfor, er det basis for BAT at fodre dyr (fjerkræ eller svin) med succe</w:t>
      </w:r>
      <w:r w:rsidR="00F21CF3">
        <w:rPr>
          <w:kern w:val="32"/>
        </w:rPr>
        <w:t>s</w:t>
      </w:r>
      <w:r>
        <w:rPr>
          <w:kern w:val="32"/>
        </w:rPr>
        <w:t>siv foder (fasefodring) med l</w:t>
      </w:r>
      <w:r>
        <w:rPr>
          <w:kern w:val="32"/>
        </w:rPr>
        <w:t>a</w:t>
      </w:r>
      <w:r>
        <w:rPr>
          <w:kern w:val="32"/>
        </w:rPr>
        <w:t xml:space="preserve">vere samlet fosforindhold. I dette foder skal der bruges </w:t>
      </w:r>
      <w:proofErr w:type="spellStart"/>
      <w:r>
        <w:rPr>
          <w:kern w:val="32"/>
        </w:rPr>
        <w:t>højtfordøjelige</w:t>
      </w:r>
      <w:proofErr w:type="spellEnd"/>
      <w:r>
        <w:rPr>
          <w:kern w:val="32"/>
        </w:rPr>
        <w:t xml:space="preserve"> uorganiske foderfosfater og/eller </w:t>
      </w:r>
      <w:proofErr w:type="spellStart"/>
      <w:r>
        <w:rPr>
          <w:kern w:val="32"/>
        </w:rPr>
        <w:t>fytase</w:t>
      </w:r>
      <w:proofErr w:type="spellEnd"/>
      <w:r>
        <w:rPr>
          <w:kern w:val="32"/>
        </w:rPr>
        <w:t xml:space="preserve"> med henblik på at garantere et tilstrækkeligt indhold af fordøjeligt fosfor.</w:t>
      </w:r>
    </w:p>
    <w:p w:rsidR="0055466B" w:rsidRDefault="0055466B" w:rsidP="00961DDF">
      <w:pPr>
        <w:rPr>
          <w:kern w:val="32"/>
        </w:rPr>
      </w:pPr>
    </w:p>
    <w:p w:rsidR="001E5DDA" w:rsidRDefault="0055466B" w:rsidP="00961DDF">
      <w:pPr>
        <w:rPr>
          <w:kern w:val="32"/>
        </w:rPr>
      </w:pPr>
      <w:r>
        <w:rPr>
          <w:kern w:val="32"/>
        </w:rPr>
        <w:t>For kvæget udarbejdes foderplaner</w:t>
      </w:r>
      <w:r w:rsidR="00F21CF3">
        <w:rPr>
          <w:kern w:val="32"/>
        </w:rPr>
        <w:t>.</w:t>
      </w:r>
      <w:r w:rsidR="004933D3">
        <w:rPr>
          <w:kern w:val="32"/>
        </w:rPr>
        <w:t>”</w:t>
      </w:r>
    </w:p>
    <w:p w:rsidR="004933D3" w:rsidRDefault="004933D3" w:rsidP="00961DDF">
      <w:pPr>
        <w:rPr>
          <w:kern w:val="32"/>
        </w:rPr>
      </w:pPr>
    </w:p>
    <w:p w:rsidR="004933D3" w:rsidRPr="00961DDF" w:rsidRDefault="004933D3" w:rsidP="004933D3">
      <w:pPr>
        <w:rPr>
          <w:kern w:val="32"/>
          <w:u w:val="single"/>
        </w:rPr>
      </w:pPr>
      <w:r w:rsidRPr="00961DDF">
        <w:rPr>
          <w:kern w:val="32"/>
          <w:u w:val="single"/>
        </w:rPr>
        <w:t>Kommunens vurdering</w:t>
      </w:r>
    </w:p>
    <w:p w:rsidR="00450A10" w:rsidRPr="00E200A6" w:rsidRDefault="00450A10" w:rsidP="00450A10">
      <w:pPr>
        <w:rPr>
          <w:b/>
        </w:rPr>
      </w:pPr>
      <w:r w:rsidRPr="00E200A6">
        <w:t>Det er forureningsforebyggende (BAT) at gennemføre effektiv fodring til reduktion af udskillelsen af kvælstof og fosfor, ved at sikre, at foderets indhold af næring</w:t>
      </w:r>
      <w:r w:rsidRPr="00E200A6">
        <w:t>s</w:t>
      </w:r>
      <w:r w:rsidRPr="00E200A6">
        <w:t xml:space="preserve">stoffer modsvarer dyrenes behov, og at næringsstofferne er </w:t>
      </w:r>
      <w:proofErr w:type="spellStart"/>
      <w:r w:rsidRPr="00E200A6">
        <w:t>letoptagelige</w:t>
      </w:r>
      <w:proofErr w:type="spellEnd"/>
      <w:r w:rsidRPr="00E200A6">
        <w:t xml:space="preserve">. </w:t>
      </w:r>
    </w:p>
    <w:p w:rsidR="00450A10" w:rsidRPr="00E200A6" w:rsidRDefault="00450A10" w:rsidP="00450A10"/>
    <w:p w:rsidR="00450A10" w:rsidRPr="00A612A0" w:rsidRDefault="00450A10" w:rsidP="00450A10">
      <w:r w:rsidRPr="00E200A6">
        <w:t>På baggrund af</w:t>
      </w:r>
      <w:r w:rsidR="0092407F">
        <w:t xml:space="preserve"> en</w:t>
      </w:r>
      <w:r w:rsidRPr="00E200A6">
        <w:t xml:space="preserve"> sammenstilling af de valgte løsninger med vejledende BAT – betragtninger, er det kommunens vurdering, at den valgte fodring kan betragtes som BAT, idet fodringens betydning for reduceret forurening fra gødningens indhold </w:t>
      </w:r>
      <w:r w:rsidRPr="00E200A6">
        <w:lastRenderedPageBreak/>
        <w:t>af kvælstof er vurderet i ovenstående afsnit ”</w:t>
      </w:r>
      <w:r w:rsidR="00E200A6" w:rsidRPr="00E200A6">
        <w:t>Ammoniakemission</w:t>
      </w:r>
      <w:r w:rsidRPr="00E200A6">
        <w:t xml:space="preserve">”, </w:t>
      </w:r>
      <w:r w:rsidR="00A612A0">
        <w:t>hvor der des</w:t>
      </w:r>
      <w:r w:rsidR="00A612A0">
        <w:t>u</w:t>
      </w:r>
      <w:r w:rsidR="00A612A0">
        <w:t>den er taget stilling til vilkårsfastsættelse omkring kvælstofindhold i foderet</w:t>
      </w:r>
      <w:r w:rsidRPr="00E200A6">
        <w:t>. Fo</w:t>
      </w:r>
      <w:r w:rsidRPr="00E200A6">
        <w:t>d</w:t>
      </w:r>
      <w:r w:rsidRPr="00E200A6">
        <w:t>ringens betydning for reduceret forurening fra gødningens indhold af fosfor er vu</w:t>
      </w:r>
      <w:r w:rsidRPr="00E200A6">
        <w:t>r</w:t>
      </w:r>
      <w:r w:rsidRPr="00E200A6">
        <w:t>deret i nedenstående afsnit</w:t>
      </w:r>
      <w:r w:rsidR="00E200A6" w:rsidRPr="00E200A6">
        <w:t xml:space="preserve"> </w:t>
      </w:r>
      <w:r w:rsidRPr="00E200A6">
        <w:t>”</w:t>
      </w:r>
      <w:r w:rsidR="00E200A6" w:rsidRPr="00E200A6">
        <w:t>Udbringning af</w:t>
      </w:r>
      <w:r w:rsidRPr="00E200A6">
        <w:t xml:space="preserve"> </w:t>
      </w:r>
      <w:r w:rsidR="00E200A6" w:rsidRPr="00E200A6">
        <w:t>husdyr</w:t>
      </w:r>
      <w:r w:rsidRPr="00E200A6">
        <w:t>gødning”.</w:t>
      </w:r>
      <w:r w:rsidRPr="00FB7BE4">
        <w:rPr>
          <w:color w:val="B2A1C7"/>
        </w:rPr>
        <w:t xml:space="preserve"> </w:t>
      </w:r>
      <w:r w:rsidRPr="00A612A0">
        <w:t xml:space="preserve">I </w:t>
      </w:r>
      <w:r w:rsidR="00A612A0" w:rsidRPr="00A612A0">
        <w:t>ovenstående</w:t>
      </w:r>
      <w:r w:rsidRPr="00A612A0">
        <w:t xml:space="preserve"> afsnit</w:t>
      </w:r>
      <w:r w:rsidR="00A612A0" w:rsidRPr="00A612A0">
        <w:t xml:space="preserve"> ”Emission af fosfor”</w:t>
      </w:r>
      <w:r w:rsidRPr="00A612A0">
        <w:t xml:space="preserve"> er taget stilling til vilkårsfastsættelse omkring fosforindhold i foderet.</w:t>
      </w:r>
    </w:p>
    <w:p w:rsidR="001E5DDA" w:rsidRDefault="001E5DDA" w:rsidP="001E5DDA">
      <w:pPr>
        <w:pStyle w:val="Overskrift3"/>
        <w:rPr>
          <w:kern w:val="32"/>
        </w:rPr>
      </w:pPr>
      <w:bookmarkStart w:id="49" w:name="_Toc372538224"/>
      <w:r>
        <w:rPr>
          <w:kern w:val="32"/>
        </w:rPr>
        <w:t>Management</w:t>
      </w:r>
      <w:bookmarkEnd w:id="49"/>
    </w:p>
    <w:p w:rsidR="004933D3" w:rsidRDefault="004933D3" w:rsidP="004933D3">
      <w:pPr>
        <w:rPr>
          <w:kern w:val="32"/>
        </w:rPr>
      </w:pPr>
      <w:r>
        <w:rPr>
          <w:kern w:val="32"/>
        </w:rPr>
        <w:t>Ansøger oplyser flg. vedr. BAT:</w:t>
      </w:r>
    </w:p>
    <w:p w:rsidR="004933D3" w:rsidRDefault="004933D3" w:rsidP="004933D3">
      <w:pPr>
        <w:rPr>
          <w:kern w:val="32"/>
        </w:rPr>
      </w:pPr>
      <w:r>
        <w:rPr>
          <w:kern w:val="32"/>
        </w:rPr>
        <w:t>”Den daglige ledelse af ejendommen på Kolding Landevej 40, 7250 Hejnsvig var</w:t>
      </w:r>
      <w:r>
        <w:rPr>
          <w:kern w:val="32"/>
        </w:rPr>
        <w:t>e</w:t>
      </w:r>
      <w:r>
        <w:rPr>
          <w:kern w:val="32"/>
        </w:rPr>
        <w:t>tages af John Jørgensen. Derudover er der ansat 1 fast medhjælper og løsarbejdere efter behov. John Jørgensen er ansvarlig for:</w:t>
      </w:r>
    </w:p>
    <w:p w:rsidR="004933D3" w:rsidRDefault="004933D3" w:rsidP="0095608D">
      <w:pPr>
        <w:pStyle w:val="Listeafsnit"/>
        <w:numPr>
          <w:ilvl w:val="0"/>
          <w:numId w:val="4"/>
        </w:numPr>
        <w:rPr>
          <w:kern w:val="32"/>
        </w:rPr>
      </w:pPr>
      <w:r>
        <w:rPr>
          <w:kern w:val="32"/>
        </w:rPr>
        <w:t>Bedriftens medarbejdere uddannes løbende gennem kurser og efterudda</w:t>
      </w:r>
      <w:r>
        <w:rPr>
          <w:kern w:val="32"/>
        </w:rPr>
        <w:t>n</w:t>
      </w:r>
      <w:r>
        <w:rPr>
          <w:kern w:val="32"/>
        </w:rPr>
        <w:t>nelse.</w:t>
      </w:r>
    </w:p>
    <w:p w:rsidR="004933D3" w:rsidRDefault="004933D3" w:rsidP="0095608D">
      <w:pPr>
        <w:pStyle w:val="Listeafsnit"/>
        <w:numPr>
          <w:ilvl w:val="0"/>
          <w:numId w:val="4"/>
        </w:numPr>
        <w:rPr>
          <w:kern w:val="32"/>
        </w:rPr>
      </w:pPr>
      <w:r>
        <w:rPr>
          <w:kern w:val="32"/>
        </w:rPr>
        <w:t>Medarbejdere er orienteret om, at ejendommen er miljøgodkendt, og hvilket ansvar der dermed medfølger.</w:t>
      </w:r>
    </w:p>
    <w:p w:rsidR="004933D3" w:rsidRDefault="004933D3" w:rsidP="0095608D">
      <w:pPr>
        <w:pStyle w:val="Listeafsnit"/>
        <w:numPr>
          <w:ilvl w:val="0"/>
          <w:numId w:val="4"/>
        </w:numPr>
        <w:rPr>
          <w:kern w:val="32"/>
        </w:rPr>
      </w:pPr>
      <w:r>
        <w:rPr>
          <w:kern w:val="32"/>
        </w:rPr>
        <w:t>I bedriftens driftsregnskab registreres forbrug af vand, energi, indkøbt foder, pesticider og handelsgødning.</w:t>
      </w:r>
    </w:p>
    <w:p w:rsidR="004933D3" w:rsidRDefault="004933D3" w:rsidP="0095608D">
      <w:pPr>
        <w:pStyle w:val="Listeafsnit"/>
        <w:numPr>
          <w:ilvl w:val="0"/>
          <w:numId w:val="4"/>
        </w:numPr>
        <w:rPr>
          <w:kern w:val="32"/>
        </w:rPr>
      </w:pPr>
      <w:r>
        <w:rPr>
          <w:kern w:val="32"/>
        </w:rPr>
        <w:t>Bedriftens bortskaffelse af affald registreres på affaldsstamkort.</w:t>
      </w:r>
    </w:p>
    <w:p w:rsidR="004933D3" w:rsidRDefault="004933D3" w:rsidP="0095608D">
      <w:pPr>
        <w:pStyle w:val="Listeafsnit"/>
        <w:numPr>
          <w:ilvl w:val="0"/>
          <w:numId w:val="4"/>
        </w:numPr>
        <w:rPr>
          <w:kern w:val="32"/>
        </w:rPr>
      </w:pPr>
      <w:r>
        <w:rPr>
          <w:kern w:val="32"/>
        </w:rPr>
        <w:t>Affald bortskaffes så vidt muligt til genbrug.</w:t>
      </w:r>
    </w:p>
    <w:p w:rsidR="004933D3" w:rsidRDefault="004933D3" w:rsidP="0095608D">
      <w:pPr>
        <w:pStyle w:val="Listeafsnit"/>
        <w:numPr>
          <w:ilvl w:val="0"/>
          <w:numId w:val="4"/>
        </w:numPr>
        <w:rPr>
          <w:kern w:val="32"/>
        </w:rPr>
      </w:pPr>
      <w:r>
        <w:rPr>
          <w:kern w:val="32"/>
        </w:rPr>
        <w:t>Der udarbejdes gødningsplaner og gødningsregnskab på bedriften, hvor s</w:t>
      </w:r>
      <w:r>
        <w:rPr>
          <w:kern w:val="32"/>
        </w:rPr>
        <w:t>å</w:t>
      </w:r>
      <w:r>
        <w:rPr>
          <w:kern w:val="32"/>
        </w:rPr>
        <w:t>vel forbrug af handelsgødning som husdyrgødning dokumenteres.</w:t>
      </w:r>
    </w:p>
    <w:p w:rsidR="004933D3" w:rsidRPr="004933D3" w:rsidRDefault="004933D3" w:rsidP="0095608D">
      <w:pPr>
        <w:pStyle w:val="Listeafsnit"/>
        <w:numPr>
          <w:ilvl w:val="0"/>
          <w:numId w:val="4"/>
        </w:numPr>
        <w:rPr>
          <w:kern w:val="32"/>
        </w:rPr>
      </w:pPr>
      <w:r>
        <w:rPr>
          <w:kern w:val="32"/>
        </w:rPr>
        <w:t>Rengøring i og omkring siloer og bygninger foretages jævnligt med henblik på at minimere risikoen for lugt og for at der ikke skal opstå uhygiejniske forhold.</w:t>
      </w:r>
    </w:p>
    <w:p w:rsidR="00F826E4" w:rsidRDefault="00F826E4" w:rsidP="00961DDF">
      <w:pPr>
        <w:rPr>
          <w:kern w:val="32"/>
        </w:rPr>
      </w:pPr>
    </w:p>
    <w:p w:rsidR="004933D3" w:rsidRPr="00BD4D77" w:rsidRDefault="004933D3" w:rsidP="004933D3">
      <w:pPr>
        <w:rPr>
          <w:kern w:val="32"/>
          <w:u w:val="single"/>
        </w:rPr>
      </w:pPr>
      <w:r w:rsidRPr="00BD4D77">
        <w:rPr>
          <w:kern w:val="32"/>
          <w:u w:val="single"/>
        </w:rPr>
        <w:t>Kommunens vurdering</w:t>
      </w:r>
    </w:p>
    <w:p w:rsidR="00450A10" w:rsidRPr="00BD4D77" w:rsidRDefault="00E200A6" w:rsidP="00450A10">
      <w:r w:rsidRPr="00BD4D77">
        <w:t>Kommunen er enig med ansøger i, at ovennævnte tiltag kan anses som BAT</w:t>
      </w:r>
      <w:r w:rsidR="00450A10" w:rsidRPr="00BD4D77">
        <w:t xml:space="preserve">, jf. BAT–grundlaget (EU’s </w:t>
      </w:r>
      <w:proofErr w:type="spellStart"/>
      <w:r w:rsidR="00450A10" w:rsidRPr="00BD4D77">
        <w:t>BREF-note</w:t>
      </w:r>
      <w:proofErr w:type="spellEnd"/>
      <w:r w:rsidR="00450A10" w:rsidRPr="00BD4D77">
        <w:t xml:space="preserve"> og Miljøstyrelsens Teknologiblade).</w:t>
      </w:r>
      <w:r w:rsidRPr="00BD4D77">
        <w:t xml:space="preserve"> Kommunen</w:t>
      </w:r>
      <w:r w:rsidR="00BD4D77" w:rsidRPr="00BD4D77">
        <w:t xml:space="preserve"> vurderer, at husdyrbruget mht. management har truffet de nødvendige foranstal</w:t>
      </w:r>
      <w:r w:rsidR="00BD4D77" w:rsidRPr="00BD4D77">
        <w:t>t</w:t>
      </w:r>
      <w:r w:rsidR="00BD4D77" w:rsidRPr="00BD4D77">
        <w:t>ninger til at forebygge og begrænse forureningen ved anvendelse af BAT, og</w:t>
      </w:r>
      <w:r w:rsidRPr="00BD4D77">
        <w:t xml:space="preserve"> finder derfor ikke anledning til at stille vilkår til management. </w:t>
      </w:r>
    </w:p>
    <w:p w:rsidR="001E5DDA" w:rsidRPr="00BD4D77" w:rsidRDefault="001E5DDA" w:rsidP="001E5DDA">
      <w:pPr>
        <w:pStyle w:val="Overskrift3"/>
        <w:rPr>
          <w:kern w:val="32"/>
        </w:rPr>
      </w:pPr>
      <w:bookmarkStart w:id="50" w:name="_Toc372538225"/>
      <w:r w:rsidRPr="00BD4D77">
        <w:rPr>
          <w:kern w:val="32"/>
        </w:rPr>
        <w:t>Forbrug af vand og energi</w:t>
      </w:r>
      <w:bookmarkEnd w:id="50"/>
    </w:p>
    <w:p w:rsidR="00A30D0B" w:rsidRDefault="00A30D0B" w:rsidP="00A30D0B">
      <w:pPr>
        <w:rPr>
          <w:kern w:val="32"/>
        </w:rPr>
      </w:pPr>
      <w:r>
        <w:rPr>
          <w:kern w:val="32"/>
        </w:rPr>
        <w:t>Ansøger oplyser flg. vedr. BAT og vandforbrug:</w:t>
      </w:r>
    </w:p>
    <w:p w:rsidR="00C43603" w:rsidRPr="009B608E" w:rsidRDefault="00A30D0B" w:rsidP="004933D3">
      <w:pPr>
        <w:rPr>
          <w:kern w:val="32"/>
        </w:rPr>
      </w:pPr>
      <w:proofErr w:type="gramStart"/>
      <w:r w:rsidRPr="009B608E">
        <w:rPr>
          <w:kern w:val="32"/>
        </w:rPr>
        <w:t>”</w:t>
      </w:r>
      <w:r w:rsidR="00370217" w:rsidRPr="009B608E">
        <w:rPr>
          <w:kern w:val="32"/>
        </w:rPr>
        <w:t xml:space="preserve"> </w:t>
      </w:r>
      <w:r w:rsidRPr="009B608E">
        <w:rPr>
          <w:kern w:val="32"/>
        </w:rPr>
        <w:t>Ejendommen</w:t>
      </w:r>
      <w:proofErr w:type="gramEnd"/>
      <w:r w:rsidRPr="009B608E">
        <w:rPr>
          <w:kern w:val="32"/>
        </w:rPr>
        <w:t xml:space="preserve"> er tilsluttet egen vandforsyning. Det årlige forbrug udgør 112.112 liter.</w:t>
      </w:r>
      <w:r w:rsidR="00C43603" w:rsidRPr="009B608E">
        <w:rPr>
          <w:kern w:val="32"/>
        </w:rPr>
        <w:t xml:space="preserve"> Derudover bruges der ca. 25.000 liter til rengøring af kyllingehusene.</w:t>
      </w:r>
    </w:p>
    <w:p w:rsidR="00C43603" w:rsidRPr="009B608E" w:rsidRDefault="00C43603" w:rsidP="004933D3">
      <w:pPr>
        <w:rPr>
          <w:kern w:val="32"/>
        </w:rPr>
      </w:pPr>
    </w:p>
    <w:p w:rsidR="00A30D0B" w:rsidRPr="009B608E" w:rsidRDefault="00C43603" w:rsidP="004933D3">
      <w:pPr>
        <w:rPr>
          <w:kern w:val="32"/>
        </w:rPr>
      </w:pPr>
      <w:r w:rsidRPr="009B608E">
        <w:rPr>
          <w:kern w:val="32"/>
        </w:rPr>
        <w:t>Alle vandinstallationer i kyllingehusene er forsynet med drikkenipler, der genne</w:t>
      </w:r>
      <w:r w:rsidRPr="009B608E">
        <w:rPr>
          <w:kern w:val="32"/>
        </w:rPr>
        <w:t>m</w:t>
      </w:r>
      <w:r w:rsidRPr="009B608E">
        <w:rPr>
          <w:kern w:val="32"/>
        </w:rPr>
        <w:t>gås og efterses efter hver rotation. Alt vand ledes til gyllebeholder og udbringes på landbrugsarealer. Bedriftens drikkevandsinstallationer rengøres og efterses jævnligt med henblik på at undgå spild. Lækager identificeres og repareres hurtigst muligt.</w:t>
      </w:r>
      <w:r w:rsidR="00370217" w:rsidRPr="009B608E">
        <w:rPr>
          <w:kern w:val="32"/>
        </w:rPr>
        <w:t xml:space="preserve"> </w:t>
      </w:r>
      <w:r w:rsidR="00A30D0B" w:rsidRPr="009B608E">
        <w:rPr>
          <w:kern w:val="32"/>
        </w:rPr>
        <w:t>”</w:t>
      </w:r>
    </w:p>
    <w:p w:rsidR="00A30D0B" w:rsidRPr="009B608E" w:rsidRDefault="00A30D0B" w:rsidP="004933D3">
      <w:pPr>
        <w:rPr>
          <w:kern w:val="32"/>
        </w:rPr>
      </w:pPr>
    </w:p>
    <w:p w:rsidR="004933D3" w:rsidRPr="009B608E" w:rsidRDefault="004933D3" w:rsidP="004933D3">
      <w:pPr>
        <w:rPr>
          <w:kern w:val="32"/>
        </w:rPr>
      </w:pPr>
      <w:r w:rsidRPr="009B608E">
        <w:rPr>
          <w:kern w:val="32"/>
        </w:rPr>
        <w:t>Ansøger oplyser flg. vedr. BAT</w:t>
      </w:r>
      <w:r w:rsidR="00A30D0B" w:rsidRPr="009B608E">
        <w:rPr>
          <w:kern w:val="32"/>
        </w:rPr>
        <w:t xml:space="preserve"> og energiforbrug</w:t>
      </w:r>
      <w:r w:rsidRPr="009B608E">
        <w:rPr>
          <w:kern w:val="32"/>
        </w:rPr>
        <w:t>:</w:t>
      </w:r>
    </w:p>
    <w:p w:rsidR="0055466B" w:rsidRDefault="0055466B" w:rsidP="004933D3">
      <w:pPr>
        <w:rPr>
          <w:kern w:val="32"/>
        </w:rPr>
      </w:pPr>
      <w:proofErr w:type="gramStart"/>
      <w:r w:rsidRPr="009B608E">
        <w:rPr>
          <w:kern w:val="32"/>
        </w:rPr>
        <w:t>”</w:t>
      </w:r>
      <w:r w:rsidR="00370217" w:rsidRPr="009B608E">
        <w:rPr>
          <w:kern w:val="32"/>
        </w:rPr>
        <w:t xml:space="preserve"> </w:t>
      </w:r>
      <w:r w:rsidRPr="009B608E">
        <w:rPr>
          <w:kern w:val="32"/>
        </w:rPr>
        <w:t>I</w:t>
      </w:r>
      <w:proofErr w:type="gramEnd"/>
      <w:r w:rsidRPr="009B608E">
        <w:rPr>
          <w:kern w:val="32"/>
        </w:rPr>
        <w:t xml:space="preserve"> 2012 udgjorde el-forbruget ca. 271.402 kWh. Der opsættes varmevekslere i</w:t>
      </w:r>
      <w:r w:rsidRPr="009B608E">
        <w:rPr>
          <w:kern w:val="32"/>
        </w:rPr>
        <w:t>n</w:t>
      </w:r>
      <w:r w:rsidRPr="009B608E">
        <w:rPr>
          <w:kern w:val="32"/>
        </w:rPr>
        <w:t>denfor en overskuelig fremtid. Varmevekslerne har til hensigt at reducere energ</w:t>
      </w:r>
      <w:r w:rsidRPr="009B608E">
        <w:rPr>
          <w:kern w:val="32"/>
        </w:rPr>
        <w:t>i</w:t>
      </w:r>
      <w:r w:rsidRPr="009B608E">
        <w:rPr>
          <w:kern w:val="32"/>
        </w:rPr>
        <w:t>forbruget.</w:t>
      </w:r>
    </w:p>
    <w:p w:rsidR="0055466B" w:rsidRDefault="0055466B" w:rsidP="004933D3">
      <w:pPr>
        <w:rPr>
          <w:kern w:val="32"/>
        </w:rPr>
      </w:pPr>
    </w:p>
    <w:p w:rsidR="0055466B" w:rsidRDefault="0055466B" w:rsidP="004933D3">
      <w:pPr>
        <w:rPr>
          <w:kern w:val="32"/>
        </w:rPr>
      </w:pPr>
      <w:r>
        <w:rPr>
          <w:kern w:val="32"/>
        </w:rPr>
        <w:t xml:space="preserve">Produktion af slagtekyllinger kræver, at der følges et </w:t>
      </w:r>
      <w:proofErr w:type="spellStart"/>
      <w:r>
        <w:rPr>
          <w:kern w:val="32"/>
        </w:rPr>
        <w:t>lysmønster</w:t>
      </w:r>
      <w:proofErr w:type="spellEnd"/>
      <w:r>
        <w:rPr>
          <w:kern w:val="32"/>
        </w:rPr>
        <w:t>, som i starten medfører, at kyllingerne har 8 timers mørke, som gradvis reduceres. Der er således konstant tændt et vågelys. Lysarmaturer rengøres efter hver rotation af kyllinger. Kyllingehusene tørres ud efter hver rotation, og temperaturen indstilles til 37 gr</w:t>
      </w:r>
      <w:r>
        <w:rPr>
          <w:kern w:val="32"/>
        </w:rPr>
        <w:t>a</w:t>
      </w:r>
      <w:r>
        <w:rPr>
          <w:kern w:val="32"/>
        </w:rPr>
        <w:t xml:space="preserve">der, før et nyt hold kyllinger sættes ind. </w:t>
      </w:r>
      <w:proofErr w:type="spellStart"/>
      <w:r>
        <w:rPr>
          <w:kern w:val="32"/>
        </w:rPr>
        <w:t>Kyllingehusene</w:t>
      </w:r>
      <w:proofErr w:type="spellEnd"/>
      <w:r>
        <w:rPr>
          <w:kern w:val="32"/>
        </w:rPr>
        <w:t xml:space="preserve"> opvarmes </w:t>
      </w:r>
      <w:proofErr w:type="spellStart"/>
      <w:r>
        <w:rPr>
          <w:kern w:val="32"/>
        </w:rPr>
        <w:t>v.h.a</w:t>
      </w:r>
      <w:proofErr w:type="spellEnd"/>
      <w:r>
        <w:rPr>
          <w:kern w:val="32"/>
        </w:rPr>
        <w:t>. halm.</w:t>
      </w:r>
    </w:p>
    <w:p w:rsidR="0055466B" w:rsidRDefault="0055466B" w:rsidP="004933D3">
      <w:pPr>
        <w:rPr>
          <w:kern w:val="32"/>
        </w:rPr>
      </w:pPr>
    </w:p>
    <w:p w:rsidR="0055466B" w:rsidRDefault="0055466B" w:rsidP="004933D3">
      <w:pPr>
        <w:rPr>
          <w:kern w:val="32"/>
        </w:rPr>
      </w:pPr>
      <w:r>
        <w:rPr>
          <w:kern w:val="32"/>
        </w:rPr>
        <w:lastRenderedPageBreak/>
        <w:t xml:space="preserve">Der er installeret multistep ventilatorer. Luften suges ind gennem </w:t>
      </w:r>
      <w:proofErr w:type="spellStart"/>
      <w:r>
        <w:rPr>
          <w:kern w:val="32"/>
        </w:rPr>
        <w:t>vægventiler</w:t>
      </w:r>
      <w:proofErr w:type="spellEnd"/>
      <w:r>
        <w:rPr>
          <w:kern w:val="32"/>
        </w:rPr>
        <w:t>.</w:t>
      </w:r>
    </w:p>
    <w:p w:rsidR="0055466B" w:rsidRDefault="0055466B" w:rsidP="004933D3">
      <w:pPr>
        <w:rPr>
          <w:kern w:val="32"/>
        </w:rPr>
      </w:pPr>
    </w:p>
    <w:p w:rsidR="0055466B" w:rsidRDefault="0055466B" w:rsidP="004933D3">
      <w:pPr>
        <w:rPr>
          <w:kern w:val="32"/>
        </w:rPr>
      </w:pPr>
      <w:r>
        <w:rPr>
          <w:kern w:val="32"/>
        </w:rPr>
        <w:t>Logistikken i forbindelse med afhentning af foder til blandeanlæg er indrettet, så afstanden giver færrest muligt driftstimer, hvilket minimerer energiforbruget.</w:t>
      </w:r>
      <w:r w:rsidR="00370217">
        <w:rPr>
          <w:kern w:val="32"/>
        </w:rPr>
        <w:t xml:space="preserve"> </w:t>
      </w:r>
      <w:r>
        <w:rPr>
          <w:kern w:val="32"/>
        </w:rPr>
        <w:t>”</w:t>
      </w:r>
    </w:p>
    <w:p w:rsidR="001E5DDA" w:rsidRDefault="001E5DDA" w:rsidP="00961DDF">
      <w:pPr>
        <w:rPr>
          <w:kern w:val="32"/>
        </w:rPr>
      </w:pPr>
    </w:p>
    <w:p w:rsidR="004933D3" w:rsidRPr="00BD4D77" w:rsidRDefault="004933D3" w:rsidP="004933D3">
      <w:pPr>
        <w:rPr>
          <w:kern w:val="32"/>
          <w:u w:val="single"/>
        </w:rPr>
      </w:pPr>
      <w:r w:rsidRPr="00BD4D77">
        <w:rPr>
          <w:kern w:val="32"/>
          <w:u w:val="single"/>
        </w:rPr>
        <w:t>Kommunens vurdering</w:t>
      </w:r>
    </w:p>
    <w:p w:rsidR="00450A10" w:rsidRPr="00BD4D77" w:rsidRDefault="00450A10" w:rsidP="00450A10">
      <w:r w:rsidRPr="00BD4D77">
        <w:t>Med henblik på at reducere vand- og energiforbruget er i BAT – grundlaget (EU’s BREF - note og Miljøstyrelsens Teknologiblade) udpeget nogle teknikker, der vurd</w:t>
      </w:r>
      <w:r w:rsidRPr="00BD4D77">
        <w:t>e</w:t>
      </w:r>
      <w:r w:rsidRPr="00BD4D77">
        <w:t xml:space="preserve">res i tilstrækkeligt omfang at imødekomme disse intentioner. </w:t>
      </w:r>
      <w:r w:rsidR="00BD4D77" w:rsidRPr="00BD4D77">
        <w:t>D</w:t>
      </w:r>
      <w:r w:rsidRPr="00BD4D77">
        <w:t>et</w:t>
      </w:r>
      <w:r w:rsidR="00BD4D77" w:rsidRPr="00BD4D77">
        <w:t xml:space="preserve"> er</w:t>
      </w:r>
      <w:r w:rsidRPr="00BD4D77">
        <w:t xml:space="preserve"> kommunens vurdering, at husdyrbruget generelt opfylder </w:t>
      </w:r>
      <w:proofErr w:type="spellStart"/>
      <w:r w:rsidRPr="00BD4D77">
        <w:t>BAT-kravene</w:t>
      </w:r>
      <w:proofErr w:type="spellEnd"/>
      <w:r w:rsidRPr="00BD4D77">
        <w:t xml:space="preserve">. </w:t>
      </w:r>
    </w:p>
    <w:p w:rsidR="00450A10" w:rsidRPr="00BD4D77" w:rsidRDefault="00450A10" w:rsidP="00450A10"/>
    <w:p w:rsidR="00450A10" w:rsidRPr="00BD4D77" w:rsidRDefault="00450A10" w:rsidP="00450A10">
      <w:pPr>
        <w:rPr>
          <w:rFonts w:cs="Arial"/>
        </w:rPr>
      </w:pPr>
      <w:r w:rsidRPr="00BD4D77">
        <w:rPr>
          <w:rFonts w:cs="Arial"/>
        </w:rPr>
        <w:t>Det vurderes, at husdyrbruget herudover har foretaget relevante foranstaltninger til begrænsning af energi- og vandforbrug, og at det ikke er relevant at stille yderlig</w:t>
      </w:r>
      <w:r w:rsidRPr="00BD4D77">
        <w:rPr>
          <w:rFonts w:cs="Arial"/>
        </w:rPr>
        <w:t>e</w:t>
      </w:r>
      <w:r w:rsidRPr="00BD4D77">
        <w:rPr>
          <w:rFonts w:cs="Arial"/>
        </w:rPr>
        <w:t xml:space="preserve">re vilkår til energi- og vandforbruget. </w:t>
      </w:r>
    </w:p>
    <w:p w:rsidR="001E5DDA" w:rsidRPr="00BD4D77" w:rsidRDefault="001E5DDA" w:rsidP="001E5DDA">
      <w:pPr>
        <w:pStyle w:val="Overskrift3"/>
        <w:rPr>
          <w:kern w:val="32"/>
        </w:rPr>
      </w:pPr>
      <w:bookmarkStart w:id="51" w:name="_Toc372538226"/>
      <w:r w:rsidRPr="00BD4D77">
        <w:rPr>
          <w:kern w:val="32"/>
        </w:rPr>
        <w:t>Opbevaring af husdyrgødning</w:t>
      </w:r>
      <w:bookmarkEnd w:id="51"/>
    </w:p>
    <w:p w:rsidR="004933D3" w:rsidRDefault="004933D3" w:rsidP="004933D3">
      <w:pPr>
        <w:rPr>
          <w:kern w:val="32"/>
        </w:rPr>
      </w:pPr>
      <w:r>
        <w:rPr>
          <w:kern w:val="32"/>
        </w:rPr>
        <w:t>Ansøger oplyser flg. vedr.</w:t>
      </w:r>
      <w:r w:rsidR="001C5321">
        <w:rPr>
          <w:kern w:val="32"/>
        </w:rPr>
        <w:t xml:space="preserve"> husdyrgødning og</w:t>
      </w:r>
      <w:r>
        <w:rPr>
          <w:kern w:val="32"/>
        </w:rPr>
        <w:t xml:space="preserve"> BAT:</w:t>
      </w:r>
    </w:p>
    <w:p w:rsidR="001C5321" w:rsidRDefault="001C5321" w:rsidP="004933D3">
      <w:pPr>
        <w:rPr>
          <w:kern w:val="32"/>
        </w:rPr>
      </w:pPr>
      <w:proofErr w:type="gramStart"/>
      <w:r>
        <w:rPr>
          <w:kern w:val="32"/>
        </w:rPr>
        <w:t>”</w:t>
      </w:r>
      <w:r w:rsidR="00370217">
        <w:rPr>
          <w:kern w:val="32"/>
        </w:rPr>
        <w:t xml:space="preserve"> </w:t>
      </w:r>
      <w:r>
        <w:rPr>
          <w:kern w:val="32"/>
        </w:rPr>
        <w:t>Al</w:t>
      </w:r>
      <w:proofErr w:type="gramEnd"/>
      <w:r>
        <w:rPr>
          <w:kern w:val="32"/>
        </w:rPr>
        <w:t xml:space="preserve"> husdyrgødning håndteres som dybstrøelse. Efter hver rotation af et hold sla</w:t>
      </w:r>
      <w:r>
        <w:rPr>
          <w:kern w:val="32"/>
        </w:rPr>
        <w:t>g</w:t>
      </w:r>
      <w:r>
        <w:rPr>
          <w:kern w:val="32"/>
        </w:rPr>
        <w:t>tekyllinger tømmes staldene for dybstrøelse, som udlægges i markstak og ove</w:t>
      </w:r>
      <w:r>
        <w:rPr>
          <w:kern w:val="32"/>
        </w:rPr>
        <w:t>r</w:t>
      </w:r>
      <w:r>
        <w:rPr>
          <w:kern w:val="32"/>
        </w:rPr>
        <w:t xml:space="preserve">dækkes. </w:t>
      </w:r>
      <w:proofErr w:type="spellStart"/>
      <w:r>
        <w:rPr>
          <w:kern w:val="32"/>
        </w:rPr>
        <w:t>Dybstrøelse</w:t>
      </w:r>
      <w:proofErr w:type="spellEnd"/>
      <w:r>
        <w:rPr>
          <w:kern w:val="32"/>
        </w:rPr>
        <w:t xml:space="preserve"> fra kreaturerne </w:t>
      </w:r>
      <w:proofErr w:type="spellStart"/>
      <w:r>
        <w:rPr>
          <w:kern w:val="32"/>
        </w:rPr>
        <w:t>udmuges</w:t>
      </w:r>
      <w:proofErr w:type="spellEnd"/>
      <w:r>
        <w:rPr>
          <w:kern w:val="32"/>
        </w:rPr>
        <w:t xml:space="preserve"> en gang om året, når kreaturerne er kommet på græs. Dybstrøelse herfra lægges i markstak og overdækkes eller u</w:t>
      </w:r>
      <w:r>
        <w:rPr>
          <w:kern w:val="32"/>
        </w:rPr>
        <w:t>d</w:t>
      </w:r>
      <w:r>
        <w:rPr>
          <w:kern w:val="32"/>
        </w:rPr>
        <w:t>bringes direkte og nedbringes indenfor 6 timer.</w:t>
      </w:r>
    </w:p>
    <w:p w:rsidR="001C5321" w:rsidRDefault="001C5321" w:rsidP="004933D3">
      <w:pPr>
        <w:rPr>
          <w:kern w:val="32"/>
        </w:rPr>
      </w:pPr>
    </w:p>
    <w:p w:rsidR="004F51C3" w:rsidRDefault="001C5321" w:rsidP="004933D3">
      <w:pPr>
        <w:rPr>
          <w:kern w:val="32"/>
        </w:rPr>
      </w:pPr>
      <w:r>
        <w:rPr>
          <w:kern w:val="32"/>
        </w:rPr>
        <w:t>For så vidt angår BAT ved opbevaring af dybstrøelse, køres det for 65 % vedko</w:t>
      </w:r>
      <w:r>
        <w:rPr>
          <w:kern w:val="32"/>
        </w:rPr>
        <w:t>m</w:t>
      </w:r>
      <w:r>
        <w:rPr>
          <w:kern w:val="32"/>
        </w:rPr>
        <w:t>mende direkte ud og pløjes ned. Den resterende mængde husdyrgø</w:t>
      </w:r>
      <w:r>
        <w:rPr>
          <w:kern w:val="32"/>
        </w:rPr>
        <w:t>d</w:t>
      </w:r>
      <w:r>
        <w:rPr>
          <w:kern w:val="32"/>
        </w:rPr>
        <w:t>ning/dybstrøelse lægges i markstakke og overdækkes. At det netop er 65 % er på forhånd givet, jf. Vejledning om godkendelse af husdyrbrug, og således ikke en term som ansøger selv har anført.</w:t>
      </w:r>
      <w:r w:rsidR="00370217">
        <w:rPr>
          <w:kern w:val="32"/>
        </w:rPr>
        <w:t xml:space="preserve"> </w:t>
      </w:r>
      <w:r>
        <w:rPr>
          <w:kern w:val="32"/>
        </w:rPr>
        <w:t>”</w:t>
      </w:r>
    </w:p>
    <w:p w:rsidR="004933D3" w:rsidRDefault="004933D3" w:rsidP="00961DDF">
      <w:pPr>
        <w:rPr>
          <w:kern w:val="32"/>
        </w:rPr>
      </w:pPr>
    </w:p>
    <w:p w:rsidR="004933D3" w:rsidRPr="00BD4D77" w:rsidRDefault="004933D3" w:rsidP="004933D3">
      <w:pPr>
        <w:rPr>
          <w:kern w:val="32"/>
          <w:u w:val="single"/>
        </w:rPr>
      </w:pPr>
      <w:r w:rsidRPr="00BD4D77">
        <w:rPr>
          <w:kern w:val="32"/>
          <w:u w:val="single"/>
        </w:rPr>
        <w:t>Kommunens vurdering</w:t>
      </w:r>
    </w:p>
    <w:p w:rsidR="00450A10" w:rsidRPr="00BD4D77" w:rsidRDefault="00450A10" w:rsidP="00BD4D77">
      <w:r w:rsidRPr="00BD4D77">
        <w:t>Med henblik på at reducere ammoniakfordampning og lugt, samt risici for gylleu</w:t>
      </w:r>
      <w:r w:rsidRPr="00BD4D77">
        <w:t>d</w:t>
      </w:r>
      <w:r w:rsidRPr="00BD4D77">
        <w:t xml:space="preserve">slip, er i BAT–grundlaget udpeget nogle teknikker, som vurderes i tilstrækkeligt omfang at imødekomme disse intentioner. </w:t>
      </w:r>
      <w:r w:rsidR="00BD4D77" w:rsidRPr="00BD4D77">
        <w:t>D</w:t>
      </w:r>
      <w:r w:rsidRPr="00BD4D77">
        <w:t>et</w:t>
      </w:r>
      <w:r w:rsidR="00BD4D77" w:rsidRPr="00BD4D77">
        <w:t xml:space="preserve"> er</w:t>
      </w:r>
      <w:r w:rsidRPr="00BD4D77">
        <w:t xml:space="preserve"> kommunens vurdering, at indre</w:t>
      </w:r>
      <w:r w:rsidRPr="00BD4D77">
        <w:t>t</w:t>
      </w:r>
      <w:r w:rsidRPr="00BD4D77">
        <w:t>ning og drift af tankanlægge</w:t>
      </w:r>
      <w:r w:rsidR="00BD4D77" w:rsidRPr="00BD4D77">
        <w:t>t</w:t>
      </w:r>
      <w:r w:rsidRPr="00BD4D77">
        <w:t xml:space="preserve"> kan betragtes som BAT. I ovenstående afsnit om driftsbygninger er der taget stilling til </w:t>
      </w:r>
      <w:proofErr w:type="spellStart"/>
      <w:r w:rsidRPr="00BD4D77">
        <w:t>BAT-krav</w:t>
      </w:r>
      <w:proofErr w:type="spellEnd"/>
      <w:r w:rsidRPr="00BD4D77">
        <w:t xml:space="preserve"> for ammoniakemissioner, herunder emissioner fra gyllelagre.</w:t>
      </w:r>
    </w:p>
    <w:p w:rsidR="001E5DDA" w:rsidRPr="00BD4D77" w:rsidRDefault="001E5DDA" w:rsidP="001E5DDA">
      <w:pPr>
        <w:pStyle w:val="Overskrift3"/>
        <w:rPr>
          <w:kern w:val="32"/>
        </w:rPr>
      </w:pPr>
      <w:bookmarkStart w:id="52" w:name="_Toc372538227"/>
      <w:r w:rsidRPr="00BD4D77">
        <w:rPr>
          <w:kern w:val="32"/>
        </w:rPr>
        <w:t>Udbringning af husdyrgødning</w:t>
      </w:r>
      <w:bookmarkEnd w:id="52"/>
    </w:p>
    <w:p w:rsidR="004933D3" w:rsidRDefault="004933D3" w:rsidP="004933D3">
      <w:pPr>
        <w:rPr>
          <w:kern w:val="32"/>
        </w:rPr>
      </w:pPr>
      <w:r>
        <w:rPr>
          <w:kern w:val="32"/>
        </w:rPr>
        <w:t>Ansøger oplyser flg. vedr. BAT:</w:t>
      </w:r>
    </w:p>
    <w:p w:rsidR="002E45C7" w:rsidRDefault="001C5321" w:rsidP="004933D3">
      <w:pPr>
        <w:rPr>
          <w:kern w:val="32"/>
        </w:rPr>
      </w:pPr>
      <w:proofErr w:type="gramStart"/>
      <w:r>
        <w:rPr>
          <w:kern w:val="32"/>
        </w:rPr>
        <w:t>”</w:t>
      </w:r>
      <w:r w:rsidR="00370217">
        <w:rPr>
          <w:kern w:val="32"/>
        </w:rPr>
        <w:t xml:space="preserve"> </w:t>
      </w:r>
      <w:r>
        <w:rPr>
          <w:kern w:val="32"/>
        </w:rPr>
        <w:t>I</w:t>
      </w:r>
      <w:proofErr w:type="gramEnd"/>
      <w:r>
        <w:rPr>
          <w:kern w:val="32"/>
        </w:rPr>
        <w:t xml:space="preserve"> henhold til </w:t>
      </w:r>
      <w:proofErr w:type="spellStart"/>
      <w:r>
        <w:rPr>
          <w:kern w:val="32"/>
        </w:rPr>
        <w:t>BREF-dokumentet</w:t>
      </w:r>
      <w:proofErr w:type="spellEnd"/>
      <w:r>
        <w:rPr>
          <w:kern w:val="32"/>
        </w:rPr>
        <w:t xml:space="preserve"> er det BAT at tilpasse den gødningsmængde, der skal spredes på marken, med arealet og afgrødernes behov, at undgå at sprede gødningen, når marken er mættet med vand, er oversvømmet eller dækket af sne, samt at udsprede gødningen umiddelbart før afgrødernes maksimale vækst og n</w:t>
      </w:r>
      <w:r>
        <w:rPr>
          <w:kern w:val="32"/>
        </w:rPr>
        <w:t>æ</w:t>
      </w:r>
      <w:r>
        <w:rPr>
          <w:kern w:val="32"/>
        </w:rPr>
        <w:t>ringsstofoptag forekommer. Aktivi</w:t>
      </w:r>
      <w:r w:rsidR="002E45C7">
        <w:rPr>
          <w:kern w:val="32"/>
        </w:rPr>
        <w:t>teterne på ejendommen anvender BAT, da:</w:t>
      </w:r>
    </w:p>
    <w:p w:rsidR="002E45C7" w:rsidRDefault="002E45C7" w:rsidP="0095608D">
      <w:pPr>
        <w:pStyle w:val="Listeafsnit"/>
        <w:numPr>
          <w:ilvl w:val="0"/>
          <w:numId w:val="5"/>
        </w:numPr>
        <w:rPr>
          <w:kern w:val="32"/>
        </w:rPr>
      </w:pPr>
      <w:r>
        <w:rPr>
          <w:kern w:val="32"/>
        </w:rPr>
        <w:t>udbringning af husdyrgødningen afpasses afgrødernes behov samt eventuel tilførsel af handelsgødning,</w:t>
      </w:r>
    </w:p>
    <w:p w:rsidR="002E45C7" w:rsidRDefault="002E45C7" w:rsidP="0095608D">
      <w:pPr>
        <w:pStyle w:val="Listeafsnit"/>
        <w:numPr>
          <w:ilvl w:val="0"/>
          <w:numId w:val="5"/>
        </w:numPr>
        <w:rPr>
          <w:kern w:val="32"/>
        </w:rPr>
      </w:pPr>
      <w:r>
        <w:rPr>
          <w:kern w:val="32"/>
        </w:rPr>
        <w:t>husdyrgødningen udbringes under hensyn til afgrødernes vækstperiode, hvilket betyder maksimal udnyttelse af næringsstoffer,</w:t>
      </w:r>
    </w:p>
    <w:p w:rsidR="002E45C7" w:rsidRDefault="002E45C7" w:rsidP="0095608D">
      <w:pPr>
        <w:pStyle w:val="Listeafsnit"/>
        <w:numPr>
          <w:ilvl w:val="0"/>
          <w:numId w:val="5"/>
        </w:numPr>
        <w:rPr>
          <w:kern w:val="32"/>
        </w:rPr>
      </w:pPr>
      <w:r>
        <w:rPr>
          <w:kern w:val="32"/>
        </w:rPr>
        <w:t>der køres ikke ud på vandmættet, oversvømmet, frossen eller snedækket areal. Der findes på udbringningsarealerne ingen stærkt hældende arealer, og der holdes som minimum 2 m bræmmer til vandløb,</w:t>
      </w:r>
    </w:p>
    <w:p w:rsidR="002E45C7" w:rsidRDefault="002E45C7" w:rsidP="0095608D">
      <w:pPr>
        <w:pStyle w:val="Listeafsnit"/>
        <w:numPr>
          <w:ilvl w:val="0"/>
          <w:numId w:val="5"/>
        </w:numPr>
        <w:rPr>
          <w:kern w:val="32"/>
        </w:rPr>
      </w:pPr>
      <w:r>
        <w:rPr>
          <w:kern w:val="32"/>
        </w:rPr>
        <w:t>ved afgrødehøjde under 10 cm bør det tilstræbes at udbringe gødningen u</w:t>
      </w:r>
      <w:r>
        <w:rPr>
          <w:kern w:val="32"/>
        </w:rPr>
        <w:t>n</w:t>
      </w:r>
      <w:r>
        <w:rPr>
          <w:kern w:val="32"/>
        </w:rPr>
        <w:t>der ideelle vejrforhold, dvs. kølig, fugtigt og vindstille eller ved direkte ne</w:t>
      </w:r>
      <w:r>
        <w:rPr>
          <w:kern w:val="32"/>
        </w:rPr>
        <w:t>d</w:t>
      </w:r>
      <w:r>
        <w:rPr>
          <w:kern w:val="32"/>
        </w:rPr>
        <w:t>fældning,</w:t>
      </w:r>
    </w:p>
    <w:p w:rsidR="002E45C7" w:rsidRDefault="002E45C7" w:rsidP="0095608D">
      <w:pPr>
        <w:pStyle w:val="Listeafsnit"/>
        <w:numPr>
          <w:ilvl w:val="0"/>
          <w:numId w:val="5"/>
        </w:numPr>
        <w:rPr>
          <w:kern w:val="32"/>
        </w:rPr>
      </w:pPr>
      <w:r>
        <w:rPr>
          <w:kern w:val="32"/>
        </w:rPr>
        <w:lastRenderedPageBreak/>
        <w:t>der udarbejdes hvert år mark- og gødningsplan, hvorved det sikres, at mængden af gødning tilpasses afgrødernes forventede behov. I mark- og gødningsplanen skal der tages hensyn til bl.a. jordbundstype, sædskifte, planternes udbytte, samt kvælstofudnyttelsen,</w:t>
      </w:r>
    </w:p>
    <w:p w:rsidR="002E45C7" w:rsidRDefault="002E45C7" w:rsidP="0095608D">
      <w:pPr>
        <w:pStyle w:val="Listeafsnit"/>
        <w:numPr>
          <w:ilvl w:val="0"/>
          <w:numId w:val="5"/>
        </w:numPr>
        <w:rPr>
          <w:kern w:val="32"/>
        </w:rPr>
      </w:pPr>
      <w:r>
        <w:rPr>
          <w:kern w:val="32"/>
        </w:rPr>
        <w:t>husdyrgødning udbringes under hensyn til de generelle regler og foregår i videst mulig omfang efter godt landmandskab, hvilket vil sige, at der tages hensyn til naboer, byområder osv., således at udbringning ikke giver anle</w:t>
      </w:r>
      <w:r>
        <w:rPr>
          <w:kern w:val="32"/>
        </w:rPr>
        <w:t>d</w:t>
      </w:r>
      <w:r>
        <w:rPr>
          <w:kern w:val="32"/>
        </w:rPr>
        <w:t>ning til unødige gener,</w:t>
      </w:r>
    </w:p>
    <w:p w:rsidR="00071AF3" w:rsidRDefault="00071AF3" w:rsidP="0095608D">
      <w:pPr>
        <w:pStyle w:val="Listeafsnit"/>
        <w:numPr>
          <w:ilvl w:val="0"/>
          <w:numId w:val="5"/>
        </w:numPr>
        <w:rPr>
          <w:kern w:val="32"/>
        </w:rPr>
      </w:pPr>
      <w:r>
        <w:rPr>
          <w:kern w:val="32"/>
        </w:rPr>
        <w:t>al transport til og fra bedriften skal, for at begrænse støvgener, foregå ved hensynsfuld kørsel,</w:t>
      </w:r>
    </w:p>
    <w:p w:rsidR="001C5321" w:rsidRPr="002E45C7" w:rsidRDefault="00071AF3" w:rsidP="0095608D">
      <w:pPr>
        <w:pStyle w:val="Listeafsnit"/>
        <w:numPr>
          <w:ilvl w:val="0"/>
          <w:numId w:val="5"/>
        </w:numPr>
        <w:rPr>
          <w:kern w:val="32"/>
        </w:rPr>
      </w:pPr>
      <w:r>
        <w:rPr>
          <w:kern w:val="32"/>
        </w:rPr>
        <w:t>fast gødning, der udbringes på ubevoksede arealer, nedbringes hurtigst m</w:t>
      </w:r>
      <w:r>
        <w:rPr>
          <w:kern w:val="32"/>
        </w:rPr>
        <w:t>u</w:t>
      </w:r>
      <w:r>
        <w:rPr>
          <w:kern w:val="32"/>
        </w:rPr>
        <w:t>ligt og inden 6 timer. Kan dette, grunder uforudseelige omstændigheder, i</w:t>
      </w:r>
      <w:r>
        <w:rPr>
          <w:kern w:val="32"/>
        </w:rPr>
        <w:t>k</w:t>
      </w:r>
      <w:r>
        <w:rPr>
          <w:kern w:val="32"/>
        </w:rPr>
        <w:t xml:space="preserve">ke lade sig gøre, skal </w:t>
      </w:r>
      <w:proofErr w:type="spellStart"/>
      <w:r>
        <w:rPr>
          <w:kern w:val="32"/>
        </w:rPr>
        <w:t>nedbringningen</w:t>
      </w:r>
      <w:proofErr w:type="spellEnd"/>
      <w:r>
        <w:rPr>
          <w:kern w:val="32"/>
        </w:rPr>
        <w:t xml:space="preserve"> finde sted, så snart det er muligt.</w:t>
      </w:r>
      <w:r w:rsidR="00AC6627">
        <w:rPr>
          <w:kern w:val="32"/>
        </w:rPr>
        <w:t xml:space="preserve"> </w:t>
      </w:r>
      <w:r w:rsidR="001C5321" w:rsidRPr="002E45C7">
        <w:rPr>
          <w:kern w:val="32"/>
        </w:rPr>
        <w:t>”</w:t>
      </w:r>
    </w:p>
    <w:p w:rsidR="004933D3" w:rsidRDefault="004933D3" w:rsidP="00961DDF">
      <w:pPr>
        <w:rPr>
          <w:kern w:val="32"/>
        </w:rPr>
      </w:pPr>
    </w:p>
    <w:p w:rsidR="004933D3" w:rsidRPr="00961DDF" w:rsidRDefault="004933D3" w:rsidP="004933D3">
      <w:pPr>
        <w:rPr>
          <w:kern w:val="32"/>
          <w:u w:val="single"/>
        </w:rPr>
      </w:pPr>
      <w:r w:rsidRPr="00961DDF">
        <w:rPr>
          <w:kern w:val="32"/>
          <w:u w:val="single"/>
        </w:rPr>
        <w:t>Kommunens vurdering</w:t>
      </w:r>
    </w:p>
    <w:p w:rsidR="006E16DE" w:rsidRPr="00A612A0" w:rsidRDefault="006E16DE" w:rsidP="006E16DE">
      <w:pPr>
        <w:overflowPunct/>
        <w:textAlignment w:val="auto"/>
        <w:rPr>
          <w:rFonts w:cs="Arial"/>
        </w:rPr>
      </w:pPr>
      <w:r w:rsidRPr="00A612A0">
        <w:rPr>
          <w:rFonts w:cs="Arial"/>
        </w:rPr>
        <w:t xml:space="preserve">Vedrørende udbringning anfører Miljøstyrelsen i </w:t>
      </w:r>
      <w:proofErr w:type="spellStart"/>
      <w:r w:rsidRPr="00A612A0">
        <w:rPr>
          <w:rFonts w:cs="Arial"/>
        </w:rPr>
        <w:t>BAT-standardvilkårene</w:t>
      </w:r>
      <w:proofErr w:type="spellEnd"/>
      <w:r w:rsidRPr="00A612A0">
        <w:rPr>
          <w:rFonts w:cs="Arial"/>
        </w:rPr>
        <w:t>, at gælde</w:t>
      </w:r>
      <w:r w:rsidRPr="00A612A0">
        <w:rPr>
          <w:rFonts w:cs="Arial"/>
        </w:rPr>
        <w:t>n</w:t>
      </w:r>
      <w:r w:rsidRPr="00A612A0">
        <w:rPr>
          <w:rFonts w:cs="Arial"/>
        </w:rPr>
        <w:t>de lovregulering, herunder allerede gennemførte ændringer af husdyrgodkende</w:t>
      </w:r>
      <w:r w:rsidRPr="00A612A0">
        <w:rPr>
          <w:rFonts w:cs="Arial"/>
        </w:rPr>
        <w:t>l</w:t>
      </w:r>
      <w:r w:rsidRPr="00A612A0">
        <w:rPr>
          <w:rFonts w:cs="Arial"/>
        </w:rPr>
        <w:t xml:space="preserve">sesbekendtgørelsen, vedrørende udbringning af husdyrgødning er BAT for så vidt angår ammoniakfordampningen i marken og udvaskning af nitrat. </w:t>
      </w:r>
      <w:r w:rsidRPr="00A612A0">
        <w:t>Endvidere anf</w:t>
      </w:r>
      <w:r w:rsidRPr="00A612A0">
        <w:t>ø</w:t>
      </w:r>
      <w:r w:rsidRPr="00A612A0">
        <w:t xml:space="preserve">rer Miljøstyrelsen, at </w:t>
      </w:r>
      <w:proofErr w:type="spellStart"/>
      <w:r w:rsidRPr="00A612A0">
        <w:t>BAT-krav</w:t>
      </w:r>
      <w:proofErr w:type="spellEnd"/>
      <w:r w:rsidRPr="00A612A0">
        <w:t xml:space="preserve"> om udnyttelse af næringsstofferne i gødning allerede er implementeret i dansk lovgivning ved krav om gødningsplanlægning og gø</w:t>
      </w:r>
      <w:r w:rsidRPr="00A612A0">
        <w:t>d</w:t>
      </w:r>
      <w:r w:rsidRPr="00A612A0">
        <w:t>ningsregnskaber.</w:t>
      </w:r>
    </w:p>
    <w:p w:rsidR="006E16DE" w:rsidRPr="00A612A0" w:rsidRDefault="006E16DE" w:rsidP="006E16DE">
      <w:pPr>
        <w:overflowPunct/>
        <w:textAlignment w:val="auto"/>
        <w:rPr>
          <w:rFonts w:cs="Arial"/>
        </w:rPr>
      </w:pPr>
    </w:p>
    <w:p w:rsidR="006E16DE" w:rsidRPr="00A612A0" w:rsidRDefault="006E16DE" w:rsidP="006E16DE">
      <w:pPr>
        <w:overflowPunct/>
        <w:textAlignment w:val="auto"/>
        <w:rPr>
          <w:rFonts w:cs="Arial"/>
        </w:rPr>
      </w:pPr>
      <w:r w:rsidRPr="00A612A0">
        <w:rPr>
          <w:rFonts w:cs="Arial"/>
        </w:rPr>
        <w:t>Vedrørende fosforudvaskning anfører Miljøstyrelsen, at udbringning af husdyrgø</w:t>
      </w:r>
      <w:r w:rsidRPr="00A612A0">
        <w:rPr>
          <w:rFonts w:cs="Arial"/>
        </w:rPr>
        <w:t>d</w:t>
      </w:r>
      <w:r w:rsidRPr="00A612A0">
        <w:rPr>
          <w:rFonts w:cs="Arial"/>
        </w:rPr>
        <w:t>ning svarende til harmonikravet for kvælstof vil medføre, at fosfortilførslen til u</w:t>
      </w:r>
      <w:r w:rsidRPr="00A612A0">
        <w:rPr>
          <w:rFonts w:cs="Arial"/>
        </w:rPr>
        <w:t>d</w:t>
      </w:r>
      <w:r w:rsidRPr="00A612A0">
        <w:rPr>
          <w:rFonts w:cs="Arial"/>
        </w:rPr>
        <w:t>bringningsarealerne for flere husdyrtyper vil overstige afgrødernes behov, som li</w:t>
      </w:r>
      <w:r w:rsidRPr="00A612A0">
        <w:rPr>
          <w:rFonts w:cs="Arial"/>
        </w:rPr>
        <w:t>g</w:t>
      </w:r>
      <w:r w:rsidRPr="00A612A0">
        <w:rPr>
          <w:rFonts w:cs="Arial"/>
        </w:rPr>
        <w:t>ger på 20-25 kg P/ha. Ved en fortsat ophobning af fosfor i landbrugsjorden er der risiko for, at fosforbidraget fra landbrugsjorden til vandmiljøet kan øges.</w:t>
      </w:r>
    </w:p>
    <w:p w:rsidR="006E16DE" w:rsidRPr="00A612A0" w:rsidRDefault="006E16DE" w:rsidP="006E16DE">
      <w:pPr>
        <w:overflowPunct/>
        <w:textAlignment w:val="auto"/>
        <w:rPr>
          <w:rFonts w:cs="Arial"/>
        </w:rPr>
      </w:pPr>
    </w:p>
    <w:p w:rsidR="006E16DE" w:rsidRPr="00A612A0" w:rsidRDefault="006E16DE" w:rsidP="006E16DE">
      <w:pPr>
        <w:overflowPunct/>
        <w:textAlignment w:val="auto"/>
        <w:rPr>
          <w:rFonts w:cs="Arial"/>
        </w:rPr>
      </w:pPr>
      <w:r w:rsidRPr="00A612A0">
        <w:rPr>
          <w:rFonts w:cs="Arial"/>
        </w:rPr>
        <w:t xml:space="preserve">Miljøstyrelsen har ud fra en proportionalitetsbetragtning vurderet, at der alene er grundlag for at kræve fosforreducerende </w:t>
      </w:r>
      <w:proofErr w:type="spellStart"/>
      <w:r w:rsidRPr="00A612A0">
        <w:rPr>
          <w:rFonts w:cs="Arial"/>
        </w:rPr>
        <w:t>BAT-metoder</w:t>
      </w:r>
      <w:proofErr w:type="spellEnd"/>
      <w:r w:rsidRPr="00A612A0">
        <w:rPr>
          <w:rFonts w:cs="Arial"/>
        </w:rPr>
        <w:t xml:space="preserve"> anvendt i forbindelse med fodringsteknikker, som skal optimere dyrenes fosforudnyttelse. </w:t>
      </w:r>
    </w:p>
    <w:p w:rsidR="006E16DE" w:rsidRPr="00A612A0" w:rsidRDefault="006E16DE" w:rsidP="006E16DE">
      <w:pPr>
        <w:overflowPunct/>
        <w:textAlignment w:val="auto"/>
        <w:rPr>
          <w:rFonts w:cs="Arial"/>
        </w:rPr>
      </w:pPr>
    </w:p>
    <w:p w:rsidR="006E16DE" w:rsidRPr="00A612A0" w:rsidRDefault="006E16DE" w:rsidP="006E16DE">
      <w:pPr>
        <w:overflowPunct/>
        <w:textAlignment w:val="auto"/>
        <w:rPr>
          <w:rFonts w:cs="Arial"/>
        </w:rPr>
      </w:pPr>
      <w:r w:rsidRPr="00A612A0">
        <w:rPr>
          <w:rFonts w:cs="Arial"/>
        </w:rPr>
        <w:t xml:space="preserve">På den baggrund har Miljøstyrelsen i </w:t>
      </w:r>
      <w:proofErr w:type="spellStart"/>
      <w:r w:rsidRPr="00A612A0">
        <w:rPr>
          <w:rFonts w:cs="Arial"/>
        </w:rPr>
        <w:t>BAT-standardvilkårene</w:t>
      </w:r>
      <w:proofErr w:type="spellEnd"/>
      <w:r w:rsidRPr="00A612A0">
        <w:rPr>
          <w:rFonts w:cs="Arial"/>
        </w:rPr>
        <w:t xml:space="preserve"> fastsat vejledende </w:t>
      </w:r>
      <w:r w:rsidR="00A612A0" w:rsidRPr="00A612A0">
        <w:rPr>
          <w:rFonts w:cs="Arial"/>
        </w:rPr>
        <w:t>emissions</w:t>
      </w:r>
      <w:r w:rsidRPr="00A612A0">
        <w:rPr>
          <w:rFonts w:cs="Arial"/>
        </w:rPr>
        <w:t xml:space="preserve">grænseværdier for fosfor fra </w:t>
      </w:r>
      <w:r w:rsidR="00E12EEF" w:rsidRPr="00A612A0">
        <w:rPr>
          <w:rFonts w:cs="Arial"/>
        </w:rPr>
        <w:t>konventionel produktion af slagtekyllinger</w:t>
      </w:r>
      <w:r w:rsidR="00A612A0" w:rsidRPr="00A612A0">
        <w:rPr>
          <w:rFonts w:cs="Arial"/>
        </w:rPr>
        <w:t>, se afsnittet ”Emission af fosfor”</w:t>
      </w:r>
      <w:r w:rsidRPr="00A612A0">
        <w:rPr>
          <w:rFonts w:cs="Arial"/>
        </w:rPr>
        <w:t>.</w:t>
      </w:r>
    </w:p>
    <w:p w:rsidR="006E16DE" w:rsidRPr="00A612A0" w:rsidRDefault="006E16DE" w:rsidP="006E16DE">
      <w:pPr>
        <w:overflowPunct/>
        <w:textAlignment w:val="auto"/>
        <w:rPr>
          <w:rFonts w:cs="Arial"/>
        </w:rPr>
      </w:pPr>
    </w:p>
    <w:p w:rsidR="00BD4D77" w:rsidRPr="0095608D" w:rsidRDefault="00BD4D77" w:rsidP="00961DDF">
      <w:r w:rsidRPr="00BD4D77">
        <w:t xml:space="preserve">Kommunen vurderer, at husdyrbruget mht. </w:t>
      </w:r>
      <w:r>
        <w:t>udbringning af husdyrgødning</w:t>
      </w:r>
      <w:r w:rsidRPr="00BD4D77">
        <w:t xml:space="preserve"> har tru</w:t>
      </w:r>
      <w:r w:rsidRPr="00BD4D77">
        <w:t>f</w:t>
      </w:r>
      <w:r w:rsidRPr="00BD4D77">
        <w:t>fet de nødvendige foranstaltninger til at forebygge og begrænse forureningen ved anvendelse af BAT</w:t>
      </w:r>
      <w:r>
        <w:t>. Kommunen vurderer, at det niveau, der er opnåeligt ved a</w:t>
      </w:r>
      <w:r>
        <w:t>n</w:t>
      </w:r>
      <w:r>
        <w:t>vendelse af BAT i relation til udvaskning og ammoniakfordampning ved anvendelse af husdyrgødning i marken, allerede er opnået via krav fastsat i gældende lovgi</w:t>
      </w:r>
      <w:r>
        <w:t>v</w:t>
      </w:r>
      <w:r w:rsidRPr="0095608D">
        <w:t>ning.</w:t>
      </w:r>
    </w:p>
    <w:p w:rsidR="0095608D" w:rsidRPr="0095608D" w:rsidRDefault="0095608D" w:rsidP="00961DDF"/>
    <w:p w:rsidR="0092407F" w:rsidRPr="0095608D" w:rsidRDefault="0092407F" w:rsidP="0092407F">
      <w:pPr>
        <w:rPr>
          <w:u w:val="single"/>
        </w:rPr>
      </w:pPr>
      <w:r w:rsidRPr="0095608D">
        <w:rPr>
          <w:u w:val="single"/>
        </w:rPr>
        <w:t>Samlet vurdering af anvendelse af BAT</w:t>
      </w:r>
    </w:p>
    <w:p w:rsidR="0092407F" w:rsidRPr="0095608D" w:rsidRDefault="0092407F" w:rsidP="0092407F"/>
    <w:p w:rsidR="0092407F" w:rsidRPr="0095608D" w:rsidRDefault="0092407F" w:rsidP="0092407F">
      <w:r w:rsidRPr="0095608D">
        <w:t>Det er på ovenstående baggrund kommunens vurdering, at der med de valgte lø</w:t>
      </w:r>
      <w:r w:rsidRPr="0095608D">
        <w:t>s</w:t>
      </w:r>
      <w:r w:rsidRPr="0095608D">
        <w:t>ninger for anlæg og drift – herunder i sammenhæng med de stillede vilkår - træffes de nødvendige foranstaltninger til at forebygge og begrænse forureningen ved a</w:t>
      </w:r>
      <w:r w:rsidRPr="0095608D">
        <w:t>n</w:t>
      </w:r>
      <w:r w:rsidRPr="0095608D">
        <w:t xml:space="preserve">vendelse af den bedste tilgængelige teknik. </w:t>
      </w:r>
    </w:p>
    <w:p w:rsidR="00563AC6" w:rsidRPr="00C43603" w:rsidRDefault="00563AC6" w:rsidP="00563AC6">
      <w:pPr>
        <w:pStyle w:val="Overskrift3"/>
      </w:pPr>
      <w:bookmarkStart w:id="53" w:name="_Toc182638648"/>
      <w:bookmarkStart w:id="54" w:name="_Toc208896090"/>
      <w:bookmarkStart w:id="55" w:name="_Toc327857441"/>
      <w:bookmarkStart w:id="56" w:name="_Toc351640194"/>
      <w:bookmarkStart w:id="57" w:name="_Toc372538228"/>
      <w:r w:rsidRPr="00C43603">
        <w:t>Driftsforstyrrelser og uheld</w:t>
      </w:r>
      <w:bookmarkEnd w:id="53"/>
      <w:bookmarkEnd w:id="54"/>
      <w:bookmarkEnd w:id="55"/>
      <w:bookmarkEnd w:id="56"/>
      <w:bookmarkEnd w:id="57"/>
    </w:p>
    <w:p w:rsidR="00F75EFC" w:rsidRDefault="00F75EFC" w:rsidP="00F75EFC">
      <w:pPr>
        <w:rPr>
          <w:kern w:val="32"/>
        </w:rPr>
      </w:pPr>
      <w:r>
        <w:rPr>
          <w:kern w:val="32"/>
        </w:rPr>
        <w:t>Ansøger oplyser flg. vedr. driftsforstyrrelser og uheld:</w:t>
      </w:r>
    </w:p>
    <w:p w:rsidR="00F75EFC" w:rsidRDefault="00F75EFC" w:rsidP="00563AC6">
      <w:proofErr w:type="gramStart"/>
      <w:r>
        <w:t>”</w:t>
      </w:r>
      <w:r w:rsidR="00AC6627">
        <w:t xml:space="preserve"> </w:t>
      </w:r>
      <w:r>
        <w:t>D</w:t>
      </w:r>
      <w:r w:rsidR="00C43603">
        <w:t>er</w:t>
      </w:r>
      <w:proofErr w:type="gramEnd"/>
      <w:r w:rsidR="00C43603">
        <w:t xml:space="preserve"> vurderes at være minimal risiko for udslip af gylle, olie eller kemikalier til det omgivende miljø. Ansøger har truffet adskillige foranstaltninger for at forebygge </w:t>
      </w:r>
      <w:r w:rsidR="00C43603">
        <w:lastRenderedPageBreak/>
        <w:t>uheld og udslip. Lastning af gylle fra gyllebeholder til gyllevogn sker med læss</w:t>
      </w:r>
      <w:r w:rsidR="00C43603">
        <w:t>e</w:t>
      </w:r>
      <w:r w:rsidR="00C43603">
        <w:t>kran, som altid er overvåget. Ansøger iagttager selv særlig overvågenhed – og in</w:t>
      </w:r>
      <w:r w:rsidR="00C43603">
        <w:t>d</w:t>
      </w:r>
      <w:r w:rsidR="00C43603">
        <w:t>skærper det til medarbejdere og/eller maskinstation – ved lastning og kørsel med gylle. Gyllebeholdernes styrke og tæthed sikres gennem den 10-årige beholderko</w:t>
      </w:r>
      <w:r w:rsidR="00C43603">
        <w:t>n</w:t>
      </w:r>
      <w:r w:rsidR="00C43603">
        <w:t xml:space="preserve">trol. </w:t>
      </w:r>
    </w:p>
    <w:p w:rsidR="00F75EFC" w:rsidRDefault="00F75EFC" w:rsidP="00563AC6"/>
    <w:p w:rsidR="00C43603" w:rsidRDefault="00C43603" w:rsidP="00563AC6">
      <w:r>
        <w:t>Opbevaring af olie sker, så der ikke er mulighed for afløb eller nedsivning til grun</w:t>
      </w:r>
      <w:r>
        <w:t>d</w:t>
      </w:r>
      <w:r>
        <w:t>vandet. Hvis der skulle ske udslip af gylle eller andre stoffer, vil myndigheder og miljøvagt straks blive alarmeret via 112. Skaden vil tillige omgående blive søgt b</w:t>
      </w:r>
      <w:r>
        <w:t>e</w:t>
      </w:r>
      <w:r>
        <w:t>grænset med inddæmning med jord, halm eller lignende. Der er ikke recipienter i nærheden, som umiddelbart er i risiko.</w:t>
      </w:r>
      <w:r w:rsidR="00F75EFC">
        <w:t xml:space="preserve"> Det nærmeste vandløb er placeret ca. 729 m syd for ejendommens gyllebeholder.</w:t>
      </w:r>
    </w:p>
    <w:p w:rsidR="00F75EFC" w:rsidRDefault="00F75EFC" w:rsidP="00563AC6"/>
    <w:p w:rsidR="00F75EFC" w:rsidRDefault="00F75EFC" w:rsidP="00563AC6">
      <w:r>
        <w:t xml:space="preserve">Påfyldning af sprøjte sker manuelt og overvåget på befæstet areal med afløb til opsamlingsbeholder. Påfyldning af vand i forbindelse med brug af sprøjtemidler sker ikke ved direkte opsugning fra søer, vandløb eller brønde/boringer. Der er ikke afløb til dræn eller vandløb. Rengøring af sprøjten sker i marken med skyllevand. Der er </w:t>
      </w:r>
      <w:proofErr w:type="spellStart"/>
      <w:r>
        <w:t>rentvandstank</w:t>
      </w:r>
      <w:proofErr w:type="spellEnd"/>
      <w:r>
        <w:t xml:space="preserve"> på sprøjten. Plantebeskyttelsesmidler opbevares i aflåst rum.</w:t>
      </w:r>
    </w:p>
    <w:p w:rsidR="00F75EFC" w:rsidRDefault="00F75EFC" w:rsidP="00563AC6"/>
    <w:p w:rsidR="00F75EFC" w:rsidRPr="00C43603" w:rsidRDefault="00F75EFC" w:rsidP="00563AC6">
      <w:r>
        <w:t xml:space="preserve">Der forekommer ingen olie- og kemikalieaffald på ejendommen. Alle reparationer og olieskift foretages af autoriseret traktorsmed, som står for bortskaffelsen af </w:t>
      </w:r>
      <w:proofErr w:type="spellStart"/>
      <w:r>
        <w:t>ev</w:t>
      </w:r>
      <w:proofErr w:type="spellEnd"/>
      <w:r>
        <w:t>. olie.</w:t>
      </w:r>
      <w:r w:rsidR="00AC6627">
        <w:t xml:space="preserve"> </w:t>
      </w:r>
      <w:r>
        <w:t>”</w:t>
      </w:r>
    </w:p>
    <w:p w:rsidR="00563AC6" w:rsidRPr="00B3223A" w:rsidRDefault="00563AC6" w:rsidP="00563AC6">
      <w:pPr>
        <w:rPr>
          <w:color w:val="5F497A" w:themeColor="accent4" w:themeShade="BF"/>
        </w:rPr>
      </w:pPr>
    </w:p>
    <w:p w:rsidR="00563AC6" w:rsidRPr="00965C44" w:rsidRDefault="00563AC6" w:rsidP="00563AC6">
      <w:pPr>
        <w:spacing w:after="60"/>
        <w:rPr>
          <w:u w:val="single"/>
        </w:rPr>
      </w:pPr>
      <w:r w:rsidRPr="00965C44">
        <w:rPr>
          <w:u w:val="single"/>
        </w:rPr>
        <w:t>Kommunens vurdering</w:t>
      </w:r>
    </w:p>
    <w:p w:rsidR="00563AC6" w:rsidRPr="00965C44" w:rsidRDefault="00563AC6" w:rsidP="00563AC6">
      <w:pPr>
        <w:rPr>
          <w:rFonts w:cs="Arial"/>
        </w:rPr>
      </w:pPr>
      <w:r w:rsidRPr="00965C44">
        <w:t>Husdyrbrugets eksisterende og fremtidige bygninger og anlæg ligger udenfor omr</w:t>
      </w:r>
      <w:r w:rsidRPr="00965C44">
        <w:t>å</w:t>
      </w:r>
      <w:r w:rsidRPr="00965C44">
        <w:t>der, der i kortlægningen på Danmarks Miljøportal er udpeget som områder med særlige drikkevandsinteresser og som nitratfølsomme indvindings</w:t>
      </w:r>
      <w:r w:rsidR="001715F1" w:rsidRPr="00965C44">
        <w:t>områder</w:t>
      </w:r>
      <w:r w:rsidRPr="00965C44">
        <w:t>.</w:t>
      </w:r>
    </w:p>
    <w:p w:rsidR="00563AC6" w:rsidRPr="00965C44" w:rsidRDefault="00563AC6" w:rsidP="00563AC6">
      <w:pPr>
        <w:rPr>
          <w:rFonts w:cs="Arial"/>
        </w:rPr>
      </w:pPr>
    </w:p>
    <w:p w:rsidR="00563AC6" w:rsidRPr="00F75EFC" w:rsidRDefault="00563AC6" w:rsidP="00563AC6">
      <w:pPr>
        <w:rPr>
          <w:rFonts w:cs="Arial"/>
        </w:rPr>
      </w:pPr>
      <w:r w:rsidRPr="00F75EFC">
        <w:rPr>
          <w:rFonts w:cs="Arial"/>
        </w:rPr>
        <w:t xml:space="preserve">Anvendelse af BAT for indretning og drift (jf. </w:t>
      </w:r>
      <w:r w:rsidR="00F75EFC" w:rsidRPr="00F75EFC">
        <w:rPr>
          <w:rFonts w:cs="Arial"/>
        </w:rPr>
        <w:t>ovenstående afsnit</w:t>
      </w:r>
      <w:r w:rsidRPr="00F75EFC">
        <w:rPr>
          <w:rFonts w:cs="Arial"/>
        </w:rPr>
        <w:t>) er med til at for</w:t>
      </w:r>
      <w:r w:rsidRPr="00F75EFC">
        <w:rPr>
          <w:rFonts w:cs="Arial"/>
        </w:rPr>
        <w:t>e</w:t>
      </w:r>
      <w:r w:rsidRPr="00F75EFC">
        <w:rPr>
          <w:rFonts w:cs="Arial"/>
        </w:rPr>
        <w:t>bygge driftsforstyrrelser og uheld.</w:t>
      </w:r>
    </w:p>
    <w:p w:rsidR="00563AC6" w:rsidRPr="00F75EFC" w:rsidRDefault="00563AC6" w:rsidP="00563AC6"/>
    <w:p w:rsidR="00563AC6" w:rsidRPr="00F75EFC" w:rsidRDefault="00563AC6" w:rsidP="00563AC6">
      <w:r w:rsidRPr="00F75EFC">
        <w:t>Kommunen finder, at der på et husdyrbrug af denne størrelse, bør forefindes en beredskabsplan, som sikrer, at der i forbindelse med uheld kan ske hurtig og må</w:t>
      </w:r>
      <w:r w:rsidRPr="00F75EFC">
        <w:t>l</w:t>
      </w:r>
      <w:r w:rsidRPr="00F75EFC">
        <w:t>rettet indsats til begrænsning af forurening af det eksterne miljø, herunder fra sto</w:t>
      </w:r>
      <w:r w:rsidRPr="00F75EFC">
        <w:t>f</w:t>
      </w:r>
      <w:r w:rsidRPr="00F75EFC">
        <w:t xml:space="preserve">fer og blandinger som defineret i artikel 3 i Europa-Parlamentets og Rådets </w:t>
      </w:r>
      <w:hyperlink r:id="rId29" w:history="1">
        <w:r w:rsidRPr="00F75EFC">
          <w:rPr>
            <w:rStyle w:val="Hyperlink"/>
            <w:color w:val="auto"/>
            <w:u w:val="none"/>
          </w:rPr>
          <w:t>foror</w:t>
        </w:r>
        <w:r w:rsidRPr="00F75EFC">
          <w:rPr>
            <w:rStyle w:val="Hyperlink"/>
            <w:color w:val="auto"/>
            <w:u w:val="none"/>
          </w:rPr>
          <w:t>d</w:t>
        </w:r>
        <w:r w:rsidRPr="00F75EFC">
          <w:rPr>
            <w:rStyle w:val="Hyperlink"/>
            <w:color w:val="auto"/>
            <w:u w:val="none"/>
          </w:rPr>
          <w:t>ning (EF) nr. 1272/2008</w:t>
        </w:r>
      </w:hyperlink>
      <w:r w:rsidRPr="00F75EFC">
        <w:t xml:space="preserve"> om klassificering, mærkning og emballering af stoffer og blandinger. Der stilles derfor </w:t>
      </w:r>
      <w:r w:rsidRPr="00F75EFC">
        <w:rPr>
          <w:b/>
        </w:rPr>
        <w:t>vilkår</w:t>
      </w:r>
      <w:r w:rsidRPr="00F75EFC">
        <w:t xml:space="preserve"> om, at virksomheden skal udarbejde en bere</w:t>
      </w:r>
      <w:r w:rsidRPr="00F75EFC">
        <w:t>d</w:t>
      </w:r>
      <w:r w:rsidRPr="00F75EFC">
        <w:t xml:space="preserve">skabsplan, </w:t>
      </w:r>
      <w:r w:rsidR="0095608D">
        <w:t>og</w:t>
      </w:r>
      <w:r w:rsidRPr="00F75EFC">
        <w:t xml:space="preserve"> at der herefter til enhver tid skal forefindes en opdateret bere</w:t>
      </w:r>
      <w:r w:rsidRPr="00F75EFC">
        <w:t>d</w:t>
      </w:r>
      <w:r w:rsidRPr="00F75EFC">
        <w:t xml:space="preserve">skabsplan på ejendommen, som skal forevises tilsynsmyndigheden på forlangende. </w:t>
      </w:r>
    </w:p>
    <w:p w:rsidR="00563AC6" w:rsidRPr="00F75EFC" w:rsidRDefault="00563AC6" w:rsidP="00563AC6"/>
    <w:p w:rsidR="00961DDF" w:rsidRPr="003C167D" w:rsidRDefault="00563AC6" w:rsidP="00961DDF">
      <w:r w:rsidRPr="00F75EFC">
        <w:t xml:space="preserve">Der stilles </w:t>
      </w:r>
      <w:r w:rsidRPr="00F75EFC">
        <w:rPr>
          <w:b/>
        </w:rPr>
        <w:t>vilkår</w:t>
      </w:r>
      <w:r w:rsidRPr="00F75EFC">
        <w:t xml:space="preserve"> om alarmering af alarmcentralen i tilfælde af uheld, hvor der er risiko for forurening.</w:t>
      </w:r>
      <w:r w:rsidRPr="00F75EFC">
        <w:rPr>
          <w:highlight w:val="yellow"/>
        </w:rPr>
        <w:t xml:space="preserve"> </w:t>
      </w:r>
    </w:p>
    <w:p w:rsidR="00AC6627" w:rsidRDefault="00AC6627">
      <w:pPr>
        <w:overflowPunct/>
        <w:autoSpaceDE/>
        <w:autoSpaceDN/>
        <w:adjustRightInd/>
        <w:textAlignment w:val="auto"/>
      </w:pPr>
    </w:p>
    <w:p w:rsidR="00FB3B12" w:rsidRDefault="00FB3B12" w:rsidP="00FB3B12">
      <w:pPr>
        <w:pStyle w:val="Overskrift3"/>
      </w:pPr>
      <w:bookmarkStart w:id="58" w:name="_Toc372538229"/>
      <w:r>
        <w:t>Samlet vurdering</w:t>
      </w:r>
      <w:bookmarkEnd w:id="58"/>
    </w:p>
    <w:p w:rsidR="009B7647" w:rsidRDefault="00FB3B12">
      <w:pPr>
        <w:overflowPunct/>
        <w:autoSpaceDE/>
        <w:autoSpaceDN/>
        <w:adjustRightInd/>
        <w:textAlignment w:val="auto"/>
        <w:rPr>
          <w:rFonts w:cs="Arial"/>
          <w:b/>
          <w:bCs/>
          <w:kern w:val="32"/>
          <w:sz w:val="24"/>
          <w:szCs w:val="32"/>
        </w:rPr>
      </w:pPr>
      <w:r>
        <w:t>Billund Kommune vurderer, at husdyrbruget på Kolding Landevej 40 har truffet de nødvendige foranstaltninger til at forebygge og begrænse forureningen ved anve</w:t>
      </w:r>
      <w:r>
        <w:t>n</w:t>
      </w:r>
      <w:r>
        <w:t>delse af den bedste tilgængelige teknik, og at husdyrbruget i øvrigt fortsat kan dr</w:t>
      </w:r>
      <w:r>
        <w:t>i</w:t>
      </w:r>
      <w:r>
        <w:t>ves på stedet med de ændringer i vilkår, som fastsættes i forbindelse med revurd</w:t>
      </w:r>
      <w:r>
        <w:t>e</w:t>
      </w:r>
      <w:r>
        <w:t>ringen.</w:t>
      </w:r>
      <w:r w:rsidR="009B7647">
        <w:br w:type="page"/>
      </w:r>
    </w:p>
    <w:p w:rsidR="005919E6" w:rsidRPr="005406D7" w:rsidRDefault="005919E6" w:rsidP="00850DCC">
      <w:pPr>
        <w:pStyle w:val="Overskrift1"/>
      </w:pPr>
      <w:bookmarkStart w:id="59" w:name="_Toc372538230"/>
      <w:r w:rsidRPr="005406D7">
        <w:lastRenderedPageBreak/>
        <w:t>Bilag</w:t>
      </w:r>
      <w:bookmarkEnd w:id="44"/>
      <w:bookmarkEnd w:id="45"/>
      <w:bookmarkEnd w:id="59"/>
    </w:p>
    <w:p w:rsidR="005919E6" w:rsidRPr="00784CF6" w:rsidRDefault="005919E6" w:rsidP="00103A08">
      <w:pPr>
        <w:tabs>
          <w:tab w:val="left" w:pos="6120"/>
        </w:tabs>
        <w:rPr>
          <w:rFonts w:ascii="Arial" w:hAnsi="Arial" w:cs="Arial"/>
        </w:rPr>
      </w:pPr>
    </w:p>
    <w:p w:rsidR="005919E6" w:rsidRPr="00784CF6" w:rsidRDefault="000E7339" w:rsidP="00907516">
      <w:pPr>
        <w:tabs>
          <w:tab w:val="left" w:pos="993"/>
          <w:tab w:val="left" w:pos="6120"/>
        </w:tabs>
        <w:rPr>
          <w:rFonts w:cs="Arial"/>
        </w:rPr>
      </w:pPr>
      <w:r w:rsidRPr="00784CF6">
        <w:rPr>
          <w:rFonts w:cs="Arial"/>
        </w:rPr>
        <w:t xml:space="preserve">Bilag </w:t>
      </w:r>
      <w:r w:rsidR="003E4FE6" w:rsidRPr="00784CF6">
        <w:rPr>
          <w:rFonts w:cs="Arial"/>
        </w:rPr>
        <w:t>1</w:t>
      </w:r>
      <w:r w:rsidR="005919E6" w:rsidRPr="00784CF6">
        <w:rPr>
          <w:rFonts w:cs="Arial"/>
        </w:rPr>
        <w:t xml:space="preserve">. </w:t>
      </w:r>
      <w:r w:rsidR="00907516" w:rsidRPr="00784CF6">
        <w:rPr>
          <w:rFonts w:cs="Arial"/>
        </w:rPr>
        <w:tab/>
      </w:r>
      <w:r w:rsidR="00FE39AF" w:rsidRPr="00784CF6">
        <w:rPr>
          <w:rFonts w:cs="Arial"/>
        </w:rPr>
        <w:t xml:space="preserve">Husdyrbrugets </w:t>
      </w:r>
      <w:r w:rsidR="00F92095" w:rsidRPr="00784CF6">
        <w:rPr>
          <w:rFonts w:cs="Arial"/>
        </w:rPr>
        <w:t>beliggenhed</w:t>
      </w:r>
      <w:r w:rsidR="005919E6" w:rsidRPr="00784CF6">
        <w:rPr>
          <w:rFonts w:cs="Arial"/>
        </w:rPr>
        <w:t xml:space="preserve"> </w:t>
      </w:r>
    </w:p>
    <w:p w:rsidR="005919E6" w:rsidRPr="00784CF6" w:rsidRDefault="000E7339" w:rsidP="00907516">
      <w:pPr>
        <w:tabs>
          <w:tab w:val="left" w:pos="993"/>
        </w:tabs>
        <w:rPr>
          <w:rFonts w:cs="Arial"/>
        </w:rPr>
      </w:pPr>
      <w:r w:rsidRPr="00784CF6">
        <w:rPr>
          <w:rFonts w:cs="Arial"/>
        </w:rPr>
        <w:t xml:space="preserve">Bilag </w:t>
      </w:r>
      <w:r w:rsidR="003E4FE6" w:rsidRPr="00784CF6">
        <w:rPr>
          <w:rFonts w:cs="Arial"/>
        </w:rPr>
        <w:t>2</w:t>
      </w:r>
      <w:r w:rsidR="005919E6" w:rsidRPr="00784CF6">
        <w:rPr>
          <w:rFonts w:cs="Arial"/>
        </w:rPr>
        <w:t xml:space="preserve">. </w:t>
      </w:r>
      <w:r w:rsidR="00907516" w:rsidRPr="00784CF6">
        <w:rPr>
          <w:rFonts w:cs="Arial"/>
        </w:rPr>
        <w:tab/>
      </w:r>
      <w:r w:rsidR="003E4FE6" w:rsidRPr="00784CF6">
        <w:rPr>
          <w:rFonts w:cs="Arial"/>
        </w:rPr>
        <w:t>Situationsplan</w:t>
      </w:r>
    </w:p>
    <w:p w:rsidR="003E4FE6" w:rsidRPr="00784CF6" w:rsidRDefault="003E4FE6" w:rsidP="00907516">
      <w:pPr>
        <w:tabs>
          <w:tab w:val="left" w:pos="993"/>
        </w:tabs>
        <w:rPr>
          <w:rFonts w:cs="Arial"/>
        </w:rPr>
      </w:pPr>
      <w:r w:rsidRPr="00784CF6">
        <w:rPr>
          <w:rFonts w:cs="Arial"/>
        </w:rPr>
        <w:t>Bilag 3.</w:t>
      </w:r>
      <w:r w:rsidRPr="00784CF6">
        <w:rPr>
          <w:rFonts w:cs="Arial"/>
        </w:rPr>
        <w:tab/>
        <w:t>Vilkår fra miljøgodkendelsen fra 2004</w:t>
      </w:r>
    </w:p>
    <w:p w:rsidR="002C398D" w:rsidRPr="00784CF6" w:rsidRDefault="002C398D" w:rsidP="002C398D">
      <w:pPr>
        <w:tabs>
          <w:tab w:val="left" w:pos="993"/>
        </w:tabs>
        <w:rPr>
          <w:rFonts w:ascii="Arial" w:hAnsi="Arial" w:cs="Arial"/>
        </w:rPr>
      </w:pPr>
    </w:p>
    <w:sectPr w:rsidR="002C398D" w:rsidRPr="00784CF6" w:rsidSect="003F53BC">
      <w:pgSz w:w="11906" w:h="16838"/>
      <w:pgMar w:top="1701" w:right="1701" w:bottom="170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4B10" w:rsidRDefault="00274B10">
      <w:r>
        <w:separator/>
      </w:r>
    </w:p>
  </w:endnote>
  <w:endnote w:type="continuationSeparator" w:id="0">
    <w:p w:rsidR="00274B10" w:rsidRDefault="00274B1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4B10" w:rsidRDefault="00FA3AC6" w:rsidP="003F53BC">
    <w:pPr>
      <w:pStyle w:val="Sidefod"/>
      <w:framePr w:wrap="around" w:vAnchor="text" w:hAnchor="margin" w:xAlign="right" w:y="1"/>
      <w:rPr>
        <w:rStyle w:val="Sidetal"/>
      </w:rPr>
    </w:pPr>
    <w:r>
      <w:rPr>
        <w:rStyle w:val="Sidetal"/>
      </w:rPr>
      <w:fldChar w:fldCharType="begin"/>
    </w:r>
    <w:r w:rsidR="00274B10">
      <w:rPr>
        <w:rStyle w:val="Sidetal"/>
      </w:rPr>
      <w:instrText xml:space="preserve">PAGE  </w:instrText>
    </w:r>
    <w:r>
      <w:rPr>
        <w:rStyle w:val="Sidetal"/>
      </w:rPr>
      <w:fldChar w:fldCharType="end"/>
    </w:r>
  </w:p>
  <w:p w:rsidR="00274B10" w:rsidRDefault="00274B10" w:rsidP="003F53BC">
    <w:pPr>
      <w:pStyle w:val="Sidefo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4B10" w:rsidRDefault="00FA3AC6" w:rsidP="003F53BC">
    <w:pPr>
      <w:pStyle w:val="Sidefod"/>
      <w:framePr w:wrap="around" w:vAnchor="text" w:hAnchor="margin" w:xAlign="right" w:y="1"/>
      <w:rPr>
        <w:rStyle w:val="Sidetal"/>
      </w:rPr>
    </w:pPr>
    <w:r>
      <w:rPr>
        <w:rStyle w:val="Sidetal"/>
      </w:rPr>
      <w:fldChar w:fldCharType="begin"/>
    </w:r>
    <w:r w:rsidR="00274B10">
      <w:rPr>
        <w:rStyle w:val="Sidetal"/>
      </w:rPr>
      <w:instrText xml:space="preserve">PAGE  </w:instrText>
    </w:r>
    <w:r>
      <w:rPr>
        <w:rStyle w:val="Sidetal"/>
      </w:rPr>
      <w:fldChar w:fldCharType="separate"/>
    </w:r>
    <w:r w:rsidR="00783032">
      <w:rPr>
        <w:rStyle w:val="Sidetal"/>
        <w:noProof/>
      </w:rPr>
      <w:t>8</w:t>
    </w:r>
    <w:r>
      <w:rPr>
        <w:rStyle w:val="Sidetal"/>
      </w:rPr>
      <w:fldChar w:fldCharType="end"/>
    </w:r>
  </w:p>
  <w:p w:rsidR="00274B10" w:rsidRDefault="00274B10" w:rsidP="003F53BC">
    <w:pPr>
      <w:pStyle w:val="Sidefod"/>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4B10" w:rsidRDefault="00274B10">
      <w:r>
        <w:separator/>
      </w:r>
    </w:p>
  </w:footnote>
  <w:footnote w:type="continuationSeparator" w:id="0">
    <w:p w:rsidR="00274B10" w:rsidRDefault="00274B10">
      <w:r>
        <w:continuationSeparator/>
      </w:r>
    </w:p>
  </w:footnote>
  <w:footnote w:id="1">
    <w:p w:rsidR="00274B10" w:rsidRPr="0033302C" w:rsidRDefault="00274B10" w:rsidP="000D4509">
      <w:pPr>
        <w:pStyle w:val="Fodnotetekst"/>
        <w:rPr>
          <w:sz w:val="16"/>
          <w:szCs w:val="16"/>
        </w:rPr>
      </w:pPr>
      <w:r>
        <w:rPr>
          <w:rStyle w:val="Fodnotehenvisning"/>
        </w:rPr>
        <w:footnoteRef/>
      </w:r>
      <w:r>
        <w:t xml:space="preserve"> </w:t>
      </w:r>
      <w:r w:rsidRPr="0033302C">
        <w:rPr>
          <w:sz w:val="16"/>
          <w:szCs w:val="16"/>
        </w:rPr>
        <w:t>LBK</w:t>
      </w:r>
      <w:r>
        <w:rPr>
          <w:sz w:val="16"/>
          <w:szCs w:val="16"/>
        </w:rPr>
        <w:t xml:space="preserve"> nr. 879 af 26/06/2010 – Lov om miljøbeskyttelse, med senere ændringer</w:t>
      </w:r>
    </w:p>
  </w:footnote>
  <w:footnote w:id="2">
    <w:p w:rsidR="00274B10" w:rsidRDefault="00274B10" w:rsidP="000D4509">
      <w:pPr>
        <w:pStyle w:val="Fodnotetekst"/>
      </w:pPr>
      <w:r>
        <w:rPr>
          <w:rStyle w:val="Fodnotehenvisning"/>
        </w:rPr>
        <w:footnoteRef/>
      </w:r>
      <w:r>
        <w:t xml:space="preserve"> </w:t>
      </w:r>
      <w:r w:rsidRPr="00D77C2C">
        <w:rPr>
          <w:sz w:val="16"/>
          <w:szCs w:val="16"/>
        </w:rPr>
        <w:t>LBK nr. 1486 af 04/12/2009 – Lov om miljøgodkendelse m.v. af husdyrbrug, med senere ændringer</w:t>
      </w:r>
    </w:p>
  </w:footnote>
  <w:footnote w:id="3">
    <w:p w:rsidR="00274B10" w:rsidRDefault="00274B10" w:rsidP="000D4509">
      <w:pPr>
        <w:pStyle w:val="Fodnotetekst"/>
      </w:pPr>
      <w:r>
        <w:rPr>
          <w:rStyle w:val="Fodnotehenvisning"/>
        </w:rPr>
        <w:footnoteRef/>
      </w:r>
      <w:r>
        <w:t xml:space="preserve"> </w:t>
      </w:r>
      <w:r w:rsidRPr="00E5111D">
        <w:rPr>
          <w:rFonts w:cs="Arial"/>
          <w:sz w:val="16"/>
          <w:szCs w:val="16"/>
        </w:rPr>
        <w:t xml:space="preserve">BEK nr. </w:t>
      </w:r>
      <w:r>
        <w:rPr>
          <w:rFonts w:cs="Arial"/>
          <w:sz w:val="16"/>
          <w:szCs w:val="16"/>
        </w:rPr>
        <w:t>1280</w:t>
      </w:r>
      <w:r w:rsidRPr="00E5111D">
        <w:rPr>
          <w:rFonts w:cs="Arial"/>
          <w:sz w:val="16"/>
          <w:szCs w:val="16"/>
        </w:rPr>
        <w:t xml:space="preserve"> af </w:t>
      </w:r>
      <w:r>
        <w:rPr>
          <w:rFonts w:cs="Arial"/>
          <w:sz w:val="16"/>
          <w:szCs w:val="16"/>
        </w:rPr>
        <w:t>08</w:t>
      </w:r>
      <w:r w:rsidRPr="00E5111D">
        <w:rPr>
          <w:rFonts w:cs="Arial"/>
          <w:sz w:val="16"/>
          <w:szCs w:val="16"/>
        </w:rPr>
        <w:t>/</w:t>
      </w:r>
      <w:r>
        <w:rPr>
          <w:rFonts w:cs="Arial"/>
          <w:sz w:val="16"/>
          <w:szCs w:val="16"/>
        </w:rPr>
        <w:t>11</w:t>
      </w:r>
      <w:r w:rsidRPr="00E5111D">
        <w:rPr>
          <w:rFonts w:cs="Arial"/>
          <w:sz w:val="16"/>
          <w:szCs w:val="16"/>
        </w:rPr>
        <w:t>/20</w:t>
      </w:r>
      <w:r>
        <w:rPr>
          <w:rFonts w:cs="Arial"/>
          <w:sz w:val="16"/>
          <w:szCs w:val="16"/>
        </w:rPr>
        <w:t>13 -</w:t>
      </w:r>
      <w:r w:rsidRPr="00E5111D">
        <w:rPr>
          <w:rFonts w:cs="Arial"/>
          <w:sz w:val="16"/>
          <w:szCs w:val="16"/>
        </w:rPr>
        <w:t xml:space="preserve"> Bekendtgørelse om tilladelse og godkendelse mv. af husdyrbrug</w:t>
      </w:r>
    </w:p>
  </w:footnote>
  <w:footnote w:id="4">
    <w:p w:rsidR="00274B10" w:rsidRPr="000D4509" w:rsidRDefault="00274B10">
      <w:pPr>
        <w:pStyle w:val="Fodnotetekst"/>
        <w:rPr>
          <w:sz w:val="16"/>
          <w:szCs w:val="16"/>
        </w:rPr>
      </w:pPr>
      <w:r w:rsidRPr="000D4509">
        <w:rPr>
          <w:rStyle w:val="Fodnotehenvisning"/>
          <w:sz w:val="16"/>
          <w:szCs w:val="16"/>
        </w:rPr>
        <w:footnoteRef/>
      </w:r>
      <w:r w:rsidRPr="000D4509">
        <w:rPr>
          <w:sz w:val="16"/>
          <w:szCs w:val="16"/>
        </w:rPr>
        <w:t xml:space="preserve"> BEK nr. 915 af 27/06/2013</w:t>
      </w:r>
      <w:r>
        <w:rPr>
          <w:sz w:val="16"/>
          <w:szCs w:val="16"/>
        </w:rPr>
        <w:t xml:space="preserve"> – Bekendtgørelse om erhvervsmæssigt dyrehold, husdyrgødning, ensilage m.v.</w:t>
      </w:r>
    </w:p>
  </w:footnote>
  <w:footnote w:id="5">
    <w:p w:rsidR="00274B10" w:rsidRPr="009E3AAA" w:rsidRDefault="00274B10" w:rsidP="000D4509">
      <w:pPr>
        <w:pStyle w:val="Fodnotetekst"/>
        <w:rPr>
          <w:sz w:val="16"/>
          <w:szCs w:val="16"/>
        </w:rPr>
      </w:pPr>
      <w:r w:rsidRPr="009E3AAA">
        <w:rPr>
          <w:rStyle w:val="Fodnotehenvisning"/>
          <w:sz w:val="16"/>
          <w:szCs w:val="16"/>
        </w:rPr>
        <w:footnoteRef/>
      </w:r>
      <w:r w:rsidRPr="009E3AAA">
        <w:rPr>
          <w:sz w:val="16"/>
          <w:szCs w:val="16"/>
        </w:rPr>
        <w:t xml:space="preserve"> BEK nr. 558 af 01/06/2011.</w:t>
      </w:r>
    </w:p>
  </w:footnote>
  <w:footnote w:id="6">
    <w:p w:rsidR="00274B10" w:rsidRPr="002F5AE0" w:rsidRDefault="00274B10" w:rsidP="000D4509">
      <w:pPr>
        <w:pStyle w:val="Fodnotetekst"/>
        <w:rPr>
          <w:sz w:val="16"/>
          <w:szCs w:val="16"/>
        </w:rPr>
      </w:pPr>
      <w:r w:rsidRPr="002F5AE0">
        <w:rPr>
          <w:rStyle w:val="Fodnotehenvisning"/>
          <w:sz w:val="16"/>
          <w:szCs w:val="16"/>
        </w:rPr>
        <w:footnoteRef/>
      </w:r>
      <w:r w:rsidRPr="002F5AE0">
        <w:rPr>
          <w:sz w:val="16"/>
          <w:szCs w:val="16"/>
        </w:rPr>
        <w:t xml:space="preserve"> BEK nr. 1317 af 20/11/2006, med senere ændringer.</w:t>
      </w:r>
    </w:p>
  </w:footnote>
  <w:footnote w:id="7">
    <w:p w:rsidR="00274B10" w:rsidRPr="00C908A1" w:rsidRDefault="00274B10" w:rsidP="000D4509">
      <w:pPr>
        <w:pStyle w:val="Fodnotetekst"/>
        <w:rPr>
          <w:sz w:val="16"/>
          <w:szCs w:val="16"/>
        </w:rPr>
      </w:pPr>
      <w:r w:rsidRPr="00C908A1">
        <w:rPr>
          <w:rStyle w:val="Fodnotehenvisning"/>
          <w:sz w:val="16"/>
          <w:szCs w:val="16"/>
        </w:rPr>
        <w:footnoteRef/>
      </w:r>
      <w:r w:rsidRPr="00C908A1">
        <w:rPr>
          <w:sz w:val="16"/>
          <w:szCs w:val="16"/>
        </w:rPr>
        <w:t xml:space="preserve"> BEK nr. 702 af 24/06/2011, med senere ændringer.</w:t>
      </w:r>
    </w:p>
  </w:footnote>
  <w:footnote w:id="8">
    <w:p w:rsidR="00274B10" w:rsidRPr="000956A4" w:rsidRDefault="00274B10">
      <w:pPr>
        <w:pStyle w:val="Fodnotetekst"/>
        <w:rPr>
          <w:sz w:val="16"/>
          <w:szCs w:val="16"/>
        </w:rPr>
      </w:pPr>
      <w:r w:rsidRPr="000956A4">
        <w:rPr>
          <w:rStyle w:val="Fodnotehenvisning"/>
          <w:sz w:val="16"/>
          <w:szCs w:val="16"/>
        </w:rPr>
        <w:footnoteRef/>
      </w:r>
      <w:r w:rsidRPr="000956A4">
        <w:rPr>
          <w:sz w:val="16"/>
          <w:szCs w:val="16"/>
        </w:rPr>
        <w:t xml:space="preserve"> NMK-135-00017 af 22. oktober 2012</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356" w:type="dxa"/>
      <w:tblLayout w:type="fixed"/>
      <w:tblCellMar>
        <w:left w:w="71" w:type="dxa"/>
        <w:right w:w="71" w:type="dxa"/>
      </w:tblCellMar>
      <w:tblLook w:val="0000"/>
    </w:tblPr>
    <w:tblGrid>
      <w:gridCol w:w="3012"/>
      <w:gridCol w:w="6344"/>
    </w:tblGrid>
    <w:tr w:rsidR="00274B10">
      <w:trPr>
        <w:trHeight w:val="981"/>
        <w:tblHeader/>
      </w:trPr>
      <w:tc>
        <w:tcPr>
          <w:tcW w:w="3012" w:type="dxa"/>
          <w:tcMar>
            <w:left w:w="0" w:type="dxa"/>
            <w:right w:w="0" w:type="dxa"/>
          </w:tcMar>
          <w:vAlign w:val="bottom"/>
        </w:tcPr>
        <w:p w:rsidR="00274B10" w:rsidRDefault="00274B10" w:rsidP="003F53BC">
          <w:pPr>
            <w:pStyle w:val="Sidehoved"/>
            <w:tabs>
              <w:tab w:val="clear" w:pos="9638"/>
              <w:tab w:val="left" w:pos="497"/>
              <w:tab w:val="right" w:pos="10845"/>
            </w:tabs>
            <w:rPr>
              <w:rFonts w:ascii="Arial" w:hAnsi="Arial"/>
              <w:sz w:val="18"/>
            </w:rPr>
          </w:pPr>
        </w:p>
      </w:tc>
      <w:tc>
        <w:tcPr>
          <w:tcW w:w="6344" w:type="dxa"/>
          <w:tcMar>
            <w:left w:w="0" w:type="dxa"/>
            <w:right w:w="0" w:type="dxa"/>
          </w:tcMar>
          <w:vAlign w:val="bottom"/>
        </w:tcPr>
        <w:p w:rsidR="00274B10" w:rsidRDefault="00274B10" w:rsidP="003F53BC">
          <w:pPr>
            <w:pStyle w:val="Sidehoved"/>
            <w:tabs>
              <w:tab w:val="clear" w:pos="9638"/>
              <w:tab w:val="left" w:pos="497"/>
              <w:tab w:val="right" w:pos="10845"/>
            </w:tabs>
            <w:jc w:val="right"/>
            <w:rPr>
              <w:sz w:val="18"/>
              <w:szCs w:val="18"/>
            </w:rPr>
          </w:pPr>
        </w:p>
        <w:p w:rsidR="00274B10" w:rsidRPr="00766F30" w:rsidRDefault="00274B10" w:rsidP="003F53BC">
          <w:pPr>
            <w:pStyle w:val="Sidehoved"/>
            <w:tabs>
              <w:tab w:val="clear" w:pos="9638"/>
              <w:tab w:val="left" w:pos="497"/>
              <w:tab w:val="right" w:pos="10845"/>
            </w:tabs>
            <w:jc w:val="right"/>
            <w:rPr>
              <w:sz w:val="18"/>
              <w:szCs w:val="18"/>
            </w:rPr>
          </w:pPr>
        </w:p>
      </w:tc>
    </w:tr>
  </w:tbl>
  <w:p w:rsidR="00274B10" w:rsidRDefault="00274B10">
    <w:pPr>
      <w:pStyle w:val="Sidehoved"/>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AF7AF5"/>
    <w:multiLevelType w:val="multilevel"/>
    <w:tmpl w:val="040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26A67A9D"/>
    <w:multiLevelType w:val="hybridMultilevel"/>
    <w:tmpl w:val="4462BF1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nsid w:val="43125AE5"/>
    <w:multiLevelType w:val="hybridMultilevel"/>
    <w:tmpl w:val="B0A8CCEC"/>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3">
    <w:nsid w:val="45F80F78"/>
    <w:multiLevelType w:val="multilevel"/>
    <w:tmpl w:val="040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50203047"/>
    <w:multiLevelType w:val="hybridMultilevel"/>
    <w:tmpl w:val="86D2A23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nsid w:val="530E0671"/>
    <w:multiLevelType w:val="hybridMultilevel"/>
    <w:tmpl w:val="88C46120"/>
    <w:lvl w:ilvl="0" w:tplc="0406000F">
      <w:start w:val="1"/>
      <w:numFmt w:val="decimal"/>
      <w:lvlText w:val="%1."/>
      <w:lvlJc w:val="left"/>
      <w:pPr>
        <w:ind w:left="720" w:hanging="360"/>
      </w:pPr>
      <w:rPr>
        <w:rFonts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nsid w:val="57BE58DA"/>
    <w:multiLevelType w:val="hybridMultilevel"/>
    <w:tmpl w:val="4678E66A"/>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nsid w:val="747E577E"/>
    <w:multiLevelType w:val="multilevel"/>
    <w:tmpl w:val="73F4BCA2"/>
    <w:name w:val="Not Used 6"/>
    <w:lvl w:ilvl="0">
      <w:start w:val="1"/>
      <w:numFmt w:val="bullet"/>
      <w:pStyle w:val="RamBullet1"/>
      <w:lvlText w:val=""/>
      <w:lvlJc w:val="left"/>
      <w:pPr>
        <w:tabs>
          <w:tab w:val="num" w:pos="425"/>
        </w:tabs>
        <w:ind w:left="425" w:hanging="425"/>
      </w:pPr>
      <w:rPr>
        <w:rFonts w:ascii="Symbol" w:hAnsi="Symbol" w:hint="default"/>
      </w:rPr>
    </w:lvl>
    <w:lvl w:ilvl="1">
      <w:start w:val="1"/>
      <w:numFmt w:val="bullet"/>
      <w:pStyle w:val="RamBullet2"/>
      <w:lvlText w:val=""/>
      <w:lvlJc w:val="left"/>
      <w:pPr>
        <w:tabs>
          <w:tab w:val="num" w:pos="850"/>
        </w:tabs>
        <w:ind w:left="850" w:hanging="425"/>
      </w:pPr>
      <w:rPr>
        <w:rFonts w:ascii="Symbol" w:hAnsi="Symbol" w:hint="default"/>
      </w:rPr>
    </w:lvl>
    <w:lvl w:ilvl="2">
      <w:start w:val="1"/>
      <w:numFmt w:val="bullet"/>
      <w:pStyle w:val="RamBullet3"/>
      <w:lvlText w:val=""/>
      <w:lvlJc w:val="left"/>
      <w:pPr>
        <w:tabs>
          <w:tab w:val="num" w:pos="1276"/>
        </w:tabs>
        <w:ind w:left="1276" w:hanging="426"/>
      </w:pPr>
      <w:rPr>
        <w:rFonts w:ascii="Symbol" w:hAnsi="Symbol" w:hint="default"/>
      </w:rPr>
    </w:lvl>
    <w:lvl w:ilvl="3">
      <w:start w:val="1"/>
      <w:numFmt w:val="bullet"/>
      <w:pStyle w:val="RamBullet4"/>
      <w:lvlText w:val=""/>
      <w:lvlJc w:val="left"/>
      <w:pPr>
        <w:tabs>
          <w:tab w:val="num" w:pos="1701"/>
        </w:tabs>
        <w:ind w:left="1701" w:hanging="425"/>
      </w:pPr>
      <w:rPr>
        <w:rFonts w:ascii="Symbol" w:hAnsi="Symbol" w:hint="default"/>
      </w:rPr>
    </w:lvl>
    <w:lvl w:ilvl="4">
      <w:start w:val="1"/>
      <w:numFmt w:val="bullet"/>
      <w:pStyle w:val="RamBullet5"/>
      <w:lvlText w:val=""/>
      <w:lvlJc w:val="left"/>
      <w:pPr>
        <w:tabs>
          <w:tab w:val="num" w:pos="2126"/>
        </w:tabs>
        <w:ind w:left="2126" w:hanging="425"/>
      </w:pPr>
      <w:rPr>
        <w:rFonts w:ascii="Symbol" w:hAnsi="Symbol" w:hint="default"/>
      </w:rPr>
    </w:lvl>
    <w:lvl w:ilvl="5">
      <w:start w:val="1"/>
      <w:numFmt w:val="bullet"/>
      <w:pStyle w:val="RamBullet6"/>
      <w:lvlText w:val=""/>
      <w:lvlJc w:val="left"/>
      <w:pPr>
        <w:tabs>
          <w:tab w:val="num" w:pos="2551"/>
        </w:tabs>
        <w:ind w:left="2551" w:hanging="425"/>
      </w:pPr>
      <w:rPr>
        <w:rFonts w:ascii="Symbol" w:hAnsi="Symbol" w:hint="default"/>
      </w:rPr>
    </w:lvl>
    <w:lvl w:ilvl="6">
      <w:start w:val="1"/>
      <w:numFmt w:val="bullet"/>
      <w:pStyle w:val="RamBullet7"/>
      <w:lvlText w:val=""/>
      <w:lvlJc w:val="left"/>
      <w:pPr>
        <w:tabs>
          <w:tab w:val="num" w:pos="2976"/>
        </w:tabs>
        <w:ind w:left="2976" w:hanging="425"/>
      </w:pPr>
      <w:rPr>
        <w:rFonts w:ascii="Symbol" w:hAnsi="Symbol" w:hint="default"/>
      </w:rPr>
    </w:lvl>
    <w:lvl w:ilvl="7">
      <w:start w:val="1"/>
      <w:numFmt w:val="bullet"/>
      <w:pStyle w:val="RamBullet8"/>
      <w:lvlText w:val=""/>
      <w:lvlJc w:val="left"/>
      <w:pPr>
        <w:tabs>
          <w:tab w:val="num" w:pos="3402"/>
        </w:tabs>
        <w:ind w:left="3402" w:hanging="426"/>
      </w:pPr>
      <w:rPr>
        <w:rFonts w:ascii="Symbol" w:hAnsi="Symbol" w:hint="default"/>
      </w:rPr>
    </w:lvl>
    <w:lvl w:ilvl="8">
      <w:start w:val="1"/>
      <w:numFmt w:val="bullet"/>
      <w:pStyle w:val="RamBullet9"/>
      <w:lvlText w:val=""/>
      <w:lvlJc w:val="left"/>
      <w:pPr>
        <w:tabs>
          <w:tab w:val="num" w:pos="3827"/>
        </w:tabs>
        <w:ind w:left="3827" w:hanging="425"/>
      </w:pPr>
      <w:rPr>
        <w:rFonts w:ascii="Symbol" w:hAnsi="Symbol" w:hint="default"/>
      </w:rPr>
    </w:lvl>
  </w:abstractNum>
  <w:num w:numId="1">
    <w:abstractNumId w:val="7"/>
  </w:num>
  <w:num w:numId="2">
    <w:abstractNumId w:val="5"/>
  </w:num>
  <w:num w:numId="3">
    <w:abstractNumId w:val="6"/>
  </w:num>
  <w:num w:numId="4">
    <w:abstractNumId w:val="4"/>
  </w:num>
  <w:num w:numId="5">
    <w:abstractNumId w:val="1"/>
  </w:num>
  <w:num w:numId="6">
    <w:abstractNumId w:val="2"/>
  </w:num>
  <w:num w:numId="7">
    <w:abstractNumId w:val="0"/>
  </w:num>
  <w:num w:numId="8">
    <w:abstractNumId w:val="3"/>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397"/>
  <w:autoHyphenation/>
  <w:hyphenationZone w:val="425"/>
  <w:characterSpacingControl w:val="doNotCompress"/>
  <w:footnotePr>
    <w:footnote w:id="-1"/>
    <w:footnote w:id="0"/>
  </w:footnotePr>
  <w:endnotePr>
    <w:endnote w:id="-1"/>
    <w:endnote w:id="0"/>
  </w:endnotePr>
  <w:compat/>
  <w:docVars>
    <w:docVar w:name="OpenedFrom" w:val="AcadreAddIn"/>
  </w:docVars>
  <w:rsids>
    <w:rsidRoot w:val="003F53BC"/>
    <w:rsid w:val="000007C9"/>
    <w:rsid w:val="00002CF0"/>
    <w:rsid w:val="00004EFB"/>
    <w:rsid w:val="000061BD"/>
    <w:rsid w:val="00006254"/>
    <w:rsid w:val="00006D2B"/>
    <w:rsid w:val="0001016A"/>
    <w:rsid w:val="0001128F"/>
    <w:rsid w:val="00011FED"/>
    <w:rsid w:val="00012AE0"/>
    <w:rsid w:val="0001302F"/>
    <w:rsid w:val="00013A2B"/>
    <w:rsid w:val="00014EE3"/>
    <w:rsid w:val="00015DB2"/>
    <w:rsid w:val="00015EB4"/>
    <w:rsid w:val="000161C7"/>
    <w:rsid w:val="000171E6"/>
    <w:rsid w:val="00017848"/>
    <w:rsid w:val="00021FD0"/>
    <w:rsid w:val="00022BAE"/>
    <w:rsid w:val="000256F0"/>
    <w:rsid w:val="00025E94"/>
    <w:rsid w:val="00025FA3"/>
    <w:rsid w:val="000338C1"/>
    <w:rsid w:val="00033C5B"/>
    <w:rsid w:val="000348D9"/>
    <w:rsid w:val="0003499D"/>
    <w:rsid w:val="00035DC3"/>
    <w:rsid w:val="000369BD"/>
    <w:rsid w:val="00040475"/>
    <w:rsid w:val="00040E0A"/>
    <w:rsid w:val="00042087"/>
    <w:rsid w:val="00042425"/>
    <w:rsid w:val="00043D4E"/>
    <w:rsid w:val="00044EA3"/>
    <w:rsid w:val="000456E1"/>
    <w:rsid w:val="00046768"/>
    <w:rsid w:val="00053586"/>
    <w:rsid w:val="00054339"/>
    <w:rsid w:val="0005460B"/>
    <w:rsid w:val="000550A9"/>
    <w:rsid w:val="00055E9E"/>
    <w:rsid w:val="000565E4"/>
    <w:rsid w:val="00056A53"/>
    <w:rsid w:val="00056C2B"/>
    <w:rsid w:val="00056C62"/>
    <w:rsid w:val="00057F2B"/>
    <w:rsid w:val="00060623"/>
    <w:rsid w:val="0006073A"/>
    <w:rsid w:val="00060F9D"/>
    <w:rsid w:val="000612A1"/>
    <w:rsid w:val="00061C18"/>
    <w:rsid w:val="000630F1"/>
    <w:rsid w:val="000644AD"/>
    <w:rsid w:val="0006510C"/>
    <w:rsid w:val="000706F1"/>
    <w:rsid w:val="0007136D"/>
    <w:rsid w:val="00071AF3"/>
    <w:rsid w:val="000723A5"/>
    <w:rsid w:val="00073760"/>
    <w:rsid w:val="00073D94"/>
    <w:rsid w:val="00074E57"/>
    <w:rsid w:val="00080141"/>
    <w:rsid w:val="000806D9"/>
    <w:rsid w:val="00081665"/>
    <w:rsid w:val="00081E10"/>
    <w:rsid w:val="00081E93"/>
    <w:rsid w:val="00082045"/>
    <w:rsid w:val="00082146"/>
    <w:rsid w:val="000829E3"/>
    <w:rsid w:val="00082D9E"/>
    <w:rsid w:val="00083BEA"/>
    <w:rsid w:val="00083EAD"/>
    <w:rsid w:val="0008452E"/>
    <w:rsid w:val="00085A13"/>
    <w:rsid w:val="00086234"/>
    <w:rsid w:val="00086853"/>
    <w:rsid w:val="00090D28"/>
    <w:rsid w:val="000916F6"/>
    <w:rsid w:val="00091EBC"/>
    <w:rsid w:val="00092C02"/>
    <w:rsid w:val="00092D7B"/>
    <w:rsid w:val="00094691"/>
    <w:rsid w:val="000956A4"/>
    <w:rsid w:val="0009724E"/>
    <w:rsid w:val="0009782F"/>
    <w:rsid w:val="000A2A00"/>
    <w:rsid w:val="000A2FC2"/>
    <w:rsid w:val="000A479F"/>
    <w:rsid w:val="000A4844"/>
    <w:rsid w:val="000A5F2D"/>
    <w:rsid w:val="000A710F"/>
    <w:rsid w:val="000A7A48"/>
    <w:rsid w:val="000A7D73"/>
    <w:rsid w:val="000B0013"/>
    <w:rsid w:val="000B2D86"/>
    <w:rsid w:val="000B3069"/>
    <w:rsid w:val="000B48C4"/>
    <w:rsid w:val="000B533C"/>
    <w:rsid w:val="000B548C"/>
    <w:rsid w:val="000B69E2"/>
    <w:rsid w:val="000B6BD5"/>
    <w:rsid w:val="000C0DE7"/>
    <w:rsid w:val="000C127E"/>
    <w:rsid w:val="000C2648"/>
    <w:rsid w:val="000C396B"/>
    <w:rsid w:val="000C3F86"/>
    <w:rsid w:val="000C4525"/>
    <w:rsid w:val="000C4895"/>
    <w:rsid w:val="000C4CA5"/>
    <w:rsid w:val="000C5F01"/>
    <w:rsid w:val="000C63E3"/>
    <w:rsid w:val="000D0C31"/>
    <w:rsid w:val="000D1CC4"/>
    <w:rsid w:val="000D3442"/>
    <w:rsid w:val="000D3602"/>
    <w:rsid w:val="000D3904"/>
    <w:rsid w:val="000D4509"/>
    <w:rsid w:val="000D75B9"/>
    <w:rsid w:val="000D7785"/>
    <w:rsid w:val="000E06A6"/>
    <w:rsid w:val="000E1C16"/>
    <w:rsid w:val="000E34FC"/>
    <w:rsid w:val="000E3A27"/>
    <w:rsid w:val="000E3D06"/>
    <w:rsid w:val="000E46AA"/>
    <w:rsid w:val="000E4B35"/>
    <w:rsid w:val="000E4C1A"/>
    <w:rsid w:val="000E5042"/>
    <w:rsid w:val="000E53D8"/>
    <w:rsid w:val="000E5E3E"/>
    <w:rsid w:val="000E6323"/>
    <w:rsid w:val="000E6C55"/>
    <w:rsid w:val="000E6F08"/>
    <w:rsid w:val="000E7339"/>
    <w:rsid w:val="000E7810"/>
    <w:rsid w:val="000F1052"/>
    <w:rsid w:val="000F1C35"/>
    <w:rsid w:val="000F1D25"/>
    <w:rsid w:val="000F2734"/>
    <w:rsid w:val="000F3625"/>
    <w:rsid w:val="000F639A"/>
    <w:rsid w:val="000F6B9D"/>
    <w:rsid w:val="000F7883"/>
    <w:rsid w:val="00100018"/>
    <w:rsid w:val="00100A23"/>
    <w:rsid w:val="00101278"/>
    <w:rsid w:val="00101721"/>
    <w:rsid w:val="00102B76"/>
    <w:rsid w:val="00103A08"/>
    <w:rsid w:val="00103E5F"/>
    <w:rsid w:val="0010496E"/>
    <w:rsid w:val="00105435"/>
    <w:rsid w:val="0010655F"/>
    <w:rsid w:val="00107066"/>
    <w:rsid w:val="00107A50"/>
    <w:rsid w:val="00112490"/>
    <w:rsid w:val="001125EE"/>
    <w:rsid w:val="00112EA1"/>
    <w:rsid w:val="00113EA5"/>
    <w:rsid w:val="00114415"/>
    <w:rsid w:val="00115135"/>
    <w:rsid w:val="00116E62"/>
    <w:rsid w:val="00121257"/>
    <w:rsid w:val="001212AC"/>
    <w:rsid w:val="00121988"/>
    <w:rsid w:val="00121B66"/>
    <w:rsid w:val="00121BDC"/>
    <w:rsid w:val="00123FC9"/>
    <w:rsid w:val="0012439A"/>
    <w:rsid w:val="00124D16"/>
    <w:rsid w:val="00124EC3"/>
    <w:rsid w:val="00124ECE"/>
    <w:rsid w:val="00125014"/>
    <w:rsid w:val="00127C45"/>
    <w:rsid w:val="00131C74"/>
    <w:rsid w:val="0013269E"/>
    <w:rsid w:val="0013283F"/>
    <w:rsid w:val="00132AD2"/>
    <w:rsid w:val="00133D03"/>
    <w:rsid w:val="00134602"/>
    <w:rsid w:val="00134AA6"/>
    <w:rsid w:val="00134B89"/>
    <w:rsid w:val="0013541F"/>
    <w:rsid w:val="0013597E"/>
    <w:rsid w:val="00137AF8"/>
    <w:rsid w:val="00140A0D"/>
    <w:rsid w:val="0014205A"/>
    <w:rsid w:val="0014291E"/>
    <w:rsid w:val="00143439"/>
    <w:rsid w:val="0014395F"/>
    <w:rsid w:val="001444A8"/>
    <w:rsid w:val="001467A0"/>
    <w:rsid w:val="00147080"/>
    <w:rsid w:val="00147D3A"/>
    <w:rsid w:val="00153445"/>
    <w:rsid w:val="0015351E"/>
    <w:rsid w:val="00153E24"/>
    <w:rsid w:val="00154382"/>
    <w:rsid w:val="00154714"/>
    <w:rsid w:val="00154E19"/>
    <w:rsid w:val="00155D88"/>
    <w:rsid w:val="001566C1"/>
    <w:rsid w:val="001601D1"/>
    <w:rsid w:val="0016077D"/>
    <w:rsid w:val="00160AC5"/>
    <w:rsid w:val="0016396A"/>
    <w:rsid w:val="00163F12"/>
    <w:rsid w:val="00164099"/>
    <w:rsid w:val="00164190"/>
    <w:rsid w:val="00164D41"/>
    <w:rsid w:val="001662B9"/>
    <w:rsid w:val="0016724F"/>
    <w:rsid w:val="00167A8C"/>
    <w:rsid w:val="00167E89"/>
    <w:rsid w:val="00170234"/>
    <w:rsid w:val="001706F2"/>
    <w:rsid w:val="001707FB"/>
    <w:rsid w:val="00170EDA"/>
    <w:rsid w:val="001713BB"/>
    <w:rsid w:val="001715F1"/>
    <w:rsid w:val="00173AA8"/>
    <w:rsid w:val="0017504B"/>
    <w:rsid w:val="00175766"/>
    <w:rsid w:val="00176FEC"/>
    <w:rsid w:val="00177BD7"/>
    <w:rsid w:val="00181A9B"/>
    <w:rsid w:val="00181FA0"/>
    <w:rsid w:val="0018315B"/>
    <w:rsid w:val="0018545A"/>
    <w:rsid w:val="00186EAC"/>
    <w:rsid w:val="0018746F"/>
    <w:rsid w:val="00187BAA"/>
    <w:rsid w:val="001905B0"/>
    <w:rsid w:val="00190767"/>
    <w:rsid w:val="00191DF0"/>
    <w:rsid w:val="00192874"/>
    <w:rsid w:val="00192E7A"/>
    <w:rsid w:val="0019333F"/>
    <w:rsid w:val="001938CD"/>
    <w:rsid w:val="00194130"/>
    <w:rsid w:val="001A065C"/>
    <w:rsid w:val="001A07F8"/>
    <w:rsid w:val="001A2FD0"/>
    <w:rsid w:val="001A3A75"/>
    <w:rsid w:val="001A3FED"/>
    <w:rsid w:val="001A6EBC"/>
    <w:rsid w:val="001A7C25"/>
    <w:rsid w:val="001B0B45"/>
    <w:rsid w:val="001B1FEB"/>
    <w:rsid w:val="001B238D"/>
    <w:rsid w:val="001B4634"/>
    <w:rsid w:val="001B4763"/>
    <w:rsid w:val="001B5382"/>
    <w:rsid w:val="001B6DEF"/>
    <w:rsid w:val="001B7C79"/>
    <w:rsid w:val="001C1514"/>
    <w:rsid w:val="001C24E9"/>
    <w:rsid w:val="001C2D9B"/>
    <w:rsid w:val="001C2F3B"/>
    <w:rsid w:val="001C3B04"/>
    <w:rsid w:val="001C45A9"/>
    <w:rsid w:val="001C46F8"/>
    <w:rsid w:val="001C5321"/>
    <w:rsid w:val="001D04AD"/>
    <w:rsid w:val="001D0FA9"/>
    <w:rsid w:val="001D1CD3"/>
    <w:rsid w:val="001D2376"/>
    <w:rsid w:val="001D3059"/>
    <w:rsid w:val="001D341E"/>
    <w:rsid w:val="001D5023"/>
    <w:rsid w:val="001D54EA"/>
    <w:rsid w:val="001D57B6"/>
    <w:rsid w:val="001D72EA"/>
    <w:rsid w:val="001D7EBE"/>
    <w:rsid w:val="001E0DC6"/>
    <w:rsid w:val="001E0FE5"/>
    <w:rsid w:val="001E1C8A"/>
    <w:rsid w:val="001E25C9"/>
    <w:rsid w:val="001E3837"/>
    <w:rsid w:val="001E398F"/>
    <w:rsid w:val="001E4B72"/>
    <w:rsid w:val="001E5DDA"/>
    <w:rsid w:val="001E60D6"/>
    <w:rsid w:val="001E715B"/>
    <w:rsid w:val="001E75F2"/>
    <w:rsid w:val="001F1FD3"/>
    <w:rsid w:val="001F346E"/>
    <w:rsid w:val="001F45EF"/>
    <w:rsid w:val="001F4EAF"/>
    <w:rsid w:val="001F5511"/>
    <w:rsid w:val="002001F9"/>
    <w:rsid w:val="0020027D"/>
    <w:rsid w:val="00200C37"/>
    <w:rsid w:val="002010CD"/>
    <w:rsid w:val="0020156A"/>
    <w:rsid w:val="00201B54"/>
    <w:rsid w:val="0020219F"/>
    <w:rsid w:val="00202281"/>
    <w:rsid w:val="00202DBD"/>
    <w:rsid w:val="00203BF8"/>
    <w:rsid w:val="00204CFD"/>
    <w:rsid w:val="00207BA7"/>
    <w:rsid w:val="00211309"/>
    <w:rsid w:val="00211618"/>
    <w:rsid w:val="00211F3A"/>
    <w:rsid w:val="00214D26"/>
    <w:rsid w:val="00215339"/>
    <w:rsid w:val="00220D2D"/>
    <w:rsid w:val="00221035"/>
    <w:rsid w:val="002212CE"/>
    <w:rsid w:val="00221EE9"/>
    <w:rsid w:val="002230CF"/>
    <w:rsid w:val="00223767"/>
    <w:rsid w:val="00224A13"/>
    <w:rsid w:val="002254F1"/>
    <w:rsid w:val="002257BF"/>
    <w:rsid w:val="00226045"/>
    <w:rsid w:val="002279FD"/>
    <w:rsid w:val="00230F03"/>
    <w:rsid w:val="00231111"/>
    <w:rsid w:val="00231439"/>
    <w:rsid w:val="00231D6E"/>
    <w:rsid w:val="00232DFF"/>
    <w:rsid w:val="002368BB"/>
    <w:rsid w:val="002378C7"/>
    <w:rsid w:val="00237969"/>
    <w:rsid w:val="0024018A"/>
    <w:rsid w:val="002407DB"/>
    <w:rsid w:val="002421FA"/>
    <w:rsid w:val="0024230A"/>
    <w:rsid w:val="00242543"/>
    <w:rsid w:val="002432BD"/>
    <w:rsid w:val="00244385"/>
    <w:rsid w:val="00246D16"/>
    <w:rsid w:val="002470EE"/>
    <w:rsid w:val="00250498"/>
    <w:rsid w:val="002546FD"/>
    <w:rsid w:val="00255073"/>
    <w:rsid w:val="002557B6"/>
    <w:rsid w:val="00255969"/>
    <w:rsid w:val="00260051"/>
    <w:rsid w:val="0026186F"/>
    <w:rsid w:val="00261AA7"/>
    <w:rsid w:val="00261B84"/>
    <w:rsid w:val="00262FF2"/>
    <w:rsid w:val="00263D69"/>
    <w:rsid w:val="00264E99"/>
    <w:rsid w:val="00266740"/>
    <w:rsid w:val="00267F73"/>
    <w:rsid w:val="0027083C"/>
    <w:rsid w:val="002710D1"/>
    <w:rsid w:val="00271AB3"/>
    <w:rsid w:val="00272759"/>
    <w:rsid w:val="0027276A"/>
    <w:rsid w:val="00274B10"/>
    <w:rsid w:val="00275DE2"/>
    <w:rsid w:val="002761AC"/>
    <w:rsid w:val="002764A0"/>
    <w:rsid w:val="00276877"/>
    <w:rsid w:val="00277205"/>
    <w:rsid w:val="0027776F"/>
    <w:rsid w:val="00280A71"/>
    <w:rsid w:val="002810D2"/>
    <w:rsid w:val="0028239E"/>
    <w:rsid w:val="00283DFE"/>
    <w:rsid w:val="00284A4E"/>
    <w:rsid w:val="00285DF1"/>
    <w:rsid w:val="00287474"/>
    <w:rsid w:val="00287A20"/>
    <w:rsid w:val="00287D71"/>
    <w:rsid w:val="0029298A"/>
    <w:rsid w:val="00292B2B"/>
    <w:rsid w:val="00293C88"/>
    <w:rsid w:val="00294D64"/>
    <w:rsid w:val="002955FD"/>
    <w:rsid w:val="00295D0B"/>
    <w:rsid w:val="002965B7"/>
    <w:rsid w:val="00296806"/>
    <w:rsid w:val="0029746C"/>
    <w:rsid w:val="002974AF"/>
    <w:rsid w:val="002A01DB"/>
    <w:rsid w:val="002A05FB"/>
    <w:rsid w:val="002A092F"/>
    <w:rsid w:val="002A24B2"/>
    <w:rsid w:val="002A2E6A"/>
    <w:rsid w:val="002A2E85"/>
    <w:rsid w:val="002A323B"/>
    <w:rsid w:val="002A3F66"/>
    <w:rsid w:val="002A49C7"/>
    <w:rsid w:val="002A6654"/>
    <w:rsid w:val="002B037C"/>
    <w:rsid w:val="002B09FF"/>
    <w:rsid w:val="002B0B00"/>
    <w:rsid w:val="002B0F39"/>
    <w:rsid w:val="002B1627"/>
    <w:rsid w:val="002B47A4"/>
    <w:rsid w:val="002B7734"/>
    <w:rsid w:val="002B787B"/>
    <w:rsid w:val="002B7A68"/>
    <w:rsid w:val="002C0CEC"/>
    <w:rsid w:val="002C28B6"/>
    <w:rsid w:val="002C2B38"/>
    <w:rsid w:val="002C2BD3"/>
    <w:rsid w:val="002C37A7"/>
    <w:rsid w:val="002C385E"/>
    <w:rsid w:val="002C398D"/>
    <w:rsid w:val="002C3C9F"/>
    <w:rsid w:val="002C4724"/>
    <w:rsid w:val="002C488F"/>
    <w:rsid w:val="002C524B"/>
    <w:rsid w:val="002C5676"/>
    <w:rsid w:val="002C5BEB"/>
    <w:rsid w:val="002C6A12"/>
    <w:rsid w:val="002D0213"/>
    <w:rsid w:val="002D04DF"/>
    <w:rsid w:val="002D0DE8"/>
    <w:rsid w:val="002D14C6"/>
    <w:rsid w:val="002D33C0"/>
    <w:rsid w:val="002D47F5"/>
    <w:rsid w:val="002D4ABE"/>
    <w:rsid w:val="002D6843"/>
    <w:rsid w:val="002D70CF"/>
    <w:rsid w:val="002D7B92"/>
    <w:rsid w:val="002E0480"/>
    <w:rsid w:val="002E1C87"/>
    <w:rsid w:val="002E40F5"/>
    <w:rsid w:val="002E45C7"/>
    <w:rsid w:val="002E49D5"/>
    <w:rsid w:val="002E5A26"/>
    <w:rsid w:val="002E5A39"/>
    <w:rsid w:val="002E776C"/>
    <w:rsid w:val="002F0F2D"/>
    <w:rsid w:val="002F1511"/>
    <w:rsid w:val="002F15AF"/>
    <w:rsid w:val="002F1AA3"/>
    <w:rsid w:val="002F25FB"/>
    <w:rsid w:val="002F3ED7"/>
    <w:rsid w:val="002F4304"/>
    <w:rsid w:val="002F440F"/>
    <w:rsid w:val="002F5AE0"/>
    <w:rsid w:val="002F6DB9"/>
    <w:rsid w:val="0030061B"/>
    <w:rsid w:val="003010D8"/>
    <w:rsid w:val="00301AD5"/>
    <w:rsid w:val="00301D75"/>
    <w:rsid w:val="003024A9"/>
    <w:rsid w:val="003026A0"/>
    <w:rsid w:val="003041F3"/>
    <w:rsid w:val="00304BB8"/>
    <w:rsid w:val="00305B08"/>
    <w:rsid w:val="00305F9E"/>
    <w:rsid w:val="00306317"/>
    <w:rsid w:val="0030639D"/>
    <w:rsid w:val="00306F6A"/>
    <w:rsid w:val="00306F88"/>
    <w:rsid w:val="00307534"/>
    <w:rsid w:val="00307AB8"/>
    <w:rsid w:val="00307BF2"/>
    <w:rsid w:val="00307DD6"/>
    <w:rsid w:val="00310843"/>
    <w:rsid w:val="00311198"/>
    <w:rsid w:val="00311C9B"/>
    <w:rsid w:val="003128B6"/>
    <w:rsid w:val="00312EB9"/>
    <w:rsid w:val="003140E9"/>
    <w:rsid w:val="003147EC"/>
    <w:rsid w:val="00315361"/>
    <w:rsid w:val="0031582B"/>
    <w:rsid w:val="00316808"/>
    <w:rsid w:val="00316AE1"/>
    <w:rsid w:val="00317473"/>
    <w:rsid w:val="00317CE6"/>
    <w:rsid w:val="00320AB3"/>
    <w:rsid w:val="00320BDE"/>
    <w:rsid w:val="00320CE5"/>
    <w:rsid w:val="00321FD1"/>
    <w:rsid w:val="0032367E"/>
    <w:rsid w:val="00323C14"/>
    <w:rsid w:val="00323E36"/>
    <w:rsid w:val="00323E78"/>
    <w:rsid w:val="003241AA"/>
    <w:rsid w:val="0032463D"/>
    <w:rsid w:val="00324952"/>
    <w:rsid w:val="00324D33"/>
    <w:rsid w:val="0032610C"/>
    <w:rsid w:val="0032615A"/>
    <w:rsid w:val="00326189"/>
    <w:rsid w:val="00326296"/>
    <w:rsid w:val="0032726A"/>
    <w:rsid w:val="00327D0F"/>
    <w:rsid w:val="003307E1"/>
    <w:rsid w:val="003307FD"/>
    <w:rsid w:val="003325E2"/>
    <w:rsid w:val="0033302C"/>
    <w:rsid w:val="003348F8"/>
    <w:rsid w:val="00334AEE"/>
    <w:rsid w:val="00334D6D"/>
    <w:rsid w:val="00334F3F"/>
    <w:rsid w:val="003353E8"/>
    <w:rsid w:val="0033548F"/>
    <w:rsid w:val="00336081"/>
    <w:rsid w:val="003362EA"/>
    <w:rsid w:val="00337C95"/>
    <w:rsid w:val="003402AD"/>
    <w:rsid w:val="00343B15"/>
    <w:rsid w:val="00344CBD"/>
    <w:rsid w:val="003453B2"/>
    <w:rsid w:val="00345BA3"/>
    <w:rsid w:val="003460FC"/>
    <w:rsid w:val="00346802"/>
    <w:rsid w:val="00346A20"/>
    <w:rsid w:val="003519AA"/>
    <w:rsid w:val="00351A87"/>
    <w:rsid w:val="003524F7"/>
    <w:rsid w:val="003533A6"/>
    <w:rsid w:val="00353B2A"/>
    <w:rsid w:val="003547DC"/>
    <w:rsid w:val="00354DF7"/>
    <w:rsid w:val="00354E74"/>
    <w:rsid w:val="003564C7"/>
    <w:rsid w:val="00356CAC"/>
    <w:rsid w:val="00356FE5"/>
    <w:rsid w:val="0035756A"/>
    <w:rsid w:val="0036047C"/>
    <w:rsid w:val="00363EBB"/>
    <w:rsid w:val="00364F0E"/>
    <w:rsid w:val="003657B5"/>
    <w:rsid w:val="003668A4"/>
    <w:rsid w:val="00367972"/>
    <w:rsid w:val="00367C82"/>
    <w:rsid w:val="00370217"/>
    <w:rsid w:val="00372D54"/>
    <w:rsid w:val="00372FB8"/>
    <w:rsid w:val="0037343B"/>
    <w:rsid w:val="0037379B"/>
    <w:rsid w:val="00373C93"/>
    <w:rsid w:val="00374BF2"/>
    <w:rsid w:val="00374DBF"/>
    <w:rsid w:val="003754AF"/>
    <w:rsid w:val="00376331"/>
    <w:rsid w:val="003764FC"/>
    <w:rsid w:val="00377091"/>
    <w:rsid w:val="00377B41"/>
    <w:rsid w:val="00377E27"/>
    <w:rsid w:val="003803AE"/>
    <w:rsid w:val="003803D6"/>
    <w:rsid w:val="003812AA"/>
    <w:rsid w:val="003844B1"/>
    <w:rsid w:val="0038491D"/>
    <w:rsid w:val="00384F24"/>
    <w:rsid w:val="00387102"/>
    <w:rsid w:val="00387CD7"/>
    <w:rsid w:val="00391B79"/>
    <w:rsid w:val="003931A5"/>
    <w:rsid w:val="003953E5"/>
    <w:rsid w:val="00395BCA"/>
    <w:rsid w:val="003968BB"/>
    <w:rsid w:val="00397CFA"/>
    <w:rsid w:val="003A0D4D"/>
    <w:rsid w:val="003A165A"/>
    <w:rsid w:val="003A16E2"/>
    <w:rsid w:val="003A4945"/>
    <w:rsid w:val="003A4E1E"/>
    <w:rsid w:val="003A6FA1"/>
    <w:rsid w:val="003A7513"/>
    <w:rsid w:val="003A7853"/>
    <w:rsid w:val="003A7C46"/>
    <w:rsid w:val="003B0A86"/>
    <w:rsid w:val="003B1313"/>
    <w:rsid w:val="003B197D"/>
    <w:rsid w:val="003B19EB"/>
    <w:rsid w:val="003B22F7"/>
    <w:rsid w:val="003B27FE"/>
    <w:rsid w:val="003B3ECB"/>
    <w:rsid w:val="003B4F19"/>
    <w:rsid w:val="003B552B"/>
    <w:rsid w:val="003B5BD5"/>
    <w:rsid w:val="003B5C23"/>
    <w:rsid w:val="003B6327"/>
    <w:rsid w:val="003B6857"/>
    <w:rsid w:val="003B6DF3"/>
    <w:rsid w:val="003C0987"/>
    <w:rsid w:val="003C167D"/>
    <w:rsid w:val="003C32D2"/>
    <w:rsid w:val="003C3B68"/>
    <w:rsid w:val="003C46F0"/>
    <w:rsid w:val="003C4ED7"/>
    <w:rsid w:val="003C54B9"/>
    <w:rsid w:val="003C60CC"/>
    <w:rsid w:val="003C617C"/>
    <w:rsid w:val="003C7E81"/>
    <w:rsid w:val="003D066A"/>
    <w:rsid w:val="003D070F"/>
    <w:rsid w:val="003D14D4"/>
    <w:rsid w:val="003D1539"/>
    <w:rsid w:val="003D177B"/>
    <w:rsid w:val="003D3570"/>
    <w:rsid w:val="003D3857"/>
    <w:rsid w:val="003D3BBB"/>
    <w:rsid w:val="003D562F"/>
    <w:rsid w:val="003D5D4C"/>
    <w:rsid w:val="003D7336"/>
    <w:rsid w:val="003D77C8"/>
    <w:rsid w:val="003D7B2B"/>
    <w:rsid w:val="003D7B31"/>
    <w:rsid w:val="003E0201"/>
    <w:rsid w:val="003E0AAC"/>
    <w:rsid w:val="003E10E9"/>
    <w:rsid w:val="003E1172"/>
    <w:rsid w:val="003E1282"/>
    <w:rsid w:val="003E1600"/>
    <w:rsid w:val="003E215C"/>
    <w:rsid w:val="003E29D0"/>
    <w:rsid w:val="003E3412"/>
    <w:rsid w:val="003E3A1F"/>
    <w:rsid w:val="003E3D48"/>
    <w:rsid w:val="003E4FE6"/>
    <w:rsid w:val="003E62C9"/>
    <w:rsid w:val="003E69D2"/>
    <w:rsid w:val="003E6B46"/>
    <w:rsid w:val="003F1B19"/>
    <w:rsid w:val="003F358F"/>
    <w:rsid w:val="003F53BC"/>
    <w:rsid w:val="003F53D2"/>
    <w:rsid w:val="003F59D7"/>
    <w:rsid w:val="003F6AE8"/>
    <w:rsid w:val="003F6D45"/>
    <w:rsid w:val="003F71D3"/>
    <w:rsid w:val="00402BAE"/>
    <w:rsid w:val="004037E9"/>
    <w:rsid w:val="00404A89"/>
    <w:rsid w:val="004050B8"/>
    <w:rsid w:val="004072AC"/>
    <w:rsid w:val="004108C0"/>
    <w:rsid w:val="00410E66"/>
    <w:rsid w:val="00411EF8"/>
    <w:rsid w:val="0041201A"/>
    <w:rsid w:val="004126F8"/>
    <w:rsid w:val="004128B1"/>
    <w:rsid w:val="00413207"/>
    <w:rsid w:val="004137A2"/>
    <w:rsid w:val="004150E5"/>
    <w:rsid w:val="00416486"/>
    <w:rsid w:val="00416D0E"/>
    <w:rsid w:val="00417816"/>
    <w:rsid w:val="00420E17"/>
    <w:rsid w:val="00420F3D"/>
    <w:rsid w:val="004215C6"/>
    <w:rsid w:val="004222F5"/>
    <w:rsid w:val="00422485"/>
    <w:rsid w:val="0042287F"/>
    <w:rsid w:val="004252A0"/>
    <w:rsid w:val="00425D3B"/>
    <w:rsid w:val="004272C5"/>
    <w:rsid w:val="00430D64"/>
    <w:rsid w:val="0043106B"/>
    <w:rsid w:val="00431713"/>
    <w:rsid w:val="00431EE4"/>
    <w:rsid w:val="00432066"/>
    <w:rsid w:val="004323A7"/>
    <w:rsid w:val="004328FF"/>
    <w:rsid w:val="00433915"/>
    <w:rsid w:val="0043480A"/>
    <w:rsid w:val="00434B80"/>
    <w:rsid w:val="004375A1"/>
    <w:rsid w:val="00437912"/>
    <w:rsid w:val="00444BE5"/>
    <w:rsid w:val="00444CC8"/>
    <w:rsid w:val="00445C2B"/>
    <w:rsid w:val="00446617"/>
    <w:rsid w:val="00450587"/>
    <w:rsid w:val="004505D1"/>
    <w:rsid w:val="00450A10"/>
    <w:rsid w:val="00451908"/>
    <w:rsid w:val="00452110"/>
    <w:rsid w:val="004522D2"/>
    <w:rsid w:val="0045233B"/>
    <w:rsid w:val="00454E01"/>
    <w:rsid w:val="00454EC5"/>
    <w:rsid w:val="00455B11"/>
    <w:rsid w:val="00455BD6"/>
    <w:rsid w:val="00460205"/>
    <w:rsid w:val="004622FD"/>
    <w:rsid w:val="00462AEE"/>
    <w:rsid w:val="004636E7"/>
    <w:rsid w:val="00463FA0"/>
    <w:rsid w:val="00463FA8"/>
    <w:rsid w:val="0046553B"/>
    <w:rsid w:val="00465C66"/>
    <w:rsid w:val="00470EBE"/>
    <w:rsid w:val="004715E4"/>
    <w:rsid w:val="00472721"/>
    <w:rsid w:val="00474818"/>
    <w:rsid w:val="0047516A"/>
    <w:rsid w:val="00475BF5"/>
    <w:rsid w:val="004762AA"/>
    <w:rsid w:val="0047709E"/>
    <w:rsid w:val="00477100"/>
    <w:rsid w:val="004775F3"/>
    <w:rsid w:val="00477656"/>
    <w:rsid w:val="00480CC0"/>
    <w:rsid w:val="00481397"/>
    <w:rsid w:val="004827E1"/>
    <w:rsid w:val="00482F8F"/>
    <w:rsid w:val="00482FBC"/>
    <w:rsid w:val="00483939"/>
    <w:rsid w:val="00484951"/>
    <w:rsid w:val="004854E8"/>
    <w:rsid w:val="00485F5C"/>
    <w:rsid w:val="0048623E"/>
    <w:rsid w:val="004867A8"/>
    <w:rsid w:val="00486C9E"/>
    <w:rsid w:val="0048762D"/>
    <w:rsid w:val="00490122"/>
    <w:rsid w:val="004907A5"/>
    <w:rsid w:val="0049113E"/>
    <w:rsid w:val="004926DF"/>
    <w:rsid w:val="00492D5A"/>
    <w:rsid w:val="004931B5"/>
    <w:rsid w:val="004933D3"/>
    <w:rsid w:val="00493B41"/>
    <w:rsid w:val="004940BD"/>
    <w:rsid w:val="004951F3"/>
    <w:rsid w:val="00495F8E"/>
    <w:rsid w:val="00496214"/>
    <w:rsid w:val="00497DFD"/>
    <w:rsid w:val="004A1380"/>
    <w:rsid w:val="004A1527"/>
    <w:rsid w:val="004A16A6"/>
    <w:rsid w:val="004A2D4E"/>
    <w:rsid w:val="004A405F"/>
    <w:rsid w:val="004A59CF"/>
    <w:rsid w:val="004A5BC8"/>
    <w:rsid w:val="004A60A8"/>
    <w:rsid w:val="004A6229"/>
    <w:rsid w:val="004A7AB3"/>
    <w:rsid w:val="004A7C89"/>
    <w:rsid w:val="004B15A8"/>
    <w:rsid w:val="004B19A6"/>
    <w:rsid w:val="004B1C26"/>
    <w:rsid w:val="004B5B77"/>
    <w:rsid w:val="004B5DB1"/>
    <w:rsid w:val="004B7237"/>
    <w:rsid w:val="004C06CD"/>
    <w:rsid w:val="004C0865"/>
    <w:rsid w:val="004C153F"/>
    <w:rsid w:val="004C2AE9"/>
    <w:rsid w:val="004C45DA"/>
    <w:rsid w:val="004C558E"/>
    <w:rsid w:val="004C5DC0"/>
    <w:rsid w:val="004C66A7"/>
    <w:rsid w:val="004C6736"/>
    <w:rsid w:val="004D187A"/>
    <w:rsid w:val="004D21D8"/>
    <w:rsid w:val="004D26D9"/>
    <w:rsid w:val="004D2A11"/>
    <w:rsid w:val="004D3615"/>
    <w:rsid w:val="004D740F"/>
    <w:rsid w:val="004D791D"/>
    <w:rsid w:val="004E096E"/>
    <w:rsid w:val="004E1F8F"/>
    <w:rsid w:val="004E26C2"/>
    <w:rsid w:val="004E2FEE"/>
    <w:rsid w:val="004E3AA6"/>
    <w:rsid w:val="004E3CFC"/>
    <w:rsid w:val="004E6664"/>
    <w:rsid w:val="004E7E4F"/>
    <w:rsid w:val="004F05C7"/>
    <w:rsid w:val="004F0871"/>
    <w:rsid w:val="004F0A8C"/>
    <w:rsid w:val="004F0CEA"/>
    <w:rsid w:val="004F1156"/>
    <w:rsid w:val="004F26DF"/>
    <w:rsid w:val="004F2E60"/>
    <w:rsid w:val="004F44AF"/>
    <w:rsid w:val="004F4D06"/>
    <w:rsid w:val="004F51C3"/>
    <w:rsid w:val="004F578B"/>
    <w:rsid w:val="004F58FF"/>
    <w:rsid w:val="004F694F"/>
    <w:rsid w:val="0050140F"/>
    <w:rsid w:val="0050301C"/>
    <w:rsid w:val="0050457E"/>
    <w:rsid w:val="00504C98"/>
    <w:rsid w:val="00504D18"/>
    <w:rsid w:val="00504DCB"/>
    <w:rsid w:val="00504FF6"/>
    <w:rsid w:val="00505329"/>
    <w:rsid w:val="00506638"/>
    <w:rsid w:val="00506C90"/>
    <w:rsid w:val="005077B6"/>
    <w:rsid w:val="00507DC7"/>
    <w:rsid w:val="005107AB"/>
    <w:rsid w:val="005113B9"/>
    <w:rsid w:val="005129F8"/>
    <w:rsid w:val="00512D3D"/>
    <w:rsid w:val="00512D8E"/>
    <w:rsid w:val="0051376E"/>
    <w:rsid w:val="00514636"/>
    <w:rsid w:val="00514D0E"/>
    <w:rsid w:val="00515F25"/>
    <w:rsid w:val="00517AD0"/>
    <w:rsid w:val="00517FC8"/>
    <w:rsid w:val="0052180B"/>
    <w:rsid w:val="00521A69"/>
    <w:rsid w:val="00521F7F"/>
    <w:rsid w:val="00522E44"/>
    <w:rsid w:val="00524431"/>
    <w:rsid w:val="00524C65"/>
    <w:rsid w:val="00525925"/>
    <w:rsid w:val="00525B3D"/>
    <w:rsid w:val="005260BA"/>
    <w:rsid w:val="005269D9"/>
    <w:rsid w:val="00527D02"/>
    <w:rsid w:val="00527FEE"/>
    <w:rsid w:val="00530706"/>
    <w:rsid w:val="00531222"/>
    <w:rsid w:val="00531292"/>
    <w:rsid w:val="0053227B"/>
    <w:rsid w:val="0053258B"/>
    <w:rsid w:val="0053302D"/>
    <w:rsid w:val="0053367C"/>
    <w:rsid w:val="005337C9"/>
    <w:rsid w:val="0053429C"/>
    <w:rsid w:val="005362A1"/>
    <w:rsid w:val="00536E49"/>
    <w:rsid w:val="005370B3"/>
    <w:rsid w:val="005406D7"/>
    <w:rsid w:val="0054125A"/>
    <w:rsid w:val="0054130F"/>
    <w:rsid w:val="00542D86"/>
    <w:rsid w:val="0054352B"/>
    <w:rsid w:val="0054487F"/>
    <w:rsid w:val="00544B55"/>
    <w:rsid w:val="00545206"/>
    <w:rsid w:val="00545329"/>
    <w:rsid w:val="00545AEF"/>
    <w:rsid w:val="00546401"/>
    <w:rsid w:val="005464D6"/>
    <w:rsid w:val="00546904"/>
    <w:rsid w:val="005472C0"/>
    <w:rsid w:val="0055131A"/>
    <w:rsid w:val="00552E5C"/>
    <w:rsid w:val="0055355B"/>
    <w:rsid w:val="0055393B"/>
    <w:rsid w:val="0055466B"/>
    <w:rsid w:val="00554882"/>
    <w:rsid w:val="00554E74"/>
    <w:rsid w:val="00555482"/>
    <w:rsid w:val="00555E5A"/>
    <w:rsid w:val="00556889"/>
    <w:rsid w:val="00556E5D"/>
    <w:rsid w:val="005602B2"/>
    <w:rsid w:val="005626F6"/>
    <w:rsid w:val="00562CC1"/>
    <w:rsid w:val="0056353D"/>
    <w:rsid w:val="00563AC6"/>
    <w:rsid w:val="0056467D"/>
    <w:rsid w:val="005647EB"/>
    <w:rsid w:val="00564C58"/>
    <w:rsid w:val="00564F4B"/>
    <w:rsid w:val="00565CF5"/>
    <w:rsid w:val="00566870"/>
    <w:rsid w:val="005670BA"/>
    <w:rsid w:val="005676C7"/>
    <w:rsid w:val="0057046A"/>
    <w:rsid w:val="005706A1"/>
    <w:rsid w:val="00570EA4"/>
    <w:rsid w:val="005727C4"/>
    <w:rsid w:val="00573C9A"/>
    <w:rsid w:val="00573CE7"/>
    <w:rsid w:val="00574205"/>
    <w:rsid w:val="00576157"/>
    <w:rsid w:val="005761F8"/>
    <w:rsid w:val="00577B51"/>
    <w:rsid w:val="0058044E"/>
    <w:rsid w:val="005805A1"/>
    <w:rsid w:val="0058084D"/>
    <w:rsid w:val="00581BA7"/>
    <w:rsid w:val="00583590"/>
    <w:rsid w:val="0058408B"/>
    <w:rsid w:val="005842A8"/>
    <w:rsid w:val="00585349"/>
    <w:rsid w:val="0058535C"/>
    <w:rsid w:val="00585A95"/>
    <w:rsid w:val="00586DA9"/>
    <w:rsid w:val="00587C7F"/>
    <w:rsid w:val="005918D2"/>
    <w:rsid w:val="005919E6"/>
    <w:rsid w:val="005920A3"/>
    <w:rsid w:val="00593DB4"/>
    <w:rsid w:val="0059401B"/>
    <w:rsid w:val="0059429A"/>
    <w:rsid w:val="00596C13"/>
    <w:rsid w:val="00596C31"/>
    <w:rsid w:val="005A04FF"/>
    <w:rsid w:val="005A1448"/>
    <w:rsid w:val="005A16DB"/>
    <w:rsid w:val="005A1DBC"/>
    <w:rsid w:val="005A257E"/>
    <w:rsid w:val="005A32D1"/>
    <w:rsid w:val="005A39C6"/>
    <w:rsid w:val="005A3B21"/>
    <w:rsid w:val="005A5B83"/>
    <w:rsid w:val="005A65B4"/>
    <w:rsid w:val="005A6658"/>
    <w:rsid w:val="005A73A0"/>
    <w:rsid w:val="005B08FD"/>
    <w:rsid w:val="005B0B40"/>
    <w:rsid w:val="005B19A3"/>
    <w:rsid w:val="005B1B0E"/>
    <w:rsid w:val="005B2219"/>
    <w:rsid w:val="005B24A6"/>
    <w:rsid w:val="005B2FF1"/>
    <w:rsid w:val="005B359E"/>
    <w:rsid w:val="005B3844"/>
    <w:rsid w:val="005B38EE"/>
    <w:rsid w:val="005B56FE"/>
    <w:rsid w:val="005B5A27"/>
    <w:rsid w:val="005B6122"/>
    <w:rsid w:val="005B652C"/>
    <w:rsid w:val="005C2BA3"/>
    <w:rsid w:val="005C355B"/>
    <w:rsid w:val="005C3A35"/>
    <w:rsid w:val="005C3F23"/>
    <w:rsid w:val="005C6019"/>
    <w:rsid w:val="005C66B4"/>
    <w:rsid w:val="005C681C"/>
    <w:rsid w:val="005C6F81"/>
    <w:rsid w:val="005C7139"/>
    <w:rsid w:val="005C7EBE"/>
    <w:rsid w:val="005C7F10"/>
    <w:rsid w:val="005D1503"/>
    <w:rsid w:val="005D3C1F"/>
    <w:rsid w:val="005D44A7"/>
    <w:rsid w:val="005D45FD"/>
    <w:rsid w:val="005D507B"/>
    <w:rsid w:val="005D5EA3"/>
    <w:rsid w:val="005D645E"/>
    <w:rsid w:val="005D6B32"/>
    <w:rsid w:val="005E09A5"/>
    <w:rsid w:val="005E1762"/>
    <w:rsid w:val="005E1D86"/>
    <w:rsid w:val="005E31B8"/>
    <w:rsid w:val="005E39D2"/>
    <w:rsid w:val="005E4014"/>
    <w:rsid w:val="005E4944"/>
    <w:rsid w:val="005E6060"/>
    <w:rsid w:val="005E6EEC"/>
    <w:rsid w:val="005F1AF2"/>
    <w:rsid w:val="005F1CE3"/>
    <w:rsid w:val="005F20A1"/>
    <w:rsid w:val="005F2BE6"/>
    <w:rsid w:val="005F3128"/>
    <w:rsid w:val="005F3B89"/>
    <w:rsid w:val="005F42E2"/>
    <w:rsid w:val="005F4D97"/>
    <w:rsid w:val="005F733D"/>
    <w:rsid w:val="005F797B"/>
    <w:rsid w:val="00600682"/>
    <w:rsid w:val="00600845"/>
    <w:rsid w:val="00600975"/>
    <w:rsid w:val="00600D50"/>
    <w:rsid w:val="00603703"/>
    <w:rsid w:val="006045A7"/>
    <w:rsid w:val="006048DB"/>
    <w:rsid w:val="006055ED"/>
    <w:rsid w:val="00606461"/>
    <w:rsid w:val="00614260"/>
    <w:rsid w:val="006144A5"/>
    <w:rsid w:val="0061617E"/>
    <w:rsid w:val="00616D7E"/>
    <w:rsid w:val="00617537"/>
    <w:rsid w:val="006206EE"/>
    <w:rsid w:val="00620814"/>
    <w:rsid w:val="006214AF"/>
    <w:rsid w:val="00622AF2"/>
    <w:rsid w:val="00623389"/>
    <w:rsid w:val="00624184"/>
    <w:rsid w:val="006241CB"/>
    <w:rsid w:val="0062439D"/>
    <w:rsid w:val="006259FD"/>
    <w:rsid w:val="00625BF0"/>
    <w:rsid w:val="00625DBD"/>
    <w:rsid w:val="006261DA"/>
    <w:rsid w:val="00626254"/>
    <w:rsid w:val="0062777B"/>
    <w:rsid w:val="00627AAC"/>
    <w:rsid w:val="00630436"/>
    <w:rsid w:val="00630C94"/>
    <w:rsid w:val="00631EFE"/>
    <w:rsid w:val="006342C1"/>
    <w:rsid w:val="006346D5"/>
    <w:rsid w:val="0063602B"/>
    <w:rsid w:val="00636158"/>
    <w:rsid w:val="0063658B"/>
    <w:rsid w:val="00640C18"/>
    <w:rsid w:val="006412A2"/>
    <w:rsid w:val="0064142F"/>
    <w:rsid w:val="006426CD"/>
    <w:rsid w:val="00642767"/>
    <w:rsid w:val="006434B7"/>
    <w:rsid w:val="006437B4"/>
    <w:rsid w:val="00644E16"/>
    <w:rsid w:val="006452CF"/>
    <w:rsid w:val="00645D9F"/>
    <w:rsid w:val="00646D49"/>
    <w:rsid w:val="00647386"/>
    <w:rsid w:val="00647F20"/>
    <w:rsid w:val="006527FC"/>
    <w:rsid w:val="00653BBA"/>
    <w:rsid w:val="00654E44"/>
    <w:rsid w:val="006565BE"/>
    <w:rsid w:val="00656BD8"/>
    <w:rsid w:val="006571B7"/>
    <w:rsid w:val="00657C17"/>
    <w:rsid w:val="0066044D"/>
    <w:rsid w:val="00664410"/>
    <w:rsid w:val="00665A7C"/>
    <w:rsid w:val="00665EEC"/>
    <w:rsid w:val="00666469"/>
    <w:rsid w:val="006666CE"/>
    <w:rsid w:val="006668A0"/>
    <w:rsid w:val="00666CF8"/>
    <w:rsid w:val="00666D6C"/>
    <w:rsid w:val="00666E3C"/>
    <w:rsid w:val="006704F4"/>
    <w:rsid w:val="00671A43"/>
    <w:rsid w:val="006731CE"/>
    <w:rsid w:val="0067363C"/>
    <w:rsid w:val="00674ED9"/>
    <w:rsid w:val="00676228"/>
    <w:rsid w:val="00676626"/>
    <w:rsid w:val="00676DF4"/>
    <w:rsid w:val="00676F8F"/>
    <w:rsid w:val="00677749"/>
    <w:rsid w:val="006779EE"/>
    <w:rsid w:val="00680779"/>
    <w:rsid w:val="006813CE"/>
    <w:rsid w:val="006817F9"/>
    <w:rsid w:val="00682119"/>
    <w:rsid w:val="006827BF"/>
    <w:rsid w:val="00682FEB"/>
    <w:rsid w:val="00683042"/>
    <w:rsid w:val="00683E65"/>
    <w:rsid w:val="00684C0C"/>
    <w:rsid w:val="006860F4"/>
    <w:rsid w:val="00686F8F"/>
    <w:rsid w:val="00687031"/>
    <w:rsid w:val="00691CA9"/>
    <w:rsid w:val="006927F9"/>
    <w:rsid w:val="00693221"/>
    <w:rsid w:val="006940B0"/>
    <w:rsid w:val="00696056"/>
    <w:rsid w:val="00696386"/>
    <w:rsid w:val="006964EB"/>
    <w:rsid w:val="00697654"/>
    <w:rsid w:val="00697973"/>
    <w:rsid w:val="006A0A92"/>
    <w:rsid w:val="006A0BB7"/>
    <w:rsid w:val="006A0BF6"/>
    <w:rsid w:val="006A390B"/>
    <w:rsid w:val="006A3D8A"/>
    <w:rsid w:val="006A5F24"/>
    <w:rsid w:val="006A71DF"/>
    <w:rsid w:val="006B0419"/>
    <w:rsid w:val="006B1232"/>
    <w:rsid w:val="006B12C5"/>
    <w:rsid w:val="006B1563"/>
    <w:rsid w:val="006B2D1E"/>
    <w:rsid w:val="006B3128"/>
    <w:rsid w:val="006B3B1B"/>
    <w:rsid w:val="006B42E7"/>
    <w:rsid w:val="006B4BA1"/>
    <w:rsid w:val="006B5302"/>
    <w:rsid w:val="006B5DF4"/>
    <w:rsid w:val="006B5E6A"/>
    <w:rsid w:val="006B6ED7"/>
    <w:rsid w:val="006C0A3E"/>
    <w:rsid w:val="006C1FBE"/>
    <w:rsid w:val="006C242C"/>
    <w:rsid w:val="006C2EB9"/>
    <w:rsid w:val="006C318C"/>
    <w:rsid w:val="006C57AB"/>
    <w:rsid w:val="006C66BC"/>
    <w:rsid w:val="006C6B43"/>
    <w:rsid w:val="006C6C53"/>
    <w:rsid w:val="006D0497"/>
    <w:rsid w:val="006D1B78"/>
    <w:rsid w:val="006D3D66"/>
    <w:rsid w:val="006D47AB"/>
    <w:rsid w:val="006D4947"/>
    <w:rsid w:val="006D5AA2"/>
    <w:rsid w:val="006D635C"/>
    <w:rsid w:val="006D7281"/>
    <w:rsid w:val="006E16DE"/>
    <w:rsid w:val="006E24F3"/>
    <w:rsid w:val="006E2642"/>
    <w:rsid w:val="006E2DE5"/>
    <w:rsid w:val="006E328C"/>
    <w:rsid w:val="006E3E0F"/>
    <w:rsid w:val="006E6A41"/>
    <w:rsid w:val="006E7B77"/>
    <w:rsid w:val="006F05CC"/>
    <w:rsid w:val="006F0F10"/>
    <w:rsid w:val="006F1C36"/>
    <w:rsid w:val="006F1CB5"/>
    <w:rsid w:val="006F2290"/>
    <w:rsid w:val="006F349F"/>
    <w:rsid w:val="006F3724"/>
    <w:rsid w:val="006F3ABE"/>
    <w:rsid w:val="006F3C4C"/>
    <w:rsid w:val="006F456E"/>
    <w:rsid w:val="006F4741"/>
    <w:rsid w:val="006F4DC5"/>
    <w:rsid w:val="006F5EDA"/>
    <w:rsid w:val="006F6C81"/>
    <w:rsid w:val="006F7149"/>
    <w:rsid w:val="007003FE"/>
    <w:rsid w:val="00700F8F"/>
    <w:rsid w:val="00702A21"/>
    <w:rsid w:val="00702E97"/>
    <w:rsid w:val="00703C9C"/>
    <w:rsid w:val="007047AD"/>
    <w:rsid w:val="00704CDC"/>
    <w:rsid w:val="0070640D"/>
    <w:rsid w:val="00706446"/>
    <w:rsid w:val="00706584"/>
    <w:rsid w:val="007072FB"/>
    <w:rsid w:val="007102DD"/>
    <w:rsid w:val="00711D22"/>
    <w:rsid w:val="00712536"/>
    <w:rsid w:val="007129CF"/>
    <w:rsid w:val="007137A1"/>
    <w:rsid w:val="00715CA7"/>
    <w:rsid w:val="007174EA"/>
    <w:rsid w:val="00717AD9"/>
    <w:rsid w:val="00723CF5"/>
    <w:rsid w:val="00724601"/>
    <w:rsid w:val="00724B9C"/>
    <w:rsid w:val="00724D20"/>
    <w:rsid w:val="00725FB2"/>
    <w:rsid w:val="0072685E"/>
    <w:rsid w:val="007269BE"/>
    <w:rsid w:val="007274EE"/>
    <w:rsid w:val="00727B08"/>
    <w:rsid w:val="00730304"/>
    <w:rsid w:val="0073071A"/>
    <w:rsid w:val="00731C21"/>
    <w:rsid w:val="0073289A"/>
    <w:rsid w:val="00734D75"/>
    <w:rsid w:val="007367F3"/>
    <w:rsid w:val="00737AF8"/>
    <w:rsid w:val="00740B3F"/>
    <w:rsid w:val="00741962"/>
    <w:rsid w:val="00741BC8"/>
    <w:rsid w:val="007421B6"/>
    <w:rsid w:val="00742916"/>
    <w:rsid w:val="0074404D"/>
    <w:rsid w:val="0074505A"/>
    <w:rsid w:val="0074545A"/>
    <w:rsid w:val="007456DB"/>
    <w:rsid w:val="00745A6E"/>
    <w:rsid w:val="00746476"/>
    <w:rsid w:val="0074663C"/>
    <w:rsid w:val="00747168"/>
    <w:rsid w:val="0074717F"/>
    <w:rsid w:val="007516A4"/>
    <w:rsid w:val="007533E6"/>
    <w:rsid w:val="007536F6"/>
    <w:rsid w:val="00753A2A"/>
    <w:rsid w:val="00753ED4"/>
    <w:rsid w:val="0075418B"/>
    <w:rsid w:val="00754F8F"/>
    <w:rsid w:val="007550EA"/>
    <w:rsid w:val="00755615"/>
    <w:rsid w:val="00755780"/>
    <w:rsid w:val="007557CB"/>
    <w:rsid w:val="007565BB"/>
    <w:rsid w:val="007575EA"/>
    <w:rsid w:val="0076164E"/>
    <w:rsid w:val="00761B33"/>
    <w:rsid w:val="00762ED5"/>
    <w:rsid w:val="007653C2"/>
    <w:rsid w:val="00765A4B"/>
    <w:rsid w:val="00766028"/>
    <w:rsid w:val="00766BDC"/>
    <w:rsid w:val="00766F30"/>
    <w:rsid w:val="0076784D"/>
    <w:rsid w:val="00767F37"/>
    <w:rsid w:val="00770193"/>
    <w:rsid w:val="00770977"/>
    <w:rsid w:val="00771393"/>
    <w:rsid w:val="00772E21"/>
    <w:rsid w:val="0077324F"/>
    <w:rsid w:val="00773747"/>
    <w:rsid w:val="00773B5D"/>
    <w:rsid w:val="0077497C"/>
    <w:rsid w:val="007758CF"/>
    <w:rsid w:val="00775B8F"/>
    <w:rsid w:val="00776A41"/>
    <w:rsid w:val="00776C68"/>
    <w:rsid w:val="0077754F"/>
    <w:rsid w:val="00780554"/>
    <w:rsid w:val="00781EC9"/>
    <w:rsid w:val="00783032"/>
    <w:rsid w:val="0078387D"/>
    <w:rsid w:val="0078405A"/>
    <w:rsid w:val="00784722"/>
    <w:rsid w:val="00784CF6"/>
    <w:rsid w:val="00784DBF"/>
    <w:rsid w:val="00786A57"/>
    <w:rsid w:val="00787073"/>
    <w:rsid w:val="007914E4"/>
    <w:rsid w:val="007916F4"/>
    <w:rsid w:val="00791CA6"/>
    <w:rsid w:val="007920E6"/>
    <w:rsid w:val="00792BAE"/>
    <w:rsid w:val="007931B6"/>
    <w:rsid w:val="00793BD8"/>
    <w:rsid w:val="0079464C"/>
    <w:rsid w:val="007955D0"/>
    <w:rsid w:val="00795C5E"/>
    <w:rsid w:val="00795FBC"/>
    <w:rsid w:val="00796BF5"/>
    <w:rsid w:val="00796C22"/>
    <w:rsid w:val="00797B09"/>
    <w:rsid w:val="007A01CA"/>
    <w:rsid w:val="007A0A96"/>
    <w:rsid w:val="007A12AF"/>
    <w:rsid w:val="007A1685"/>
    <w:rsid w:val="007A19C8"/>
    <w:rsid w:val="007A1C88"/>
    <w:rsid w:val="007A3403"/>
    <w:rsid w:val="007A41AB"/>
    <w:rsid w:val="007A4CC6"/>
    <w:rsid w:val="007A597D"/>
    <w:rsid w:val="007A5C6E"/>
    <w:rsid w:val="007A62AB"/>
    <w:rsid w:val="007A63E0"/>
    <w:rsid w:val="007A652E"/>
    <w:rsid w:val="007A6CB2"/>
    <w:rsid w:val="007A7044"/>
    <w:rsid w:val="007B0544"/>
    <w:rsid w:val="007B0C33"/>
    <w:rsid w:val="007B0C51"/>
    <w:rsid w:val="007B24FD"/>
    <w:rsid w:val="007B30F7"/>
    <w:rsid w:val="007B3425"/>
    <w:rsid w:val="007B409A"/>
    <w:rsid w:val="007B40FE"/>
    <w:rsid w:val="007B4289"/>
    <w:rsid w:val="007B49DC"/>
    <w:rsid w:val="007B4A2A"/>
    <w:rsid w:val="007B5DDF"/>
    <w:rsid w:val="007B67CE"/>
    <w:rsid w:val="007B7587"/>
    <w:rsid w:val="007C1DF8"/>
    <w:rsid w:val="007C1E25"/>
    <w:rsid w:val="007C34DE"/>
    <w:rsid w:val="007C4B41"/>
    <w:rsid w:val="007C6156"/>
    <w:rsid w:val="007C686D"/>
    <w:rsid w:val="007C71F8"/>
    <w:rsid w:val="007D03FD"/>
    <w:rsid w:val="007D137E"/>
    <w:rsid w:val="007D1823"/>
    <w:rsid w:val="007D1C9F"/>
    <w:rsid w:val="007D7D29"/>
    <w:rsid w:val="007E1A74"/>
    <w:rsid w:val="007E1CB9"/>
    <w:rsid w:val="007E1DCF"/>
    <w:rsid w:val="007E258B"/>
    <w:rsid w:val="007E2DEA"/>
    <w:rsid w:val="007E3482"/>
    <w:rsid w:val="007E3B1E"/>
    <w:rsid w:val="007E4294"/>
    <w:rsid w:val="007E58E2"/>
    <w:rsid w:val="007E7282"/>
    <w:rsid w:val="007E7386"/>
    <w:rsid w:val="007F00B3"/>
    <w:rsid w:val="007F0830"/>
    <w:rsid w:val="007F0C9A"/>
    <w:rsid w:val="007F274F"/>
    <w:rsid w:val="007F2BD1"/>
    <w:rsid w:val="007F3861"/>
    <w:rsid w:val="007F3DCE"/>
    <w:rsid w:val="007F4397"/>
    <w:rsid w:val="007F4D89"/>
    <w:rsid w:val="007F5394"/>
    <w:rsid w:val="007F5B09"/>
    <w:rsid w:val="007F5CE9"/>
    <w:rsid w:val="007F5DDD"/>
    <w:rsid w:val="007F6F87"/>
    <w:rsid w:val="007F7912"/>
    <w:rsid w:val="0080042F"/>
    <w:rsid w:val="00801E04"/>
    <w:rsid w:val="008046EC"/>
    <w:rsid w:val="00804D6E"/>
    <w:rsid w:val="00804FA5"/>
    <w:rsid w:val="00806627"/>
    <w:rsid w:val="008107E4"/>
    <w:rsid w:val="00811AD7"/>
    <w:rsid w:val="008122A8"/>
    <w:rsid w:val="00813282"/>
    <w:rsid w:val="008140A1"/>
    <w:rsid w:val="008144D9"/>
    <w:rsid w:val="008166FC"/>
    <w:rsid w:val="0081699D"/>
    <w:rsid w:val="00816E21"/>
    <w:rsid w:val="00817D27"/>
    <w:rsid w:val="00820186"/>
    <w:rsid w:val="00820FC0"/>
    <w:rsid w:val="0082106C"/>
    <w:rsid w:val="008216B3"/>
    <w:rsid w:val="0082201A"/>
    <w:rsid w:val="0082397E"/>
    <w:rsid w:val="008254DE"/>
    <w:rsid w:val="00825824"/>
    <w:rsid w:val="00825FFB"/>
    <w:rsid w:val="00830103"/>
    <w:rsid w:val="00831034"/>
    <w:rsid w:val="0083256E"/>
    <w:rsid w:val="00832710"/>
    <w:rsid w:val="00832AA8"/>
    <w:rsid w:val="0083304B"/>
    <w:rsid w:val="00833368"/>
    <w:rsid w:val="00834443"/>
    <w:rsid w:val="008349D9"/>
    <w:rsid w:val="00834CAD"/>
    <w:rsid w:val="008361B9"/>
    <w:rsid w:val="0083664E"/>
    <w:rsid w:val="0083758C"/>
    <w:rsid w:val="008405EB"/>
    <w:rsid w:val="00840F91"/>
    <w:rsid w:val="00841D77"/>
    <w:rsid w:val="00841E66"/>
    <w:rsid w:val="0084229C"/>
    <w:rsid w:val="00842B55"/>
    <w:rsid w:val="00842DA5"/>
    <w:rsid w:val="00843113"/>
    <w:rsid w:val="00843733"/>
    <w:rsid w:val="00843C6F"/>
    <w:rsid w:val="00843EAC"/>
    <w:rsid w:val="00844DFD"/>
    <w:rsid w:val="00844EA9"/>
    <w:rsid w:val="00846E21"/>
    <w:rsid w:val="008507EB"/>
    <w:rsid w:val="00850DCC"/>
    <w:rsid w:val="0085126F"/>
    <w:rsid w:val="0085171E"/>
    <w:rsid w:val="00853335"/>
    <w:rsid w:val="0085412F"/>
    <w:rsid w:val="008549B8"/>
    <w:rsid w:val="00854CC2"/>
    <w:rsid w:val="008554E8"/>
    <w:rsid w:val="00856F6F"/>
    <w:rsid w:val="008571EA"/>
    <w:rsid w:val="00857BE7"/>
    <w:rsid w:val="0086144F"/>
    <w:rsid w:val="008614B1"/>
    <w:rsid w:val="00861790"/>
    <w:rsid w:val="00863BAD"/>
    <w:rsid w:val="00863BB4"/>
    <w:rsid w:val="0086480E"/>
    <w:rsid w:val="00864912"/>
    <w:rsid w:val="0086506E"/>
    <w:rsid w:val="00867A2A"/>
    <w:rsid w:val="00867F1E"/>
    <w:rsid w:val="00871F6E"/>
    <w:rsid w:val="00872F7C"/>
    <w:rsid w:val="00873D16"/>
    <w:rsid w:val="00876EEA"/>
    <w:rsid w:val="0087761E"/>
    <w:rsid w:val="00877BDB"/>
    <w:rsid w:val="00880244"/>
    <w:rsid w:val="00881C54"/>
    <w:rsid w:val="00882D87"/>
    <w:rsid w:val="00885348"/>
    <w:rsid w:val="008854AD"/>
    <w:rsid w:val="00885548"/>
    <w:rsid w:val="008861A6"/>
    <w:rsid w:val="00886897"/>
    <w:rsid w:val="00886D26"/>
    <w:rsid w:val="008875FF"/>
    <w:rsid w:val="00887E66"/>
    <w:rsid w:val="0089131E"/>
    <w:rsid w:val="0089224D"/>
    <w:rsid w:val="00892C1B"/>
    <w:rsid w:val="00893575"/>
    <w:rsid w:val="00893661"/>
    <w:rsid w:val="00893CCB"/>
    <w:rsid w:val="00894AD2"/>
    <w:rsid w:val="008956C7"/>
    <w:rsid w:val="00895DFB"/>
    <w:rsid w:val="00895E31"/>
    <w:rsid w:val="0089728B"/>
    <w:rsid w:val="008972EC"/>
    <w:rsid w:val="00897993"/>
    <w:rsid w:val="008A09A0"/>
    <w:rsid w:val="008A1B27"/>
    <w:rsid w:val="008A259E"/>
    <w:rsid w:val="008A3D4A"/>
    <w:rsid w:val="008A4486"/>
    <w:rsid w:val="008A4642"/>
    <w:rsid w:val="008A4D08"/>
    <w:rsid w:val="008A539F"/>
    <w:rsid w:val="008A5B2C"/>
    <w:rsid w:val="008A76C9"/>
    <w:rsid w:val="008A7962"/>
    <w:rsid w:val="008A7EA8"/>
    <w:rsid w:val="008B025B"/>
    <w:rsid w:val="008B2598"/>
    <w:rsid w:val="008B3B4D"/>
    <w:rsid w:val="008B70F7"/>
    <w:rsid w:val="008B7362"/>
    <w:rsid w:val="008C0052"/>
    <w:rsid w:val="008C074C"/>
    <w:rsid w:val="008C3E2E"/>
    <w:rsid w:val="008C402D"/>
    <w:rsid w:val="008C419C"/>
    <w:rsid w:val="008C543D"/>
    <w:rsid w:val="008C5D08"/>
    <w:rsid w:val="008C5D4A"/>
    <w:rsid w:val="008D0013"/>
    <w:rsid w:val="008D18E4"/>
    <w:rsid w:val="008D1EF4"/>
    <w:rsid w:val="008D259B"/>
    <w:rsid w:val="008D4287"/>
    <w:rsid w:val="008D485D"/>
    <w:rsid w:val="008D5B4A"/>
    <w:rsid w:val="008D6244"/>
    <w:rsid w:val="008D766F"/>
    <w:rsid w:val="008E026F"/>
    <w:rsid w:val="008E1244"/>
    <w:rsid w:val="008E1462"/>
    <w:rsid w:val="008E1A19"/>
    <w:rsid w:val="008E2864"/>
    <w:rsid w:val="008E3DE3"/>
    <w:rsid w:val="008E444C"/>
    <w:rsid w:val="008E4C8B"/>
    <w:rsid w:val="008E5CB5"/>
    <w:rsid w:val="008E6735"/>
    <w:rsid w:val="008E7A6C"/>
    <w:rsid w:val="008F22A0"/>
    <w:rsid w:val="008F395B"/>
    <w:rsid w:val="008F46E1"/>
    <w:rsid w:val="008F561E"/>
    <w:rsid w:val="008F614A"/>
    <w:rsid w:val="008F7131"/>
    <w:rsid w:val="008F7871"/>
    <w:rsid w:val="00901B42"/>
    <w:rsid w:val="009026E3"/>
    <w:rsid w:val="009038A7"/>
    <w:rsid w:val="00904557"/>
    <w:rsid w:val="00904B6B"/>
    <w:rsid w:val="00906202"/>
    <w:rsid w:val="00906635"/>
    <w:rsid w:val="00907516"/>
    <w:rsid w:val="009100F5"/>
    <w:rsid w:val="00911E05"/>
    <w:rsid w:val="00913CDC"/>
    <w:rsid w:val="00913E45"/>
    <w:rsid w:val="00913F5C"/>
    <w:rsid w:val="0091491B"/>
    <w:rsid w:val="00916871"/>
    <w:rsid w:val="00917197"/>
    <w:rsid w:val="00922C7F"/>
    <w:rsid w:val="009233E9"/>
    <w:rsid w:val="009234DE"/>
    <w:rsid w:val="00923765"/>
    <w:rsid w:val="0092398C"/>
    <w:rsid w:val="0092407F"/>
    <w:rsid w:val="009246B1"/>
    <w:rsid w:val="00924812"/>
    <w:rsid w:val="00924EDA"/>
    <w:rsid w:val="00924FE8"/>
    <w:rsid w:val="00925066"/>
    <w:rsid w:val="0092642D"/>
    <w:rsid w:val="00926E69"/>
    <w:rsid w:val="00927A97"/>
    <w:rsid w:val="00927FEC"/>
    <w:rsid w:val="00930723"/>
    <w:rsid w:val="00930890"/>
    <w:rsid w:val="00931363"/>
    <w:rsid w:val="009326B1"/>
    <w:rsid w:val="009326D5"/>
    <w:rsid w:val="00933B39"/>
    <w:rsid w:val="00934376"/>
    <w:rsid w:val="0093443B"/>
    <w:rsid w:val="0093484E"/>
    <w:rsid w:val="009359DA"/>
    <w:rsid w:val="009364BE"/>
    <w:rsid w:val="0094040B"/>
    <w:rsid w:val="0094230A"/>
    <w:rsid w:val="009434FE"/>
    <w:rsid w:val="00943D0B"/>
    <w:rsid w:val="00943DE9"/>
    <w:rsid w:val="009446FB"/>
    <w:rsid w:val="009450AC"/>
    <w:rsid w:val="00945714"/>
    <w:rsid w:val="00945A67"/>
    <w:rsid w:val="00945CFB"/>
    <w:rsid w:val="009502DC"/>
    <w:rsid w:val="009506D5"/>
    <w:rsid w:val="00951136"/>
    <w:rsid w:val="00951767"/>
    <w:rsid w:val="00953EF7"/>
    <w:rsid w:val="00954502"/>
    <w:rsid w:val="00954AB6"/>
    <w:rsid w:val="0095553B"/>
    <w:rsid w:val="00955F15"/>
    <w:rsid w:val="0095608D"/>
    <w:rsid w:val="009568CC"/>
    <w:rsid w:val="00957865"/>
    <w:rsid w:val="00960A7C"/>
    <w:rsid w:val="00961CE1"/>
    <w:rsid w:val="00961DDF"/>
    <w:rsid w:val="00962298"/>
    <w:rsid w:val="00962F9B"/>
    <w:rsid w:val="00964222"/>
    <w:rsid w:val="00965C44"/>
    <w:rsid w:val="00965D05"/>
    <w:rsid w:val="009667F0"/>
    <w:rsid w:val="009668A3"/>
    <w:rsid w:val="00967005"/>
    <w:rsid w:val="0096750A"/>
    <w:rsid w:val="009702D2"/>
    <w:rsid w:val="0097171F"/>
    <w:rsid w:val="009720A8"/>
    <w:rsid w:val="009734AF"/>
    <w:rsid w:val="00976595"/>
    <w:rsid w:val="0097710A"/>
    <w:rsid w:val="00977178"/>
    <w:rsid w:val="0097747B"/>
    <w:rsid w:val="0097796B"/>
    <w:rsid w:val="009805AC"/>
    <w:rsid w:val="00981658"/>
    <w:rsid w:val="00981B17"/>
    <w:rsid w:val="00981D79"/>
    <w:rsid w:val="009820E6"/>
    <w:rsid w:val="00982142"/>
    <w:rsid w:val="009829F5"/>
    <w:rsid w:val="009835C6"/>
    <w:rsid w:val="00983CC3"/>
    <w:rsid w:val="00983F89"/>
    <w:rsid w:val="00984576"/>
    <w:rsid w:val="00984F65"/>
    <w:rsid w:val="00985F96"/>
    <w:rsid w:val="009868A8"/>
    <w:rsid w:val="00990433"/>
    <w:rsid w:val="00990A17"/>
    <w:rsid w:val="009910C9"/>
    <w:rsid w:val="0099112F"/>
    <w:rsid w:val="00991B17"/>
    <w:rsid w:val="00991B4F"/>
    <w:rsid w:val="00992683"/>
    <w:rsid w:val="00992FBE"/>
    <w:rsid w:val="009931D5"/>
    <w:rsid w:val="0099536C"/>
    <w:rsid w:val="009967C1"/>
    <w:rsid w:val="00997007"/>
    <w:rsid w:val="009971A6"/>
    <w:rsid w:val="009A0413"/>
    <w:rsid w:val="009A08CC"/>
    <w:rsid w:val="009A1D4B"/>
    <w:rsid w:val="009A2FBE"/>
    <w:rsid w:val="009A3271"/>
    <w:rsid w:val="009A33C7"/>
    <w:rsid w:val="009A353F"/>
    <w:rsid w:val="009A3E25"/>
    <w:rsid w:val="009A443E"/>
    <w:rsid w:val="009A445B"/>
    <w:rsid w:val="009A6D2F"/>
    <w:rsid w:val="009A6F36"/>
    <w:rsid w:val="009B1A2E"/>
    <w:rsid w:val="009B2C1D"/>
    <w:rsid w:val="009B39D5"/>
    <w:rsid w:val="009B41C1"/>
    <w:rsid w:val="009B4481"/>
    <w:rsid w:val="009B5759"/>
    <w:rsid w:val="009B57DA"/>
    <w:rsid w:val="009B608E"/>
    <w:rsid w:val="009B629B"/>
    <w:rsid w:val="009B730F"/>
    <w:rsid w:val="009B7647"/>
    <w:rsid w:val="009C08A8"/>
    <w:rsid w:val="009C1452"/>
    <w:rsid w:val="009C1A4E"/>
    <w:rsid w:val="009C224A"/>
    <w:rsid w:val="009C2418"/>
    <w:rsid w:val="009C275B"/>
    <w:rsid w:val="009C301D"/>
    <w:rsid w:val="009C5065"/>
    <w:rsid w:val="009C515F"/>
    <w:rsid w:val="009C5554"/>
    <w:rsid w:val="009D0EF9"/>
    <w:rsid w:val="009D26A0"/>
    <w:rsid w:val="009D2981"/>
    <w:rsid w:val="009D2AAC"/>
    <w:rsid w:val="009D355C"/>
    <w:rsid w:val="009D3632"/>
    <w:rsid w:val="009D3C24"/>
    <w:rsid w:val="009D3C9C"/>
    <w:rsid w:val="009D5328"/>
    <w:rsid w:val="009D5CCD"/>
    <w:rsid w:val="009D63C9"/>
    <w:rsid w:val="009D7672"/>
    <w:rsid w:val="009E0A05"/>
    <w:rsid w:val="009E11F8"/>
    <w:rsid w:val="009E1497"/>
    <w:rsid w:val="009E1536"/>
    <w:rsid w:val="009E3717"/>
    <w:rsid w:val="009E3AAA"/>
    <w:rsid w:val="009E43CA"/>
    <w:rsid w:val="009E5E9A"/>
    <w:rsid w:val="009E5FC2"/>
    <w:rsid w:val="009E6262"/>
    <w:rsid w:val="009E64D5"/>
    <w:rsid w:val="009E73C4"/>
    <w:rsid w:val="009E760C"/>
    <w:rsid w:val="009E785E"/>
    <w:rsid w:val="009F07EE"/>
    <w:rsid w:val="009F1277"/>
    <w:rsid w:val="009F1407"/>
    <w:rsid w:val="009F1C12"/>
    <w:rsid w:val="009F2973"/>
    <w:rsid w:val="009F2EB4"/>
    <w:rsid w:val="009F2FAB"/>
    <w:rsid w:val="009F35E8"/>
    <w:rsid w:val="009F3CA0"/>
    <w:rsid w:val="009F4CEC"/>
    <w:rsid w:val="009F7300"/>
    <w:rsid w:val="009F7527"/>
    <w:rsid w:val="00A01878"/>
    <w:rsid w:val="00A02935"/>
    <w:rsid w:val="00A02E0C"/>
    <w:rsid w:val="00A02F71"/>
    <w:rsid w:val="00A03070"/>
    <w:rsid w:val="00A0517D"/>
    <w:rsid w:val="00A05215"/>
    <w:rsid w:val="00A05245"/>
    <w:rsid w:val="00A0547B"/>
    <w:rsid w:val="00A061F1"/>
    <w:rsid w:val="00A071E9"/>
    <w:rsid w:val="00A1297C"/>
    <w:rsid w:val="00A12CC0"/>
    <w:rsid w:val="00A1398C"/>
    <w:rsid w:val="00A144ED"/>
    <w:rsid w:val="00A159E2"/>
    <w:rsid w:val="00A15A2D"/>
    <w:rsid w:val="00A1625A"/>
    <w:rsid w:val="00A163E0"/>
    <w:rsid w:val="00A16AB5"/>
    <w:rsid w:val="00A16CB4"/>
    <w:rsid w:val="00A17B86"/>
    <w:rsid w:val="00A201D0"/>
    <w:rsid w:val="00A201EB"/>
    <w:rsid w:val="00A2152E"/>
    <w:rsid w:val="00A21A34"/>
    <w:rsid w:val="00A22FF2"/>
    <w:rsid w:val="00A251A6"/>
    <w:rsid w:val="00A27827"/>
    <w:rsid w:val="00A27B11"/>
    <w:rsid w:val="00A3023D"/>
    <w:rsid w:val="00A30D0B"/>
    <w:rsid w:val="00A30F58"/>
    <w:rsid w:val="00A32C11"/>
    <w:rsid w:val="00A32E9A"/>
    <w:rsid w:val="00A3332A"/>
    <w:rsid w:val="00A33A49"/>
    <w:rsid w:val="00A34405"/>
    <w:rsid w:val="00A34E03"/>
    <w:rsid w:val="00A3612A"/>
    <w:rsid w:val="00A36FA9"/>
    <w:rsid w:val="00A37F13"/>
    <w:rsid w:val="00A4008F"/>
    <w:rsid w:val="00A41477"/>
    <w:rsid w:val="00A42C89"/>
    <w:rsid w:val="00A43AC4"/>
    <w:rsid w:val="00A44602"/>
    <w:rsid w:val="00A44B2D"/>
    <w:rsid w:val="00A44BB7"/>
    <w:rsid w:val="00A45272"/>
    <w:rsid w:val="00A463D7"/>
    <w:rsid w:val="00A466B3"/>
    <w:rsid w:val="00A46CA4"/>
    <w:rsid w:val="00A46E64"/>
    <w:rsid w:val="00A4704C"/>
    <w:rsid w:val="00A47D9E"/>
    <w:rsid w:val="00A504D1"/>
    <w:rsid w:val="00A51236"/>
    <w:rsid w:val="00A512B3"/>
    <w:rsid w:val="00A51B9D"/>
    <w:rsid w:val="00A5229F"/>
    <w:rsid w:val="00A52EB7"/>
    <w:rsid w:val="00A53C1E"/>
    <w:rsid w:val="00A53D7D"/>
    <w:rsid w:val="00A541D7"/>
    <w:rsid w:val="00A54460"/>
    <w:rsid w:val="00A5489A"/>
    <w:rsid w:val="00A55211"/>
    <w:rsid w:val="00A55F4C"/>
    <w:rsid w:val="00A57921"/>
    <w:rsid w:val="00A612A0"/>
    <w:rsid w:val="00A6213E"/>
    <w:rsid w:val="00A62E9A"/>
    <w:rsid w:val="00A65317"/>
    <w:rsid w:val="00A65889"/>
    <w:rsid w:val="00A65F80"/>
    <w:rsid w:val="00A66861"/>
    <w:rsid w:val="00A67EDA"/>
    <w:rsid w:val="00A70A42"/>
    <w:rsid w:val="00A72F1F"/>
    <w:rsid w:val="00A738C7"/>
    <w:rsid w:val="00A7701F"/>
    <w:rsid w:val="00A775E3"/>
    <w:rsid w:val="00A77ED0"/>
    <w:rsid w:val="00A8121F"/>
    <w:rsid w:val="00A81DF8"/>
    <w:rsid w:val="00A83655"/>
    <w:rsid w:val="00A83903"/>
    <w:rsid w:val="00A8444B"/>
    <w:rsid w:val="00A8558C"/>
    <w:rsid w:val="00A87671"/>
    <w:rsid w:val="00A90306"/>
    <w:rsid w:val="00A9103A"/>
    <w:rsid w:val="00A911D6"/>
    <w:rsid w:val="00A9139F"/>
    <w:rsid w:val="00A935F9"/>
    <w:rsid w:val="00A94A69"/>
    <w:rsid w:val="00A96C43"/>
    <w:rsid w:val="00A974A4"/>
    <w:rsid w:val="00AA001E"/>
    <w:rsid w:val="00AA0918"/>
    <w:rsid w:val="00AA16B6"/>
    <w:rsid w:val="00AA19B0"/>
    <w:rsid w:val="00AA1F36"/>
    <w:rsid w:val="00AA35E2"/>
    <w:rsid w:val="00AA393D"/>
    <w:rsid w:val="00AA408D"/>
    <w:rsid w:val="00AA4287"/>
    <w:rsid w:val="00AA438F"/>
    <w:rsid w:val="00AA4A93"/>
    <w:rsid w:val="00AA4CAB"/>
    <w:rsid w:val="00AA5F0C"/>
    <w:rsid w:val="00AA6F7E"/>
    <w:rsid w:val="00AB11CD"/>
    <w:rsid w:val="00AB1585"/>
    <w:rsid w:val="00AB21E8"/>
    <w:rsid w:val="00AB2AC0"/>
    <w:rsid w:val="00AB4274"/>
    <w:rsid w:val="00AB4B37"/>
    <w:rsid w:val="00AB4E5C"/>
    <w:rsid w:val="00AB673D"/>
    <w:rsid w:val="00AB72F7"/>
    <w:rsid w:val="00AC0F09"/>
    <w:rsid w:val="00AC1310"/>
    <w:rsid w:val="00AC1601"/>
    <w:rsid w:val="00AC3973"/>
    <w:rsid w:val="00AC4944"/>
    <w:rsid w:val="00AC4F89"/>
    <w:rsid w:val="00AC6627"/>
    <w:rsid w:val="00AC66EE"/>
    <w:rsid w:val="00AC66F8"/>
    <w:rsid w:val="00AC6D47"/>
    <w:rsid w:val="00AD012E"/>
    <w:rsid w:val="00AD08E9"/>
    <w:rsid w:val="00AD1397"/>
    <w:rsid w:val="00AD4DBA"/>
    <w:rsid w:val="00AD4EED"/>
    <w:rsid w:val="00AD5597"/>
    <w:rsid w:val="00AE0412"/>
    <w:rsid w:val="00AE1CA1"/>
    <w:rsid w:val="00AE45FD"/>
    <w:rsid w:val="00AE5412"/>
    <w:rsid w:val="00AE6B75"/>
    <w:rsid w:val="00AF1E72"/>
    <w:rsid w:val="00AF1E7B"/>
    <w:rsid w:val="00AF2C84"/>
    <w:rsid w:val="00AF3620"/>
    <w:rsid w:val="00AF4B78"/>
    <w:rsid w:val="00AF52EE"/>
    <w:rsid w:val="00AF62F3"/>
    <w:rsid w:val="00AF6807"/>
    <w:rsid w:val="00AF751A"/>
    <w:rsid w:val="00B003B3"/>
    <w:rsid w:val="00B00491"/>
    <w:rsid w:val="00B03436"/>
    <w:rsid w:val="00B0409F"/>
    <w:rsid w:val="00B046FA"/>
    <w:rsid w:val="00B05620"/>
    <w:rsid w:val="00B05C19"/>
    <w:rsid w:val="00B0622B"/>
    <w:rsid w:val="00B0627A"/>
    <w:rsid w:val="00B07C4D"/>
    <w:rsid w:val="00B100D9"/>
    <w:rsid w:val="00B10437"/>
    <w:rsid w:val="00B120FF"/>
    <w:rsid w:val="00B127DE"/>
    <w:rsid w:val="00B12A87"/>
    <w:rsid w:val="00B14231"/>
    <w:rsid w:val="00B1457B"/>
    <w:rsid w:val="00B146C2"/>
    <w:rsid w:val="00B161F0"/>
    <w:rsid w:val="00B17B5A"/>
    <w:rsid w:val="00B17E1D"/>
    <w:rsid w:val="00B208AE"/>
    <w:rsid w:val="00B213EF"/>
    <w:rsid w:val="00B21A7C"/>
    <w:rsid w:val="00B21F34"/>
    <w:rsid w:val="00B23849"/>
    <w:rsid w:val="00B23E90"/>
    <w:rsid w:val="00B2550C"/>
    <w:rsid w:val="00B25EC7"/>
    <w:rsid w:val="00B2623C"/>
    <w:rsid w:val="00B265D5"/>
    <w:rsid w:val="00B27715"/>
    <w:rsid w:val="00B27EDF"/>
    <w:rsid w:val="00B34285"/>
    <w:rsid w:val="00B34548"/>
    <w:rsid w:val="00B34FD7"/>
    <w:rsid w:val="00B35A13"/>
    <w:rsid w:val="00B361DA"/>
    <w:rsid w:val="00B36261"/>
    <w:rsid w:val="00B36897"/>
    <w:rsid w:val="00B36AF9"/>
    <w:rsid w:val="00B36DA5"/>
    <w:rsid w:val="00B40FDC"/>
    <w:rsid w:val="00B41135"/>
    <w:rsid w:val="00B4119A"/>
    <w:rsid w:val="00B42447"/>
    <w:rsid w:val="00B42912"/>
    <w:rsid w:val="00B42CC9"/>
    <w:rsid w:val="00B434CE"/>
    <w:rsid w:val="00B4380A"/>
    <w:rsid w:val="00B4505D"/>
    <w:rsid w:val="00B453FC"/>
    <w:rsid w:val="00B454B1"/>
    <w:rsid w:val="00B45C3B"/>
    <w:rsid w:val="00B47D94"/>
    <w:rsid w:val="00B507BA"/>
    <w:rsid w:val="00B50F5E"/>
    <w:rsid w:val="00B51E07"/>
    <w:rsid w:val="00B54032"/>
    <w:rsid w:val="00B5494B"/>
    <w:rsid w:val="00B54F3F"/>
    <w:rsid w:val="00B553D1"/>
    <w:rsid w:val="00B56AEB"/>
    <w:rsid w:val="00B606C3"/>
    <w:rsid w:val="00B60BC6"/>
    <w:rsid w:val="00B60CD8"/>
    <w:rsid w:val="00B63D4D"/>
    <w:rsid w:val="00B644BD"/>
    <w:rsid w:val="00B659CD"/>
    <w:rsid w:val="00B6713F"/>
    <w:rsid w:val="00B67305"/>
    <w:rsid w:val="00B7183B"/>
    <w:rsid w:val="00B7408C"/>
    <w:rsid w:val="00B7410F"/>
    <w:rsid w:val="00B750F2"/>
    <w:rsid w:val="00B75985"/>
    <w:rsid w:val="00B763EB"/>
    <w:rsid w:val="00B76491"/>
    <w:rsid w:val="00B76E8D"/>
    <w:rsid w:val="00B80799"/>
    <w:rsid w:val="00B81910"/>
    <w:rsid w:val="00B831EB"/>
    <w:rsid w:val="00B834F5"/>
    <w:rsid w:val="00B83EDD"/>
    <w:rsid w:val="00B84E1C"/>
    <w:rsid w:val="00B85791"/>
    <w:rsid w:val="00B86664"/>
    <w:rsid w:val="00B868BA"/>
    <w:rsid w:val="00B91795"/>
    <w:rsid w:val="00B919AE"/>
    <w:rsid w:val="00B91E07"/>
    <w:rsid w:val="00B9474B"/>
    <w:rsid w:val="00B952C7"/>
    <w:rsid w:val="00B965AA"/>
    <w:rsid w:val="00B96DD4"/>
    <w:rsid w:val="00B96FBD"/>
    <w:rsid w:val="00B9729B"/>
    <w:rsid w:val="00B97D35"/>
    <w:rsid w:val="00B97E4E"/>
    <w:rsid w:val="00BA1189"/>
    <w:rsid w:val="00BA2CAD"/>
    <w:rsid w:val="00BA32D1"/>
    <w:rsid w:val="00BA4435"/>
    <w:rsid w:val="00BA55A5"/>
    <w:rsid w:val="00BA652D"/>
    <w:rsid w:val="00BA7AA7"/>
    <w:rsid w:val="00BB1257"/>
    <w:rsid w:val="00BB13DF"/>
    <w:rsid w:val="00BB17FB"/>
    <w:rsid w:val="00BB1AD5"/>
    <w:rsid w:val="00BB2127"/>
    <w:rsid w:val="00BB3299"/>
    <w:rsid w:val="00BB38C5"/>
    <w:rsid w:val="00BB4BC4"/>
    <w:rsid w:val="00BB4FC1"/>
    <w:rsid w:val="00BB5540"/>
    <w:rsid w:val="00BB61CF"/>
    <w:rsid w:val="00BB6868"/>
    <w:rsid w:val="00BC130A"/>
    <w:rsid w:val="00BC16A3"/>
    <w:rsid w:val="00BC1936"/>
    <w:rsid w:val="00BC19BF"/>
    <w:rsid w:val="00BC218E"/>
    <w:rsid w:val="00BC45E6"/>
    <w:rsid w:val="00BC4B3C"/>
    <w:rsid w:val="00BC51CB"/>
    <w:rsid w:val="00BC5CF8"/>
    <w:rsid w:val="00BC73C9"/>
    <w:rsid w:val="00BD0B14"/>
    <w:rsid w:val="00BD11DA"/>
    <w:rsid w:val="00BD122F"/>
    <w:rsid w:val="00BD1DAC"/>
    <w:rsid w:val="00BD4A6E"/>
    <w:rsid w:val="00BD4D77"/>
    <w:rsid w:val="00BD4DAC"/>
    <w:rsid w:val="00BD56DC"/>
    <w:rsid w:val="00BD5C0D"/>
    <w:rsid w:val="00BD7075"/>
    <w:rsid w:val="00BD7234"/>
    <w:rsid w:val="00BE0D38"/>
    <w:rsid w:val="00BE121C"/>
    <w:rsid w:val="00BE19A6"/>
    <w:rsid w:val="00BE1CC9"/>
    <w:rsid w:val="00BE44FF"/>
    <w:rsid w:val="00BE466D"/>
    <w:rsid w:val="00BE48CD"/>
    <w:rsid w:val="00BE5209"/>
    <w:rsid w:val="00BE554B"/>
    <w:rsid w:val="00BE5856"/>
    <w:rsid w:val="00BE6083"/>
    <w:rsid w:val="00BE60A4"/>
    <w:rsid w:val="00BE7E4B"/>
    <w:rsid w:val="00BE7FBA"/>
    <w:rsid w:val="00BF0065"/>
    <w:rsid w:val="00BF00B2"/>
    <w:rsid w:val="00BF416D"/>
    <w:rsid w:val="00BF5062"/>
    <w:rsid w:val="00BF528A"/>
    <w:rsid w:val="00BF6804"/>
    <w:rsid w:val="00BF6837"/>
    <w:rsid w:val="00BF717C"/>
    <w:rsid w:val="00BF76F9"/>
    <w:rsid w:val="00C01797"/>
    <w:rsid w:val="00C019F7"/>
    <w:rsid w:val="00C023B3"/>
    <w:rsid w:val="00C027AC"/>
    <w:rsid w:val="00C03A61"/>
    <w:rsid w:val="00C0688B"/>
    <w:rsid w:val="00C0761A"/>
    <w:rsid w:val="00C103E4"/>
    <w:rsid w:val="00C1071F"/>
    <w:rsid w:val="00C10901"/>
    <w:rsid w:val="00C137BB"/>
    <w:rsid w:val="00C161BD"/>
    <w:rsid w:val="00C1743B"/>
    <w:rsid w:val="00C1763F"/>
    <w:rsid w:val="00C20405"/>
    <w:rsid w:val="00C21ECD"/>
    <w:rsid w:val="00C221F6"/>
    <w:rsid w:val="00C23643"/>
    <w:rsid w:val="00C24D53"/>
    <w:rsid w:val="00C24F52"/>
    <w:rsid w:val="00C25509"/>
    <w:rsid w:val="00C26074"/>
    <w:rsid w:val="00C26A87"/>
    <w:rsid w:val="00C2729C"/>
    <w:rsid w:val="00C302D8"/>
    <w:rsid w:val="00C30B0C"/>
    <w:rsid w:val="00C31039"/>
    <w:rsid w:val="00C31531"/>
    <w:rsid w:val="00C31760"/>
    <w:rsid w:val="00C32C17"/>
    <w:rsid w:val="00C32C7B"/>
    <w:rsid w:val="00C40748"/>
    <w:rsid w:val="00C40BEE"/>
    <w:rsid w:val="00C43506"/>
    <w:rsid w:val="00C43603"/>
    <w:rsid w:val="00C45A31"/>
    <w:rsid w:val="00C469A9"/>
    <w:rsid w:val="00C46E38"/>
    <w:rsid w:val="00C47AE3"/>
    <w:rsid w:val="00C504A0"/>
    <w:rsid w:val="00C50D7C"/>
    <w:rsid w:val="00C5242A"/>
    <w:rsid w:val="00C529E7"/>
    <w:rsid w:val="00C54D99"/>
    <w:rsid w:val="00C553A9"/>
    <w:rsid w:val="00C554B4"/>
    <w:rsid w:val="00C55E26"/>
    <w:rsid w:val="00C565A4"/>
    <w:rsid w:val="00C57BB5"/>
    <w:rsid w:val="00C61ADC"/>
    <w:rsid w:val="00C61B6D"/>
    <w:rsid w:val="00C62547"/>
    <w:rsid w:val="00C63E16"/>
    <w:rsid w:val="00C64AEF"/>
    <w:rsid w:val="00C651B7"/>
    <w:rsid w:val="00C65D34"/>
    <w:rsid w:val="00C67033"/>
    <w:rsid w:val="00C6734B"/>
    <w:rsid w:val="00C676BB"/>
    <w:rsid w:val="00C70482"/>
    <w:rsid w:val="00C711AF"/>
    <w:rsid w:val="00C712AE"/>
    <w:rsid w:val="00C71860"/>
    <w:rsid w:val="00C75BB4"/>
    <w:rsid w:val="00C76313"/>
    <w:rsid w:val="00C763D2"/>
    <w:rsid w:val="00C76645"/>
    <w:rsid w:val="00C77CCA"/>
    <w:rsid w:val="00C81F87"/>
    <w:rsid w:val="00C82456"/>
    <w:rsid w:val="00C826A7"/>
    <w:rsid w:val="00C82C4E"/>
    <w:rsid w:val="00C83039"/>
    <w:rsid w:val="00C83F82"/>
    <w:rsid w:val="00C848D4"/>
    <w:rsid w:val="00C85256"/>
    <w:rsid w:val="00C852C0"/>
    <w:rsid w:val="00C8567A"/>
    <w:rsid w:val="00C85B64"/>
    <w:rsid w:val="00C8789E"/>
    <w:rsid w:val="00C908A1"/>
    <w:rsid w:val="00C94026"/>
    <w:rsid w:val="00C9625D"/>
    <w:rsid w:val="00CA0352"/>
    <w:rsid w:val="00CA0533"/>
    <w:rsid w:val="00CA0F48"/>
    <w:rsid w:val="00CA1F09"/>
    <w:rsid w:val="00CA252B"/>
    <w:rsid w:val="00CA3091"/>
    <w:rsid w:val="00CA3A27"/>
    <w:rsid w:val="00CA3AD8"/>
    <w:rsid w:val="00CA3B46"/>
    <w:rsid w:val="00CA3E89"/>
    <w:rsid w:val="00CA3EBD"/>
    <w:rsid w:val="00CA3F1F"/>
    <w:rsid w:val="00CA5301"/>
    <w:rsid w:val="00CA5CDB"/>
    <w:rsid w:val="00CA7D87"/>
    <w:rsid w:val="00CB13B7"/>
    <w:rsid w:val="00CB4238"/>
    <w:rsid w:val="00CB47AA"/>
    <w:rsid w:val="00CB603C"/>
    <w:rsid w:val="00CB71A0"/>
    <w:rsid w:val="00CC0621"/>
    <w:rsid w:val="00CC1DF8"/>
    <w:rsid w:val="00CC3275"/>
    <w:rsid w:val="00CC3ACC"/>
    <w:rsid w:val="00CC3E38"/>
    <w:rsid w:val="00CC57BD"/>
    <w:rsid w:val="00CC5E25"/>
    <w:rsid w:val="00CC5E9A"/>
    <w:rsid w:val="00CC62A9"/>
    <w:rsid w:val="00CC6A25"/>
    <w:rsid w:val="00CC6B5E"/>
    <w:rsid w:val="00CC6D05"/>
    <w:rsid w:val="00CC6EDE"/>
    <w:rsid w:val="00CC7AD9"/>
    <w:rsid w:val="00CD0A33"/>
    <w:rsid w:val="00CD0B27"/>
    <w:rsid w:val="00CD1906"/>
    <w:rsid w:val="00CD238E"/>
    <w:rsid w:val="00CD324C"/>
    <w:rsid w:val="00CD3DEA"/>
    <w:rsid w:val="00CD59C3"/>
    <w:rsid w:val="00CD6540"/>
    <w:rsid w:val="00CD75B2"/>
    <w:rsid w:val="00CE1402"/>
    <w:rsid w:val="00CE1658"/>
    <w:rsid w:val="00CE1865"/>
    <w:rsid w:val="00CE3F63"/>
    <w:rsid w:val="00CE4745"/>
    <w:rsid w:val="00CE49D5"/>
    <w:rsid w:val="00CE4E56"/>
    <w:rsid w:val="00CE6385"/>
    <w:rsid w:val="00CE6467"/>
    <w:rsid w:val="00CE65E6"/>
    <w:rsid w:val="00CE748A"/>
    <w:rsid w:val="00CE77DB"/>
    <w:rsid w:val="00CF0D7D"/>
    <w:rsid w:val="00CF2402"/>
    <w:rsid w:val="00CF38B5"/>
    <w:rsid w:val="00CF509A"/>
    <w:rsid w:val="00CF599D"/>
    <w:rsid w:val="00CF67F9"/>
    <w:rsid w:val="00CF7F33"/>
    <w:rsid w:val="00CF7F6B"/>
    <w:rsid w:val="00D00D2F"/>
    <w:rsid w:val="00D01A8C"/>
    <w:rsid w:val="00D01F33"/>
    <w:rsid w:val="00D04410"/>
    <w:rsid w:val="00D049BA"/>
    <w:rsid w:val="00D04C61"/>
    <w:rsid w:val="00D0566D"/>
    <w:rsid w:val="00D06411"/>
    <w:rsid w:val="00D068B8"/>
    <w:rsid w:val="00D06C08"/>
    <w:rsid w:val="00D11257"/>
    <w:rsid w:val="00D116C4"/>
    <w:rsid w:val="00D124D4"/>
    <w:rsid w:val="00D13D07"/>
    <w:rsid w:val="00D14C01"/>
    <w:rsid w:val="00D1519C"/>
    <w:rsid w:val="00D158A2"/>
    <w:rsid w:val="00D15AE6"/>
    <w:rsid w:val="00D1640F"/>
    <w:rsid w:val="00D16AB1"/>
    <w:rsid w:val="00D176EC"/>
    <w:rsid w:val="00D179B3"/>
    <w:rsid w:val="00D20778"/>
    <w:rsid w:val="00D21376"/>
    <w:rsid w:val="00D22346"/>
    <w:rsid w:val="00D22C2A"/>
    <w:rsid w:val="00D22DCC"/>
    <w:rsid w:val="00D2566E"/>
    <w:rsid w:val="00D25D41"/>
    <w:rsid w:val="00D25DCC"/>
    <w:rsid w:val="00D2656B"/>
    <w:rsid w:val="00D268B6"/>
    <w:rsid w:val="00D2792F"/>
    <w:rsid w:val="00D30543"/>
    <w:rsid w:val="00D317A5"/>
    <w:rsid w:val="00D33517"/>
    <w:rsid w:val="00D34667"/>
    <w:rsid w:val="00D34BAD"/>
    <w:rsid w:val="00D356E4"/>
    <w:rsid w:val="00D35A7B"/>
    <w:rsid w:val="00D37568"/>
    <w:rsid w:val="00D37E0B"/>
    <w:rsid w:val="00D41E51"/>
    <w:rsid w:val="00D42422"/>
    <w:rsid w:val="00D433BF"/>
    <w:rsid w:val="00D4464F"/>
    <w:rsid w:val="00D44CDC"/>
    <w:rsid w:val="00D4525B"/>
    <w:rsid w:val="00D46658"/>
    <w:rsid w:val="00D4687B"/>
    <w:rsid w:val="00D47084"/>
    <w:rsid w:val="00D50BCA"/>
    <w:rsid w:val="00D5112F"/>
    <w:rsid w:val="00D51502"/>
    <w:rsid w:val="00D5190D"/>
    <w:rsid w:val="00D5471A"/>
    <w:rsid w:val="00D56BC7"/>
    <w:rsid w:val="00D5734A"/>
    <w:rsid w:val="00D6053E"/>
    <w:rsid w:val="00D6083A"/>
    <w:rsid w:val="00D61031"/>
    <w:rsid w:val="00D612D1"/>
    <w:rsid w:val="00D6267A"/>
    <w:rsid w:val="00D64AA6"/>
    <w:rsid w:val="00D65FDC"/>
    <w:rsid w:val="00D67358"/>
    <w:rsid w:val="00D6737B"/>
    <w:rsid w:val="00D67E2F"/>
    <w:rsid w:val="00D70802"/>
    <w:rsid w:val="00D71346"/>
    <w:rsid w:val="00D7145D"/>
    <w:rsid w:val="00D71836"/>
    <w:rsid w:val="00D731A0"/>
    <w:rsid w:val="00D73F3F"/>
    <w:rsid w:val="00D73FB8"/>
    <w:rsid w:val="00D74011"/>
    <w:rsid w:val="00D75038"/>
    <w:rsid w:val="00D75537"/>
    <w:rsid w:val="00D75D53"/>
    <w:rsid w:val="00D75DCB"/>
    <w:rsid w:val="00D762E6"/>
    <w:rsid w:val="00D7752F"/>
    <w:rsid w:val="00D77644"/>
    <w:rsid w:val="00D77BBE"/>
    <w:rsid w:val="00D8008D"/>
    <w:rsid w:val="00D801D2"/>
    <w:rsid w:val="00D811F5"/>
    <w:rsid w:val="00D83542"/>
    <w:rsid w:val="00D838E8"/>
    <w:rsid w:val="00D84F34"/>
    <w:rsid w:val="00D86535"/>
    <w:rsid w:val="00D86B59"/>
    <w:rsid w:val="00D874EF"/>
    <w:rsid w:val="00D87A1D"/>
    <w:rsid w:val="00D87CB6"/>
    <w:rsid w:val="00D91209"/>
    <w:rsid w:val="00D92219"/>
    <w:rsid w:val="00D92874"/>
    <w:rsid w:val="00D92E63"/>
    <w:rsid w:val="00D936A3"/>
    <w:rsid w:val="00D94A90"/>
    <w:rsid w:val="00D965D0"/>
    <w:rsid w:val="00D96AAD"/>
    <w:rsid w:val="00D97061"/>
    <w:rsid w:val="00D97A9F"/>
    <w:rsid w:val="00D97F93"/>
    <w:rsid w:val="00DA256A"/>
    <w:rsid w:val="00DA2FBE"/>
    <w:rsid w:val="00DA300C"/>
    <w:rsid w:val="00DA3732"/>
    <w:rsid w:val="00DA38EA"/>
    <w:rsid w:val="00DA42D3"/>
    <w:rsid w:val="00DA4EB9"/>
    <w:rsid w:val="00DA546B"/>
    <w:rsid w:val="00DA5728"/>
    <w:rsid w:val="00DA5BEC"/>
    <w:rsid w:val="00DA6CC0"/>
    <w:rsid w:val="00DA7122"/>
    <w:rsid w:val="00DB0C3E"/>
    <w:rsid w:val="00DB2AC6"/>
    <w:rsid w:val="00DB454A"/>
    <w:rsid w:val="00DB45C5"/>
    <w:rsid w:val="00DB4998"/>
    <w:rsid w:val="00DB5EAD"/>
    <w:rsid w:val="00DB6C5B"/>
    <w:rsid w:val="00DB784A"/>
    <w:rsid w:val="00DC2F76"/>
    <w:rsid w:val="00DC35B0"/>
    <w:rsid w:val="00DC3D70"/>
    <w:rsid w:val="00DC4194"/>
    <w:rsid w:val="00DC55E2"/>
    <w:rsid w:val="00DC6068"/>
    <w:rsid w:val="00DC6241"/>
    <w:rsid w:val="00DD0DFC"/>
    <w:rsid w:val="00DD119B"/>
    <w:rsid w:val="00DD1B2E"/>
    <w:rsid w:val="00DD217A"/>
    <w:rsid w:val="00DD2191"/>
    <w:rsid w:val="00DD23BA"/>
    <w:rsid w:val="00DD377D"/>
    <w:rsid w:val="00DD7143"/>
    <w:rsid w:val="00DD7DE5"/>
    <w:rsid w:val="00DE01A2"/>
    <w:rsid w:val="00DE03EC"/>
    <w:rsid w:val="00DE0E59"/>
    <w:rsid w:val="00DE0EE8"/>
    <w:rsid w:val="00DE21BE"/>
    <w:rsid w:val="00DE36C3"/>
    <w:rsid w:val="00DE36D7"/>
    <w:rsid w:val="00DE3CCF"/>
    <w:rsid w:val="00DE3D53"/>
    <w:rsid w:val="00DE449E"/>
    <w:rsid w:val="00DE44C5"/>
    <w:rsid w:val="00DE58E7"/>
    <w:rsid w:val="00DE63AA"/>
    <w:rsid w:val="00DE7580"/>
    <w:rsid w:val="00DF16B9"/>
    <w:rsid w:val="00DF1DCD"/>
    <w:rsid w:val="00DF2448"/>
    <w:rsid w:val="00DF348C"/>
    <w:rsid w:val="00DF37C6"/>
    <w:rsid w:val="00DF3BD2"/>
    <w:rsid w:val="00DF3E23"/>
    <w:rsid w:val="00DF450F"/>
    <w:rsid w:val="00DF4FD9"/>
    <w:rsid w:val="00DF5513"/>
    <w:rsid w:val="00DF7478"/>
    <w:rsid w:val="00E00833"/>
    <w:rsid w:val="00E00E62"/>
    <w:rsid w:val="00E01602"/>
    <w:rsid w:val="00E03342"/>
    <w:rsid w:val="00E03D0B"/>
    <w:rsid w:val="00E0419D"/>
    <w:rsid w:val="00E063C5"/>
    <w:rsid w:val="00E06C8E"/>
    <w:rsid w:val="00E10435"/>
    <w:rsid w:val="00E11166"/>
    <w:rsid w:val="00E12EEF"/>
    <w:rsid w:val="00E1348F"/>
    <w:rsid w:val="00E15350"/>
    <w:rsid w:val="00E161C2"/>
    <w:rsid w:val="00E16860"/>
    <w:rsid w:val="00E168FF"/>
    <w:rsid w:val="00E16B1C"/>
    <w:rsid w:val="00E200A6"/>
    <w:rsid w:val="00E22047"/>
    <w:rsid w:val="00E23AB0"/>
    <w:rsid w:val="00E24BA6"/>
    <w:rsid w:val="00E24CAE"/>
    <w:rsid w:val="00E25CC7"/>
    <w:rsid w:val="00E269A5"/>
    <w:rsid w:val="00E2778D"/>
    <w:rsid w:val="00E32DA9"/>
    <w:rsid w:val="00E339F5"/>
    <w:rsid w:val="00E33B94"/>
    <w:rsid w:val="00E35E00"/>
    <w:rsid w:val="00E4071B"/>
    <w:rsid w:val="00E40AEE"/>
    <w:rsid w:val="00E416B0"/>
    <w:rsid w:val="00E42072"/>
    <w:rsid w:val="00E43C79"/>
    <w:rsid w:val="00E44981"/>
    <w:rsid w:val="00E45A43"/>
    <w:rsid w:val="00E45C55"/>
    <w:rsid w:val="00E45DAC"/>
    <w:rsid w:val="00E467C2"/>
    <w:rsid w:val="00E46AB5"/>
    <w:rsid w:val="00E46AF8"/>
    <w:rsid w:val="00E46D44"/>
    <w:rsid w:val="00E476DC"/>
    <w:rsid w:val="00E47740"/>
    <w:rsid w:val="00E47790"/>
    <w:rsid w:val="00E47AA4"/>
    <w:rsid w:val="00E47C3E"/>
    <w:rsid w:val="00E535DE"/>
    <w:rsid w:val="00E5412D"/>
    <w:rsid w:val="00E54463"/>
    <w:rsid w:val="00E54D59"/>
    <w:rsid w:val="00E5546E"/>
    <w:rsid w:val="00E556A8"/>
    <w:rsid w:val="00E556A9"/>
    <w:rsid w:val="00E57AA7"/>
    <w:rsid w:val="00E604E5"/>
    <w:rsid w:val="00E609BA"/>
    <w:rsid w:val="00E6521F"/>
    <w:rsid w:val="00E66D3E"/>
    <w:rsid w:val="00E66EEC"/>
    <w:rsid w:val="00E66FE2"/>
    <w:rsid w:val="00E672D7"/>
    <w:rsid w:val="00E70F63"/>
    <w:rsid w:val="00E722A9"/>
    <w:rsid w:val="00E72448"/>
    <w:rsid w:val="00E72747"/>
    <w:rsid w:val="00E735E8"/>
    <w:rsid w:val="00E73697"/>
    <w:rsid w:val="00E73E91"/>
    <w:rsid w:val="00E748E6"/>
    <w:rsid w:val="00E77D86"/>
    <w:rsid w:val="00E802FA"/>
    <w:rsid w:val="00E81E55"/>
    <w:rsid w:val="00E82073"/>
    <w:rsid w:val="00E820A8"/>
    <w:rsid w:val="00E82BC4"/>
    <w:rsid w:val="00E82E60"/>
    <w:rsid w:val="00E83939"/>
    <w:rsid w:val="00E849D9"/>
    <w:rsid w:val="00E8524D"/>
    <w:rsid w:val="00E85833"/>
    <w:rsid w:val="00E85CCE"/>
    <w:rsid w:val="00E866B3"/>
    <w:rsid w:val="00E869F6"/>
    <w:rsid w:val="00E86A2B"/>
    <w:rsid w:val="00E8726E"/>
    <w:rsid w:val="00E9010D"/>
    <w:rsid w:val="00E9186A"/>
    <w:rsid w:val="00E92CB2"/>
    <w:rsid w:val="00E9304E"/>
    <w:rsid w:val="00E930F9"/>
    <w:rsid w:val="00E94256"/>
    <w:rsid w:val="00E94E61"/>
    <w:rsid w:val="00E952BE"/>
    <w:rsid w:val="00E95BE1"/>
    <w:rsid w:val="00E95EBA"/>
    <w:rsid w:val="00E96480"/>
    <w:rsid w:val="00E968F5"/>
    <w:rsid w:val="00EA133D"/>
    <w:rsid w:val="00EA281E"/>
    <w:rsid w:val="00EA54C4"/>
    <w:rsid w:val="00EA5A2A"/>
    <w:rsid w:val="00EA68BE"/>
    <w:rsid w:val="00EA6B0B"/>
    <w:rsid w:val="00EA6D8D"/>
    <w:rsid w:val="00EB0F64"/>
    <w:rsid w:val="00EB1685"/>
    <w:rsid w:val="00EB267F"/>
    <w:rsid w:val="00EB280C"/>
    <w:rsid w:val="00EB489D"/>
    <w:rsid w:val="00EB5776"/>
    <w:rsid w:val="00EB5F6A"/>
    <w:rsid w:val="00EB64F3"/>
    <w:rsid w:val="00EB7427"/>
    <w:rsid w:val="00EB74E5"/>
    <w:rsid w:val="00EB7AB8"/>
    <w:rsid w:val="00EC0CA5"/>
    <w:rsid w:val="00EC3DA1"/>
    <w:rsid w:val="00EC603C"/>
    <w:rsid w:val="00EC6092"/>
    <w:rsid w:val="00EC68E8"/>
    <w:rsid w:val="00EC6F62"/>
    <w:rsid w:val="00ED0714"/>
    <w:rsid w:val="00ED20FF"/>
    <w:rsid w:val="00ED2267"/>
    <w:rsid w:val="00ED35C5"/>
    <w:rsid w:val="00ED4CA8"/>
    <w:rsid w:val="00ED4D3D"/>
    <w:rsid w:val="00ED5689"/>
    <w:rsid w:val="00ED5B17"/>
    <w:rsid w:val="00ED607E"/>
    <w:rsid w:val="00ED643E"/>
    <w:rsid w:val="00ED674C"/>
    <w:rsid w:val="00ED6BFE"/>
    <w:rsid w:val="00ED7268"/>
    <w:rsid w:val="00EE19AC"/>
    <w:rsid w:val="00EE1D25"/>
    <w:rsid w:val="00EE218A"/>
    <w:rsid w:val="00EE36C7"/>
    <w:rsid w:val="00EE4AE7"/>
    <w:rsid w:val="00EE5102"/>
    <w:rsid w:val="00EE5E54"/>
    <w:rsid w:val="00EE66A2"/>
    <w:rsid w:val="00EE700C"/>
    <w:rsid w:val="00EE7E67"/>
    <w:rsid w:val="00EE7FE3"/>
    <w:rsid w:val="00EF164D"/>
    <w:rsid w:val="00EF1904"/>
    <w:rsid w:val="00EF2612"/>
    <w:rsid w:val="00EF2CDD"/>
    <w:rsid w:val="00EF2FB9"/>
    <w:rsid w:val="00EF4EE2"/>
    <w:rsid w:val="00EF5ACA"/>
    <w:rsid w:val="00EF5BA9"/>
    <w:rsid w:val="00EF5D6E"/>
    <w:rsid w:val="00EF75DC"/>
    <w:rsid w:val="00EF7ABC"/>
    <w:rsid w:val="00F000D6"/>
    <w:rsid w:val="00F0066C"/>
    <w:rsid w:val="00F0146C"/>
    <w:rsid w:val="00F01880"/>
    <w:rsid w:val="00F027E8"/>
    <w:rsid w:val="00F0360A"/>
    <w:rsid w:val="00F03664"/>
    <w:rsid w:val="00F0439F"/>
    <w:rsid w:val="00F0474C"/>
    <w:rsid w:val="00F0496B"/>
    <w:rsid w:val="00F04AF2"/>
    <w:rsid w:val="00F04B5D"/>
    <w:rsid w:val="00F07236"/>
    <w:rsid w:val="00F10CA5"/>
    <w:rsid w:val="00F11020"/>
    <w:rsid w:val="00F115AC"/>
    <w:rsid w:val="00F11D71"/>
    <w:rsid w:val="00F125E1"/>
    <w:rsid w:val="00F12B8F"/>
    <w:rsid w:val="00F15023"/>
    <w:rsid w:val="00F1552C"/>
    <w:rsid w:val="00F16F56"/>
    <w:rsid w:val="00F20D43"/>
    <w:rsid w:val="00F211AA"/>
    <w:rsid w:val="00F21CF3"/>
    <w:rsid w:val="00F221A7"/>
    <w:rsid w:val="00F23D59"/>
    <w:rsid w:val="00F24388"/>
    <w:rsid w:val="00F24940"/>
    <w:rsid w:val="00F26C31"/>
    <w:rsid w:val="00F301FE"/>
    <w:rsid w:val="00F30555"/>
    <w:rsid w:val="00F309CD"/>
    <w:rsid w:val="00F30DA9"/>
    <w:rsid w:val="00F31A7B"/>
    <w:rsid w:val="00F31B21"/>
    <w:rsid w:val="00F32AB0"/>
    <w:rsid w:val="00F33315"/>
    <w:rsid w:val="00F3475D"/>
    <w:rsid w:val="00F35CB0"/>
    <w:rsid w:val="00F36796"/>
    <w:rsid w:val="00F36B8F"/>
    <w:rsid w:val="00F4006E"/>
    <w:rsid w:val="00F408F2"/>
    <w:rsid w:val="00F40F4B"/>
    <w:rsid w:val="00F4401D"/>
    <w:rsid w:val="00F444EF"/>
    <w:rsid w:val="00F44F0A"/>
    <w:rsid w:val="00F452DE"/>
    <w:rsid w:val="00F45321"/>
    <w:rsid w:val="00F45447"/>
    <w:rsid w:val="00F4675F"/>
    <w:rsid w:val="00F477DC"/>
    <w:rsid w:val="00F50330"/>
    <w:rsid w:val="00F50F53"/>
    <w:rsid w:val="00F51077"/>
    <w:rsid w:val="00F514A7"/>
    <w:rsid w:val="00F51DCA"/>
    <w:rsid w:val="00F52875"/>
    <w:rsid w:val="00F52D7E"/>
    <w:rsid w:val="00F53794"/>
    <w:rsid w:val="00F55D63"/>
    <w:rsid w:val="00F56745"/>
    <w:rsid w:val="00F56A93"/>
    <w:rsid w:val="00F606E2"/>
    <w:rsid w:val="00F61A8F"/>
    <w:rsid w:val="00F61AD0"/>
    <w:rsid w:val="00F6226A"/>
    <w:rsid w:val="00F6325B"/>
    <w:rsid w:val="00F644E1"/>
    <w:rsid w:val="00F66570"/>
    <w:rsid w:val="00F665BA"/>
    <w:rsid w:val="00F674D5"/>
    <w:rsid w:val="00F67AB4"/>
    <w:rsid w:val="00F67F0A"/>
    <w:rsid w:val="00F700D3"/>
    <w:rsid w:val="00F711A2"/>
    <w:rsid w:val="00F71973"/>
    <w:rsid w:val="00F739B4"/>
    <w:rsid w:val="00F75EBE"/>
    <w:rsid w:val="00F75EFC"/>
    <w:rsid w:val="00F769C2"/>
    <w:rsid w:val="00F76ADE"/>
    <w:rsid w:val="00F814E6"/>
    <w:rsid w:val="00F81DDC"/>
    <w:rsid w:val="00F826E4"/>
    <w:rsid w:val="00F828AF"/>
    <w:rsid w:val="00F82F34"/>
    <w:rsid w:val="00F83A31"/>
    <w:rsid w:val="00F84AE0"/>
    <w:rsid w:val="00F85D98"/>
    <w:rsid w:val="00F86142"/>
    <w:rsid w:val="00F86227"/>
    <w:rsid w:val="00F86933"/>
    <w:rsid w:val="00F87E1B"/>
    <w:rsid w:val="00F90E65"/>
    <w:rsid w:val="00F92095"/>
    <w:rsid w:val="00F9244E"/>
    <w:rsid w:val="00F93F96"/>
    <w:rsid w:val="00F954BE"/>
    <w:rsid w:val="00F95E39"/>
    <w:rsid w:val="00F9701B"/>
    <w:rsid w:val="00F97772"/>
    <w:rsid w:val="00F979F6"/>
    <w:rsid w:val="00FA018A"/>
    <w:rsid w:val="00FA10AF"/>
    <w:rsid w:val="00FA11EA"/>
    <w:rsid w:val="00FA122D"/>
    <w:rsid w:val="00FA1801"/>
    <w:rsid w:val="00FA2122"/>
    <w:rsid w:val="00FA285B"/>
    <w:rsid w:val="00FA28D3"/>
    <w:rsid w:val="00FA2BCB"/>
    <w:rsid w:val="00FA3293"/>
    <w:rsid w:val="00FA3AC6"/>
    <w:rsid w:val="00FA4F08"/>
    <w:rsid w:val="00FA589C"/>
    <w:rsid w:val="00FA58BE"/>
    <w:rsid w:val="00FA5A77"/>
    <w:rsid w:val="00FA5C93"/>
    <w:rsid w:val="00FA60CE"/>
    <w:rsid w:val="00FA6563"/>
    <w:rsid w:val="00FA726A"/>
    <w:rsid w:val="00FA79A9"/>
    <w:rsid w:val="00FA7B1C"/>
    <w:rsid w:val="00FB17E7"/>
    <w:rsid w:val="00FB26DB"/>
    <w:rsid w:val="00FB2C42"/>
    <w:rsid w:val="00FB349D"/>
    <w:rsid w:val="00FB3B12"/>
    <w:rsid w:val="00FB50A1"/>
    <w:rsid w:val="00FB5A70"/>
    <w:rsid w:val="00FB5F80"/>
    <w:rsid w:val="00FB7463"/>
    <w:rsid w:val="00FB754C"/>
    <w:rsid w:val="00FC4821"/>
    <w:rsid w:val="00FC489C"/>
    <w:rsid w:val="00FC4A5F"/>
    <w:rsid w:val="00FC5FD9"/>
    <w:rsid w:val="00FC61D9"/>
    <w:rsid w:val="00FC63BA"/>
    <w:rsid w:val="00FC6DC3"/>
    <w:rsid w:val="00FD0E7F"/>
    <w:rsid w:val="00FD11E4"/>
    <w:rsid w:val="00FD1DEC"/>
    <w:rsid w:val="00FD22AA"/>
    <w:rsid w:val="00FD22B0"/>
    <w:rsid w:val="00FD3886"/>
    <w:rsid w:val="00FD7603"/>
    <w:rsid w:val="00FE1ACB"/>
    <w:rsid w:val="00FE26E6"/>
    <w:rsid w:val="00FE283D"/>
    <w:rsid w:val="00FE35AD"/>
    <w:rsid w:val="00FE35DE"/>
    <w:rsid w:val="00FE39AF"/>
    <w:rsid w:val="00FE3B4D"/>
    <w:rsid w:val="00FE3CC1"/>
    <w:rsid w:val="00FE455F"/>
    <w:rsid w:val="00FE5CAC"/>
    <w:rsid w:val="00FE7073"/>
    <w:rsid w:val="00FE7F8D"/>
    <w:rsid w:val="00FF0715"/>
    <w:rsid w:val="00FF14F8"/>
    <w:rsid w:val="00FF1C47"/>
    <w:rsid w:val="00FF1CC8"/>
    <w:rsid w:val="00FF23D8"/>
    <w:rsid w:val="00FF41C9"/>
    <w:rsid w:val="00FF4CDA"/>
    <w:rsid w:val="00FF5C15"/>
    <w:rsid w:val="00FF6125"/>
    <w:rsid w:val="00FF6327"/>
    <w:rsid w:val="00FF65D3"/>
  </w:rsids>
  <m:mathPr>
    <m:mathFont m:val="Cambria Math"/>
    <m:brkBin m:val="before"/>
    <m:brkBinSub m:val="--"/>
    <m:smallFrac m:val="off"/>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a-DK" w:eastAsia="da-D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39" w:unhideWhenUsed="0"/>
    <w:lsdException w:name="toc 2" w:semiHidden="0" w:uiPriority="39" w:unhideWhenUsed="0"/>
    <w:lsdException w:name="toc 3" w:semiHidden="0" w:uiPriority="39"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uiPriority="0"/>
    <w:lsdException w:name="Body Text Indent" w:locked="1" w:uiPriority="0"/>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22"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59"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3F53BC"/>
    <w:pPr>
      <w:overflowPunct w:val="0"/>
      <w:autoSpaceDE w:val="0"/>
      <w:autoSpaceDN w:val="0"/>
      <w:adjustRightInd w:val="0"/>
      <w:textAlignment w:val="baseline"/>
    </w:pPr>
    <w:rPr>
      <w:rFonts w:ascii="Verdana" w:hAnsi="Verdana"/>
    </w:rPr>
  </w:style>
  <w:style w:type="paragraph" w:styleId="Overskrift1">
    <w:name w:val="heading 1"/>
    <w:basedOn w:val="Normal"/>
    <w:next w:val="Normal"/>
    <w:link w:val="Overskrift1Tegn"/>
    <w:uiPriority w:val="99"/>
    <w:qFormat/>
    <w:rsid w:val="003F53BC"/>
    <w:pPr>
      <w:keepNext/>
      <w:spacing w:before="240" w:after="60"/>
      <w:outlineLvl w:val="0"/>
    </w:pPr>
    <w:rPr>
      <w:rFonts w:cs="Arial"/>
      <w:b/>
      <w:bCs/>
      <w:kern w:val="32"/>
      <w:sz w:val="24"/>
      <w:szCs w:val="32"/>
    </w:rPr>
  </w:style>
  <w:style w:type="paragraph" w:styleId="Overskrift2">
    <w:name w:val="heading 2"/>
    <w:basedOn w:val="Normal"/>
    <w:next w:val="Normal"/>
    <w:link w:val="Overskrift2Tegn"/>
    <w:uiPriority w:val="99"/>
    <w:qFormat/>
    <w:rsid w:val="003F53BC"/>
    <w:pPr>
      <w:keepNext/>
      <w:spacing w:before="240" w:after="60"/>
      <w:outlineLvl w:val="1"/>
    </w:pPr>
    <w:rPr>
      <w:rFonts w:cs="Arial"/>
      <w:b/>
      <w:bCs/>
      <w:iCs/>
      <w:sz w:val="24"/>
      <w:szCs w:val="28"/>
    </w:rPr>
  </w:style>
  <w:style w:type="paragraph" w:styleId="Overskrift3">
    <w:name w:val="heading 3"/>
    <w:basedOn w:val="Normal"/>
    <w:next w:val="Normal"/>
    <w:link w:val="Overskrift3Tegn"/>
    <w:uiPriority w:val="99"/>
    <w:qFormat/>
    <w:rsid w:val="003F53BC"/>
    <w:pPr>
      <w:keepNext/>
      <w:spacing w:before="240" w:after="60"/>
      <w:outlineLvl w:val="2"/>
    </w:pPr>
    <w:rPr>
      <w:rFonts w:cs="Arial"/>
      <w:b/>
      <w:bCs/>
      <w:szCs w:val="26"/>
    </w:rPr>
  </w:style>
  <w:style w:type="paragraph" w:styleId="Overskrift4">
    <w:name w:val="heading 4"/>
    <w:basedOn w:val="Normal"/>
    <w:next w:val="Normal"/>
    <w:link w:val="Overskrift4Tegn"/>
    <w:uiPriority w:val="99"/>
    <w:qFormat/>
    <w:rsid w:val="003F53BC"/>
    <w:pPr>
      <w:keepNext/>
      <w:spacing w:before="240" w:after="60"/>
      <w:outlineLvl w:val="3"/>
    </w:pPr>
    <w:rPr>
      <w:b/>
      <w:bCs/>
      <w:sz w:val="24"/>
      <w:szCs w:val="2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link w:val="Overskrift1"/>
    <w:uiPriority w:val="99"/>
    <w:locked/>
    <w:rsid w:val="00B67305"/>
    <w:rPr>
      <w:rFonts w:ascii="Cambria" w:hAnsi="Cambria" w:cs="Times New Roman"/>
      <w:b/>
      <w:bCs/>
      <w:kern w:val="32"/>
      <w:sz w:val="32"/>
      <w:szCs w:val="32"/>
    </w:rPr>
  </w:style>
  <w:style w:type="character" w:customStyle="1" w:styleId="Overskrift2Tegn">
    <w:name w:val="Overskrift 2 Tegn"/>
    <w:link w:val="Overskrift2"/>
    <w:uiPriority w:val="99"/>
    <w:semiHidden/>
    <w:locked/>
    <w:rsid w:val="00B67305"/>
    <w:rPr>
      <w:rFonts w:ascii="Cambria" w:hAnsi="Cambria" w:cs="Times New Roman"/>
      <w:b/>
      <w:bCs/>
      <w:i/>
      <w:iCs/>
      <w:sz w:val="28"/>
      <w:szCs w:val="28"/>
    </w:rPr>
  </w:style>
  <w:style w:type="character" w:customStyle="1" w:styleId="Overskrift3Tegn">
    <w:name w:val="Overskrift 3 Tegn"/>
    <w:link w:val="Overskrift3"/>
    <w:uiPriority w:val="99"/>
    <w:semiHidden/>
    <w:locked/>
    <w:rsid w:val="00B67305"/>
    <w:rPr>
      <w:rFonts w:ascii="Cambria" w:hAnsi="Cambria" w:cs="Times New Roman"/>
      <w:b/>
      <w:bCs/>
      <w:sz w:val="26"/>
      <w:szCs w:val="26"/>
    </w:rPr>
  </w:style>
  <w:style w:type="character" w:customStyle="1" w:styleId="Overskrift4Tegn">
    <w:name w:val="Overskrift 4 Tegn"/>
    <w:link w:val="Overskrift4"/>
    <w:uiPriority w:val="99"/>
    <w:semiHidden/>
    <w:locked/>
    <w:rsid w:val="00B67305"/>
    <w:rPr>
      <w:rFonts w:ascii="Calibri" w:hAnsi="Calibri" w:cs="Times New Roman"/>
      <w:b/>
      <w:bCs/>
      <w:sz w:val="28"/>
      <w:szCs w:val="28"/>
    </w:rPr>
  </w:style>
  <w:style w:type="paragraph" w:styleId="Sidehoved">
    <w:name w:val="header"/>
    <w:basedOn w:val="Normal"/>
    <w:link w:val="SidehovedTegn"/>
    <w:uiPriority w:val="99"/>
    <w:rsid w:val="003F53BC"/>
    <w:pPr>
      <w:tabs>
        <w:tab w:val="center" w:pos="4819"/>
        <w:tab w:val="right" w:pos="9638"/>
      </w:tabs>
    </w:pPr>
  </w:style>
  <w:style w:type="character" w:customStyle="1" w:styleId="SidehovedTegn">
    <w:name w:val="Sidehoved Tegn"/>
    <w:link w:val="Sidehoved"/>
    <w:uiPriority w:val="99"/>
    <w:semiHidden/>
    <w:locked/>
    <w:rsid w:val="00B67305"/>
    <w:rPr>
      <w:rFonts w:ascii="Verdana" w:hAnsi="Verdana" w:cs="Times New Roman"/>
      <w:sz w:val="20"/>
      <w:szCs w:val="20"/>
    </w:rPr>
  </w:style>
  <w:style w:type="paragraph" w:styleId="Brdtekst">
    <w:name w:val="Body Text"/>
    <w:basedOn w:val="Normal"/>
    <w:link w:val="BrdtekstTegn"/>
    <w:rsid w:val="003F53BC"/>
    <w:pPr>
      <w:overflowPunct/>
      <w:autoSpaceDE/>
      <w:autoSpaceDN/>
      <w:adjustRightInd/>
      <w:textAlignment w:val="auto"/>
    </w:pPr>
    <w:rPr>
      <w:rFonts w:ascii="Arial" w:hAnsi="Arial" w:cs="Arial"/>
      <w:sz w:val="28"/>
    </w:rPr>
  </w:style>
  <w:style w:type="character" w:customStyle="1" w:styleId="BrdtekstTegn">
    <w:name w:val="Brødtekst Tegn"/>
    <w:link w:val="Brdtekst"/>
    <w:locked/>
    <w:rsid w:val="00B67305"/>
    <w:rPr>
      <w:rFonts w:ascii="Verdana" w:hAnsi="Verdana" w:cs="Times New Roman"/>
      <w:sz w:val="20"/>
      <w:szCs w:val="20"/>
    </w:rPr>
  </w:style>
  <w:style w:type="paragraph" w:styleId="Brdtekst2">
    <w:name w:val="Body Text 2"/>
    <w:basedOn w:val="Normal"/>
    <w:link w:val="Brdtekst2Tegn"/>
    <w:uiPriority w:val="99"/>
    <w:rsid w:val="003F53BC"/>
    <w:pPr>
      <w:overflowPunct/>
      <w:autoSpaceDE/>
      <w:autoSpaceDN/>
      <w:adjustRightInd/>
      <w:textAlignment w:val="auto"/>
    </w:pPr>
    <w:rPr>
      <w:rFonts w:ascii="Arial" w:hAnsi="Arial" w:cs="Arial"/>
      <w:b/>
      <w:bCs/>
      <w:szCs w:val="24"/>
    </w:rPr>
  </w:style>
  <w:style w:type="character" w:customStyle="1" w:styleId="Brdtekst2Tegn">
    <w:name w:val="Brødtekst 2 Tegn"/>
    <w:link w:val="Brdtekst2"/>
    <w:uiPriority w:val="99"/>
    <w:semiHidden/>
    <w:locked/>
    <w:rsid w:val="00B67305"/>
    <w:rPr>
      <w:rFonts w:ascii="Verdana" w:hAnsi="Verdana" w:cs="Times New Roman"/>
      <w:sz w:val="20"/>
      <w:szCs w:val="20"/>
    </w:rPr>
  </w:style>
  <w:style w:type="paragraph" w:styleId="Indholdsfortegnelse1">
    <w:name w:val="toc 1"/>
    <w:basedOn w:val="Overskrift1"/>
    <w:next w:val="Overskrift1"/>
    <w:autoRedefine/>
    <w:uiPriority w:val="39"/>
    <w:rsid w:val="003F53BC"/>
    <w:pPr>
      <w:framePr w:wrap="around" w:vAnchor="text" w:hAnchor="text" w:y="1"/>
      <w:tabs>
        <w:tab w:val="right" w:leader="dot" w:pos="8494"/>
      </w:tabs>
      <w:spacing w:before="120" w:after="120"/>
    </w:pPr>
    <w:rPr>
      <w:bCs w:val="0"/>
      <w:caps/>
      <w:sz w:val="20"/>
    </w:rPr>
  </w:style>
  <w:style w:type="paragraph" w:styleId="Indholdsfortegnelse2">
    <w:name w:val="toc 2"/>
    <w:basedOn w:val="Overskrift2"/>
    <w:next w:val="Overskrift2"/>
    <w:autoRedefine/>
    <w:uiPriority w:val="39"/>
    <w:rsid w:val="003F53BC"/>
    <w:pPr>
      <w:spacing w:before="120" w:after="120"/>
      <w:ind w:left="198"/>
    </w:pPr>
    <w:rPr>
      <w:b w:val="0"/>
      <w:caps/>
      <w:sz w:val="16"/>
    </w:rPr>
  </w:style>
  <w:style w:type="paragraph" w:styleId="Indholdsfortegnelse3">
    <w:name w:val="toc 3"/>
    <w:basedOn w:val="Overskrift3"/>
    <w:next w:val="Overskrift3"/>
    <w:autoRedefine/>
    <w:uiPriority w:val="39"/>
    <w:rsid w:val="003F53BC"/>
    <w:pPr>
      <w:spacing w:before="0" w:after="0"/>
      <w:ind w:left="567"/>
    </w:pPr>
    <w:rPr>
      <w:b w:val="0"/>
      <w:iCs/>
      <w:sz w:val="16"/>
    </w:rPr>
  </w:style>
  <w:style w:type="character" w:styleId="Hyperlink">
    <w:name w:val="Hyperlink"/>
    <w:uiPriority w:val="99"/>
    <w:rsid w:val="003F53BC"/>
    <w:rPr>
      <w:rFonts w:cs="Times New Roman"/>
      <w:color w:val="0000FF"/>
      <w:u w:val="single"/>
    </w:rPr>
  </w:style>
  <w:style w:type="paragraph" w:styleId="Indholdsfortegnelse4">
    <w:name w:val="toc 4"/>
    <w:basedOn w:val="Normal"/>
    <w:next w:val="Normal"/>
    <w:autoRedefine/>
    <w:uiPriority w:val="99"/>
    <w:semiHidden/>
    <w:rsid w:val="003F53BC"/>
    <w:rPr>
      <w:caps/>
      <w:sz w:val="16"/>
      <w:szCs w:val="18"/>
    </w:rPr>
  </w:style>
  <w:style w:type="paragraph" w:styleId="Sidefod">
    <w:name w:val="footer"/>
    <w:basedOn w:val="Normal"/>
    <w:link w:val="SidefodTegn"/>
    <w:uiPriority w:val="99"/>
    <w:rsid w:val="003F53BC"/>
    <w:pPr>
      <w:tabs>
        <w:tab w:val="center" w:pos="4819"/>
        <w:tab w:val="right" w:pos="9638"/>
      </w:tabs>
    </w:pPr>
  </w:style>
  <w:style w:type="character" w:customStyle="1" w:styleId="SidefodTegn">
    <w:name w:val="Sidefod Tegn"/>
    <w:link w:val="Sidefod"/>
    <w:uiPriority w:val="99"/>
    <w:semiHidden/>
    <w:locked/>
    <w:rsid w:val="00B67305"/>
    <w:rPr>
      <w:rFonts w:ascii="Verdana" w:hAnsi="Verdana" w:cs="Times New Roman"/>
      <w:sz w:val="20"/>
      <w:szCs w:val="20"/>
    </w:rPr>
  </w:style>
  <w:style w:type="character" w:styleId="Sidetal">
    <w:name w:val="page number"/>
    <w:uiPriority w:val="99"/>
    <w:rsid w:val="003F53BC"/>
    <w:rPr>
      <w:rFonts w:cs="Times New Roman"/>
    </w:rPr>
  </w:style>
  <w:style w:type="paragraph" w:styleId="Brdtekstindrykning">
    <w:name w:val="Body Text Indent"/>
    <w:basedOn w:val="Normal"/>
    <w:link w:val="BrdtekstindrykningTegn"/>
    <w:rsid w:val="003F53BC"/>
    <w:pPr>
      <w:spacing w:after="120"/>
      <w:ind w:left="283"/>
    </w:pPr>
  </w:style>
  <w:style w:type="character" w:customStyle="1" w:styleId="BrdtekstindrykningTegn">
    <w:name w:val="Brødtekstindrykning Tegn"/>
    <w:link w:val="Brdtekstindrykning"/>
    <w:locked/>
    <w:rsid w:val="00B97D35"/>
    <w:rPr>
      <w:rFonts w:ascii="Verdana" w:hAnsi="Verdana" w:cs="Times New Roman"/>
    </w:rPr>
  </w:style>
  <w:style w:type="paragraph" w:styleId="Fodnotetekst">
    <w:name w:val="footnote text"/>
    <w:basedOn w:val="Normal"/>
    <w:link w:val="FodnotetekstTegn"/>
    <w:uiPriority w:val="99"/>
    <w:semiHidden/>
    <w:rsid w:val="003F53BC"/>
  </w:style>
  <w:style w:type="character" w:customStyle="1" w:styleId="FodnotetekstTegn">
    <w:name w:val="Fodnotetekst Tegn"/>
    <w:link w:val="Fodnotetekst"/>
    <w:uiPriority w:val="99"/>
    <w:semiHidden/>
    <w:locked/>
    <w:rsid w:val="00A42C89"/>
    <w:rPr>
      <w:rFonts w:ascii="Verdana" w:hAnsi="Verdana" w:cs="Times New Roman"/>
    </w:rPr>
  </w:style>
  <w:style w:type="character" w:styleId="Fodnotehenvisning">
    <w:name w:val="footnote reference"/>
    <w:uiPriority w:val="99"/>
    <w:semiHidden/>
    <w:rsid w:val="003F53BC"/>
    <w:rPr>
      <w:rFonts w:cs="Times New Roman"/>
      <w:vertAlign w:val="superscript"/>
    </w:rPr>
  </w:style>
  <w:style w:type="table" w:styleId="Tabel-Gitter">
    <w:name w:val="Table Grid"/>
    <w:basedOn w:val="Tabel-Normal"/>
    <w:uiPriority w:val="59"/>
    <w:rsid w:val="003F53BC"/>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rdtekstindrykning2">
    <w:name w:val="Body Text Indent 2"/>
    <w:basedOn w:val="Normal"/>
    <w:link w:val="Brdtekstindrykning2Tegn"/>
    <w:uiPriority w:val="99"/>
    <w:rsid w:val="003F53BC"/>
    <w:pPr>
      <w:spacing w:after="120" w:line="480" w:lineRule="auto"/>
      <w:ind w:left="283"/>
    </w:pPr>
  </w:style>
  <w:style w:type="character" w:customStyle="1" w:styleId="Brdtekstindrykning2Tegn">
    <w:name w:val="Brødtekstindrykning 2 Tegn"/>
    <w:link w:val="Brdtekstindrykning2"/>
    <w:uiPriority w:val="99"/>
    <w:semiHidden/>
    <w:locked/>
    <w:rsid w:val="00B67305"/>
    <w:rPr>
      <w:rFonts w:ascii="Verdana" w:hAnsi="Verdana" w:cs="Times New Roman"/>
      <w:sz w:val="20"/>
      <w:szCs w:val="20"/>
    </w:rPr>
  </w:style>
  <w:style w:type="paragraph" w:styleId="Brdtekstindrykning3">
    <w:name w:val="Body Text Indent 3"/>
    <w:basedOn w:val="Normal"/>
    <w:link w:val="Brdtekstindrykning3Tegn"/>
    <w:uiPriority w:val="99"/>
    <w:rsid w:val="003F53BC"/>
    <w:pPr>
      <w:spacing w:after="120"/>
      <w:ind w:left="283"/>
    </w:pPr>
    <w:rPr>
      <w:sz w:val="16"/>
      <w:szCs w:val="16"/>
    </w:rPr>
  </w:style>
  <w:style w:type="character" w:customStyle="1" w:styleId="Brdtekstindrykning3Tegn">
    <w:name w:val="Brødtekstindrykning 3 Tegn"/>
    <w:link w:val="Brdtekstindrykning3"/>
    <w:uiPriority w:val="99"/>
    <w:semiHidden/>
    <w:locked/>
    <w:rsid w:val="00B67305"/>
    <w:rPr>
      <w:rFonts w:ascii="Verdana" w:hAnsi="Verdana" w:cs="Times New Roman"/>
      <w:sz w:val="16"/>
      <w:szCs w:val="16"/>
    </w:rPr>
  </w:style>
  <w:style w:type="paragraph" w:styleId="Brdtekst3">
    <w:name w:val="Body Text 3"/>
    <w:basedOn w:val="Normal"/>
    <w:link w:val="Brdtekst3Tegn"/>
    <w:uiPriority w:val="99"/>
    <w:rsid w:val="003F53BC"/>
    <w:pPr>
      <w:spacing w:after="120"/>
    </w:pPr>
    <w:rPr>
      <w:sz w:val="16"/>
      <w:szCs w:val="16"/>
    </w:rPr>
  </w:style>
  <w:style w:type="character" w:customStyle="1" w:styleId="Brdtekst3Tegn">
    <w:name w:val="Brødtekst 3 Tegn"/>
    <w:link w:val="Brdtekst3"/>
    <w:uiPriority w:val="99"/>
    <w:semiHidden/>
    <w:locked/>
    <w:rsid w:val="00B67305"/>
    <w:rPr>
      <w:rFonts w:ascii="Verdana" w:hAnsi="Verdana" w:cs="Times New Roman"/>
      <w:sz w:val="16"/>
      <w:szCs w:val="16"/>
    </w:rPr>
  </w:style>
  <w:style w:type="paragraph" w:customStyle="1" w:styleId="Brdtekst21">
    <w:name w:val="Brødtekst 21"/>
    <w:basedOn w:val="Normal"/>
    <w:uiPriority w:val="99"/>
    <w:rsid w:val="003F53BC"/>
    <w:pPr>
      <w:ind w:left="680"/>
    </w:pPr>
    <w:rPr>
      <w:rFonts w:ascii="Times New Roman" w:hAnsi="Times New Roman"/>
    </w:rPr>
  </w:style>
  <w:style w:type="paragraph" w:customStyle="1" w:styleId="TypografiOverskrift114pkt">
    <w:name w:val="Typografi Overskrift 1 + 14 pkt"/>
    <w:basedOn w:val="Overskrift1"/>
    <w:uiPriority w:val="99"/>
    <w:rsid w:val="003F53BC"/>
    <w:rPr>
      <w:sz w:val="16"/>
    </w:rPr>
  </w:style>
  <w:style w:type="paragraph" w:customStyle="1" w:styleId="TypografiOverskrift114pkt1">
    <w:name w:val="Typografi Overskrift 1 + 14 pkt1"/>
    <w:basedOn w:val="Overskrift1"/>
    <w:uiPriority w:val="99"/>
    <w:rsid w:val="003F53BC"/>
  </w:style>
  <w:style w:type="paragraph" w:styleId="Indholdsfortegnelse7">
    <w:name w:val="toc 7"/>
    <w:basedOn w:val="Normal"/>
    <w:next w:val="Normal"/>
    <w:autoRedefine/>
    <w:uiPriority w:val="99"/>
    <w:semiHidden/>
    <w:rsid w:val="00B34285"/>
    <w:pPr>
      <w:ind w:left="1200"/>
    </w:pPr>
  </w:style>
  <w:style w:type="paragraph" w:customStyle="1" w:styleId="stk">
    <w:name w:val="stk"/>
    <w:basedOn w:val="Normal"/>
    <w:uiPriority w:val="99"/>
    <w:rsid w:val="002F1511"/>
    <w:pPr>
      <w:overflowPunct/>
      <w:autoSpaceDE/>
      <w:autoSpaceDN/>
      <w:adjustRightInd/>
      <w:ind w:firstLine="170"/>
      <w:textAlignment w:val="auto"/>
    </w:pPr>
    <w:rPr>
      <w:rFonts w:ascii="Times New Roman" w:hAnsi="Times New Roman"/>
      <w:sz w:val="24"/>
      <w:szCs w:val="24"/>
    </w:rPr>
  </w:style>
  <w:style w:type="paragraph" w:styleId="Markeringsbobletekst">
    <w:name w:val="Balloon Text"/>
    <w:basedOn w:val="Normal"/>
    <w:link w:val="MarkeringsbobletekstTegn"/>
    <w:uiPriority w:val="99"/>
    <w:semiHidden/>
    <w:rsid w:val="00BF416D"/>
    <w:rPr>
      <w:rFonts w:ascii="Tahoma" w:hAnsi="Tahoma" w:cs="Tahoma"/>
      <w:sz w:val="16"/>
      <w:szCs w:val="16"/>
    </w:rPr>
  </w:style>
  <w:style w:type="character" w:customStyle="1" w:styleId="MarkeringsbobletekstTegn">
    <w:name w:val="Markeringsbobletekst Tegn"/>
    <w:link w:val="Markeringsbobletekst"/>
    <w:uiPriority w:val="99"/>
    <w:semiHidden/>
    <w:locked/>
    <w:rsid w:val="00BF416D"/>
    <w:rPr>
      <w:rFonts w:ascii="Tahoma" w:hAnsi="Tahoma" w:cs="Tahoma"/>
      <w:sz w:val="16"/>
      <w:szCs w:val="16"/>
    </w:rPr>
  </w:style>
  <w:style w:type="paragraph" w:styleId="Listeafsnit">
    <w:name w:val="List Paragraph"/>
    <w:basedOn w:val="Normal"/>
    <w:uiPriority w:val="34"/>
    <w:qFormat/>
    <w:rsid w:val="00EE7E67"/>
    <w:pPr>
      <w:ind w:left="720"/>
      <w:contextualSpacing/>
    </w:pPr>
  </w:style>
  <w:style w:type="paragraph" w:customStyle="1" w:styleId="RamBullet1">
    <w:name w:val="Ram Bullet 1"/>
    <w:basedOn w:val="Normal"/>
    <w:uiPriority w:val="99"/>
    <w:rsid w:val="00A62E9A"/>
    <w:pPr>
      <w:numPr>
        <w:numId w:val="1"/>
      </w:numPr>
      <w:overflowPunct/>
      <w:autoSpaceDE/>
      <w:autoSpaceDN/>
      <w:adjustRightInd/>
      <w:spacing w:line="288" w:lineRule="auto"/>
      <w:textAlignment w:val="auto"/>
    </w:pPr>
    <w:rPr>
      <w:sz w:val="18"/>
      <w:lang w:eastAsia="en-US"/>
    </w:rPr>
  </w:style>
  <w:style w:type="paragraph" w:customStyle="1" w:styleId="RamBullet2">
    <w:name w:val="Ram Bullet 2"/>
    <w:basedOn w:val="Normal"/>
    <w:uiPriority w:val="99"/>
    <w:rsid w:val="00A62E9A"/>
    <w:pPr>
      <w:numPr>
        <w:ilvl w:val="1"/>
        <w:numId w:val="1"/>
      </w:numPr>
      <w:overflowPunct/>
      <w:autoSpaceDE/>
      <w:autoSpaceDN/>
      <w:adjustRightInd/>
      <w:spacing w:line="288" w:lineRule="auto"/>
      <w:textAlignment w:val="auto"/>
    </w:pPr>
    <w:rPr>
      <w:sz w:val="18"/>
      <w:lang w:eastAsia="en-US"/>
    </w:rPr>
  </w:style>
  <w:style w:type="paragraph" w:customStyle="1" w:styleId="RamBullet3">
    <w:name w:val="Ram Bullet 3"/>
    <w:basedOn w:val="Normal"/>
    <w:uiPriority w:val="99"/>
    <w:rsid w:val="00A62E9A"/>
    <w:pPr>
      <w:numPr>
        <w:ilvl w:val="2"/>
        <w:numId w:val="1"/>
      </w:numPr>
      <w:overflowPunct/>
      <w:autoSpaceDE/>
      <w:autoSpaceDN/>
      <w:adjustRightInd/>
      <w:spacing w:line="288" w:lineRule="auto"/>
      <w:textAlignment w:val="auto"/>
    </w:pPr>
    <w:rPr>
      <w:sz w:val="18"/>
      <w:lang w:eastAsia="en-US"/>
    </w:rPr>
  </w:style>
  <w:style w:type="paragraph" w:customStyle="1" w:styleId="RamBullet4">
    <w:name w:val="Ram Bullet 4"/>
    <w:basedOn w:val="Normal"/>
    <w:uiPriority w:val="99"/>
    <w:rsid w:val="00A62E9A"/>
    <w:pPr>
      <w:numPr>
        <w:ilvl w:val="3"/>
        <w:numId w:val="1"/>
      </w:numPr>
      <w:overflowPunct/>
      <w:autoSpaceDE/>
      <w:autoSpaceDN/>
      <w:adjustRightInd/>
      <w:spacing w:line="288" w:lineRule="auto"/>
      <w:textAlignment w:val="auto"/>
    </w:pPr>
    <w:rPr>
      <w:sz w:val="18"/>
      <w:lang w:eastAsia="en-US"/>
    </w:rPr>
  </w:style>
  <w:style w:type="paragraph" w:customStyle="1" w:styleId="RamBullet5">
    <w:name w:val="Ram Bullet 5"/>
    <w:basedOn w:val="Normal"/>
    <w:uiPriority w:val="99"/>
    <w:rsid w:val="00A62E9A"/>
    <w:pPr>
      <w:numPr>
        <w:ilvl w:val="4"/>
        <w:numId w:val="1"/>
      </w:numPr>
      <w:overflowPunct/>
      <w:autoSpaceDE/>
      <w:autoSpaceDN/>
      <w:adjustRightInd/>
      <w:spacing w:line="288" w:lineRule="auto"/>
      <w:textAlignment w:val="auto"/>
    </w:pPr>
    <w:rPr>
      <w:sz w:val="18"/>
      <w:lang w:eastAsia="en-US"/>
    </w:rPr>
  </w:style>
  <w:style w:type="paragraph" w:customStyle="1" w:styleId="RamBullet6">
    <w:name w:val="Ram Bullet 6"/>
    <w:basedOn w:val="Normal"/>
    <w:uiPriority w:val="99"/>
    <w:rsid w:val="00A62E9A"/>
    <w:pPr>
      <w:numPr>
        <w:ilvl w:val="5"/>
        <w:numId w:val="1"/>
      </w:numPr>
      <w:overflowPunct/>
      <w:autoSpaceDE/>
      <w:autoSpaceDN/>
      <w:adjustRightInd/>
      <w:spacing w:line="288" w:lineRule="auto"/>
      <w:textAlignment w:val="auto"/>
    </w:pPr>
    <w:rPr>
      <w:sz w:val="18"/>
      <w:lang w:eastAsia="en-US"/>
    </w:rPr>
  </w:style>
  <w:style w:type="paragraph" w:customStyle="1" w:styleId="RamBullet7">
    <w:name w:val="Ram Bullet 7"/>
    <w:basedOn w:val="Normal"/>
    <w:uiPriority w:val="99"/>
    <w:rsid w:val="00A62E9A"/>
    <w:pPr>
      <w:numPr>
        <w:ilvl w:val="6"/>
        <w:numId w:val="1"/>
      </w:numPr>
      <w:overflowPunct/>
      <w:autoSpaceDE/>
      <w:autoSpaceDN/>
      <w:adjustRightInd/>
      <w:spacing w:line="288" w:lineRule="auto"/>
      <w:textAlignment w:val="auto"/>
    </w:pPr>
    <w:rPr>
      <w:sz w:val="18"/>
      <w:lang w:eastAsia="en-US"/>
    </w:rPr>
  </w:style>
  <w:style w:type="paragraph" w:customStyle="1" w:styleId="RamBullet8">
    <w:name w:val="Ram Bullet 8"/>
    <w:basedOn w:val="Normal"/>
    <w:uiPriority w:val="99"/>
    <w:rsid w:val="00A62E9A"/>
    <w:pPr>
      <w:numPr>
        <w:ilvl w:val="7"/>
        <w:numId w:val="1"/>
      </w:numPr>
      <w:overflowPunct/>
      <w:autoSpaceDE/>
      <w:autoSpaceDN/>
      <w:adjustRightInd/>
      <w:spacing w:line="288" w:lineRule="auto"/>
      <w:textAlignment w:val="auto"/>
    </w:pPr>
    <w:rPr>
      <w:sz w:val="18"/>
      <w:lang w:eastAsia="en-US"/>
    </w:rPr>
  </w:style>
  <w:style w:type="paragraph" w:customStyle="1" w:styleId="RamBullet9">
    <w:name w:val="Ram Bullet 9"/>
    <w:basedOn w:val="Normal"/>
    <w:uiPriority w:val="99"/>
    <w:rsid w:val="00A62E9A"/>
    <w:pPr>
      <w:numPr>
        <w:ilvl w:val="8"/>
        <w:numId w:val="1"/>
      </w:numPr>
      <w:overflowPunct/>
      <w:autoSpaceDE/>
      <w:autoSpaceDN/>
      <w:adjustRightInd/>
      <w:spacing w:line="288" w:lineRule="auto"/>
      <w:textAlignment w:val="auto"/>
    </w:pPr>
    <w:rPr>
      <w:sz w:val="18"/>
      <w:lang w:eastAsia="en-US"/>
    </w:rPr>
  </w:style>
  <w:style w:type="paragraph" w:customStyle="1" w:styleId="paragraftekst">
    <w:name w:val="paragraftekst"/>
    <w:basedOn w:val="Normal"/>
    <w:uiPriority w:val="99"/>
    <w:rsid w:val="00517FC8"/>
    <w:pPr>
      <w:overflowPunct/>
      <w:autoSpaceDE/>
      <w:autoSpaceDN/>
      <w:adjustRightInd/>
      <w:spacing w:before="240"/>
      <w:ind w:firstLine="170"/>
      <w:textAlignment w:val="auto"/>
    </w:pPr>
    <w:rPr>
      <w:rFonts w:ascii="Times New Roman" w:hAnsi="Times New Roman"/>
      <w:sz w:val="24"/>
      <w:szCs w:val="24"/>
    </w:rPr>
  </w:style>
  <w:style w:type="paragraph" w:customStyle="1" w:styleId="tabeltekst">
    <w:name w:val="tabeltekst"/>
    <w:basedOn w:val="Normal"/>
    <w:uiPriority w:val="99"/>
    <w:rsid w:val="00E0419D"/>
    <w:pPr>
      <w:overflowPunct/>
      <w:autoSpaceDE/>
      <w:autoSpaceDN/>
      <w:adjustRightInd/>
      <w:textAlignment w:val="auto"/>
    </w:pPr>
    <w:rPr>
      <w:rFonts w:ascii="Times New Roman" w:hAnsi="Times New Roman"/>
      <w:sz w:val="24"/>
      <w:szCs w:val="24"/>
    </w:rPr>
  </w:style>
  <w:style w:type="paragraph" w:customStyle="1" w:styleId="nummer">
    <w:name w:val="nummer"/>
    <w:basedOn w:val="Normal"/>
    <w:rsid w:val="00C26074"/>
    <w:pPr>
      <w:tabs>
        <w:tab w:val="left" w:pos="397"/>
        <w:tab w:val="left" w:pos="992"/>
      </w:tabs>
      <w:overflowPunct/>
      <w:autoSpaceDE/>
      <w:autoSpaceDN/>
      <w:adjustRightInd/>
      <w:ind w:left="397" w:hanging="397"/>
      <w:textAlignment w:val="auto"/>
    </w:pPr>
    <w:rPr>
      <w:rFonts w:ascii="Times New Roman" w:hAnsi="Times New Roman"/>
      <w:sz w:val="24"/>
      <w:szCs w:val="24"/>
    </w:rPr>
  </w:style>
  <w:style w:type="paragraph" w:styleId="Overskrift">
    <w:name w:val="TOC Heading"/>
    <w:basedOn w:val="Overskrift1"/>
    <w:next w:val="Normal"/>
    <w:uiPriority w:val="39"/>
    <w:qFormat/>
    <w:rsid w:val="009E1536"/>
    <w:pPr>
      <w:keepLines/>
      <w:overflowPunct/>
      <w:autoSpaceDE/>
      <w:autoSpaceDN/>
      <w:adjustRightInd/>
      <w:spacing w:before="480" w:after="0" w:line="276" w:lineRule="auto"/>
      <w:textAlignment w:val="auto"/>
      <w:outlineLvl w:val="9"/>
    </w:pPr>
    <w:rPr>
      <w:rFonts w:ascii="Cambria" w:hAnsi="Cambria" w:cs="Times New Roman"/>
      <w:color w:val="365F91"/>
      <w:kern w:val="0"/>
      <w:sz w:val="28"/>
      <w:szCs w:val="28"/>
      <w:lang w:eastAsia="en-US"/>
    </w:rPr>
  </w:style>
  <w:style w:type="character" w:styleId="Slutnotehenvisning">
    <w:name w:val="endnote reference"/>
    <w:uiPriority w:val="99"/>
    <w:semiHidden/>
    <w:rsid w:val="0086480E"/>
    <w:rPr>
      <w:rFonts w:cs="Times New Roman"/>
      <w:vertAlign w:val="superscript"/>
    </w:rPr>
  </w:style>
  <w:style w:type="paragraph" w:styleId="Slutnotetekst">
    <w:name w:val="endnote text"/>
    <w:basedOn w:val="Normal"/>
    <w:link w:val="SlutnotetekstTegn"/>
    <w:uiPriority w:val="99"/>
    <w:semiHidden/>
    <w:rsid w:val="0086480E"/>
    <w:pPr>
      <w:overflowPunct/>
      <w:autoSpaceDE/>
      <w:autoSpaceDN/>
      <w:adjustRightInd/>
      <w:spacing w:line="280" w:lineRule="atLeast"/>
      <w:textAlignment w:val="auto"/>
    </w:pPr>
    <w:rPr>
      <w:rFonts w:ascii="Arial" w:hAnsi="Arial"/>
      <w:lang w:eastAsia="en-US"/>
    </w:rPr>
  </w:style>
  <w:style w:type="character" w:customStyle="1" w:styleId="SlutnotetekstTegn">
    <w:name w:val="Slutnotetekst Tegn"/>
    <w:link w:val="Slutnotetekst"/>
    <w:uiPriority w:val="99"/>
    <w:semiHidden/>
    <w:locked/>
    <w:rsid w:val="00B67305"/>
    <w:rPr>
      <w:rFonts w:ascii="Verdana" w:hAnsi="Verdana" w:cs="Times New Roman"/>
      <w:sz w:val="20"/>
      <w:szCs w:val="20"/>
    </w:rPr>
  </w:style>
  <w:style w:type="paragraph" w:customStyle="1" w:styleId="gresultsitemaddress">
    <w:name w:val="g_results_item_address"/>
    <w:basedOn w:val="Normal"/>
    <w:rsid w:val="00A36FA9"/>
    <w:pPr>
      <w:overflowPunct/>
      <w:autoSpaceDE/>
      <w:autoSpaceDN/>
      <w:adjustRightInd/>
      <w:spacing w:before="300" w:after="300" w:line="312" w:lineRule="atLeast"/>
      <w:textAlignment w:val="auto"/>
    </w:pPr>
    <w:rPr>
      <w:rFonts w:ascii="Times New Roman" w:hAnsi="Times New Roman"/>
      <w:sz w:val="17"/>
      <w:szCs w:val="17"/>
    </w:rPr>
  </w:style>
  <w:style w:type="character" w:styleId="Kommentarhenvisning">
    <w:name w:val="annotation reference"/>
    <w:uiPriority w:val="99"/>
    <w:semiHidden/>
    <w:unhideWhenUsed/>
    <w:locked/>
    <w:rsid w:val="001938CD"/>
    <w:rPr>
      <w:sz w:val="16"/>
      <w:szCs w:val="16"/>
    </w:rPr>
  </w:style>
  <w:style w:type="paragraph" w:styleId="Kommentartekst">
    <w:name w:val="annotation text"/>
    <w:basedOn w:val="Normal"/>
    <w:link w:val="KommentartekstTegn"/>
    <w:uiPriority w:val="99"/>
    <w:semiHidden/>
    <w:unhideWhenUsed/>
    <w:locked/>
    <w:rsid w:val="001938CD"/>
  </w:style>
  <w:style w:type="character" w:customStyle="1" w:styleId="KommentartekstTegn">
    <w:name w:val="Kommentartekst Tegn"/>
    <w:link w:val="Kommentartekst"/>
    <w:uiPriority w:val="99"/>
    <w:semiHidden/>
    <w:rsid w:val="001938CD"/>
    <w:rPr>
      <w:rFonts w:ascii="Verdana" w:hAnsi="Verdana"/>
    </w:rPr>
  </w:style>
  <w:style w:type="paragraph" w:styleId="Kommentaremne">
    <w:name w:val="annotation subject"/>
    <w:basedOn w:val="Kommentartekst"/>
    <w:next w:val="Kommentartekst"/>
    <w:link w:val="KommentaremneTegn"/>
    <w:uiPriority w:val="99"/>
    <w:semiHidden/>
    <w:unhideWhenUsed/>
    <w:locked/>
    <w:rsid w:val="001938CD"/>
    <w:rPr>
      <w:b/>
      <w:bCs/>
    </w:rPr>
  </w:style>
  <w:style w:type="character" w:customStyle="1" w:styleId="KommentaremneTegn">
    <w:name w:val="Kommentaremne Tegn"/>
    <w:link w:val="Kommentaremne"/>
    <w:uiPriority w:val="99"/>
    <w:semiHidden/>
    <w:rsid w:val="001938CD"/>
    <w:rPr>
      <w:rFonts w:ascii="Verdana" w:hAnsi="Verdana"/>
      <w:b/>
      <w:bCs/>
    </w:rPr>
  </w:style>
  <w:style w:type="character" w:customStyle="1" w:styleId="FootnoteTextChar">
    <w:name w:val="Footnote Text Char"/>
    <w:semiHidden/>
    <w:locked/>
    <w:rsid w:val="00114415"/>
    <w:rPr>
      <w:rFonts w:ascii="Verdana" w:hAnsi="Verdana" w:cs="Times New Roman"/>
    </w:rPr>
  </w:style>
  <w:style w:type="character" w:customStyle="1" w:styleId="EndnoteTextChar1">
    <w:name w:val="Endnote Text Char1"/>
    <w:semiHidden/>
    <w:locked/>
    <w:rsid w:val="004762AA"/>
    <w:rPr>
      <w:rFonts w:ascii="Arial" w:hAnsi="Arial" w:cs="Times New Roman"/>
      <w:lang w:val="da-DK" w:eastAsia="en-US" w:bidi="ar-SA"/>
    </w:rPr>
  </w:style>
  <w:style w:type="paragraph" w:customStyle="1" w:styleId="Lille">
    <w:name w:val="Lille"/>
    <w:basedOn w:val="Normal"/>
    <w:rsid w:val="000C127E"/>
    <w:pPr>
      <w:overflowPunct/>
      <w:autoSpaceDE/>
      <w:autoSpaceDN/>
      <w:adjustRightInd/>
      <w:spacing w:line="240" w:lineRule="atLeast"/>
      <w:textAlignment w:val="auto"/>
    </w:pPr>
    <w:rPr>
      <w:rFonts w:ascii="Arial" w:hAnsi="Arial"/>
      <w:sz w:val="16"/>
      <w:szCs w:val="18"/>
      <w:lang w:eastAsia="ar-SA"/>
    </w:rPr>
  </w:style>
  <w:style w:type="character" w:customStyle="1" w:styleId="docheadinfo">
    <w:name w:val="docheadinfo"/>
    <w:basedOn w:val="Standardskrifttypeiafsnit"/>
    <w:rsid w:val="000C127E"/>
  </w:style>
  <w:style w:type="character" w:styleId="Strk">
    <w:name w:val="Strong"/>
    <w:uiPriority w:val="22"/>
    <w:qFormat/>
    <w:rsid w:val="005337C9"/>
    <w:rPr>
      <w:b/>
      <w:bCs/>
    </w:rPr>
  </w:style>
  <w:style w:type="paragraph" w:styleId="Korrektur">
    <w:name w:val="Revision"/>
    <w:hidden/>
    <w:uiPriority w:val="99"/>
    <w:semiHidden/>
    <w:rsid w:val="00B27715"/>
    <w:rPr>
      <w:rFonts w:ascii="Verdana" w:hAnsi="Verdana"/>
    </w:rPr>
  </w:style>
  <w:style w:type="paragraph" w:customStyle="1" w:styleId="Default">
    <w:name w:val="Default"/>
    <w:rsid w:val="00CC7AD9"/>
    <w:pPr>
      <w:autoSpaceDE w:val="0"/>
      <w:autoSpaceDN w:val="0"/>
      <w:adjustRightInd w:val="0"/>
    </w:pPr>
    <w:rPr>
      <w:rFonts w:ascii="Verdana" w:hAnsi="Verdana" w:cs="Verdana"/>
      <w:color w:val="000000"/>
      <w:sz w:val="24"/>
      <w:szCs w:val="24"/>
    </w:rPr>
  </w:style>
  <w:style w:type="paragraph" w:styleId="Almindeligtekst">
    <w:name w:val="Plain Text"/>
    <w:basedOn w:val="Normal"/>
    <w:locked/>
    <w:rsid w:val="00C554B4"/>
    <w:pPr>
      <w:overflowPunct/>
      <w:autoSpaceDE/>
      <w:autoSpaceDN/>
      <w:adjustRightInd/>
      <w:textAlignment w:val="auto"/>
    </w:pPr>
    <w:rPr>
      <w:rFonts w:ascii="Courier New" w:hAnsi="Courier New" w:cs="Courier New"/>
    </w:rPr>
  </w:style>
</w:styles>
</file>

<file path=word/webSettings.xml><?xml version="1.0" encoding="utf-8"?>
<w:webSettings xmlns:r="http://schemas.openxmlformats.org/officeDocument/2006/relationships" xmlns:w="http://schemas.openxmlformats.org/wordprocessingml/2006/main">
  <w:divs>
    <w:div w:id="112478391">
      <w:bodyDiv w:val="1"/>
      <w:marLeft w:val="0"/>
      <w:marRight w:val="0"/>
      <w:marTop w:val="0"/>
      <w:marBottom w:val="0"/>
      <w:divBdr>
        <w:top w:val="none" w:sz="0" w:space="0" w:color="auto"/>
        <w:left w:val="none" w:sz="0" w:space="0" w:color="auto"/>
        <w:bottom w:val="none" w:sz="0" w:space="0" w:color="auto"/>
        <w:right w:val="none" w:sz="0" w:space="0" w:color="auto"/>
      </w:divBdr>
    </w:div>
    <w:div w:id="270402256">
      <w:bodyDiv w:val="1"/>
      <w:marLeft w:val="0"/>
      <w:marRight w:val="0"/>
      <w:marTop w:val="0"/>
      <w:marBottom w:val="0"/>
      <w:divBdr>
        <w:top w:val="none" w:sz="0" w:space="0" w:color="auto"/>
        <w:left w:val="none" w:sz="0" w:space="0" w:color="auto"/>
        <w:bottom w:val="none" w:sz="0" w:space="0" w:color="auto"/>
        <w:right w:val="none" w:sz="0" w:space="0" w:color="auto"/>
      </w:divBdr>
    </w:div>
    <w:div w:id="315651250">
      <w:bodyDiv w:val="1"/>
      <w:marLeft w:val="0"/>
      <w:marRight w:val="0"/>
      <w:marTop w:val="0"/>
      <w:marBottom w:val="0"/>
      <w:divBdr>
        <w:top w:val="none" w:sz="0" w:space="0" w:color="auto"/>
        <w:left w:val="none" w:sz="0" w:space="0" w:color="auto"/>
        <w:bottom w:val="none" w:sz="0" w:space="0" w:color="auto"/>
        <w:right w:val="none" w:sz="0" w:space="0" w:color="auto"/>
      </w:divBdr>
      <w:divsChild>
        <w:div w:id="79068192">
          <w:marLeft w:val="0"/>
          <w:marRight w:val="0"/>
          <w:marTop w:val="0"/>
          <w:marBottom w:val="0"/>
          <w:divBdr>
            <w:top w:val="none" w:sz="0" w:space="0" w:color="auto"/>
            <w:left w:val="none" w:sz="0" w:space="0" w:color="auto"/>
            <w:bottom w:val="none" w:sz="0" w:space="0" w:color="auto"/>
            <w:right w:val="none" w:sz="0" w:space="0" w:color="auto"/>
          </w:divBdr>
          <w:divsChild>
            <w:div w:id="1759905833">
              <w:marLeft w:val="0"/>
              <w:marRight w:val="0"/>
              <w:marTop w:val="0"/>
              <w:marBottom w:val="0"/>
              <w:divBdr>
                <w:top w:val="none" w:sz="0" w:space="0" w:color="auto"/>
                <w:left w:val="none" w:sz="0" w:space="0" w:color="auto"/>
                <w:bottom w:val="none" w:sz="0" w:space="0" w:color="auto"/>
                <w:right w:val="none" w:sz="0" w:space="0" w:color="auto"/>
              </w:divBdr>
              <w:divsChild>
                <w:div w:id="475998143">
                  <w:marLeft w:val="0"/>
                  <w:marRight w:val="450"/>
                  <w:marTop w:val="0"/>
                  <w:marBottom w:val="0"/>
                  <w:divBdr>
                    <w:top w:val="none" w:sz="0" w:space="0" w:color="auto"/>
                    <w:left w:val="none" w:sz="0" w:space="0" w:color="auto"/>
                    <w:bottom w:val="none" w:sz="0" w:space="0" w:color="auto"/>
                    <w:right w:val="none" w:sz="0" w:space="0" w:color="auto"/>
                  </w:divBdr>
                  <w:divsChild>
                    <w:div w:id="1031955617">
                      <w:marLeft w:val="0"/>
                      <w:marRight w:val="0"/>
                      <w:marTop w:val="0"/>
                      <w:marBottom w:val="0"/>
                      <w:divBdr>
                        <w:top w:val="none" w:sz="0" w:space="0" w:color="auto"/>
                        <w:left w:val="none" w:sz="0" w:space="0" w:color="auto"/>
                        <w:bottom w:val="none" w:sz="0" w:space="0" w:color="auto"/>
                        <w:right w:val="none" w:sz="0" w:space="0" w:color="auto"/>
                      </w:divBdr>
                      <w:divsChild>
                        <w:div w:id="1799297601">
                          <w:marLeft w:val="0"/>
                          <w:marRight w:val="0"/>
                          <w:marTop w:val="0"/>
                          <w:marBottom w:val="0"/>
                          <w:divBdr>
                            <w:top w:val="none" w:sz="0" w:space="0" w:color="auto"/>
                            <w:left w:val="none" w:sz="0" w:space="0" w:color="auto"/>
                            <w:bottom w:val="none" w:sz="0" w:space="0" w:color="auto"/>
                            <w:right w:val="none" w:sz="0" w:space="0" w:color="auto"/>
                          </w:divBdr>
                          <w:divsChild>
                            <w:div w:id="1760365708">
                              <w:marLeft w:val="0"/>
                              <w:marRight w:val="0"/>
                              <w:marTop w:val="0"/>
                              <w:marBottom w:val="0"/>
                              <w:divBdr>
                                <w:top w:val="none" w:sz="0" w:space="0" w:color="auto"/>
                                <w:left w:val="none" w:sz="0" w:space="0" w:color="auto"/>
                                <w:bottom w:val="none" w:sz="0" w:space="0" w:color="auto"/>
                                <w:right w:val="none" w:sz="0" w:space="0" w:color="auto"/>
                              </w:divBdr>
                              <w:divsChild>
                                <w:div w:id="1148789815">
                                  <w:marLeft w:val="0"/>
                                  <w:marRight w:val="0"/>
                                  <w:marTop w:val="0"/>
                                  <w:marBottom w:val="0"/>
                                  <w:divBdr>
                                    <w:top w:val="none" w:sz="0" w:space="0" w:color="auto"/>
                                    <w:left w:val="none" w:sz="0" w:space="0" w:color="auto"/>
                                    <w:bottom w:val="none" w:sz="0" w:space="0" w:color="auto"/>
                                    <w:right w:val="none" w:sz="0" w:space="0" w:color="auto"/>
                                  </w:divBdr>
                                  <w:divsChild>
                                    <w:div w:id="579101348">
                                      <w:marLeft w:val="150"/>
                                      <w:marRight w:val="225"/>
                                      <w:marTop w:val="75"/>
                                      <w:marBottom w:val="0"/>
                                      <w:divBdr>
                                        <w:top w:val="none" w:sz="0" w:space="0" w:color="auto"/>
                                        <w:left w:val="none" w:sz="0" w:space="0" w:color="auto"/>
                                        <w:bottom w:val="none" w:sz="0" w:space="0" w:color="auto"/>
                                        <w:right w:val="none" w:sz="0" w:space="0" w:color="auto"/>
                                      </w:divBdr>
                                      <w:divsChild>
                                        <w:div w:id="105107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98749520">
      <w:bodyDiv w:val="1"/>
      <w:marLeft w:val="0"/>
      <w:marRight w:val="0"/>
      <w:marTop w:val="0"/>
      <w:marBottom w:val="0"/>
      <w:divBdr>
        <w:top w:val="none" w:sz="0" w:space="0" w:color="auto"/>
        <w:left w:val="none" w:sz="0" w:space="0" w:color="auto"/>
        <w:bottom w:val="none" w:sz="0" w:space="0" w:color="auto"/>
        <w:right w:val="none" w:sz="0" w:space="0" w:color="auto"/>
      </w:divBdr>
      <w:divsChild>
        <w:div w:id="56590142">
          <w:marLeft w:val="0"/>
          <w:marRight w:val="0"/>
          <w:marTop w:val="0"/>
          <w:marBottom w:val="0"/>
          <w:divBdr>
            <w:top w:val="none" w:sz="0" w:space="0" w:color="auto"/>
            <w:left w:val="none" w:sz="0" w:space="0" w:color="auto"/>
            <w:bottom w:val="none" w:sz="0" w:space="0" w:color="auto"/>
            <w:right w:val="none" w:sz="0" w:space="0" w:color="auto"/>
          </w:divBdr>
          <w:divsChild>
            <w:div w:id="131024220">
              <w:marLeft w:val="0"/>
              <w:marRight w:val="0"/>
              <w:marTop w:val="0"/>
              <w:marBottom w:val="0"/>
              <w:divBdr>
                <w:top w:val="none" w:sz="0" w:space="0" w:color="auto"/>
                <w:left w:val="none" w:sz="0" w:space="0" w:color="auto"/>
                <w:bottom w:val="none" w:sz="0" w:space="0" w:color="auto"/>
                <w:right w:val="none" w:sz="0" w:space="0" w:color="auto"/>
              </w:divBdr>
              <w:divsChild>
                <w:div w:id="938636063">
                  <w:marLeft w:val="0"/>
                  <w:marRight w:val="450"/>
                  <w:marTop w:val="0"/>
                  <w:marBottom w:val="0"/>
                  <w:divBdr>
                    <w:top w:val="none" w:sz="0" w:space="0" w:color="auto"/>
                    <w:left w:val="none" w:sz="0" w:space="0" w:color="auto"/>
                    <w:bottom w:val="none" w:sz="0" w:space="0" w:color="auto"/>
                    <w:right w:val="none" w:sz="0" w:space="0" w:color="auto"/>
                  </w:divBdr>
                  <w:divsChild>
                    <w:div w:id="560293703">
                      <w:marLeft w:val="0"/>
                      <w:marRight w:val="0"/>
                      <w:marTop w:val="0"/>
                      <w:marBottom w:val="0"/>
                      <w:divBdr>
                        <w:top w:val="none" w:sz="0" w:space="0" w:color="auto"/>
                        <w:left w:val="none" w:sz="0" w:space="0" w:color="auto"/>
                        <w:bottom w:val="none" w:sz="0" w:space="0" w:color="auto"/>
                        <w:right w:val="none" w:sz="0" w:space="0" w:color="auto"/>
                      </w:divBdr>
                      <w:divsChild>
                        <w:div w:id="1510439185">
                          <w:marLeft w:val="0"/>
                          <w:marRight w:val="0"/>
                          <w:marTop w:val="0"/>
                          <w:marBottom w:val="0"/>
                          <w:divBdr>
                            <w:top w:val="none" w:sz="0" w:space="0" w:color="auto"/>
                            <w:left w:val="none" w:sz="0" w:space="0" w:color="auto"/>
                            <w:bottom w:val="none" w:sz="0" w:space="0" w:color="auto"/>
                            <w:right w:val="none" w:sz="0" w:space="0" w:color="auto"/>
                          </w:divBdr>
                          <w:divsChild>
                            <w:div w:id="1962029102">
                              <w:marLeft w:val="0"/>
                              <w:marRight w:val="0"/>
                              <w:marTop w:val="0"/>
                              <w:marBottom w:val="0"/>
                              <w:divBdr>
                                <w:top w:val="none" w:sz="0" w:space="0" w:color="auto"/>
                                <w:left w:val="none" w:sz="0" w:space="0" w:color="auto"/>
                                <w:bottom w:val="none" w:sz="0" w:space="0" w:color="auto"/>
                                <w:right w:val="none" w:sz="0" w:space="0" w:color="auto"/>
                              </w:divBdr>
                              <w:divsChild>
                                <w:div w:id="973674471">
                                  <w:marLeft w:val="0"/>
                                  <w:marRight w:val="0"/>
                                  <w:marTop w:val="0"/>
                                  <w:marBottom w:val="0"/>
                                  <w:divBdr>
                                    <w:top w:val="none" w:sz="0" w:space="0" w:color="auto"/>
                                    <w:left w:val="none" w:sz="0" w:space="0" w:color="auto"/>
                                    <w:bottom w:val="none" w:sz="0" w:space="0" w:color="auto"/>
                                    <w:right w:val="none" w:sz="0" w:space="0" w:color="auto"/>
                                  </w:divBdr>
                                  <w:divsChild>
                                    <w:div w:id="555436325">
                                      <w:marLeft w:val="150"/>
                                      <w:marRight w:val="225"/>
                                      <w:marTop w:val="75"/>
                                      <w:marBottom w:val="0"/>
                                      <w:divBdr>
                                        <w:top w:val="none" w:sz="0" w:space="0" w:color="auto"/>
                                        <w:left w:val="none" w:sz="0" w:space="0" w:color="auto"/>
                                        <w:bottom w:val="none" w:sz="0" w:space="0" w:color="auto"/>
                                        <w:right w:val="none" w:sz="0" w:space="0" w:color="auto"/>
                                      </w:divBdr>
                                      <w:divsChild>
                                        <w:div w:id="1041321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0630450">
      <w:bodyDiv w:val="1"/>
      <w:marLeft w:val="0"/>
      <w:marRight w:val="0"/>
      <w:marTop w:val="0"/>
      <w:marBottom w:val="0"/>
      <w:divBdr>
        <w:top w:val="none" w:sz="0" w:space="0" w:color="auto"/>
        <w:left w:val="none" w:sz="0" w:space="0" w:color="auto"/>
        <w:bottom w:val="none" w:sz="0" w:space="0" w:color="auto"/>
        <w:right w:val="none" w:sz="0" w:space="0" w:color="auto"/>
      </w:divBdr>
    </w:div>
    <w:div w:id="629438868">
      <w:bodyDiv w:val="1"/>
      <w:marLeft w:val="0"/>
      <w:marRight w:val="0"/>
      <w:marTop w:val="0"/>
      <w:marBottom w:val="0"/>
      <w:divBdr>
        <w:top w:val="none" w:sz="0" w:space="0" w:color="auto"/>
        <w:left w:val="none" w:sz="0" w:space="0" w:color="auto"/>
        <w:bottom w:val="none" w:sz="0" w:space="0" w:color="auto"/>
        <w:right w:val="none" w:sz="0" w:space="0" w:color="auto"/>
      </w:divBdr>
    </w:div>
    <w:div w:id="678890332">
      <w:bodyDiv w:val="1"/>
      <w:marLeft w:val="0"/>
      <w:marRight w:val="0"/>
      <w:marTop w:val="0"/>
      <w:marBottom w:val="0"/>
      <w:divBdr>
        <w:top w:val="none" w:sz="0" w:space="0" w:color="auto"/>
        <w:left w:val="none" w:sz="0" w:space="0" w:color="auto"/>
        <w:bottom w:val="none" w:sz="0" w:space="0" w:color="auto"/>
        <w:right w:val="none" w:sz="0" w:space="0" w:color="auto"/>
      </w:divBdr>
      <w:divsChild>
        <w:div w:id="1973363755">
          <w:marLeft w:val="0"/>
          <w:marRight w:val="0"/>
          <w:marTop w:val="0"/>
          <w:marBottom w:val="0"/>
          <w:divBdr>
            <w:top w:val="none" w:sz="0" w:space="0" w:color="auto"/>
            <w:left w:val="none" w:sz="0" w:space="0" w:color="auto"/>
            <w:bottom w:val="none" w:sz="0" w:space="0" w:color="auto"/>
            <w:right w:val="none" w:sz="0" w:space="0" w:color="auto"/>
          </w:divBdr>
          <w:divsChild>
            <w:div w:id="1025862206">
              <w:marLeft w:val="0"/>
              <w:marRight w:val="0"/>
              <w:marTop w:val="0"/>
              <w:marBottom w:val="0"/>
              <w:divBdr>
                <w:top w:val="none" w:sz="0" w:space="0" w:color="auto"/>
                <w:left w:val="none" w:sz="0" w:space="0" w:color="auto"/>
                <w:bottom w:val="none" w:sz="0" w:space="0" w:color="auto"/>
                <w:right w:val="none" w:sz="0" w:space="0" w:color="auto"/>
              </w:divBdr>
              <w:divsChild>
                <w:div w:id="340855824">
                  <w:marLeft w:val="0"/>
                  <w:marRight w:val="450"/>
                  <w:marTop w:val="0"/>
                  <w:marBottom w:val="0"/>
                  <w:divBdr>
                    <w:top w:val="none" w:sz="0" w:space="0" w:color="auto"/>
                    <w:left w:val="none" w:sz="0" w:space="0" w:color="auto"/>
                    <w:bottom w:val="none" w:sz="0" w:space="0" w:color="auto"/>
                    <w:right w:val="none" w:sz="0" w:space="0" w:color="auto"/>
                  </w:divBdr>
                  <w:divsChild>
                    <w:div w:id="1651639180">
                      <w:marLeft w:val="0"/>
                      <w:marRight w:val="0"/>
                      <w:marTop w:val="0"/>
                      <w:marBottom w:val="0"/>
                      <w:divBdr>
                        <w:top w:val="none" w:sz="0" w:space="0" w:color="auto"/>
                        <w:left w:val="none" w:sz="0" w:space="0" w:color="auto"/>
                        <w:bottom w:val="none" w:sz="0" w:space="0" w:color="auto"/>
                        <w:right w:val="none" w:sz="0" w:space="0" w:color="auto"/>
                      </w:divBdr>
                      <w:divsChild>
                        <w:div w:id="1669289666">
                          <w:marLeft w:val="0"/>
                          <w:marRight w:val="0"/>
                          <w:marTop w:val="0"/>
                          <w:marBottom w:val="0"/>
                          <w:divBdr>
                            <w:top w:val="none" w:sz="0" w:space="0" w:color="auto"/>
                            <w:left w:val="none" w:sz="0" w:space="0" w:color="auto"/>
                            <w:bottom w:val="none" w:sz="0" w:space="0" w:color="auto"/>
                            <w:right w:val="none" w:sz="0" w:space="0" w:color="auto"/>
                          </w:divBdr>
                          <w:divsChild>
                            <w:div w:id="839001810">
                              <w:marLeft w:val="0"/>
                              <w:marRight w:val="0"/>
                              <w:marTop w:val="0"/>
                              <w:marBottom w:val="0"/>
                              <w:divBdr>
                                <w:top w:val="none" w:sz="0" w:space="0" w:color="auto"/>
                                <w:left w:val="none" w:sz="0" w:space="0" w:color="auto"/>
                                <w:bottom w:val="none" w:sz="0" w:space="0" w:color="auto"/>
                                <w:right w:val="none" w:sz="0" w:space="0" w:color="auto"/>
                              </w:divBdr>
                              <w:divsChild>
                                <w:div w:id="574516943">
                                  <w:marLeft w:val="0"/>
                                  <w:marRight w:val="0"/>
                                  <w:marTop w:val="0"/>
                                  <w:marBottom w:val="0"/>
                                  <w:divBdr>
                                    <w:top w:val="none" w:sz="0" w:space="0" w:color="auto"/>
                                    <w:left w:val="none" w:sz="0" w:space="0" w:color="auto"/>
                                    <w:bottom w:val="none" w:sz="0" w:space="0" w:color="auto"/>
                                    <w:right w:val="none" w:sz="0" w:space="0" w:color="auto"/>
                                  </w:divBdr>
                                  <w:divsChild>
                                    <w:div w:id="787939526">
                                      <w:marLeft w:val="150"/>
                                      <w:marRight w:val="225"/>
                                      <w:marTop w:val="75"/>
                                      <w:marBottom w:val="0"/>
                                      <w:divBdr>
                                        <w:top w:val="none" w:sz="0" w:space="0" w:color="auto"/>
                                        <w:left w:val="none" w:sz="0" w:space="0" w:color="auto"/>
                                        <w:bottom w:val="none" w:sz="0" w:space="0" w:color="auto"/>
                                        <w:right w:val="none" w:sz="0" w:space="0" w:color="auto"/>
                                      </w:divBdr>
                                      <w:divsChild>
                                        <w:div w:id="214539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8387450">
      <w:marLeft w:val="0"/>
      <w:marRight w:val="0"/>
      <w:marTop w:val="0"/>
      <w:marBottom w:val="0"/>
      <w:divBdr>
        <w:top w:val="none" w:sz="0" w:space="0" w:color="auto"/>
        <w:left w:val="none" w:sz="0" w:space="0" w:color="auto"/>
        <w:bottom w:val="none" w:sz="0" w:space="0" w:color="auto"/>
        <w:right w:val="none" w:sz="0" w:space="0" w:color="auto"/>
      </w:divBdr>
      <w:divsChild>
        <w:div w:id="728387449">
          <w:marLeft w:val="0"/>
          <w:marRight w:val="0"/>
          <w:marTop w:val="0"/>
          <w:marBottom w:val="0"/>
          <w:divBdr>
            <w:top w:val="none" w:sz="0" w:space="0" w:color="auto"/>
            <w:left w:val="none" w:sz="0" w:space="0" w:color="auto"/>
            <w:bottom w:val="none" w:sz="0" w:space="0" w:color="auto"/>
            <w:right w:val="none" w:sz="0" w:space="0" w:color="auto"/>
          </w:divBdr>
          <w:divsChild>
            <w:div w:id="728387453">
              <w:marLeft w:val="0"/>
              <w:marRight w:val="0"/>
              <w:marTop w:val="0"/>
              <w:marBottom w:val="0"/>
              <w:divBdr>
                <w:top w:val="none" w:sz="0" w:space="0" w:color="auto"/>
                <w:left w:val="none" w:sz="0" w:space="0" w:color="auto"/>
                <w:bottom w:val="none" w:sz="0" w:space="0" w:color="auto"/>
                <w:right w:val="none" w:sz="0" w:space="0" w:color="auto"/>
              </w:divBdr>
              <w:divsChild>
                <w:div w:id="728387447">
                  <w:marLeft w:val="0"/>
                  <w:marRight w:val="0"/>
                  <w:marTop w:val="0"/>
                  <w:marBottom w:val="0"/>
                  <w:divBdr>
                    <w:top w:val="none" w:sz="0" w:space="0" w:color="auto"/>
                    <w:left w:val="none" w:sz="0" w:space="0" w:color="auto"/>
                    <w:bottom w:val="none" w:sz="0" w:space="0" w:color="auto"/>
                    <w:right w:val="none" w:sz="0" w:space="0" w:color="auto"/>
                  </w:divBdr>
                  <w:divsChild>
                    <w:div w:id="728387446">
                      <w:marLeft w:val="0"/>
                      <w:marRight w:val="0"/>
                      <w:marTop w:val="0"/>
                      <w:marBottom w:val="0"/>
                      <w:divBdr>
                        <w:top w:val="none" w:sz="0" w:space="0" w:color="auto"/>
                        <w:left w:val="none" w:sz="0" w:space="0" w:color="auto"/>
                        <w:bottom w:val="none" w:sz="0" w:space="0" w:color="auto"/>
                        <w:right w:val="none" w:sz="0" w:space="0" w:color="auto"/>
                      </w:divBdr>
                      <w:divsChild>
                        <w:div w:id="728387454">
                          <w:marLeft w:val="0"/>
                          <w:marRight w:val="0"/>
                          <w:marTop w:val="0"/>
                          <w:marBottom w:val="0"/>
                          <w:divBdr>
                            <w:top w:val="none" w:sz="0" w:space="0" w:color="auto"/>
                            <w:left w:val="none" w:sz="0" w:space="0" w:color="auto"/>
                            <w:bottom w:val="none" w:sz="0" w:space="0" w:color="auto"/>
                            <w:right w:val="none" w:sz="0" w:space="0" w:color="auto"/>
                          </w:divBdr>
                          <w:divsChild>
                            <w:div w:id="728387451">
                              <w:marLeft w:val="0"/>
                              <w:marRight w:val="0"/>
                              <w:marTop w:val="0"/>
                              <w:marBottom w:val="0"/>
                              <w:divBdr>
                                <w:top w:val="none" w:sz="0" w:space="0" w:color="auto"/>
                                <w:left w:val="none" w:sz="0" w:space="0" w:color="auto"/>
                                <w:bottom w:val="none" w:sz="0" w:space="0" w:color="auto"/>
                                <w:right w:val="none" w:sz="0" w:space="0" w:color="auto"/>
                              </w:divBdr>
                              <w:divsChild>
                                <w:div w:id="728387455">
                                  <w:marLeft w:val="0"/>
                                  <w:marRight w:val="0"/>
                                  <w:marTop w:val="0"/>
                                  <w:marBottom w:val="0"/>
                                  <w:divBdr>
                                    <w:top w:val="none" w:sz="0" w:space="0" w:color="auto"/>
                                    <w:left w:val="none" w:sz="0" w:space="0" w:color="auto"/>
                                    <w:bottom w:val="none" w:sz="0" w:space="0" w:color="auto"/>
                                    <w:right w:val="none" w:sz="0" w:space="0" w:color="auto"/>
                                  </w:divBdr>
                                  <w:divsChild>
                                    <w:div w:id="728387448">
                                      <w:marLeft w:val="0"/>
                                      <w:marRight w:val="0"/>
                                      <w:marTop w:val="0"/>
                                      <w:marBottom w:val="0"/>
                                      <w:divBdr>
                                        <w:top w:val="none" w:sz="0" w:space="0" w:color="auto"/>
                                        <w:left w:val="none" w:sz="0" w:space="0" w:color="auto"/>
                                        <w:bottom w:val="none" w:sz="0" w:space="0" w:color="auto"/>
                                        <w:right w:val="none" w:sz="0" w:space="0" w:color="auto"/>
                                      </w:divBdr>
                                      <w:divsChild>
                                        <w:div w:id="728387445">
                                          <w:marLeft w:val="0"/>
                                          <w:marRight w:val="0"/>
                                          <w:marTop w:val="0"/>
                                          <w:marBottom w:val="0"/>
                                          <w:divBdr>
                                            <w:top w:val="none" w:sz="0" w:space="0" w:color="auto"/>
                                            <w:left w:val="none" w:sz="0" w:space="0" w:color="auto"/>
                                            <w:bottom w:val="none" w:sz="0" w:space="0" w:color="auto"/>
                                            <w:right w:val="none" w:sz="0" w:space="0" w:color="auto"/>
                                          </w:divBdr>
                                          <w:divsChild>
                                            <w:div w:id="728387456">
                                              <w:marLeft w:val="0"/>
                                              <w:marRight w:val="0"/>
                                              <w:marTop w:val="400"/>
                                              <w:marBottom w:val="100"/>
                                              <w:divBdr>
                                                <w:top w:val="none" w:sz="0" w:space="0" w:color="auto"/>
                                                <w:left w:val="none" w:sz="0" w:space="0" w:color="auto"/>
                                                <w:bottom w:val="none" w:sz="0" w:space="0" w:color="auto"/>
                                                <w:right w:val="none" w:sz="0" w:space="0" w:color="auto"/>
                                              </w:divBdr>
                                              <w:divsChild>
                                                <w:div w:id="728387452">
                                                  <w:marLeft w:val="0"/>
                                                  <w:marRight w:val="0"/>
                                                  <w:marTop w:val="2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8387462">
      <w:marLeft w:val="0"/>
      <w:marRight w:val="0"/>
      <w:marTop w:val="0"/>
      <w:marBottom w:val="0"/>
      <w:divBdr>
        <w:top w:val="none" w:sz="0" w:space="0" w:color="auto"/>
        <w:left w:val="none" w:sz="0" w:space="0" w:color="auto"/>
        <w:bottom w:val="none" w:sz="0" w:space="0" w:color="auto"/>
        <w:right w:val="none" w:sz="0" w:space="0" w:color="auto"/>
      </w:divBdr>
      <w:divsChild>
        <w:div w:id="728387460">
          <w:marLeft w:val="0"/>
          <w:marRight w:val="0"/>
          <w:marTop w:val="0"/>
          <w:marBottom w:val="0"/>
          <w:divBdr>
            <w:top w:val="none" w:sz="0" w:space="0" w:color="auto"/>
            <w:left w:val="none" w:sz="0" w:space="0" w:color="auto"/>
            <w:bottom w:val="none" w:sz="0" w:space="0" w:color="auto"/>
            <w:right w:val="none" w:sz="0" w:space="0" w:color="auto"/>
          </w:divBdr>
          <w:divsChild>
            <w:div w:id="728387464">
              <w:marLeft w:val="0"/>
              <w:marRight w:val="0"/>
              <w:marTop w:val="0"/>
              <w:marBottom w:val="240"/>
              <w:divBdr>
                <w:top w:val="none" w:sz="0" w:space="0" w:color="auto"/>
                <w:left w:val="none" w:sz="0" w:space="0" w:color="auto"/>
                <w:bottom w:val="none" w:sz="0" w:space="0" w:color="auto"/>
                <w:right w:val="none" w:sz="0" w:space="0" w:color="auto"/>
              </w:divBdr>
              <w:divsChild>
                <w:div w:id="728387458">
                  <w:marLeft w:val="0"/>
                  <w:marRight w:val="0"/>
                  <w:marTop w:val="0"/>
                  <w:marBottom w:val="0"/>
                  <w:divBdr>
                    <w:top w:val="none" w:sz="0" w:space="0" w:color="auto"/>
                    <w:left w:val="none" w:sz="0" w:space="0" w:color="auto"/>
                    <w:bottom w:val="none" w:sz="0" w:space="0" w:color="auto"/>
                    <w:right w:val="none" w:sz="0" w:space="0" w:color="auto"/>
                  </w:divBdr>
                  <w:divsChild>
                    <w:div w:id="728387461">
                      <w:marLeft w:val="0"/>
                      <w:marRight w:val="0"/>
                      <w:marTop w:val="0"/>
                      <w:marBottom w:val="0"/>
                      <w:divBdr>
                        <w:top w:val="none" w:sz="0" w:space="0" w:color="auto"/>
                        <w:left w:val="none" w:sz="0" w:space="0" w:color="auto"/>
                        <w:bottom w:val="none" w:sz="0" w:space="0" w:color="auto"/>
                        <w:right w:val="none" w:sz="0" w:space="0" w:color="auto"/>
                      </w:divBdr>
                      <w:divsChild>
                        <w:div w:id="728387463">
                          <w:marLeft w:val="0"/>
                          <w:marRight w:val="0"/>
                          <w:marTop w:val="0"/>
                          <w:marBottom w:val="0"/>
                          <w:divBdr>
                            <w:top w:val="none" w:sz="0" w:space="0" w:color="auto"/>
                            <w:left w:val="none" w:sz="0" w:space="0" w:color="auto"/>
                            <w:bottom w:val="none" w:sz="0" w:space="0" w:color="auto"/>
                            <w:right w:val="none" w:sz="0" w:space="0" w:color="auto"/>
                          </w:divBdr>
                          <w:divsChild>
                            <w:div w:id="728387459">
                              <w:marLeft w:val="0"/>
                              <w:marRight w:val="0"/>
                              <w:marTop w:val="0"/>
                              <w:marBottom w:val="0"/>
                              <w:divBdr>
                                <w:top w:val="none" w:sz="0" w:space="0" w:color="auto"/>
                                <w:left w:val="none" w:sz="0" w:space="0" w:color="auto"/>
                                <w:bottom w:val="none" w:sz="0" w:space="0" w:color="auto"/>
                                <w:right w:val="none" w:sz="0" w:space="0" w:color="auto"/>
                              </w:divBdr>
                              <w:divsChild>
                                <w:div w:id="728387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5847835">
      <w:bodyDiv w:val="1"/>
      <w:marLeft w:val="0"/>
      <w:marRight w:val="0"/>
      <w:marTop w:val="0"/>
      <w:marBottom w:val="0"/>
      <w:divBdr>
        <w:top w:val="none" w:sz="0" w:space="0" w:color="auto"/>
        <w:left w:val="none" w:sz="0" w:space="0" w:color="auto"/>
        <w:bottom w:val="none" w:sz="0" w:space="0" w:color="auto"/>
        <w:right w:val="none" w:sz="0" w:space="0" w:color="auto"/>
      </w:divBdr>
    </w:div>
    <w:div w:id="995451575">
      <w:bodyDiv w:val="1"/>
      <w:marLeft w:val="0"/>
      <w:marRight w:val="0"/>
      <w:marTop w:val="0"/>
      <w:marBottom w:val="0"/>
      <w:divBdr>
        <w:top w:val="none" w:sz="0" w:space="0" w:color="auto"/>
        <w:left w:val="none" w:sz="0" w:space="0" w:color="auto"/>
        <w:bottom w:val="none" w:sz="0" w:space="0" w:color="auto"/>
        <w:right w:val="none" w:sz="0" w:space="0" w:color="auto"/>
      </w:divBdr>
    </w:div>
    <w:div w:id="1502545435">
      <w:bodyDiv w:val="1"/>
      <w:marLeft w:val="0"/>
      <w:marRight w:val="0"/>
      <w:marTop w:val="0"/>
      <w:marBottom w:val="0"/>
      <w:divBdr>
        <w:top w:val="none" w:sz="0" w:space="0" w:color="auto"/>
        <w:left w:val="none" w:sz="0" w:space="0" w:color="auto"/>
        <w:bottom w:val="none" w:sz="0" w:space="0" w:color="auto"/>
        <w:right w:val="none" w:sz="0" w:space="0" w:color="auto"/>
      </w:divBdr>
    </w:div>
    <w:div w:id="1542671395">
      <w:bodyDiv w:val="1"/>
      <w:marLeft w:val="0"/>
      <w:marRight w:val="0"/>
      <w:marTop w:val="0"/>
      <w:marBottom w:val="0"/>
      <w:divBdr>
        <w:top w:val="none" w:sz="0" w:space="0" w:color="auto"/>
        <w:left w:val="none" w:sz="0" w:space="0" w:color="auto"/>
        <w:bottom w:val="none" w:sz="0" w:space="0" w:color="auto"/>
        <w:right w:val="none" w:sz="0" w:space="0" w:color="auto"/>
      </w:divBdr>
    </w:div>
    <w:div w:id="1596012585">
      <w:bodyDiv w:val="1"/>
      <w:marLeft w:val="0"/>
      <w:marRight w:val="0"/>
      <w:marTop w:val="0"/>
      <w:marBottom w:val="0"/>
      <w:divBdr>
        <w:top w:val="none" w:sz="0" w:space="0" w:color="auto"/>
        <w:left w:val="none" w:sz="0" w:space="0" w:color="auto"/>
        <w:bottom w:val="none" w:sz="0" w:space="0" w:color="auto"/>
        <w:right w:val="none" w:sz="0" w:space="0" w:color="auto"/>
      </w:divBdr>
    </w:div>
    <w:div w:id="1701516728">
      <w:bodyDiv w:val="1"/>
      <w:marLeft w:val="0"/>
      <w:marRight w:val="0"/>
      <w:marTop w:val="0"/>
      <w:marBottom w:val="0"/>
      <w:divBdr>
        <w:top w:val="none" w:sz="0" w:space="0" w:color="auto"/>
        <w:left w:val="none" w:sz="0" w:space="0" w:color="auto"/>
        <w:bottom w:val="none" w:sz="0" w:space="0" w:color="auto"/>
        <w:right w:val="none" w:sz="0" w:space="0" w:color="auto"/>
      </w:divBdr>
      <w:divsChild>
        <w:div w:id="388697782">
          <w:marLeft w:val="0"/>
          <w:marRight w:val="0"/>
          <w:marTop w:val="0"/>
          <w:marBottom w:val="0"/>
          <w:divBdr>
            <w:top w:val="none" w:sz="0" w:space="0" w:color="auto"/>
            <w:left w:val="none" w:sz="0" w:space="0" w:color="auto"/>
            <w:bottom w:val="none" w:sz="0" w:space="0" w:color="auto"/>
            <w:right w:val="none" w:sz="0" w:space="0" w:color="auto"/>
          </w:divBdr>
          <w:divsChild>
            <w:div w:id="737821708">
              <w:marLeft w:val="0"/>
              <w:marRight w:val="0"/>
              <w:marTop w:val="0"/>
              <w:marBottom w:val="0"/>
              <w:divBdr>
                <w:top w:val="none" w:sz="0" w:space="0" w:color="auto"/>
                <w:left w:val="none" w:sz="0" w:space="0" w:color="auto"/>
                <w:bottom w:val="none" w:sz="0" w:space="0" w:color="auto"/>
                <w:right w:val="none" w:sz="0" w:space="0" w:color="auto"/>
              </w:divBdr>
              <w:divsChild>
                <w:div w:id="1542280386">
                  <w:marLeft w:val="0"/>
                  <w:marRight w:val="450"/>
                  <w:marTop w:val="0"/>
                  <w:marBottom w:val="0"/>
                  <w:divBdr>
                    <w:top w:val="none" w:sz="0" w:space="0" w:color="auto"/>
                    <w:left w:val="none" w:sz="0" w:space="0" w:color="auto"/>
                    <w:bottom w:val="none" w:sz="0" w:space="0" w:color="auto"/>
                    <w:right w:val="none" w:sz="0" w:space="0" w:color="auto"/>
                  </w:divBdr>
                  <w:divsChild>
                    <w:div w:id="1674263829">
                      <w:marLeft w:val="0"/>
                      <w:marRight w:val="0"/>
                      <w:marTop w:val="0"/>
                      <w:marBottom w:val="0"/>
                      <w:divBdr>
                        <w:top w:val="none" w:sz="0" w:space="0" w:color="auto"/>
                        <w:left w:val="none" w:sz="0" w:space="0" w:color="auto"/>
                        <w:bottom w:val="none" w:sz="0" w:space="0" w:color="auto"/>
                        <w:right w:val="none" w:sz="0" w:space="0" w:color="auto"/>
                      </w:divBdr>
                      <w:divsChild>
                        <w:div w:id="665404667">
                          <w:marLeft w:val="0"/>
                          <w:marRight w:val="0"/>
                          <w:marTop w:val="0"/>
                          <w:marBottom w:val="0"/>
                          <w:divBdr>
                            <w:top w:val="none" w:sz="0" w:space="0" w:color="auto"/>
                            <w:left w:val="none" w:sz="0" w:space="0" w:color="auto"/>
                            <w:bottom w:val="none" w:sz="0" w:space="0" w:color="auto"/>
                            <w:right w:val="none" w:sz="0" w:space="0" w:color="auto"/>
                          </w:divBdr>
                          <w:divsChild>
                            <w:div w:id="1351570255">
                              <w:marLeft w:val="0"/>
                              <w:marRight w:val="0"/>
                              <w:marTop w:val="0"/>
                              <w:marBottom w:val="0"/>
                              <w:divBdr>
                                <w:top w:val="none" w:sz="0" w:space="0" w:color="auto"/>
                                <w:left w:val="none" w:sz="0" w:space="0" w:color="auto"/>
                                <w:bottom w:val="none" w:sz="0" w:space="0" w:color="auto"/>
                                <w:right w:val="none" w:sz="0" w:space="0" w:color="auto"/>
                              </w:divBdr>
                              <w:divsChild>
                                <w:div w:id="870462623">
                                  <w:marLeft w:val="0"/>
                                  <w:marRight w:val="0"/>
                                  <w:marTop w:val="0"/>
                                  <w:marBottom w:val="0"/>
                                  <w:divBdr>
                                    <w:top w:val="none" w:sz="0" w:space="0" w:color="auto"/>
                                    <w:left w:val="none" w:sz="0" w:space="0" w:color="auto"/>
                                    <w:bottom w:val="none" w:sz="0" w:space="0" w:color="auto"/>
                                    <w:right w:val="none" w:sz="0" w:space="0" w:color="auto"/>
                                  </w:divBdr>
                                  <w:divsChild>
                                    <w:div w:id="495070873">
                                      <w:marLeft w:val="150"/>
                                      <w:marRight w:val="225"/>
                                      <w:marTop w:val="75"/>
                                      <w:marBottom w:val="0"/>
                                      <w:divBdr>
                                        <w:top w:val="none" w:sz="0" w:space="0" w:color="auto"/>
                                        <w:left w:val="none" w:sz="0" w:space="0" w:color="auto"/>
                                        <w:bottom w:val="none" w:sz="0" w:space="0" w:color="auto"/>
                                        <w:right w:val="none" w:sz="0" w:space="0" w:color="auto"/>
                                      </w:divBdr>
                                      <w:divsChild>
                                        <w:div w:id="1575311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00625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emf"/><Relationship Id="rId18" Type="http://schemas.openxmlformats.org/officeDocument/2006/relationships/hyperlink" Target="mailto:nb@ferskvandsfiskeriforeningen.dk" TargetMode="External"/><Relationship Id="rId26" Type="http://schemas.openxmlformats.org/officeDocument/2006/relationships/hyperlink" Target="mailto:Billund@dof.dk" TargetMode="External"/><Relationship Id="rId3" Type="http://schemas.openxmlformats.org/officeDocument/2006/relationships/styles" Target="styles.xml"/><Relationship Id="rId21" Type="http://schemas.openxmlformats.org/officeDocument/2006/relationships/hyperlink" Target="mailto:post@sportsfiskeren.dk" TargetMode="External"/><Relationship Id="rId7" Type="http://schemas.openxmlformats.org/officeDocument/2006/relationships/endnotes" Target="endnotes.xml"/><Relationship Id="rId12" Type="http://schemas.openxmlformats.org/officeDocument/2006/relationships/hyperlink" Target="mailto:kf.miljo@gmail.com" TargetMode="External"/><Relationship Id="rId17" Type="http://schemas.openxmlformats.org/officeDocument/2006/relationships/hyperlink" Target="mailto:mail@dkfisk.dk" TargetMode="External"/><Relationship Id="rId25" Type="http://schemas.openxmlformats.org/officeDocument/2006/relationships/hyperlink" Target="mailto:natur@dof.dk" TargetMode="External"/><Relationship Id="rId2" Type="http://schemas.openxmlformats.org/officeDocument/2006/relationships/numbering" Target="numbering.xml"/><Relationship Id="rId16" Type="http://schemas.openxmlformats.org/officeDocument/2006/relationships/hyperlink" Target="mailto:syd@sst.dk" TargetMode="External"/><Relationship Id="rId20" Type="http://schemas.openxmlformats.org/officeDocument/2006/relationships/hyperlink" Target="mailto:fbr@fbr.dk" TargetMode="External"/><Relationship Id="rId29" Type="http://schemas.openxmlformats.org/officeDocument/2006/relationships/hyperlink" Target="/ShowBaseDoc.aspx?schultzlink=for2008127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mailto:husdyr@ecocouncil.dk" TargetMode="External"/><Relationship Id="rId5" Type="http://schemas.openxmlformats.org/officeDocument/2006/relationships/webSettings" Target="webSettings.xml"/><Relationship Id="rId15" Type="http://schemas.openxmlformats.org/officeDocument/2006/relationships/hyperlink" Target="mailto:nst@nst.dk" TargetMode="External"/><Relationship Id="rId23" Type="http://schemas.openxmlformats.org/officeDocument/2006/relationships/hyperlink" Target="mailto:dnbillund-sager@dn.dk" TargetMode="External"/><Relationship Id="rId28" Type="http://schemas.openxmlformats.org/officeDocument/2006/relationships/image" Target="media/image3.png"/><Relationship Id="rId10" Type="http://schemas.openxmlformats.org/officeDocument/2006/relationships/footer" Target="footer2.xml"/><Relationship Id="rId19" Type="http://schemas.openxmlformats.org/officeDocument/2006/relationships/hyperlink" Target="mailto:ae@aeraadet.dk"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kf.miljo@gmail.com" TargetMode="External"/><Relationship Id="rId22" Type="http://schemas.openxmlformats.org/officeDocument/2006/relationships/hyperlink" Target="mailto:hereford@bbsyd.dk" TargetMode="External"/><Relationship Id="rId27" Type="http://schemas.openxmlformats.org/officeDocument/2006/relationships/hyperlink" Target="http://www.husdyrgodkendelse.dk" TargetMode="Externa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pini\LOKALE~1\Temp\eDoc%20Temporary%20Files\68942ADD-3E2C-4A93-94BB-637BC05B7F9B.DOT"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397DA6-ED76-422E-A364-A4F4ED6A64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68942ADD-3E2C-4A93-94BB-637BC05B7F9B</Template>
  <TotalTime>240</TotalTime>
  <Pages>19</Pages>
  <Words>5458</Words>
  <Characters>35987</Characters>
  <Application>Microsoft Office Word</Application>
  <DocSecurity>0</DocSecurity>
  <Lines>299</Lines>
  <Paragraphs>82</Paragraphs>
  <ScaleCrop>false</ScaleCrop>
  <HeadingPairs>
    <vt:vector size="2" baseType="variant">
      <vt:variant>
        <vt:lpstr>Titel</vt:lpstr>
      </vt:variant>
      <vt:variant>
        <vt:i4>1</vt:i4>
      </vt:variant>
    </vt:vector>
  </HeadingPairs>
  <TitlesOfParts>
    <vt:vector size="1" baseType="lpstr">
      <vt:lpstr>Udkast : Vejrupvej 20_meddelt miljøgodkendelse.doc</vt:lpstr>
    </vt:vector>
  </TitlesOfParts>
  <Company/>
  <LinksUpToDate>false</LinksUpToDate>
  <CharactersWithSpaces>41363</CharactersWithSpaces>
  <SharedDoc>false</SharedDoc>
  <HLinks>
    <vt:vector size="180" baseType="variant">
      <vt:variant>
        <vt:i4>589834</vt:i4>
      </vt:variant>
      <vt:variant>
        <vt:i4>129</vt:i4>
      </vt:variant>
      <vt:variant>
        <vt:i4>0</vt:i4>
      </vt:variant>
      <vt:variant>
        <vt:i4>5</vt:i4>
      </vt:variant>
      <vt:variant>
        <vt:lpwstr>http://www.husdyrgodkendelse.dk/</vt:lpwstr>
      </vt:variant>
      <vt:variant>
        <vt:lpwstr/>
      </vt:variant>
      <vt:variant>
        <vt:i4>1769504</vt:i4>
      </vt:variant>
      <vt:variant>
        <vt:i4>126</vt:i4>
      </vt:variant>
      <vt:variant>
        <vt:i4>0</vt:i4>
      </vt:variant>
      <vt:variant>
        <vt:i4>5</vt:i4>
      </vt:variant>
      <vt:variant>
        <vt:lpwstr>mailto:Billund@dof.dk</vt:lpwstr>
      </vt:variant>
      <vt:variant>
        <vt:lpwstr/>
      </vt:variant>
      <vt:variant>
        <vt:i4>7077983</vt:i4>
      </vt:variant>
      <vt:variant>
        <vt:i4>123</vt:i4>
      </vt:variant>
      <vt:variant>
        <vt:i4>0</vt:i4>
      </vt:variant>
      <vt:variant>
        <vt:i4>5</vt:i4>
      </vt:variant>
      <vt:variant>
        <vt:lpwstr>mailto:natur@dof.dk</vt:lpwstr>
      </vt:variant>
      <vt:variant>
        <vt:lpwstr/>
      </vt:variant>
      <vt:variant>
        <vt:i4>6160485</vt:i4>
      </vt:variant>
      <vt:variant>
        <vt:i4>120</vt:i4>
      </vt:variant>
      <vt:variant>
        <vt:i4>0</vt:i4>
      </vt:variant>
      <vt:variant>
        <vt:i4>5</vt:i4>
      </vt:variant>
      <vt:variant>
        <vt:lpwstr>mailto:husdyr@ecocouncil.dk</vt:lpwstr>
      </vt:variant>
      <vt:variant>
        <vt:lpwstr/>
      </vt:variant>
      <vt:variant>
        <vt:i4>4980846</vt:i4>
      </vt:variant>
      <vt:variant>
        <vt:i4>117</vt:i4>
      </vt:variant>
      <vt:variant>
        <vt:i4>0</vt:i4>
      </vt:variant>
      <vt:variant>
        <vt:i4>5</vt:i4>
      </vt:variant>
      <vt:variant>
        <vt:lpwstr>mailto:dn@dn.dk</vt:lpwstr>
      </vt:variant>
      <vt:variant>
        <vt:lpwstr/>
      </vt:variant>
      <vt:variant>
        <vt:i4>7471184</vt:i4>
      </vt:variant>
      <vt:variant>
        <vt:i4>114</vt:i4>
      </vt:variant>
      <vt:variant>
        <vt:i4>0</vt:i4>
      </vt:variant>
      <vt:variant>
        <vt:i4>5</vt:i4>
      </vt:variant>
      <vt:variant>
        <vt:lpwstr>mailto:hereford@bbsyd.dk</vt:lpwstr>
      </vt:variant>
      <vt:variant>
        <vt:lpwstr/>
      </vt:variant>
      <vt:variant>
        <vt:i4>2752514</vt:i4>
      </vt:variant>
      <vt:variant>
        <vt:i4>111</vt:i4>
      </vt:variant>
      <vt:variant>
        <vt:i4>0</vt:i4>
      </vt:variant>
      <vt:variant>
        <vt:i4>5</vt:i4>
      </vt:variant>
      <vt:variant>
        <vt:lpwstr>mailto:post@sportsfiskeren.dk</vt:lpwstr>
      </vt:variant>
      <vt:variant>
        <vt:lpwstr/>
      </vt:variant>
      <vt:variant>
        <vt:i4>393252</vt:i4>
      </vt:variant>
      <vt:variant>
        <vt:i4>108</vt:i4>
      </vt:variant>
      <vt:variant>
        <vt:i4>0</vt:i4>
      </vt:variant>
      <vt:variant>
        <vt:i4>5</vt:i4>
      </vt:variant>
      <vt:variant>
        <vt:lpwstr>mailto:fbr@fbr.dk</vt:lpwstr>
      </vt:variant>
      <vt:variant>
        <vt:lpwstr/>
      </vt:variant>
      <vt:variant>
        <vt:i4>3342358</vt:i4>
      </vt:variant>
      <vt:variant>
        <vt:i4>105</vt:i4>
      </vt:variant>
      <vt:variant>
        <vt:i4>0</vt:i4>
      </vt:variant>
      <vt:variant>
        <vt:i4>5</vt:i4>
      </vt:variant>
      <vt:variant>
        <vt:lpwstr>mailto:ae@aeraadet.dk</vt:lpwstr>
      </vt:variant>
      <vt:variant>
        <vt:lpwstr/>
      </vt:variant>
      <vt:variant>
        <vt:i4>7667781</vt:i4>
      </vt:variant>
      <vt:variant>
        <vt:i4>102</vt:i4>
      </vt:variant>
      <vt:variant>
        <vt:i4>0</vt:i4>
      </vt:variant>
      <vt:variant>
        <vt:i4>5</vt:i4>
      </vt:variant>
      <vt:variant>
        <vt:lpwstr>mailto:nb@ferskvandsfiskeriforeningen.dk</vt:lpwstr>
      </vt:variant>
      <vt:variant>
        <vt:lpwstr/>
      </vt:variant>
      <vt:variant>
        <vt:i4>2818072</vt:i4>
      </vt:variant>
      <vt:variant>
        <vt:i4>99</vt:i4>
      </vt:variant>
      <vt:variant>
        <vt:i4>0</vt:i4>
      </vt:variant>
      <vt:variant>
        <vt:i4>5</vt:i4>
      </vt:variant>
      <vt:variant>
        <vt:lpwstr>mailto:mail@dkfisk.dk</vt:lpwstr>
      </vt:variant>
      <vt:variant>
        <vt:lpwstr/>
      </vt:variant>
      <vt:variant>
        <vt:i4>1441838</vt:i4>
      </vt:variant>
      <vt:variant>
        <vt:i4>96</vt:i4>
      </vt:variant>
      <vt:variant>
        <vt:i4>0</vt:i4>
      </vt:variant>
      <vt:variant>
        <vt:i4>5</vt:i4>
      </vt:variant>
      <vt:variant>
        <vt:lpwstr>mailto:syd@sst.dk</vt:lpwstr>
      </vt:variant>
      <vt:variant>
        <vt:lpwstr/>
      </vt:variant>
      <vt:variant>
        <vt:i4>393252</vt:i4>
      </vt:variant>
      <vt:variant>
        <vt:i4>93</vt:i4>
      </vt:variant>
      <vt:variant>
        <vt:i4>0</vt:i4>
      </vt:variant>
      <vt:variant>
        <vt:i4>5</vt:i4>
      </vt:variant>
      <vt:variant>
        <vt:lpwstr>mailto:nst@nst.dk</vt:lpwstr>
      </vt:variant>
      <vt:variant>
        <vt:lpwstr/>
      </vt:variant>
      <vt:variant>
        <vt:i4>1310758</vt:i4>
      </vt:variant>
      <vt:variant>
        <vt:i4>90</vt:i4>
      </vt:variant>
      <vt:variant>
        <vt:i4>0</vt:i4>
      </vt:variant>
      <vt:variant>
        <vt:i4>5</vt:i4>
      </vt:variant>
      <vt:variant>
        <vt:lpwstr>mailto:app@lro.dk</vt:lpwstr>
      </vt:variant>
      <vt:variant>
        <vt:lpwstr/>
      </vt:variant>
      <vt:variant>
        <vt:i4>327731</vt:i4>
      </vt:variant>
      <vt:variant>
        <vt:i4>87</vt:i4>
      </vt:variant>
      <vt:variant>
        <vt:i4>0</vt:i4>
      </vt:variant>
      <vt:variant>
        <vt:i4>5</vt:i4>
      </vt:variant>
      <vt:variant>
        <vt:lpwstr>mailto:anette@bigum.net</vt:lpwstr>
      </vt:variant>
      <vt:variant>
        <vt:lpwstr/>
      </vt:variant>
      <vt:variant>
        <vt:i4>1310758</vt:i4>
      </vt:variant>
      <vt:variant>
        <vt:i4>84</vt:i4>
      </vt:variant>
      <vt:variant>
        <vt:i4>0</vt:i4>
      </vt:variant>
      <vt:variant>
        <vt:i4>5</vt:i4>
      </vt:variant>
      <vt:variant>
        <vt:lpwstr>mailto:app@lro.dk</vt:lpwstr>
      </vt:variant>
      <vt:variant>
        <vt:lpwstr/>
      </vt:variant>
      <vt:variant>
        <vt:i4>327731</vt:i4>
      </vt:variant>
      <vt:variant>
        <vt:i4>81</vt:i4>
      </vt:variant>
      <vt:variant>
        <vt:i4>0</vt:i4>
      </vt:variant>
      <vt:variant>
        <vt:i4>5</vt:i4>
      </vt:variant>
      <vt:variant>
        <vt:lpwstr>mailto:anette@bigum.net</vt:lpwstr>
      </vt:variant>
      <vt:variant>
        <vt:lpwstr/>
      </vt:variant>
      <vt:variant>
        <vt:i4>1572914</vt:i4>
      </vt:variant>
      <vt:variant>
        <vt:i4>74</vt:i4>
      </vt:variant>
      <vt:variant>
        <vt:i4>0</vt:i4>
      </vt:variant>
      <vt:variant>
        <vt:i4>5</vt:i4>
      </vt:variant>
      <vt:variant>
        <vt:lpwstr/>
      </vt:variant>
      <vt:variant>
        <vt:lpwstr>_Toc333229070</vt:lpwstr>
      </vt:variant>
      <vt:variant>
        <vt:i4>1638450</vt:i4>
      </vt:variant>
      <vt:variant>
        <vt:i4>68</vt:i4>
      </vt:variant>
      <vt:variant>
        <vt:i4>0</vt:i4>
      </vt:variant>
      <vt:variant>
        <vt:i4>5</vt:i4>
      </vt:variant>
      <vt:variant>
        <vt:lpwstr/>
      </vt:variant>
      <vt:variant>
        <vt:lpwstr>_Toc333229069</vt:lpwstr>
      </vt:variant>
      <vt:variant>
        <vt:i4>1638450</vt:i4>
      </vt:variant>
      <vt:variant>
        <vt:i4>62</vt:i4>
      </vt:variant>
      <vt:variant>
        <vt:i4>0</vt:i4>
      </vt:variant>
      <vt:variant>
        <vt:i4>5</vt:i4>
      </vt:variant>
      <vt:variant>
        <vt:lpwstr/>
      </vt:variant>
      <vt:variant>
        <vt:lpwstr>_Toc333229068</vt:lpwstr>
      </vt:variant>
      <vt:variant>
        <vt:i4>1638450</vt:i4>
      </vt:variant>
      <vt:variant>
        <vt:i4>56</vt:i4>
      </vt:variant>
      <vt:variant>
        <vt:i4>0</vt:i4>
      </vt:variant>
      <vt:variant>
        <vt:i4>5</vt:i4>
      </vt:variant>
      <vt:variant>
        <vt:lpwstr/>
      </vt:variant>
      <vt:variant>
        <vt:lpwstr>_Toc333229067</vt:lpwstr>
      </vt:variant>
      <vt:variant>
        <vt:i4>1638450</vt:i4>
      </vt:variant>
      <vt:variant>
        <vt:i4>50</vt:i4>
      </vt:variant>
      <vt:variant>
        <vt:i4>0</vt:i4>
      </vt:variant>
      <vt:variant>
        <vt:i4>5</vt:i4>
      </vt:variant>
      <vt:variant>
        <vt:lpwstr/>
      </vt:variant>
      <vt:variant>
        <vt:lpwstr>_Toc333229066</vt:lpwstr>
      </vt:variant>
      <vt:variant>
        <vt:i4>1638450</vt:i4>
      </vt:variant>
      <vt:variant>
        <vt:i4>44</vt:i4>
      </vt:variant>
      <vt:variant>
        <vt:i4>0</vt:i4>
      </vt:variant>
      <vt:variant>
        <vt:i4>5</vt:i4>
      </vt:variant>
      <vt:variant>
        <vt:lpwstr/>
      </vt:variant>
      <vt:variant>
        <vt:lpwstr>_Toc333229065</vt:lpwstr>
      </vt:variant>
      <vt:variant>
        <vt:i4>1638450</vt:i4>
      </vt:variant>
      <vt:variant>
        <vt:i4>38</vt:i4>
      </vt:variant>
      <vt:variant>
        <vt:i4>0</vt:i4>
      </vt:variant>
      <vt:variant>
        <vt:i4>5</vt:i4>
      </vt:variant>
      <vt:variant>
        <vt:lpwstr/>
      </vt:variant>
      <vt:variant>
        <vt:lpwstr>_Toc333229064</vt:lpwstr>
      </vt:variant>
      <vt:variant>
        <vt:i4>1638450</vt:i4>
      </vt:variant>
      <vt:variant>
        <vt:i4>32</vt:i4>
      </vt:variant>
      <vt:variant>
        <vt:i4>0</vt:i4>
      </vt:variant>
      <vt:variant>
        <vt:i4>5</vt:i4>
      </vt:variant>
      <vt:variant>
        <vt:lpwstr/>
      </vt:variant>
      <vt:variant>
        <vt:lpwstr>_Toc333229063</vt:lpwstr>
      </vt:variant>
      <vt:variant>
        <vt:i4>1638450</vt:i4>
      </vt:variant>
      <vt:variant>
        <vt:i4>26</vt:i4>
      </vt:variant>
      <vt:variant>
        <vt:i4>0</vt:i4>
      </vt:variant>
      <vt:variant>
        <vt:i4>5</vt:i4>
      </vt:variant>
      <vt:variant>
        <vt:lpwstr/>
      </vt:variant>
      <vt:variant>
        <vt:lpwstr>_Toc333229062</vt:lpwstr>
      </vt:variant>
      <vt:variant>
        <vt:i4>1638450</vt:i4>
      </vt:variant>
      <vt:variant>
        <vt:i4>20</vt:i4>
      </vt:variant>
      <vt:variant>
        <vt:i4>0</vt:i4>
      </vt:variant>
      <vt:variant>
        <vt:i4>5</vt:i4>
      </vt:variant>
      <vt:variant>
        <vt:lpwstr/>
      </vt:variant>
      <vt:variant>
        <vt:lpwstr>_Toc333229061</vt:lpwstr>
      </vt:variant>
      <vt:variant>
        <vt:i4>1638450</vt:i4>
      </vt:variant>
      <vt:variant>
        <vt:i4>14</vt:i4>
      </vt:variant>
      <vt:variant>
        <vt:i4>0</vt:i4>
      </vt:variant>
      <vt:variant>
        <vt:i4>5</vt:i4>
      </vt:variant>
      <vt:variant>
        <vt:lpwstr/>
      </vt:variant>
      <vt:variant>
        <vt:lpwstr>_Toc333229060</vt:lpwstr>
      </vt:variant>
      <vt:variant>
        <vt:i4>1703986</vt:i4>
      </vt:variant>
      <vt:variant>
        <vt:i4>8</vt:i4>
      </vt:variant>
      <vt:variant>
        <vt:i4>0</vt:i4>
      </vt:variant>
      <vt:variant>
        <vt:i4>5</vt:i4>
      </vt:variant>
      <vt:variant>
        <vt:lpwstr/>
      </vt:variant>
      <vt:variant>
        <vt:lpwstr>_Toc333229059</vt:lpwstr>
      </vt:variant>
      <vt:variant>
        <vt:i4>1703986</vt:i4>
      </vt:variant>
      <vt:variant>
        <vt:i4>2</vt:i4>
      </vt:variant>
      <vt:variant>
        <vt:i4>0</vt:i4>
      </vt:variant>
      <vt:variant>
        <vt:i4>5</vt:i4>
      </vt:variant>
      <vt:variant>
        <vt:lpwstr/>
      </vt:variant>
      <vt:variant>
        <vt:lpwstr>_Toc333229058</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Udkast : Vejrupvej 20_meddelt miljøgodkendelse.doc</dc:title>
  <dc:subject/>
  <dc:creator>jedup</dc:creator>
  <cp:keywords/>
  <dc:description/>
  <cp:lastModifiedBy>mha</cp:lastModifiedBy>
  <cp:revision>35</cp:revision>
  <cp:lastPrinted>2013-11-12T11:22:00Z</cp:lastPrinted>
  <dcterms:created xsi:type="dcterms:W3CDTF">2013-11-12T11:24:00Z</dcterms:created>
  <dcterms:modified xsi:type="dcterms:W3CDTF">2014-01-15T07:51:00Z</dcterms:modified>
</cp:coreProperties>
</file>