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0C158F1C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F508EE">
        <w:rPr>
          <w:rFonts w:ascii="Arial" w:hAnsi="Arial" w:cs="Arial"/>
          <w:sz w:val="40"/>
          <w:szCs w:val="40"/>
        </w:rPr>
        <w:t>Leo og Jørgen Andersen ApS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F508EE">
        <w:rPr>
          <w:rFonts w:ascii="Arial" w:hAnsi="Arial" w:cs="Arial"/>
          <w:sz w:val="40"/>
          <w:szCs w:val="40"/>
        </w:rPr>
        <w:t>Nymøllevej 39A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F508EE">
        <w:rPr>
          <w:rFonts w:ascii="Arial" w:hAnsi="Arial" w:cs="Arial"/>
          <w:sz w:val="40"/>
          <w:szCs w:val="40"/>
        </w:rPr>
        <w:t>9240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F508EE">
        <w:rPr>
          <w:rFonts w:ascii="Arial" w:hAnsi="Arial" w:cs="Arial"/>
          <w:sz w:val="40"/>
          <w:szCs w:val="40"/>
        </w:rPr>
        <w:t>Nibe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691"/>
        <w:gridCol w:w="2262"/>
        <w:gridCol w:w="1233"/>
        <w:gridCol w:w="2602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321FDF9E" w:rsidR="00EC6E6D" w:rsidRPr="00245E8B" w:rsidRDefault="00F508E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22.02.2019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19E603A5" w:rsidR="00EC6E6D" w:rsidRPr="00245E8B" w:rsidRDefault="00F508EE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1CC3AD8F" w:rsidR="00EC6E6D" w:rsidRPr="00245E8B" w:rsidRDefault="00F508E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98355010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4A377C6D" w:rsidR="00EC6E6D" w:rsidRPr="00245E8B" w:rsidRDefault="00F508E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16140104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69708601" w:rsidR="00EC6E6D" w:rsidRPr="00245E8B" w:rsidRDefault="00F508E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knacon@mail.tele.dk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1CD1D0AC" w:rsidR="00EC6E6D" w:rsidRPr="00245E8B" w:rsidRDefault="00F508EE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1007589030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0BD27DF4" w:rsidR="00EC6E6D" w:rsidRPr="00F94A99" w:rsidRDefault="00F508E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H51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Garageanlæg &gt; 3 stk.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1AC62DE5" w:rsidR="004D6D3B" w:rsidRPr="00B93A39" w:rsidRDefault="00F508EE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  <w:r>
              <w:rPr>
                <w:rFonts w:ascii="Arial" w:hAnsi="Arial" w:cs="Arial"/>
                <w:sz w:val="20"/>
                <w:szCs w:val="20"/>
              </w:rPr>
              <w:t>22-02-2019</w:t>
            </w:r>
          </w:p>
        </w:tc>
        <w:tc>
          <w:tcPr>
            <w:tcW w:w="1134" w:type="dxa"/>
          </w:tcPr>
          <w:p w14:paraId="240C7CBB" w14:textId="3FDB616A" w:rsidR="004D6D3B" w:rsidRPr="00B93A39" w:rsidRDefault="00F508EE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Start w:id="18" w:name="ind_enforce_enforce_date_2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0E19DDC4" w14:textId="5E34F453" w:rsidR="004D6D3B" w:rsidRPr="00B93A39" w:rsidRDefault="00F508EE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3"/>
            <w:bookmarkEnd w:id="19"/>
            <w:r>
              <w:rPr>
                <w:rFonts w:ascii="Arial" w:hAnsi="Arial" w:cs="Arial"/>
                <w:sz w:val="20"/>
                <w:szCs w:val="20"/>
              </w:rPr>
              <w:t>Andre forhold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537C5214" w14:textId="77777777" w:rsidR="00F508EE" w:rsidRDefault="00F508EE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comments"/>
            <w:bookmarkStart w:id="21" w:name="ind_enforce_enforce_date_4"/>
            <w:bookmarkEnd w:id="20"/>
            <w:bookmarkEnd w:id="21"/>
            <w:r>
              <w:rPr>
                <w:rFonts w:ascii="Arial" w:hAnsi="Arial" w:cs="Arial"/>
                <w:sz w:val="20"/>
                <w:szCs w:val="20"/>
              </w:rPr>
              <w:t>Det blev ved tilsynet aftalt at;</w:t>
            </w:r>
          </w:p>
          <w:p w14:paraId="4D6E51A3" w14:textId="77777777" w:rsidR="00F508EE" w:rsidRDefault="00F508EE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- 1200 l dieselolietank i garage skal anmeldes til kommunen (BBR) </w:t>
            </w:r>
          </w:p>
          <w:p w14:paraId="115D54CA" w14:textId="1C3EA5AC" w:rsidR="004D6D3B" w:rsidRPr="00B93A39" w:rsidRDefault="00F508EE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det skal anmeldes at 1200 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fyringsolitank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fjernet. </w:t>
            </w:r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77777777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77777777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1D70E4" w14:textId="77777777" w:rsidR="00F508EE" w:rsidRDefault="00F508EE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descr_process"/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Virksomheden er en mindre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familedrevet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vognmandsvirksomhed med 3 lastbiler og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rendegrave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Der er stort set kun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Jøgen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Andersen og hustru samt deres børn beskæftiget. Der køres stort set kun for egne kunder.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Varerkørsel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containere med affald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og  kommunen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primært med vinterkørsel. Service og vedligehold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udføres på værksted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vaskes i vaskehal. </w:t>
            </w:r>
          </w:p>
          <w:p w14:paraId="7424925F" w14:textId="77777777" w:rsidR="00F508EE" w:rsidRDefault="00F508EE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81C62D7" w14:textId="1BE61E22" w:rsidR="00EC6E6D" w:rsidRPr="00B93A39" w:rsidRDefault="00F508EE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Bilene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parkeres langs vejen evt. ved garagen. I garagen er det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til en lastbil evt. en trailer (anhænger) og benyttes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forøvrigt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fortrisvis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til opbevaring af værktøj og udstyr. </w:t>
            </w: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2826895D" w:rsidR="00EC6E6D" w:rsidRPr="005D2D5F" w:rsidRDefault="00F508EE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product_area"/>
            <w:bookmarkEnd w:id="23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383F1713" w:rsidR="00EC6E6D" w:rsidRPr="005D2D5F" w:rsidRDefault="00F508EE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employee_prod"/>
            <w:bookmarkEnd w:id="24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422308FD" w:rsidR="00EC6E6D" w:rsidRPr="005D2D5F" w:rsidRDefault="00F508EE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descr_product_operating_time"/>
            <w:bookmarkEnd w:id="25"/>
            <w:r>
              <w:rPr>
                <w:rFonts w:ascii="Arial" w:hAnsi="Arial" w:cs="Arial"/>
                <w:sz w:val="20"/>
                <w:szCs w:val="20"/>
              </w:rPr>
              <w:t>7.00 - 16.00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ind_descr_product_operating_time_sat"/>
            <w:bookmarkEnd w:id="26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descr_product_operating_time_sun"/>
            <w:bookmarkEnd w:id="27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env_control_code_env_control_name"/>
            <w:bookmarkEnd w:id="28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9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9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E616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ind_air_emis_source_source_idX2"/>
            <w:bookmarkEnd w:id="3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66A4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355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ind_air_emis_source_source_id"/>
            <w:bookmarkEnd w:id="3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32" w:name="ind_energy_types_energy_type_name"/>
            <w:bookmarkEnd w:id="32"/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835D2F" w14:textId="2536AD0B" w:rsidR="00EC6E6D" w:rsidRPr="005D2D5F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control_items_control_item_name"/>
            <w:bookmarkEnd w:id="33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59AA8D2" w14:textId="3D9949B3" w:rsidR="00EC6E6D" w:rsidRPr="005D2D5F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_2"/>
            <w:bookmarkEnd w:id="34"/>
            <w:r>
              <w:rPr>
                <w:rFonts w:ascii="Arial" w:hAnsi="Arial" w:cs="Arial"/>
                <w:sz w:val="20"/>
                <w:szCs w:val="20"/>
              </w:rPr>
              <w:t xml:space="preserve">Der er ikke støv eller lugtfrembringende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aktiviter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virksomhede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der er ingen afkast. 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5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35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6" w:name="ind_noise_noise_id"/>
            <w:bookmarkEnd w:id="3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3EC874" w14:textId="3CC033B5" w:rsidR="00EC6E6D" w:rsidRPr="005D2D5F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control_items_control_item_nameX2"/>
            <w:bookmarkEnd w:id="37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E9CFE0F" w14:textId="09D57F6F" w:rsidR="00EC6E6D" w:rsidRPr="005D2D5F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X2_2"/>
            <w:bookmarkEnd w:id="38"/>
            <w:proofErr w:type="spellStart"/>
            <w:r>
              <w:rPr>
                <w:rFonts w:ascii="Arial" w:hAnsi="Arial" w:cs="Arial"/>
                <w:sz w:val="20"/>
                <w:szCs w:val="20"/>
              </w:rPr>
              <w:t>Lastbilene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står parkeret på matriklen og eneste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støyende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aktiviterer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opstart af biler og kørsel til og fra. Det er imidlertid i et begrænset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tidsrom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kun undtagelsesvis udenom "normalarbejdstid", da fortrinsvis 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vinterperioden  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salting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brøytning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ind_w_water_amount_permission_id"/>
            <w:bookmarkEnd w:id="39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5E8678CC" w:rsidR="00EC6E6D" w:rsidRPr="005D2D5F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X3"/>
            <w:bookmarkEnd w:id="40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921269" w14:textId="67D52224" w:rsidR="00EC6E6D" w:rsidRPr="005D2D5F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X3_2"/>
            <w:bookmarkEnd w:id="41"/>
            <w:r>
              <w:rPr>
                <w:rFonts w:ascii="Arial" w:hAnsi="Arial" w:cs="Arial"/>
                <w:sz w:val="20"/>
                <w:szCs w:val="20"/>
              </w:rPr>
              <w:t xml:space="preserve">Ikke spildevand. Der vaskes ikke biler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rennende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vand på matriklen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vaskes andre steder.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annensteds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?).  </w:t>
            </w:r>
          </w:p>
        </w:tc>
      </w:tr>
      <w:tr w:rsidR="00F508EE" w:rsidRPr="005D2D5F" w14:paraId="479C6444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D76910" w14:textId="55BF5939" w:rsidR="00F508EE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2" w:name="ind_control_items_control_item_nameX3_3"/>
            <w:bookmarkEnd w:id="42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E656CA" w14:textId="77777777" w:rsidR="00F508EE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control_items_control_item_nameX3_4"/>
            <w:bookmarkEnd w:id="43"/>
          </w:p>
        </w:tc>
      </w:tr>
      <w:tr w:rsidR="00F508EE" w:rsidRPr="005D2D5F" w14:paraId="42120155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B2D6DEC" w14:textId="47C9E8DA" w:rsidR="00F508EE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control_items_control_item_nameX3_5"/>
            <w:bookmarkEnd w:id="44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8DEAFFA" w14:textId="77777777" w:rsidR="00F508EE" w:rsidRDefault="00F508E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45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45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6" w:name="ind_w_water_amount_idX2"/>
            <w:bookmarkEnd w:id="4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27F6DE45" w:rsidR="00EC6E6D" w:rsidRPr="00B93A39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X4"/>
            <w:bookmarkEnd w:id="47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49EB977" w14:textId="44B9C632" w:rsidR="00EC6E6D" w:rsidRPr="00B93A39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4_2"/>
            <w:bookmarkEnd w:id="48"/>
            <w:r>
              <w:rPr>
                <w:rFonts w:ascii="Arial" w:hAnsi="Arial" w:cs="Arial"/>
                <w:sz w:val="20"/>
                <w:szCs w:val="20"/>
              </w:rPr>
              <w:t xml:space="preserve">Der er ikke noget udskilleranlæg. </w:t>
            </w:r>
          </w:p>
        </w:tc>
      </w:tr>
      <w:tr w:rsidR="00F508EE" w:rsidRPr="00F94A99" w14:paraId="5FD601A6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F71D0E9" w14:textId="300A2276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4_3"/>
            <w:bookmarkEnd w:id="49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C687ED1" w14:textId="77777777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50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50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3CAD358A" w:rsidR="00984737" w:rsidRPr="00A1310D" w:rsidRDefault="00F508EE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1" w:name="ind_tank_ind_tank_id"/>
            <w:bookmarkEnd w:id="51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tank_ind_tank_id_2"/>
            <w:bookmarkEnd w:id="52"/>
          </w:p>
        </w:tc>
        <w:tc>
          <w:tcPr>
            <w:tcW w:w="992" w:type="dxa"/>
          </w:tcPr>
          <w:p w14:paraId="4B37E611" w14:textId="5BEBBCFB" w:rsidR="00984737" w:rsidRPr="00A1310D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3" w:name="ind_tank_ind_tank_id_3"/>
            <w:bookmarkEnd w:id="53"/>
            <w:r>
              <w:rPr>
                <w:rFonts w:ascii="Arial" w:hAnsi="Arial" w:cs="Arial"/>
                <w:sz w:val="20"/>
                <w:szCs w:val="20"/>
              </w:rPr>
              <w:t>1959</w:t>
            </w:r>
          </w:p>
        </w:tc>
        <w:tc>
          <w:tcPr>
            <w:tcW w:w="1276" w:type="dxa"/>
          </w:tcPr>
          <w:p w14:paraId="3A81F9A3" w14:textId="7DBDDED1" w:rsidR="00984737" w:rsidRPr="00A1310D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4" w:name="ind_tank_ind_tank_id_4"/>
            <w:bookmarkEnd w:id="54"/>
            <w:r>
              <w:rPr>
                <w:rFonts w:ascii="Arial" w:hAnsi="Arial" w:cs="Arial"/>
                <w:sz w:val="20"/>
                <w:szCs w:val="20"/>
              </w:rPr>
              <w:t>Fyringsolie</w:t>
            </w:r>
          </w:p>
        </w:tc>
        <w:tc>
          <w:tcPr>
            <w:tcW w:w="851" w:type="dxa"/>
          </w:tcPr>
          <w:p w14:paraId="2752A56D" w14:textId="7819FEDE" w:rsidR="00984737" w:rsidRPr="00A1310D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5" w:name="ind_tank_ind_tank_id_5"/>
            <w:bookmarkEnd w:id="55"/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1559" w:type="dxa"/>
          </w:tcPr>
          <w:p w14:paraId="28A11DD1" w14:textId="18539019" w:rsidR="00984737" w:rsidRPr="00A1310D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ind_tank_ind_tank_id_6"/>
            <w:bookmarkEnd w:id="56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92" w:type="dxa"/>
          </w:tcPr>
          <w:p w14:paraId="48019EE3" w14:textId="58CBD5E3" w:rsidR="00984737" w:rsidRPr="00A1310D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" w:name="ind_tank_ind_tank_id_7"/>
            <w:bookmarkEnd w:id="57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01393AA4" w14:textId="1ED95842" w:rsidR="00984737" w:rsidRPr="00A1310D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8" w:name="ind_tank_ind_tank_id_8"/>
            <w:bookmarkEnd w:id="58"/>
            <w:r>
              <w:rPr>
                <w:rFonts w:ascii="Arial" w:hAnsi="Arial" w:cs="Arial"/>
                <w:sz w:val="20"/>
                <w:szCs w:val="20"/>
              </w:rPr>
              <w:t xml:space="preserve">22-02-2019 HFH - Tanken 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reistreret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BBR som afblændet, men den er fjernet for lang tid tilbage. Ejer har selv fjernet tanken.</w:t>
            </w:r>
          </w:p>
        </w:tc>
      </w:tr>
      <w:tr w:rsidR="00F508EE" w:rsidRPr="00A1310D" w14:paraId="352054B0" w14:textId="77777777" w:rsidTr="00433E90">
        <w:trPr>
          <w:cantSplit/>
          <w:trHeight w:val="113"/>
        </w:trPr>
        <w:tc>
          <w:tcPr>
            <w:tcW w:w="340" w:type="dxa"/>
          </w:tcPr>
          <w:p w14:paraId="4E185BDB" w14:textId="345DB77C" w:rsidR="00F508EE" w:rsidRDefault="00F508EE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9" w:name="ind_tank_ind_tank_id_9"/>
            <w:bookmarkEnd w:id="59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788B348" w14:textId="0A54D7D5" w:rsidR="00F508EE" w:rsidRPr="00A1310D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0" w:name="ind_tank_ind_tank_id_10"/>
            <w:bookmarkEnd w:id="60"/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992" w:type="dxa"/>
          </w:tcPr>
          <w:p w14:paraId="72529902" w14:textId="77777777" w:rsidR="00F508EE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1" w:name="ind_tank_ind_tank_id_11"/>
            <w:bookmarkEnd w:id="61"/>
          </w:p>
        </w:tc>
        <w:tc>
          <w:tcPr>
            <w:tcW w:w="1276" w:type="dxa"/>
          </w:tcPr>
          <w:p w14:paraId="65C4E958" w14:textId="73E8BA4D" w:rsidR="00F508EE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2" w:name="ind_tank_ind_tank_id_12"/>
            <w:bookmarkEnd w:id="62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</w:tcPr>
          <w:p w14:paraId="4E38CC7B" w14:textId="77777777" w:rsidR="00F508EE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3" w:name="ind_tank_ind_tank_id_13"/>
            <w:bookmarkEnd w:id="63"/>
          </w:p>
        </w:tc>
        <w:tc>
          <w:tcPr>
            <w:tcW w:w="1559" w:type="dxa"/>
          </w:tcPr>
          <w:p w14:paraId="740959A8" w14:textId="42401774" w:rsidR="00F508EE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4" w:name="ind_tank_ind_tank_id_14"/>
            <w:bookmarkEnd w:id="64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25C16D1B" w14:textId="2FD0A42B" w:rsidR="00F508EE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5" w:name="ind_tank_ind_tank_id_15"/>
            <w:bookmarkEnd w:id="65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08836E04" w14:textId="7236D617" w:rsidR="00F508EE" w:rsidRDefault="00F508EE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6" w:name="ind_tank_ind_tank_id_16"/>
            <w:bookmarkEnd w:id="66"/>
            <w:r>
              <w:rPr>
                <w:rFonts w:ascii="Arial" w:hAnsi="Arial" w:cs="Arial"/>
                <w:sz w:val="20"/>
                <w:szCs w:val="20"/>
              </w:rPr>
              <w:t xml:space="preserve">22-02-2019 HFH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blev af leverandør oplyst om at olietanke under 1500 l  ikke skulle anmeldes. Dieselolie til virksomhedens køretøjer. Stander på tanken. </w:t>
            </w: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13DDE239" w14:textId="2A666797" w:rsidR="009750F4" w:rsidRPr="00A1310D" w:rsidRDefault="00F508E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7" w:name="bbr_tech_inst_land_parcel_id"/>
            <w:bookmarkEnd w:id="67"/>
            <w:r>
              <w:rPr>
                <w:rFonts w:ascii="Arial" w:hAnsi="Arial" w:cs="Arial"/>
                <w:sz w:val="20"/>
                <w:szCs w:val="20"/>
              </w:rPr>
              <w:t>4g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23C58EF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8" w:name="bbr_tech_inst_land_parcel_id_2"/>
            <w:bookmarkEnd w:id="68"/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202C9374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9" w:name="bbr_tech_inst_land_parcel_id_3"/>
            <w:bookmarkEnd w:id="69"/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9219FAE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0" w:name="bbr_tech_inst_land_parcel_id_4"/>
            <w:bookmarkEnd w:id="70"/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49F7CE8C" w14:textId="35A0D6DC" w:rsidR="009750F4" w:rsidRPr="00A1310D" w:rsidRDefault="00F508E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1" w:name="bbr_tech_inst_land_parcel_id_5"/>
            <w:bookmarkEnd w:id="71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2BB9FC2" w14:textId="765F88F0" w:rsidR="009750F4" w:rsidRPr="00A1310D" w:rsidRDefault="00F508E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2" w:name="bbr_tech_inst_land_parcel_id_6"/>
            <w:bookmarkEnd w:id="72"/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32ECB995" w14:textId="4A156948" w:rsidR="009750F4" w:rsidRPr="00A1310D" w:rsidRDefault="00F508E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3" w:name="bbr_tech_inst_land_parcel_id_7"/>
            <w:bookmarkEnd w:id="73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4" w:name="bbr_tech_inst_land_parcel_id_8"/>
            <w:bookmarkEnd w:id="74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536AB7D" w14:textId="3274C001" w:rsidR="009750F4" w:rsidRPr="00A1310D" w:rsidRDefault="00F508EE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5" w:name="bbr_tech_inst_land_parcel_id_9"/>
            <w:bookmarkEnd w:id="75"/>
            <w:r>
              <w:rPr>
                <w:rFonts w:ascii="Arial" w:hAnsi="Arial" w:cs="Arial"/>
                <w:sz w:val="20"/>
                <w:szCs w:val="20"/>
              </w:rPr>
              <w:t>Tanken er afblændet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0FD8C497" w:rsidR="00EC6E6D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control_items_control_item_nameX5"/>
            <w:bookmarkEnd w:id="76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EC8780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7" w:name="ind_control_items_control_item_nameX5_2"/>
            <w:bookmarkEnd w:id="77"/>
          </w:p>
        </w:tc>
      </w:tr>
      <w:tr w:rsidR="00F508EE" w:rsidRPr="00245E8B" w14:paraId="2B13B22F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E01FA0" w14:textId="2DA77DD5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control_items_control_item_nameX5_3"/>
            <w:bookmarkEnd w:id="78"/>
            <w:r>
              <w:rPr>
                <w:rFonts w:ascii="Arial" w:hAnsi="Arial" w:cs="Arial"/>
                <w:sz w:val="20"/>
                <w:szCs w:val="20"/>
              </w:rPr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42A0522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control_items_control_item_nameX5_4"/>
            <w:bookmarkEnd w:id="79"/>
          </w:p>
        </w:tc>
      </w:tr>
      <w:tr w:rsidR="00F508EE" w:rsidRPr="00245E8B" w14:paraId="4067850B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0067F0" w14:textId="5E67D9C0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0" w:name="ind_control_items_control_item_nameX5_5"/>
            <w:bookmarkEnd w:id="80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BA0519C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control_items_control_item_nameX5_6"/>
            <w:bookmarkEnd w:id="81"/>
          </w:p>
        </w:tc>
      </w:tr>
      <w:tr w:rsidR="00F508EE" w:rsidRPr="00245E8B" w14:paraId="6FD28D23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36C7E8" w14:textId="7B7D5F43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X5_7"/>
            <w:bookmarkEnd w:id="82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2A00452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control_items_control_item_nameX5_8"/>
            <w:bookmarkEnd w:id="83"/>
          </w:p>
        </w:tc>
      </w:tr>
      <w:tr w:rsidR="00F508EE" w:rsidRPr="00245E8B" w14:paraId="0670904A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7DCC22" w14:textId="275C1890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control_items_control_item_nameX5_9"/>
            <w:bookmarkEnd w:id="84"/>
            <w:r>
              <w:rPr>
                <w:rFonts w:ascii="Arial" w:hAnsi="Arial" w:cs="Arial"/>
                <w:sz w:val="20"/>
                <w:szCs w:val="20"/>
              </w:rPr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80D0473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5_10"/>
            <w:bookmarkEnd w:id="85"/>
          </w:p>
        </w:tc>
      </w:tr>
      <w:tr w:rsidR="00F508EE" w:rsidRPr="00245E8B" w14:paraId="6DEDA66B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3E1A88" w14:textId="51165786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5_11"/>
            <w:bookmarkEnd w:id="86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B8CA6F3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7" w:name="ind_control_items_control_item_nameX5_12"/>
            <w:bookmarkEnd w:id="87"/>
          </w:p>
        </w:tc>
      </w:tr>
      <w:tr w:rsidR="00F508EE" w:rsidRPr="00245E8B" w14:paraId="11ECEE68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5D1215" w14:textId="4982BCEF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control_items_control_item_nameX5_13"/>
            <w:bookmarkEnd w:id="88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F8B66A1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control_items_control_item_nameX5_14"/>
            <w:bookmarkEnd w:id="89"/>
          </w:p>
        </w:tc>
      </w:tr>
      <w:tr w:rsidR="00F508EE" w:rsidRPr="00245E8B" w14:paraId="6C556301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4ED19B" w14:textId="22C410E8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0" w:name="ind_control_items_control_item_nameX5_15"/>
            <w:bookmarkEnd w:id="90"/>
            <w:r>
              <w:rPr>
                <w:rFonts w:ascii="Arial" w:hAnsi="Arial" w:cs="Arial"/>
                <w:sz w:val="20"/>
                <w:szCs w:val="20"/>
              </w:rPr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ACBED25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control_items_control_item_nameX5_16"/>
            <w:bookmarkEnd w:id="91"/>
          </w:p>
        </w:tc>
      </w:tr>
      <w:tr w:rsidR="00F508EE" w:rsidRPr="00245E8B" w14:paraId="3DEF53C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4C9F8F3" w14:textId="216E671E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5_17"/>
            <w:bookmarkEnd w:id="92"/>
            <w:r>
              <w:rPr>
                <w:rFonts w:ascii="Arial" w:hAnsi="Arial" w:cs="Arial"/>
                <w:sz w:val="20"/>
                <w:szCs w:val="20"/>
              </w:rPr>
              <w:t>Olietanke, belægninger ved salgspladser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3603C20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93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93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AE01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rawmat_types_rawmat_name"/>
            <w:bookmarkEnd w:id="9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E49F5A" w14:textId="77777777" w:rsidR="00EC6E6D" w:rsidRPr="00245E8B" w:rsidRDefault="00EC6E6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2376B19B" w:rsidR="00EC6E6D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control_items_control_item_nameX6"/>
            <w:bookmarkEnd w:id="95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BDB3D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control_items_control_item_nameX6_2"/>
            <w:bookmarkEnd w:id="96"/>
          </w:p>
        </w:tc>
      </w:tr>
      <w:tr w:rsidR="00F508EE" w:rsidRPr="00245E8B" w14:paraId="00D8B79F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0DE538" w14:textId="15091054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6_3"/>
            <w:bookmarkEnd w:id="97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71F8FB4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control_items_control_item_nameX6_4"/>
            <w:bookmarkEnd w:id="98"/>
          </w:p>
        </w:tc>
      </w:tr>
      <w:tr w:rsidR="00F508EE" w:rsidRPr="00245E8B" w14:paraId="5C279D1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25110F" w14:textId="76C1DB6F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9" w:name="ind_control_items_control_item_nameX6_5"/>
            <w:bookmarkEnd w:id="99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80C550E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4F559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0" w:name="wst_fraction_1_fraction_1_nameX2"/>
            <w:bookmarkEnd w:id="100"/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1FF67A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3F8BD9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CDF903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6A408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060C22FF" w:rsidR="00EC6E6D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control_items_control_item_nameX7"/>
            <w:bookmarkEnd w:id="101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2" w:name="ind_control_items_control_item_nameX7_2"/>
            <w:bookmarkEnd w:id="102"/>
          </w:p>
        </w:tc>
      </w:tr>
      <w:tr w:rsidR="00F508EE" w:rsidRPr="00245E8B" w14:paraId="04E91682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D24DCB" w14:textId="7D11335E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control_items_control_item_nameX7_3"/>
            <w:bookmarkEnd w:id="103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FF2989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control_items_control_item_nameX7_4"/>
            <w:bookmarkEnd w:id="104"/>
          </w:p>
        </w:tc>
      </w:tr>
      <w:tr w:rsidR="00F508EE" w:rsidRPr="00245E8B" w14:paraId="084DDA44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567D09" w14:textId="2DBB1EB9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5" w:name="ind_control_items_control_item_nameX7_5"/>
            <w:bookmarkEnd w:id="105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1078389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control_items_control_item_nameX7_6"/>
            <w:bookmarkEnd w:id="106"/>
          </w:p>
        </w:tc>
      </w:tr>
      <w:tr w:rsidR="00F508EE" w:rsidRPr="00245E8B" w14:paraId="04F05AB1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0E51B0" w14:textId="13D3DE71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control_items_control_item_nameX7_7"/>
            <w:bookmarkEnd w:id="107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60B443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8" w:name="ind_control_items_control_item_nameX7_8"/>
            <w:bookmarkEnd w:id="108"/>
          </w:p>
        </w:tc>
      </w:tr>
      <w:tr w:rsidR="00F508EE" w:rsidRPr="00245E8B" w14:paraId="4AE09AA1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798A65" w14:textId="2598F71E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control_items_control_item_nameX7_9"/>
            <w:bookmarkEnd w:id="109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CBF1DA1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0" w:name="ind_control_items_control_item_nameX7_10"/>
            <w:bookmarkEnd w:id="110"/>
          </w:p>
        </w:tc>
      </w:tr>
      <w:tr w:rsidR="00F508EE" w:rsidRPr="00245E8B" w14:paraId="16607B31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F49684" w14:textId="0E62C2E6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control_items_control_item_nameX7_11"/>
            <w:bookmarkEnd w:id="111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83F1049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control_items_control_item_nameX7_12"/>
            <w:bookmarkEnd w:id="112"/>
          </w:p>
        </w:tc>
      </w:tr>
      <w:tr w:rsidR="00F508EE" w:rsidRPr="00245E8B" w14:paraId="58C37AD8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6F5E4F" w14:textId="5E4CA4D5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3" w:name="ind_control_items_control_item_nameX7_13"/>
            <w:bookmarkEnd w:id="113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681B32D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control_items_control_item_nameX7_14"/>
            <w:bookmarkEnd w:id="114"/>
          </w:p>
        </w:tc>
      </w:tr>
      <w:tr w:rsidR="00F508EE" w:rsidRPr="00245E8B" w14:paraId="0DE48906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5D8EEC" w14:textId="136970A4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5" w:name="ind_control_items_control_item_nameX7_15"/>
            <w:bookmarkEnd w:id="115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C40D2D1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4F1305AA" w:rsidR="00EC6E6D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control_items_control_item_nameX11"/>
            <w:bookmarkEnd w:id="116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control_items_control_item_nameX11_2"/>
            <w:bookmarkEnd w:id="117"/>
          </w:p>
        </w:tc>
      </w:tr>
      <w:tr w:rsidR="00F508EE" w:rsidRPr="00245E8B" w14:paraId="1EC1EBE0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3A1669" w14:textId="1082A67A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X11_3"/>
            <w:bookmarkEnd w:id="118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7AB016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X11_4"/>
            <w:bookmarkEnd w:id="119"/>
          </w:p>
        </w:tc>
      </w:tr>
      <w:tr w:rsidR="00F508EE" w:rsidRPr="00245E8B" w14:paraId="34C8E3B4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D9B5F4" w14:textId="19D42DC2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0" w:name="ind_control_items_control_item_nameX11_5"/>
            <w:bookmarkEnd w:id="120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B263B96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X11_6"/>
            <w:bookmarkEnd w:id="121"/>
          </w:p>
        </w:tc>
      </w:tr>
      <w:tr w:rsidR="00F508EE" w:rsidRPr="00245E8B" w14:paraId="12FD1B12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AAB9C7" w14:textId="13044D85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2" w:name="ind_control_items_control_item_nameX11_7"/>
            <w:bookmarkEnd w:id="122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6A5D585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3" w:name="ind_control_items_control_item_nameX11_8"/>
            <w:bookmarkEnd w:id="123"/>
          </w:p>
        </w:tc>
      </w:tr>
      <w:tr w:rsidR="00F508EE" w:rsidRPr="00245E8B" w14:paraId="1687701E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73D6FC" w14:textId="64E4E824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4" w:name="ind_control_items_control_item_nameX11_9"/>
            <w:bookmarkEnd w:id="124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20B4CA0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8EE" w:rsidRPr="00245E8B" w14:paraId="5F85078B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94C717" w14:textId="0D7F5968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A68690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8EE" w:rsidRPr="00245E8B" w14:paraId="23AB0D95" w14:textId="77777777" w:rsidTr="00F508E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ECA110" w14:textId="7434C3C0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FEBC9D7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8EE" w:rsidRPr="00245E8B" w14:paraId="54C5129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F43F24" w14:textId="27664DDF" w:rsidR="00F508EE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5" w:name="ind_control_items_control_item_nameX11_1"/>
            <w:bookmarkEnd w:id="125"/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8273FBD" w14:textId="77777777" w:rsidR="00F508EE" w:rsidRPr="00245E8B" w:rsidRDefault="00F508E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59552">
    <w:abstractNumId w:val="11"/>
  </w:num>
  <w:num w:numId="2" w16cid:durableId="1627002147">
    <w:abstractNumId w:val="8"/>
  </w:num>
  <w:num w:numId="3" w16cid:durableId="1914318245">
    <w:abstractNumId w:val="10"/>
  </w:num>
  <w:num w:numId="4" w16cid:durableId="69932542">
    <w:abstractNumId w:val="9"/>
  </w:num>
  <w:num w:numId="5" w16cid:durableId="1016232577">
    <w:abstractNumId w:val="7"/>
  </w:num>
  <w:num w:numId="6" w16cid:durableId="48387172">
    <w:abstractNumId w:val="6"/>
  </w:num>
  <w:num w:numId="7" w16cid:durableId="1904875526">
    <w:abstractNumId w:val="5"/>
  </w:num>
  <w:num w:numId="8" w16cid:durableId="797843543">
    <w:abstractNumId w:val="4"/>
  </w:num>
  <w:num w:numId="9" w16cid:durableId="1920141463">
    <w:abstractNumId w:val="3"/>
  </w:num>
  <w:num w:numId="10" w16cid:durableId="1384984988">
    <w:abstractNumId w:val="2"/>
  </w:num>
  <w:num w:numId="11" w16cid:durableId="905725197">
    <w:abstractNumId w:val="1"/>
  </w:num>
  <w:num w:numId="12" w16cid:durableId="844244310">
    <w:abstractNumId w:val="0"/>
  </w:num>
  <w:num w:numId="13" w16cid:durableId="982582906">
    <w:abstractNumId w:val="10"/>
  </w:num>
  <w:num w:numId="14" w16cid:durableId="680593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4FB1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97C27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01A0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D70F5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8EE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5A4A9A73-6B07-4117-AA87-37FBA4824D89}"/>
</file>

<file path=customXml/itemProps2.xml><?xml version="1.0" encoding="utf-8"?>
<ds:datastoreItem xmlns:ds="http://schemas.openxmlformats.org/officeDocument/2006/customXml" ds:itemID="{55768238-E897-4011-BD37-E3E6B1CFEEA8}"/>
</file>

<file path=customXml/itemProps3.xml><?xml version="1.0" encoding="utf-8"?>
<ds:datastoreItem xmlns:ds="http://schemas.openxmlformats.org/officeDocument/2006/customXml" ds:itemID="{E8C951CB-640B-465A-8F64-47C05E679812}"/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5</Pages>
  <Words>541</Words>
  <Characters>4068</Characters>
  <Application>Microsoft Office Word</Application>
  <DocSecurity>0</DocSecurity>
  <Lines>1017</Lines>
  <Paragraphs>384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Frederik Bols Thomsen</cp:lastModifiedBy>
  <cp:revision>2</cp:revision>
  <cp:lastPrinted>2010-03-04T09:12:00Z</cp:lastPrinted>
  <dcterms:created xsi:type="dcterms:W3CDTF">2025-03-13T15:02:00Z</dcterms:created>
  <dcterms:modified xsi:type="dcterms:W3CDTF">2025-03-13T15:02:00Z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0x010100B3BF9BEAC586DE4F8BF365F17E00181B</vt:lpwstr>
  </property>
</Properties>
</file>