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380B51" w:rsidTr="00380B51">
        <w:trPr>
          <w:trHeight w:val="1984"/>
        </w:trPr>
        <w:tc>
          <w:tcPr>
            <w:tcW w:w="9781" w:type="dxa"/>
            <w:vAlign w:val="bottom"/>
          </w:tcPr>
          <w:p w:rsidR="00742076" w:rsidRPr="00380B51" w:rsidRDefault="00742076" w:rsidP="00380B51">
            <w:pPr>
              <w:pStyle w:val="ForsideIntro"/>
            </w:pPr>
            <w:bookmarkStart w:id="0" w:name="_GoBack"/>
            <w:bookmarkEnd w:id="0"/>
          </w:p>
          <w:p w:rsidR="002B029E" w:rsidRPr="00352DB3" w:rsidRDefault="00195076" w:rsidP="00380B51">
            <w:pPr>
              <w:pStyle w:val="ForsideOverskrift"/>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AFGØRELSE</w:t>
            </w:r>
          </w:p>
        </w:tc>
        <w:tc>
          <w:tcPr>
            <w:tcW w:w="142" w:type="dxa"/>
          </w:tcPr>
          <w:p w:rsidR="00742076" w:rsidRPr="00380B51" w:rsidRDefault="00742076" w:rsidP="00380B51">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5B20C1" w:rsidRPr="00380B51" w:rsidTr="00E6010E">
        <w:trPr>
          <w:cantSplit/>
          <w:trHeight w:val="1134"/>
        </w:trPr>
        <w:tc>
          <w:tcPr>
            <w:tcW w:w="680" w:type="dxa"/>
            <w:textDirection w:val="tbRl"/>
            <w:vAlign w:val="center"/>
          </w:tcPr>
          <w:p w:rsidR="005B20C1" w:rsidRPr="007060C6" w:rsidRDefault="005B20C1" w:rsidP="005B20C1">
            <w:pPr>
              <w:ind w:left="113" w:right="113"/>
              <w:jc w:val="right"/>
            </w:pPr>
          </w:p>
        </w:tc>
      </w:tr>
      <w:tr w:rsidR="005B20C1" w:rsidRPr="00380B51" w:rsidTr="00E6010E">
        <w:trPr>
          <w:cantSplit/>
          <w:trHeight w:val="8222"/>
        </w:trPr>
        <w:tc>
          <w:tcPr>
            <w:tcW w:w="680" w:type="dxa"/>
            <w:textDirection w:val="tbRl"/>
            <w:vAlign w:val="center"/>
          </w:tcPr>
          <w:p w:rsidR="005B20C1" w:rsidRPr="007060C6" w:rsidRDefault="005B20C1" w:rsidP="00397DFA">
            <w:pPr>
              <w:pStyle w:val="ForsideSidepanel"/>
              <w:framePr w:wrap="auto" w:vAnchor="margin" w:hAnchor="text" w:xAlign="left" w:yAlign="inline"/>
              <w:suppressOverlap w:val="0"/>
            </w:pPr>
            <w:r w:rsidRPr="007060C6">
              <w:t>af</w:t>
            </w:r>
            <w:r w:rsidR="004270CE">
              <w:t>DELING FOR bYG, lAND OG mILJØ</w:t>
            </w:r>
          </w:p>
        </w:tc>
      </w:tr>
      <w:tr w:rsidR="005B20C1" w:rsidRPr="00380B51" w:rsidTr="008C42B4">
        <w:trPr>
          <w:cantSplit/>
          <w:trHeight w:val="4306"/>
        </w:trPr>
        <w:tc>
          <w:tcPr>
            <w:tcW w:w="680" w:type="dxa"/>
            <w:textDirection w:val="tbRl"/>
            <w:vAlign w:val="center"/>
          </w:tcPr>
          <w:p w:rsidR="005B20C1" w:rsidRPr="00380B51" w:rsidRDefault="005B20C1" w:rsidP="005B20C1">
            <w:pPr>
              <w:pStyle w:val="ForsideWebadresse"/>
              <w:framePr w:wrap="auto" w:vAnchor="margin" w:hAnchor="text" w:xAlign="left" w:yAlign="inline"/>
              <w:suppressOverlap w:val="0"/>
            </w:pPr>
            <w:r w:rsidRPr="00380B51">
              <w:t>vordingborg.dk</w:t>
            </w:r>
          </w:p>
        </w:tc>
      </w:tr>
    </w:tbl>
    <w:p w:rsidR="005A1400" w:rsidRPr="00380B51" w:rsidRDefault="005A1400" w:rsidP="00E25F00"/>
    <w:p w:rsidR="008B0965" w:rsidRPr="00380B51" w:rsidRDefault="008B0965" w:rsidP="008B0965"/>
    <w:p w:rsidR="00380B51" w:rsidRDefault="00380B51" w:rsidP="008B0965"/>
    <w:p w:rsidR="00380B51" w:rsidRPr="00380B51" w:rsidRDefault="00380B51" w:rsidP="00380B51"/>
    <w:p w:rsidR="00380B51" w:rsidRPr="00380B51" w:rsidRDefault="00380B51" w:rsidP="00380B51"/>
    <w:p w:rsidR="00380B51" w:rsidRPr="00380B51" w:rsidRDefault="00380B51" w:rsidP="00380B51"/>
    <w:p w:rsidR="00380B51" w:rsidRPr="00380B51" w:rsidRDefault="00380B51" w:rsidP="00380B51"/>
    <w:p w:rsidR="00380B51" w:rsidRPr="00380B51" w:rsidRDefault="00380B51" w:rsidP="00380B51"/>
    <w:p w:rsidR="00380B51" w:rsidRPr="00380B51" w:rsidRDefault="00380B51" w:rsidP="00380B51"/>
    <w:p w:rsidR="002B029E" w:rsidRPr="00515924" w:rsidRDefault="000E5F8C" w:rsidP="002B029E">
      <w:pPr>
        <w:rPr>
          <w:rFonts w:cs="Arial"/>
          <w:b/>
          <w:sz w:val="44"/>
          <w:szCs w:val="44"/>
        </w:rPr>
      </w:pPr>
      <w:r>
        <w:rPr>
          <w:rFonts w:cs="Arial"/>
          <w:b/>
          <w:sz w:val="44"/>
          <w:szCs w:val="44"/>
        </w:rPr>
        <w:t>Afgørelse om frafald af revurdering</w:t>
      </w:r>
    </w:p>
    <w:p w:rsidR="002B029E" w:rsidRPr="00991332" w:rsidRDefault="002B029E" w:rsidP="002B029E">
      <w:pPr>
        <w:rPr>
          <w:rFonts w:asciiTheme="minorHAnsi" w:hAnsiTheme="minorHAnsi"/>
          <w:b/>
          <w:sz w:val="44"/>
          <w:szCs w:val="44"/>
        </w:rPr>
      </w:pPr>
    </w:p>
    <w:p w:rsidR="002B029E" w:rsidRDefault="002B029E" w:rsidP="002B029E">
      <w:pPr>
        <w:rPr>
          <w:rFonts w:asciiTheme="minorHAnsi" w:hAnsiTheme="minorHAnsi" w:cs="Arial"/>
          <w:b/>
          <w:bCs/>
          <w:sz w:val="36"/>
          <w:szCs w:val="36"/>
        </w:rPr>
      </w:pPr>
    </w:p>
    <w:p w:rsidR="002B029E" w:rsidRPr="00635E92" w:rsidRDefault="000E5F8C" w:rsidP="002B029E">
      <w:pPr>
        <w:rPr>
          <w:rFonts w:asciiTheme="minorHAnsi" w:hAnsiTheme="minorHAnsi" w:cs="Arial"/>
          <w:bCs/>
          <w:sz w:val="36"/>
          <w:szCs w:val="36"/>
        </w:rPr>
      </w:pPr>
      <w:r>
        <w:rPr>
          <w:rFonts w:asciiTheme="minorHAnsi" w:hAnsiTheme="minorHAnsi" w:cs="Arial"/>
          <w:bCs/>
          <w:sz w:val="36"/>
          <w:szCs w:val="36"/>
        </w:rPr>
        <w:t>Sværdborgvej 66, 4750 Lundby</w:t>
      </w:r>
    </w:p>
    <w:p w:rsidR="002B029E" w:rsidRDefault="002B029E" w:rsidP="002B029E">
      <w:pPr>
        <w:rPr>
          <w:rFonts w:asciiTheme="minorHAnsi" w:hAnsiTheme="minorHAnsi" w:cs="Arial"/>
          <w:bCs/>
          <w:sz w:val="36"/>
          <w:szCs w:val="36"/>
        </w:rPr>
      </w:pPr>
    </w:p>
    <w:p w:rsidR="002B029E" w:rsidRPr="00635E92" w:rsidRDefault="002B029E" w:rsidP="002B029E">
      <w:pPr>
        <w:rPr>
          <w:rFonts w:asciiTheme="minorHAnsi" w:hAnsiTheme="minorHAnsi" w:cs="Arial"/>
          <w:bCs/>
          <w:sz w:val="36"/>
          <w:szCs w:val="36"/>
        </w:rPr>
      </w:pPr>
      <w:r w:rsidRPr="00635E92">
        <w:rPr>
          <w:rFonts w:asciiTheme="minorHAnsi" w:hAnsiTheme="minorHAnsi" w:cs="Arial"/>
          <w:bCs/>
          <w:sz w:val="36"/>
          <w:szCs w:val="36"/>
        </w:rPr>
        <w:t xml:space="preserve">Matr.nr. </w:t>
      </w:r>
      <w:r w:rsidR="000E5F8C">
        <w:rPr>
          <w:rFonts w:asciiTheme="minorHAnsi" w:hAnsiTheme="minorHAnsi" w:cs="Arial"/>
          <w:bCs/>
          <w:sz w:val="36"/>
          <w:szCs w:val="36"/>
        </w:rPr>
        <w:t>13C, SVÆRDBORG BY, SVÆRDBORG</w:t>
      </w:r>
    </w:p>
    <w:p w:rsidR="002B029E" w:rsidRDefault="002B029E" w:rsidP="002B029E">
      <w:pPr>
        <w:rPr>
          <w:rFonts w:asciiTheme="minorHAnsi" w:hAnsiTheme="minorHAnsi" w:cs="Arial"/>
          <w:b/>
          <w:bCs/>
          <w:sz w:val="36"/>
          <w:szCs w:val="36"/>
        </w:rPr>
      </w:pPr>
    </w:p>
    <w:p w:rsidR="00380B51" w:rsidRPr="00380B51" w:rsidRDefault="00380B51" w:rsidP="00380B51"/>
    <w:p w:rsidR="00380B51" w:rsidRPr="00380B51" w:rsidRDefault="00195076" w:rsidP="00380B51">
      <w:r w:rsidRPr="00B757F8">
        <w:t xml:space="preserve">Den </w:t>
      </w:r>
      <w:r w:rsidR="00B757F8" w:rsidRPr="00B757F8">
        <w:t>0</w:t>
      </w:r>
      <w:r w:rsidR="00B757F8">
        <w:t>8</w:t>
      </w:r>
      <w:r w:rsidR="000E5F8C" w:rsidRPr="00B757F8">
        <w:t>-10-2018</w:t>
      </w:r>
    </w:p>
    <w:p w:rsidR="00380B51" w:rsidRPr="00380B51" w:rsidRDefault="00380B51" w:rsidP="00380B51"/>
    <w:p w:rsidR="00380B51" w:rsidRPr="00380B51" w:rsidRDefault="00380B51" w:rsidP="00380B51"/>
    <w:p w:rsidR="00380B51" w:rsidRPr="00380B51" w:rsidRDefault="00380B51" w:rsidP="00380B51"/>
    <w:p w:rsidR="00380B51" w:rsidRPr="00380B51" w:rsidRDefault="00380B51" w:rsidP="00380B51">
      <w:pPr>
        <w:tabs>
          <w:tab w:val="left" w:pos="3195"/>
        </w:tabs>
      </w:pPr>
      <w:r>
        <w:tab/>
      </w:r>
    </w:p>
    <w:p w:rsidR="00380B51" w:rsidRPr="00380B51" w:rsidRDefault="00380B51" w:rsidP="00380B51"/>
    <w:p w:rsidR="00380B51" w:rsidRDefault="00380B51" w:rsidP="00380B51"/>
    <w:p w:rsidR="00195076" w:rsidRPr="00380B51" w:rsidRDefault="00195076" w:rsidP="00380B51"/>
    <w:p w:rsidR="00380B51" w:rsidRPr="00380B51" w:rsidRDefault="00380B51" w:rsidP="00380B51"/>
    <w:p w:rsidR="00B0651A" w:rsidRDefault="003D51CC" w:rsidP="003D51CC">
      <w:pPr>
        <w:tabs>
          <w:tab w:val="left" w:pos="6521"/>
        </w:tabs>
      </w:pPr>
      <w:r>
        <w:tab/>
      </w:r>
    </w:p>
    <w:p w:rsidR="003D51CC" w:rsidRPr="001416BC" w:rsidRDefault="00B0651A" w:rsidP="003D51CC">
      <w:pPr>
        <w:tabs>
          <w:tab w:val="left" w:pos="6521"/>
        </w:tabs>
        <w:rPr>
          <w:lang w:val="en-US"/>
        </w:rPr>
      </w:pPr>
      <w:r>
        <w:tab/>
      </w:r>
      <w:r w:rsidR="003D51CC" w:rsidRPr="001416BC">
        <w:rPr>
          <w:lang w:val="en-US"/>
        </w:rPr>
        <w:t xml:space="preserve">Sags nr.  </w:t>
      </w:r>
      <w:r w:rsidR="000E5F8C">
        <w:rPr>
          <w:lang w:val="en-US"/>
        </w:rPr>
        <w:t>18/25417</w:t>
      </w:r>
    </w:p>
    <w:p w:rsidR="00B757F8" w:rsidRDefault="003D51CC" w:rsidP="003D51CC">
      <w:pPr>
        <w:tabs>
          <w:tab w:val="left" w:pos="6521"/>
        </w:tabs>
        <w:rPr>
          <w:lang w:val="en-US"/>
        </w:rPr>
      </w:pPr>
      <w:r w:rsidRPr="001416BC">
        <w:rPr>
          <w:lang w:val="en-US"/>
        </w:rPr>
        <w:tab/>
      </w:r>
      <w:r w:rsidR="000E5F8C">
        <w:rPr>
          <w:lang w:val="en-US"/>
        </w:rPr>
        <w:t>Julie Birk Christiansen</w:t>
      </w:r>
      <w:r w:rsidRPr="001416BC">
        <w:rPr>
          <w:lang w:val="en-US"/>
        </w:rPr>
        <w:tab/>
      </w:r>
    </w:p>
    <w:p w:rsidR="003D51CC" w:rsidRPr="001416BC" w:rsidRDefault="00B757F8" w:rsidP="003D51CC">
      <w:pPr>
        <w:tabs>
          <w:tab w:val="left" w:pos="6521"/>
        </w:tabs>
        <w:rPr>
          <w:lang w:val="en-US"/>
        </w:rPr>
      </w:pPr>
      <w:r>
        <w:rPr>
          <w:lang w:val="en-US"/>
        </w:rPr>
        <w:tab/>
      </w:r>
      <w:r w:rsidR="003D51CC" w:rsidRPr="001416BC">
        <w:rPr>
          <w:lang w:val="en-US"/>
        </w:rPr>
        <w:t xml:space="preserve">Telefon: </w:t>
      </w:r>
      <w:r w:rsidR="000E5F8C">
        <w:rPr>
          <w:lang w:val="en-US"/>
        </w:rPr>
        <w:t>55 36 24 77</w:t>
      </w:r>
    </w:p>
    <w:p w:rsidR="00E22F78" w:rsidRDefault="003D51CC" w:rsidP="003D51CC">
      <w:pPr>
        <w:tabs>
          <w:tab w:val="left" w:pos="6521"/>
        </w:tabs>
      </w:pPr>
      <w:r w:rsidRPr="001416BC">
        <w:rPr>
          <w:lang w:val="en-US"/>
        </w:rPr>
        <w:tab/>
      </w:r>
      <w:r w:rsidR="000E5F8C">
        <w:t>juch@vordingborg.dk</w:t>
      </w:r>
      <w:r>
        <w:tab/>
      </w:r>
    </w:p>
    <w:p w:rsidR="00E22F78" w:rsidRDefault="00E22F78" w:rsidP="003D51CC">
      <w:pPr>
        <w:tabs>
          <w:tab w:val="left" w:pos="6521"/>
        </w:tabs>
      </w:pPr>
    </w:p>
    <w:p w:rsidR="00E22F78" w:rsidRPr="00380B51" w:rsidRDefault="00E22F78" w:rsidP="003D51CC">
      <w:pPr>
        <w:tabs>
          <w:tab w:val="left" w:pos="6521"/>
        </w:tabs>
        <w:sectPr w:rsidR="00E22F78" w:rsidRPr="00380B51" w:rsidSect="008C42B4">
          <w:headerReference w:type="default" r:id="rId8"/>
          <w:footerReference w:type="default" r:id="rId9"/>
          <w:pgSz w:w="11906" w:h="16838" w:code="9"/>
          <w:pgMar w:top="1134" w:right="1134" w:bottom="1134" w:left="1134" w:header="709" w:footer="709" w:gutter="0"/>
          <w:cols w:space="708"/>
          <w:docGrid w:linePitch="360"/>
        </w:sectPr>
      </w:pPr>
    </w:p>
    <w:p w:rsidR="000E5F8C" w:rsidRDefault="000E5F8C" w:rsidP="005821AF">
      <w:pPr>
        <w:spacing w:after="200"/>
        <w:rPr>
          <w:rFonts w:eastAsia="Times New Roman" w:cs="Times New Roman"/>
          <w:b/>
          <w:szCs w:val="20"/>
          <w:lang w:eastAsia="da-DK"/>
        </w:rPr>
      </w:pPr>
    </w:p>
    <w:p w:rsidR="000E5F8C" w:rsidRDefault="000E5F8C" w:rsidP="005821AF">
      <w:pPr>
        <w:spacing w:after="200"/>
        <w:rPr>
          <w:rFonts w:eastAsia="Times New Roman" w:cs="Times New Roman"/>
          <w:b/>
          <w:szCs w:val="20"/>
          <w:lang w:eastAsia="da-DK"/>
        </w:rPr>
      </w:pPr>
    </w:p>
    <w:p w:rsidR="00083B83" w:rsidRPr="00DD230D" w:rsidRDefault="00B757F8" w:rsidP="00DD230D">
      <w:pPr>
        <w:spacing w:line="264" w:lineRule="atLeast"/>
        <w:rPr>
          <w:rFonts w:eastAsia="Calibri" w:cs="Arial"/>
          <w:b/>
        </w:rPr>
      </w:pPr>
      <w:r>
        <w:rPr>
          <w:rFonts w:eastAsia="Calibri" w:cs="Arial"/>
          <w:b/>
        </w:rPr>
        <w:t>B</w:t>
      </w:r>
      <w:r w:rsidR="000E5F8C" w:rsidRPr="00DD230D">
        <w:rPr>
          <w:rFonts w:eastAsia="Calibri" w:cs="Arial"/>
          <w:b/>
        </w:rPr>
        <w:t>aggrund</w:t>
      </w:r>
    </w:p>
    <w:p w:rsidR="000E5F8C" w:rsidRDefault="000E5F8C" w:rsidP="000E5F8C">
      <w:pPr>
        <w:pStyle w:val="Default"/>
        <w:rPr>
          <w:rFonts w:eastAsia="Calibri"/>
          <w:color w:val="auto"/>
          <w:sz w:val="22"/>
          <w:szCs w:val="22"/>
        </w:rPr>
      </w:pPr>
      <w:r w:rsidRPr="00DD230D">
        <w:rPr>
          <w:rFonts w:eastAsia="Calibri"/>
          <w:color w:val="auto"/>
          <w:sz w:val="22"/>
          <w:szCs w:val="22"/>
        </w:rPr>
        <w:t>V</w:t>
      </w:r>
      <w:r w:rsidR="00DD230D">
        <w:rPr>
          <w:rFonts w:eastAsia="Calibri"/>
          <w:color w:val="auto"/>
          <w:sz w:val="22"/>
          <w:szCs w:val="22"/>
        </w:rPr>
        <w:t>ordingborg Kommune meddelte d. 2. september 2009 miljøgodkendelse til malkebe</w:t>
      </w:r>
      <w:r w:rsidRPr="00DD230D">
        <w:rPr>
          <w:rFonts w:eastAsia="Calibri"/>
          <w:color w:val="auto"/>
          <w:sz w:val="22"/>
          <w:szCs w:val="22"/>
        </w:rPr>
        <w:t xml:space="preserve">sætning på </w:t>
      </w:r>
      <w:r w:rsidR="00DD230D">
        <w:rPr>
          <w:rFonts w:eastAsia="Calibri"/>
          <w:color w:val="auto"/>
          <w:sz w:val="22"/>
          <w:szCs w:val="22"/>
        </w:rPr>
        <w:t>Sværdborgvej 66</w:t>
      </w:r>
      <w:r w:rsidRPr="00DD230D">
        <w:rPr>
          <w:rFonts w:eastAsia="Calibri"/>
          <w:color w:val="auto"/>
          <w:sz w:val="22"/>
          <w:szCs w:val="22"/>
        </w:rPr>
        <w:t>. Efterfølgende er der meddelt</w:t>
      </w:r>
      <w:r w:rsidR="00DD230D">
        <w:rPr>
          <w:rFonts w:eastAsia="Calibri"/>
          <w:color w:val="auto"/>
          <w:sz w:val="22"/>
          <w:szCs w:val="22"/>
        </w:rPr>
        <w:t xml:space="preserve"> 2</w:t>
      </w:r>
      <w:r w:rsidRPr="00DD230D">
        <w:rPr>
          <w:rFonts w:eastAsia="Calibri"/>
          <w:color w:val="auto"/>
          <w:sz w:val="22"/>
          <w:szCs w:val="22"/>
        </w:rPr>
        <w:t xml:space="preserve"> tillæg til miljøgodkendelsen </w:t>
      </w:r>
      <w:r w:rsidR="00DD230D">
        <w:rPr>
          <w:rFonts w:eastAsia="Calibri"/>
          <w:color w:val="auto"/>
          <w:sz w:val="22"/>
          <w:szCs w:val="22"/>
        </w:rPr>
        <w:t>1.) af 21. september 2010 til nye arealer til udspredning og 2.) 25. maj 2011 til fristforlængelse for udnyttelsen. Af brev 8. februar 2016 e</w:t>
      </w:r>
      <w:r w:rsidR="00213430">
        <w:rPr>
          <w:rFonts w:eastAsia="Calibri"/>
          <w:color w:val="auto"/>
          <w:sz w:val="22"/>
          <w:szCs w:val="22"/>
        </w:rPr>
        <w:t>r det tilladte dyrehold blevet nedskrevet</w:t>
      </w:r>
      <w:r w:rsidR="00DD230D">
        <w:rPr>
          <w:rFonts w:eastAsia="Calibri"/>
          <w:color w:val="auto"/>
          <w:sz w:val="22"/>
          <w:szCs w:val="22"/>
        </w:rPr>
        <w:t xml:space="preserve"> til maksimalt 195 malkekøer. </w:t>
      </w:r>
      <w:r w:rsidRPr="00DD230D">
        <w:rPr>
          <w:rFonts w:eastAsia="Calibri"/>
          <w:color w:val="auto"/>
          <w:sz w:val="22"/>
          <w:szCs w:val="22"/>
        </w:rPr>
        <w:t xml:space="preserve">I henhold til husdyrgodkendelsesbekendtgørelsen § </w:t>
      </w:r>
      <w:r w:rsidR="007F0E41">
        <w:rPr>
          <w:rFonts w:eastAsia="Calibri"/>
          <w:color w:val="auto"/>
          <w:sz w:val="22"/>
          <w:szCs w:val="22"/>
        </w:rPr>
        <w:t>40</w:t>
      </w:r>
      <w:r w:rsidRPr="00DD230D">
        <w:rPr>
          <w:rFonts w:eastAsia="Calibri"/>
          <w:color w:val="auto"/>
          <w:sz w:val="22"/>
          <w:szCs w:val="22"/>
        </w:rPr>
        <w:t xml:space="preserve"> stk. 3 skal godkendelser tages op til revurdering, når der er forløbet 8 år. Godkendelsen til </w:t>
      </w:r>
      <w:r w:rsidR="00DD230D">
        <w:rPr>
          <w:rFonts w:eastAsia="Calibri"/>
          <w:color w:val="auto"/>
          <w:sz w:val="22"/>
          <w:szCs w:val="22"/>
        </w:rPr>
        <w:t>Sværdborgvej 66</w:t>
      </w:r>
      <w:r w:rsidRPr="00DD230D">
        <w:rPr>
          <w:rFonts w:eastAsia="Calibri"/>
          <w:color w:val="auto"/>
          <w:sz w:val="22"/>
          <w:szCs w:val="22"/>
        </w:rPr>
        <w:t xml:space="preserve"> skal derfor tages op til revurdering nu</w:t>
      </w:r>
      <w:r w:rsidR="00DD230D">
        <w:rPr>
          <w:rFonts w:eastAsia="Calibri"/>
          <w:color w:val="auto"/>
          <w:sz w:val="22"/>
          <w:szCs w:val="22"/>
        </w:rPr>
        <w:t xml:space="preserve">. </w:t>
      </w:r>
      <w:r w:rsidR="00213430">
        <w:rPr>
          <w:rFonts w:eastAsia="Calibri"/>
          <w:color w:val="auto"/>
          <w:sz w:val="22"/>
          <w:szCs w:val="22"/>
        </w:rPr>
        <w:t xml:space="preserve">Fordi tillæggene vedrører udspredningsarealer som er bortfaldet ved ny husdyrregulering 1. august 2018 er der ikke fortaget ændringer i forhold til den oprindelige godkendelse der har betydning for revurdering. </w:t>
      </w:r>
      <w:r w:rsidR="00DD230D">
        <w:rPr>
          <w:rFonts w:eastAsia="Calibri"/>
          <w:color w:val="auto"/>
          <w:sz w:val="22"/>
          <w:szCs w:val="22"/>
        </w:rPr>
        <w:t>Kvægbrug der er ikke IE brug skal dog kun revurde</w:t>
      </w:r>
      <w:r w:rsidRPr="00DD230D">
        <w:rPr>
          <w:rFonts w:eastAsia="Calibri"/>
          <w:color w:val="auto"/>
          <w:sz w:val="22"/>
          <w:szCs w:val="22"/>
        </w:rPr>
        <w:t>res, hvis de ikke lever op til lovens krav om totaldeposition af ammoniak på kategori 1 og 2 natur jf. bekendtgørelsens § 2</w:t>
      </w:r>
      <w:r w:rsidR="007F0E41">
        <w:rPr>
          <w:rFonts w:eastAsia="Calibri"/>
          <w:color w:val="auto"/>
          <w:sz w:val="22"/>
          <w:szCs w:val="22"/>
        </w:rPr>
        <w:t>6</w:t>
      </w:r>
      <w:r w:rsidRPr="00DD230D">
        <w:rPr>
          <w:rFonts w:eastAsia="Calibri"/>
          <w:color w:val="auto"/>
          <w:sz w:val="22"/>
          <w:szCs w:val="22"/>
        </w:rPr>
        <w:t xml:space="preserve"> og 2</w:t>
      </w:r>
      <w:r w:rsidR="007F0E41">
        <w:rPr>
          <w:rFonts w:eastAsia="Calibri"/>
          <w:color w:val="auto"/>
          <w:sz w:val="22"/>
          <w:szCs w:val="22"/>
        </w:rPr>
        <w:t>7</w:t>
      </w:r>
      <w:r w:rsidRPr="00DD230D">
        <w:rPr>
          <w:rFonts w:eastAsia="Calibri"/>
          <w:color w:val="auto"/>
          <w:sz w:val="22"/>
          <w:szCs w:val="22"/>
        </w:rPr>
        <w:t xml:space="preserve">. </w:t>
      </w:r>
    </w:p>
    <w:p w:rsidR="00DD230D" w:rsidRPr="00DD230D" w:rsidRDefault="00DD230D" w:rsidP="000E5F8C">
      <w:pPr>
        <w:pStyle w:val="Default"/>
        <w:rPr>
          <w:rFonts w:eastAsia="Calibri"/>
          <w:color w:val="auto"/>
          <w:sz w:val="22"/>
          <w:szCs w:val="22"/>
        </w:rPr>
      </w:pPr>
    </w:p>
    <w:p w:rsidR="000E5F8C" w:rsidRPr="00DD230D" w:rsidRDefault="00DD230D" w:rsidP="000E5F8C">
      <w:pPr>
        <w:spacing w:after="200"/>
        <w:rPr>
          <w:rFonts w:eastAsia="Calibri" w:cs="Arial"/>
        </w:rPr>
      </w:pPr>
      <w:r>
        <w:rPr>
          <w:rFonts w:eastAsia="Calibri" w:cs="Arial"/>
        </w:rPr>
        <w:t>Vordingborg</w:t>
      </w:r>
      <w:r w:rsidR="000E5F8C" w:rsidRPr="00DD230D">
        <w:rPr>
          <w:rFonts w:eastAsia="Calibri" w:cs="Arial"/>
        </w:rPr>
        <w:t xml:space="preserve"> Kommune har derfor foretaget en vurdering af totaldepositionen af ammoniak fra </w:t>
      </w:r>
      <w:r>
        <w:rPr>
          <w:rFonts w:eastAsia="Calibri" w:cs="Arial"/>
        </w:rPr>
        <w:t>Sværdborgvej 66</w:t>
      </w:r>
      <w:r w:rsidR="000E5F8C" w:rsidRPr="00DD230D">
        <w:rPr>
          <w:rFonts w:eastAsia="Calibri" w:cs="Arial"/>
        </w:rPr>
        <w:t xml:space="preserve"> på nærmeste kategori 1 og 2 natur.</w:t>
      </w:r>
    </w:p>
    <w:p w:rsidR="000E5F8C" w:rsidRPr="00DD230D" w:rsidRDefault="000E5F8C" w:rsidP="00DD230D">
      <w:pPr>
        <w:spacing w:line="264" w:lineRule="atLeast"/>
        <w:rPr>
          <w:rFonts w:eastAsia="Calibri" w:cs="Arial"/>
          <w:b/>
        </w:rPr>
      </w:pPr>
      <w:r w:rsidRPr="00DD230D">
        <w:rPr>
          <w:rFonts w:eastAsia="Calibri" w:cs="Arial"/>
          <w:b/>
        </w:rPr>
        <w:t xml:space="preserve">Afgørelse </w:t>
      </w:r>
    </w:p>
    <w:p w:rsidR="000E5F8C" w:rsidRPr="00DD230D" w:rsidRDefault="000E5F8C" w:rsidP="000E5F8C">
      <w:pPr>
        <w:pStyle w:val="Default"/>
        <w:rPr>
          <w:rFonts w:eastAsia="Calibri"/>
          <w:color w:val="auto"/>
          <w:sz w:val="22"/>
          <w:szCs w:val="22"/>
        </w:rPr>
      </w:pPr>
      <w:r w:rsidRPr="00DD230D">
        <w:rPr>
          <w:rFonts w:eastAsia="Calibri"/>
          <w:color w:val="auto"/>
          <w:sz w:val="22"/>
          <w:szCs w:val="22"/>
        </w:rPr>
        <w:t xml:space="preserve">På baggrund af nedenstående vurdering har </w:t>
      </w:r>
      <w:r w:rsidR="00DD230D">
        <w:rPr>
          <w:rFonts w:eastAsia="Calibri"/>
          <w:color w:val="auto"/>
          <w:sz w:val="22"/>
          <w:szCs w:val="22"/>
        </w:rPr>
        <w:t>Vordingborg</w:t>
      </w:r>
      <w:r w:rsidRPr="00DD230D">
        <w:rPr>
          <w:rFonts w:eastAsia="Calibri"/>
          <w:color w:val="auto"/>
          <w:sz w:val="22"/>
          <w:szCs w:val="22"/>
        </w:rPr>
        <w:t xml:space="preserve"> Kommune besluttet at frafalde kravet om revurdering af miljøgodkendelsen af </w:t>
      </w:r>
      <w:r w:rsidR="00DD230D">
        <w:rPr>
          <w:rFonts w:eastAsia="Calibri"/>
          <w:color w:val="auto"/>
          <w:sz w:val="22"/>
          <w:szCs w:val="22"/>
        </w:rPr>
        <w:t>2. september 2009 til malkebe</w:t>
      </w:r>
      <w:r w:rsidRPr="00DD230D">
        <w:rPr>
          <w:rFonts w:eastAsia="Calibri"/>
          <w:color w:val="auto"/>
          <w:sz w:val="22"/>
          <w:szCs w:val="22"/>
        </w:rPr>
        <w:t xml:space="preserve">sætningen på </w:t>
      </w:r>
      <w:r w:rsidR="00DD230D">
        <w:rPr>
          <w:rFonts w:eastAsia="Calibri"/>
          <w:color w:val="auto"/>
          <w:sz w:val="22"/>
          <w:szCs w:val="22"/>
        </w:rPr>
        <w:t>Sværdborgvej 66</w:t>
      </w:r>
      <w:r w:rsidRPr="00DD230D">
        <w:rPr>
          <w:rFonts w:eastAsia="Calibri"/>
          <w:color w:val="auto"/>
          <w:sz w:val="22"/>
          <w:szCs w:val="22"/>
        </w:rPr>
        <w:t xml:space="preserve">. </w:t>
      </w:r>
    </w:p>
    <w:p w:rsidR="000E5F8C" w:rsidRPr="00DD230D" w:rsidRDefault="000E5F8C" w:rsidP="000E5F8C">
      <w:pPr>
        <w:pStyle w:val="Default"/>
        <w:rPr>
          <w:rFonts w:eastAsia="Calibri"/>
          <w:color w:val="auto"/>
          <w:sz w:val="22"/>
          <w:szCs w:val="22"/>
        </w:rPr>
      </w:pPr>
      <w:r w:rsidRPr="00DD230D">
        <w:rPr>
          <w:rFonts w:eastAsia="Calibri"/>
          <w:color w:val="auto"/>
          <w:sz w:val="22"/>
          <w:szCs w:val="22"/>
        </w:rPr>
        <w:t>Afgørels</w:t>
      </w:r>
      <w:r w:rsidR="007F0E41">
        <w:rPr>
          <w:rFonts w:eastAsia="Calibri"/>
          <w:color w:val="auto"/>
          <w:sz w:val="22"/>
          <w:szCs w:val="22"/>
        </w:rPr>
        <w:t>en er meddelt i henhold til § 40</w:t>
      </w:r>
      <w:r w:rsidRPr="00DD230D">
        <w:rPr>
          <w:rFonts w:eastAsia="Calibri"/>
          <w:color w:val="auto"/>
          <w:sz w:val="22"/>
          <w:szCs w:val="22"/>
        </w:rPr>
        <w:t xml:space="preserve">, stk. 2 i husdyrgodkendelsesbekendtgørelsen og kan påklages jf. klagevejledningen nederst i dette brev. </w:t>
      </w:r>
    </w:p>
    <w:p w:rsidR="00DD230D" w:rsidRDefault="00DD230D" w:rsidP="000E5F8C">
      <w:pPr>
        <w:pStyle w:val="Default"/>
        <w:rPr>
          <w:b/>
          <w:bCs/>
          <w:sz w:val="22"/>
          <w:szCs w:val="22"/>
        </w:rPr>
      </w:pPr>
    </w:p>
    <w:p w:rsidR="000E5F8C" w:rsidRDefault="000E5F8C" w:rsidP="000E5F8C">
      <w:pPr>
        <w:pStyle w:val="Default"/>
        <w:rPr>
          <w:b/>
          <w:bCs/>
          <w:sz w:val="20"/>
          <w:szCs w:val="20"/>
        </w:rPr>
      </w:pPr>
      <w:r w:rsidRPr="00DD230D">
        <w:rPr>
          <w:b/>
          <w:bCs/>
          <w:sz w:val="22"/>
          <w:szCs w:val="22"/>
        </w:rPr>
        <w:t>V</w:t>
      </w:r>
      <w:r w:rsidRPr="00DD230D">
        <w:rPr>
          <w:rFonts w:eastAsia="Calibri"/>
          <w:b/>
          <w:color w:val="auto"/>
          <w:sz w:val="22"/>
          <w:szCs w:val="22"/>
        </w:rPr>
        <w:t>urdering</w:t>
      </w:r>
      <w:r>
        <w:rPr>
          <w:b/>
          <w:bCs/>
          <w:sz w:val="20"/>
          <w:szCs w:val="20"/>
        </w:rPr>
        <w:t xml:space="preserve"> </w:t>
      </w:r>
    </w:p>
    <w:p w:rsidR="003673D1" w:rsidRPr="003673D1" w:rsidRDefault="003673D1" w:rsidP="000E5F8C">
      <w:pPr>
        <w:pStyle w:val="Default"/>
        <w:rPr>
          <w:rFonts w:eastAsia="Calibri"/>
          <w:color w:val="auto"/>
          <w:sz w:val="22"/>
          <w:szCs w:val="22"/>
          <w:u w:val="single"/>
        </w:rPr>
      </w:pPr>
      <w:r w:rsidRPr="003673D1">
        <w:rPr>
          <w:rFonts w:eastAsia="Calibri"/>
          <w:color w:val="auto"/>
          <w:sz w:val="22"/>
          <w:szCs w:val="22"/>
          <w:u w:val="single"/>
        </w:rPr>
        <w:t>Grundlag for vurdering</w:t>
      </w:r>
    </w:p>
    <w:p w:rsidR="00DD230D" w:rsidRPr="00DD230D" w:rsidRDefault="00DD230D" w:rsidP="000E5F8C">
      <w:pPr>
        <w:pStyle w:val="Default"/>
        <w:rPr>
          <w:rFonts w:eastAsia="Calibri"/>
          <w:color w:val="auto"/>
          <w:sz w:val="22"/>
          <w:szCs w:val="22"/>
        </w:rPr>
      </w:pPr>
      <w:r w:rsidRPr="00DD230D">
        <w:rPr>
          <w:rFonts w:eastAsia="Calibri"/>
          <w:color w:val="auto"/>
          <w:sz w:val="22"/>
          <w:szCs w:val="22"/>
        </w:rPr>
        <w:t>Ejendommen</w:t>
      </w:r>
      <w:r w:rsidR="005E6D42">
        <w:rPr>
          <w:rFonts w:eastAsia="Calibri"/>
          <w:color w:val="auto"/>
          <w:sz w:val="22"/>
          <w:szCs w:val="22"/>
        </w:rPr>
        <w:t>s</w:t>
      </w:r>
      <w:r w:rsidRPr="00DD230D">
        <w:rPr>
          <w:rFonts w:eastAsia="Calibri"/>
          <w:color w:val="auto"/>
          <w:sz w:val="22"/>
          <w:szCs w:val="22"/>
        </w:rPr>
        <w:t xml:space="preserve"> godkendelse beror på </w:t>
      </w:r>
      <w:r w:rsidR="005219C1" w:rsidRPr="00DD230D">
        <w:rPr>
          <w:rFonts w:eastAsia="Calibri"/>
          <w:color w:val="auto"/>
          <w:sz w:val="22"/>
          <w:szCs w:val="22"/>
        </w:rPr>
        <w:t>dyreenheder</w:t>
      </w:r>
      <w:r w:rsidR="005E6D42">
        <w:rPr>
          <w:rFonts w:eastAsia="Calibri"/>
          <w:color w:val="auto"/>
          <w:sz w:val="22"/>
          <w:szCs w:val="22"/>
        </w:rPr>
        <w:t>. D</w:t>
      </w:r>
      <w:r w:rsidRPr="00DD230D">
        <w:rPr>
          <w:rFonts w:eastAsia="Calibri"/>
          <w:color w:val="auto"/>
          <w:sz w:val="22"/>
          <w:szCs w:val="22"/>
        </w:rPr>
        <w:t xml:space="preserve">erfor er miljøstyrelsens vejledning til </w:t>
      </w:r>
      <w:r w:rsidR="005219C1" w:rsidRPr="00DD230D">
        <w:rPr>
          <w:rFonts w:eastAsia="Calibri"/>
          <w:color w:val="auto"/>
          <w:sz w:val="22"/>
          <w:szCs w:val="22"/>
        </w:rPr>
        <w:t>revurdering</w:t>
      </w:r>
      <w:r w:rsidRPr="00DD230D">
        <w:rPr>
          <w:rFonts w:eastAsia="Calibri"/>
          <w:color w:val="auto"/>
          <w:sz w:val="22"/>
          <w:szCs w:val="22"/>
        </w:rPr>
        <w:t xml:space="preserve"> af godkendelser ful</w:t>
      </w:r>
      <w:r w:rsidR="005E6D42">
        <w:rPr>
          <w:rFonts w:eastAsia="Calibri"/>
          <w:color w:val="auto"/>
          <w:sz w:val="22"/>
          <w:szCs w:val="22"/>
        </w:rPr>
        <w:t>g</w:t>
      </w:r>
      <w:r w:rsidRPr="00DD230D">
        <w:rPr>
          <w:rFonts w:eastAsia="Calibri"/>
          <w:color w:val="auto"/>
          <w:sz w:val="22"/>
          <w:szCs w:val="22"/>
        </w:rPr>
        <w:t xml:space="preserve">t. Staldene er beregnet </w:t>
      </w:r>
      <w:r>
        <w:rPr>
          <w:rFonts w:eastAsia="Calibri"/>
          <w:color w:val="auto"/>
          <w:sz w:val="22"/>
          <w:szCs w:val="22"/>
        </w:rPr>
        <w:t xml:space="preserve">til at have et samlet </w:t>
      </w:r>
      <w:r w:rsidR="005219C1">
        <w:rPr>
          <w:rFonts w:eastAsia="Calibri"/>
          <w:color w:val="auto"/>
          <w:sz w:val="22"/>
          <w:szCs w:val="22"/>
        </w:rPr>
        <w:t xml:space="preserve">brutto </w:t>
      </w:r>
      <w:r>
        <w:rPr>
          <w:rFonts w:eastAsia="Calibri"/>
          <w:color w:val="auto"/>
          <w:sz w:val="22"/>
          <w:szCs w:val="22"/>
        </w:rPr>
        <w:t xml:space="preserve">produktionsareal på 4172 </w:t>
      </w:r>
      <w:r w:rsidR="005219C1">
        <w:rPr>
          <w:rFonts w:eastAsia="Calibri"/>
          <w:color w:val="auto"/>
          <w:sz w:val="22"/>
          <w:szCs w:val="22"/>
        </w:rPr>
        <w:t>m</w:t>
      </w:r>
      <w:r w:rsidR="005219C1" w:rsidRPr="005219C1">
        <w:rPr>
          <w:rFonts w:eastAsia="Calibri"/>
          <w:color w:val="auto"/>
          <w:sz w:val="22"/>
          <w:szCs w:val="22"/>
          <w:vertAlign w:val="superscript"/>
        </w:rPr>
        <w:t>2</w:t>
      </w:r>
      <w:r w:rsidR="005219C1">
        <w:rPr>
          <w:rFonts w:eastAsia="Calibri"/>
          <w:color w:val="auto"/>
          <w:sz w:val="22"/>
          <w:szCs w:val="22"/>
        </w:rPr>
        <w:t xml:space="preserve"> </w:t>
      </w:r>
      <w:r w:rsidR="00213430">
        <w:rPr>
          <w:rFonts w:eastAsia="Calibri"/>
          <w:color w:val="auto"/>
          <w:sz w:val="22"/>
          <w:szCs w:val="22"/>
        </w:rPr>
        <w:t xml:space="preserve">- </w:t>
      </w:r>
      <w:r>
        <w:rPr>
          <w:rFonts w:eastAsia="Calibri"/>
          <w:color w:val="auto"/>
          <w:sz w:val="22"/>
          <w:szCs w:val="22"/>
        </w:rPr>
        <w:t xml:space="preserve">heraf 1102 </w:t>
      </w:r>
      <w:r w:rsidR="005219C1">
        <w:rPr>
          <w:rFonts w:eastAsia="Calibri"/>
          <w:color w:val="auto"/>
          <w:sz w:val="22"/>
          <w:szCs w:val="22"/>
        </w:rPr>
        <w:t>m</w:t>
      </w:r>
      <w:r w:rsidR="005219C1" w:rsidRPr="005219C1">
        <w:rPr>
          <w:rFonts w:eastAsia="Calibri"/>
          <w:color w:val="auto"/>
          <w:sz w:val="22"/>
          <w:szCs w:val="22"/>
          <w:vertAlign w:val="superscript"/>
        </w:rPr>
        <w:t>2</w:t>
      </w:r>
      <w:r w:rsidR="005219C1">
        <w:rPr>
          <w:rFonts w:eastAsia="Calibri"/>
          <w:color w:val="auto"/>
          <w:sz w:val="22"/>
          <w:szCs w:val="22"/>
          <w:vertAlign w:val="superscript"/>
        </w:rPr>
        <w:t xml:space="preserve"> </w:t>
      </w:r>
      <w:r>
        <w:rPr>
          <w:rFonts w:eastAsia="Calibri"/>
          <w:color w:val="auto"/>
          <w:sz w:val="22"/>
          <w:szCs w:val="22"/>
        </w:rPr>
        <w:t>for kviestalden, 517</w:t>
      </w:r>
      <w:r w:rsidR="005219C1">
        <w:rPr>
          <w:rFonts w:eastAsia="Calibri"/>
          <w:color w:val="auto"/>
          <w:sz w:val="22"/>
          <w:szCs w:val="22"/>
        </w:rPr>
        <w:t xml:space="preserve"> m</w:t>
      </w:r>
      <w:r w:rsidR="005219C1" w:rsidRPr="005219C1">
        <w:rPr>
          <w:rFonts w:eastAsia="Calibri"/>
          <w:color w:val="auto"/>
          <w:sz w:val="22"/>
          <w:szCs w:val="22"/>
          <w:vertAlign w:val="superscript"/>
        </w:rPr>
        <w:t>2</w:t>
      </w:r>
      <w:r>
        <w:rPr>
          <w:rFonts w:eastAsia="Calibri"/>
          <w:color w:val="auto"/>
          <w:sz w:val="22"/>
          <w:szCs w:val="22"/>
        </w:rPr>
        <w:t xml:space="preserve"> for kalvestalden og 2553</w:t>
      </w:r>
      <w:r w:rsidR="005219C1">
        <w:rPr>
          <w:rFonts w:eastAsia="Calibri"/>
          <w:color w:val="auto"/>
          <w:sz w:val="22"/>
          <w:szCs w:val="22"/>
        </w:rPr>
        <w:t xml:space="preserve"> m</w:t>
      </w:r>
      <w:r w:rsidR="005219C1" w:rsidRPr="005219C1">
        <w:rPr>
          <w:rFonts w:eastAsia="Calibri"/>
          <w:color w:val="auto"/>
          <w:sz w:val="22"/>
          <w:szCs w:val="22"/>
          <w:vertAlign w:val="superscript"/>
        </w:rPr>
        <w:t>2</w:t>
      </w:r>
      <w:r>
        <w:rPr>
          <w:rFonts w:eastAsia="Calibri"/>
          <w:color w:val="auto"/>
          <w:sz w:val="22"/>
          <w:szCs w:val="22"/>
        </w:rPr>
        <w:t xml:space="preserve"> for kostalden</w:t>
      </w:r>
      <w:r w:rsidR="005219C1">
        <w:rPr>
          <w:rFonts w:eastAsia="Calibri"/>
          <w:color w:val="auto"/>
          <w:sz w:val="22"/>
          <w:szCs w:val="22"/>
        </w:rPr>
        <w:t xml:space="preserve">. Der manglede geometri for opbevaringslagerene og naturpunkter i det gamle ansøgningsskema så </w:t>
      </w:r>
      <w:r w:rsidR="005E6D42">
        <w:rPr>
          <w:rFonts w:eastAsia="Calibri"/>
          <w:color w:val="auto"/>
          <w:sz w:val="22"/>
          <w:szCs w:val="22"/>
        </w:rPr>
        <w:t>Vordingborg K</w:t>
      </w:r>
      <w:r w:rsidR="005219C1">
        <w:rPr>
          <w:rFonts w:eastAsia="Calibri"/>
          <w:color w:val="auto"/>
          <w:sz w:val="22"/>
          <w:szCs w:val="22"/>
        </w:rPr>
        <w:t>ommune</w:t>
      </w:r>
      <w:r w:rsidR="005E6D42">
        <w:rPr>
          <w:rFonts w:eastAsia="Calibri"/>
          <w:color w:val="auto"/>
          <w:sz w:val="22"/>
          <w:szCs w:val="22"/>
        </w:rPr>
        <w:t xml:space="preserve"> selv indtegnet det i</w:t>
      </w:r>
      <w:r w:rsidR="005219C1">
        <w:rPr>
          <w:rFonts w:eastAsia="Calibri"/>
          <w:color w:val="auto"/>
          <w:sz w:val="22"/>
          <w:szCs w:val="22"/>
        </w:rPr>
        <w:t xml:space="preserve"> </w:t>
      </w:r>
      <w:r w:rsidR="003673D1">
        <w:rPr>
          <w:rFonts w:eastAsia="Calibri"/>
          <w:color w:val="auto"/>
          <w:sz w:val="22"/>
          <w:szCs w:val="22"/>
        </w:rPr>
        <w:t>revuderings</w:t>
      </w:r>
      <w:r w:rsidR="005219C1">
        <w:rPr>
          <w:rFonts w:eastAsia="Calibri"/>
          <w:color w:val="auto"/>
          <w:sz w:val="22"/>
          <w:szCs w:val="22"/>
        </w:rPr>
        <w:t>skema</w:t>
      </w:r>
      <w:r w:rsidR="005E6D42">
        <w:rPr>
          <w:rFonts w:eastAsia="Calibri"/>
          <w:color w:val="auto"/>
          <w:sz w:val="22"/>
          <w:szCs w:val="22"/>
        </w:rPr>
        <w:t>et</w:t>
      </w:r>
      <w:r w:rsidR="003673D1">
        <w:rPr>
          <w:rFonts w:eastAsia="Calibri"/>
          <w:color w:val="auto"/>
          <w:sz w:val="22"/>
          <w:szCs w:val="22"/>
        </w:rPr>
        <w:t xml:space="preserve"> </w:t>
      </w:r>
      <w:r w:rsidR="005E6D42">
        <w:rPr>
          <w:rFonts w:eastAsia="Calibri"/>
          <w:color w:val="auto"/>
          <w:sz w:val="22"/>
          <w:szCs w:val="22"/>
        </w:rPr>
        <w:t xml:space="preserve">(nr. </w:t>
      </w:r>
      <w:r w:rsidR="003673D1">
        <w:rPr>
          <w:rFonts w:eastAsia="Calibri"/>
          <w:color w:val="auto"/>
          <w:sz w:val="22"/>
          <w:szCs w:val="22"/>
        </w:rPr>
        <w:t>200962</w:t>
      </w:r>
      <w:r w:rsidR="005E6D42">
        <w:rPr>
          <w:rFonts w:eastAsia="Calibri"/>
          <w:color w:val="auto"/>
          <w:sz w:val="22"/>
          <w:szCs w:val="22"/>
        </w:rPr>
        <w:t xml:space="preserve">) ud fra </w:t>
      </w:r>
      <w:r w:rsidR="005219C1">
        <w:rPr>
          <w:rFonts w:eastAsia="Calibri"/>
          <w:color w:val="auto"/>
          <w:sz w:val="22"/>
          <w:szCs w:val="22"/>
        </w:rPr>
        <w:t xml:space="preserve">oplysninger i miljøgodkendelsen og miljøgis for husdyrregulering. Ejendommen har </w:t>
      </w:r>
      <w:r w:rsidR="005E6D42">
        <w:rPr>
          <w:rFonts w:eastAsia="Calibri"/>
          <w:color w:val="auto"/>
          <w:sz w:val="22"/>
          <w:szCs w:val="22"/>
        </w:rPr>
        <w:t xml:space="preserve">efter vores beregninger en </w:t>
      </w:r>
      <w:r w:rsidR="005219C1">
        <w:rPr>
          <w:rFonts w:eastAsia="Calibri"/>
          <w:color w:val="auto"/>
          <w:sz w:val="22"/>
          <w:szCs w:val="22"/>
        </w:rPr>
        <w:t xml:space="preserve">samlet emission </w:t>
      </w:r>
      <w:r w:rsidR="003673D1">
        <w:rPr>
          <w:rFonts w:eastAsia="Calibri"/>
          <w:color w:val="auto"/>
          <w:sz w:val="22"/>
          <w:szCs w:val="22"/>
        </w:rPr>
        <w:t xml:space="preserve">baseret på bruttoarealerne i bygningerne som produktionsareal </w:t>
      </w:r>
      <w:r w:rsidR="005219C1">
        <w:rPr>
          <w:rFonts w:eastAsia="Calibri"/>
          <w:color w:val="auto"/>
          <w:sz w:val="22"/>
          <w:szCs w:val="22"/>
        </w:rPr>
        <w:t>på 5353 kg NH</w:t>
      </w:r>
      <w:r w:rsidR="005219C1" w:rsidRPr="005219C1">
        <w:rPr>
          <w:rFonts w:eastAsia="Calibri"/>
          <w:color w:val="auto"/>
          <w:sz w:val="22"/>
          <w:szCs w:val="22"/>
          <w:vertAlign w:val="subscript"/>
        </w:rPr>
        <w:t>3</w:t>
      </w:r>
      <w:r w:rsidR="005219C1">
        <w:rPr>
          <w:rFonts w:eastAsia="Calibri"/>
          <w:color w:val="auto"/>
          <w:sz w:val="22"/>
          <w:szCs w:val="22"/>
        </w:rPr>
        <w:t xml:space="preserve">-N/år </w:t>
      </w:r>
    </w:p>
    <w:p w:rsidR="00DD230D" w:rsidRDefault="00DD230D" w:rsidP="000E5F8C">
      <w:pPr>
        <w:pStyle w:val="Default"/>
        <w:rPr>
          <w:b/>
          <w:bCs/>
          <w:sz w:val="20"/>
          <w:szCs w:val="20"/>
        </w:rPr>
      </w:pPr>
    </w:p>
    <w:p w:rsidR="000E5F8C" w:rsidRPr="005219C1" w:rsidRDefault="000E5F8C" w:rsidP="000E5F8C">
      <w:pPr>
        <w:pStyle w:val="Default"/>
        <w:rPr>
          <w:rFonts w:eastAsia="Calibri"/>
          <w:color w:val="auto"/>
          <w:sz w:val="22"/>
          <w:szCs w:val="22"/>
          <w:u w:val="single"/>
        </w:rPr>
      </w:pPr>
      <w:r w:rsidRPr="005219C1">
        <w:rPr>
          <w:rFonts w:eastAsia="Calibri"/>
          <w:color w:val="auto"/>
          <w:sz w:val="22"/>
          <w:szCs w:val="22"/>
          <w:u w:val="single"/>
        </w:rPr>
        <w:t xml:space="preserve">Kategori 1 natur </w:t>
      </w:r>
    </w:p>
    <w:p w:rsidR="00213430" w:rsidRDefault="00213430" w:rsidP="009E353C">
      <w:pPr>
        <w:autoSpaceDE w:val="0"/>
        <w:autoSpaceDN w:val="0"/>
        <w:adjustRightInd w:val="0"/>
        <w:spacing w:line="240" w:lineRule="auto"/>
        <w:rPr>
          <w:rFonts w:eastAsia="Calibri" w:cs="Arial"/>
        </w:rPr>
      </w:pPr>
      <w:r w:rsidRPr="00213430">
        <w:rPr>
          <w:rFonts w:eastAsia="Calibri" w:cs="Arial"/>
        </w:rPr>
        <w:t xml:space="preserve">Kategori 1-natur er ammoniakfølsomme naturtyper, beliggende inden for internationale naturbeskyttelsesområder (de såkaldte Natura 2000-områder). Det er de ammoniakfølsomme Natura 2000-naturtyper, som indgår i udpegningsgrundlaget for Natura 2000-området og som Naturstyrelsen har kortlagt i forbindelse med Natura 2000-planlægningen. Derudover er det heder </w:t>
      </w:r>
      <w:r w:rsidRPr="009E353C">
        <w:rPr>
          <w:rFonts w:eastAsia="Calibri" w:cs="Arial"/>
        </w:rPr>
        <w:t>og overdrev, der er § 3 beskyttede efter naturbeskyttelsesloven og som er beliggende indenfor et Natura 2000-område.</w:t>
      </w:r>
    </w:p>
    <w:p w:rsidR="009E353C" w:rsidRDefault="009E353C" w:rsidP="009E353C">
      <w:pPr>
        <w:autoSpaceDE w:val="0"/>
        <w:autoSpaceDN w:val="0"/>
        <w:adjustRightInd w:val="0"/>
        <w:spacing w:line="240" w:lineRule="auto"/>
        <w:rPr>
          <w:rFonts w:eastAsia="Calibri"/>
        </w:rPr>
      </w:pPr>
    </w:p>
    <w:p w:rsidR="000E5F8C" w:rsidRDefault="000E5F8C" w:rsidP="000E5F8C">
      <w:pPr>
        <w:pStyle w:val="Default"/>
        <w:rPr>
          <w:rFonts w:eastAsia="Calibri"/>
          <w:color w:val="auto"/>
          <w:sz w:val="22"/>
          <w:szCs w:val="22"/>
        </w:rPr>
      </w:pPr>
      <w:r w:rsidRPr="00DD230D">
        <w:rPr>
          <w:rFonts w:eastAsia="Calibri"/>
          <w:color w:val="auto"/>
          <w:sz w:val="22"/>
          <w:szCs w:val="22"/>
        </w:rPr>
        <w:t>Nærmeste kategori 1-natur er Natura 2000-område</w:t>
      </w:r>
      <w:r w:rsidR="003673D1">
        <w:rPr>
          <w:rFonts w:eastAsia="Calibri"/>
          <w:color w:val="auto"/>
          <w:sz w:val="22"/>
          <w:szCs w:val="22"/>
        </w:rPr>
        <w:t>t 169</w:t>
      </w:r>
      <w:r w:rsidRPr="00DD230D">
        <w:rPr>
          <w:rFonts w:eastAsia="Calibri"/>
          <w:color w:val="auto"/>
          <w:sz w:val="22"/>
          <w:szCs w:val="22"/>
        </w:rPr>
        <w:t xml:space="preserve"> </w:t>
      </w:r>
      <w:r w:rsidR="003673D1" w:rsidRPr="003673D1">
        <w:rPr>
          <w:rFonts w:eastAsia="Calibri"/>
          <w:color w:val="auto"/>
          <w:sz w:val="22"/>
          <w:szCs w:val="22"/>
        </w:rPr>
        <w:t>Havet og kysten mellem Karrebæk Fjord og Knudshoved Odde</w:t>
      </w:r>
      <w:r w:rsidRPr="00DD230D">
        <w:rPr>
          <w:rFonts w:eastAsia="Calibri"/>
          <w:color w:val="auto"/>
          <w:sz w:val="22"/>
          <w:szCs w:val="22"/>
        </w:rPr>
        <w:t xml:space="preserve">, hvor habitatnaturtypen </w:t>
      </w:r>
      <w:r w:rsidR="003673D1">
        <w:rPr>
          <w:rFonts w:eastAsia="Calibri"/>
          <w:color w:val="auto"/>
          <w:sz w:val="22"/>
          <w:szCs w:val="22"/>
        </w:rPr>
        <w:t xml:space="preserve">9130 </w:t>
      </w:r>
      <w:r w:rsidR="005E6D42">
        <w:rPr>
          <w:rFonts w:eastAsia="Calibri"/>
          <w:color w:val="auto"/>
          <w:sz w:val="22"/>
          <w:szCs w:val="22"/>
        </w:rPr>
        <w:t>b</w:t>
      </w:r>
      <w:r w:rsidR="003673D1">
        <w:rPr>
          <w:rFonts w:eastAsia="Calibri"/>
          <w:color w:val="auto"/>
          <w:sz w:val="22"/>
          <w:szCs w:val="22"/>
        </w:rPr>
        <w:t>øg på muld</w:t>
      </w:r>
      <w:r w:rsidR="00CB2252">
        <w:rPr>
          <w:rFonts w:eastAsia="Calibri"/>
          <w:color w:val="auto"/>
          <w:sz w:val="22"/>
          <w:szCs w:val="22"/>
        </w:rPr>
        <w:t xml:space="preserve"> befinder sig</w:t>
      </w:r>
      <w:r w:rsidR="005E6D42">
        <w:rPr>
          <w:rFonts w:eastAsia="Calibri"/>
          <w:color w:val="auto"/>
          <w:sz w:val="22"/>
          <w:szCs w:val="22"/>
        </w:rPr>
        <w:t xml:space="preserve">. Området ligger </w:t>
      </w:r>
      <w:r w:rsidR="00CB2252">
        <w:rPr>
          <w:rFonts w:eastAsia="Calibri"/>
          <w:color w:val="auto"/>
          <w:sz w:val="22"/>
          <w:szCs w:val="22"/>
        </w:rPr>
        <w:t xml:space="preserve">ca. 5,4 km væk </w:t>
      </w:r>
      <w:r w:rsidR="005E6D42">
        <w:rPr>
          <w:rFonts w:eastAsia="Calibri"/>
          <w:color w:val="auto"/>
          <w:sz w:val="22"/>
          <w:szCs w:val="22"/>
        </w:rPr>
        <w:t xml:space="preserve">fra anlægget. Der ligger desuden et </w:t>
      </w:r>
      <w:r w:rsidR="00CB2252">
        <w:rPr>
          <w:rFonts w:eastAsia="Calibri"/>
          <w:color w:val="auto"/>
          <w:sz w:val="22"/>
          <w:szCs w:val="22"/>
        </w:rPr>
        <w:t>kategori 1 natur</w:t>
      </w:r>
      <w:r w:rsidR="005E6D42">
        <w:rPr>
          <w:rFonts w:eastAsia="Calibri"/>
          <w:color w:val="auto"/>
          <w:sz w:val="22"/>
          <w:szCs w:val="22"/>
        </w:rPr>
        <w:t>område</w:t>
      </w:r>
      <w:r w:rsidR="00CB2252">
        <w:rPr>
          <w:rFonts w:eastAsia="Calibri"/>
          <w:color w:val="auto"/>
          <w:sz w:val="22"/>
          <w:szCs w:val="22"/>
        </w:rPr>
        <w:t xml:space="preserve"> ved Præst</w:t>
      </w:r>
      <w:r w:rsidR="00AE4FB5">
        <w:rPr>
          <w:rFonts w:eastAsia="Calibri"/>
          <w:color w:val="auto"/>
          <w:sz w:val="22"/>
          <w:szCs w:val="22"/>
        </w:rPr>
        <w:t>ø</w:t>
      </w:r>
      <w:r w:rsidR="00CB2252">
        <w:rPr>
          <w:rFonts w:eastAsia="Calibri"/>
          <w:color w:val="auto"/>
          <w:sz w:val="22"/>
          <w:szCs w:val="22"/>
        </w:rPr>
        <w:t xml:space="preserve"> ca. 7,5 km fra </w:t>
      </w:r>
      <w:r w:rsidR="005E6D42">
        <w:rPr>
          <w:rFonts w:eastAsia="Calibri"/>
          <w:color w:val="auto"/>
          <w:sz w:val="22"/>
          <w:szCs w:val="22"/>
        </w:rPr>
        <w:t xml:space="preserve">anlægget </w:t>
      </w:r>
      <w:r w:rsidR="00CB2252">
        <w:rPr>
          <w:rFonts w:eastAsia="Calibri"/>
          <w:color w:val="auto"/>
          <w:sz w:val="22"/>
          <w:szCs w:val="22"/>
        </w:rPr>
        <w:t>og i</w:t>
      </w:r>
      <w:r w:rsidR="00AE4FB5">
        <w:rPr>
          <w:rFonts w:eastAsia="Calibri"/>
          <w:color w:val="auto"/>
          <w:sz w:val="22"/>
          <w:szCs w:val="22"/>
        </w:rPr>
        <w:t xml:space="preserve"> U</w:t>
      </w:r>
      <w:r w:rsidR="00CB2252">
        <w:rPr>
          <w:rFonts w:eastAsia="Calibri"/>
          <w:color w:val="auto"/>
          <w:sz w:val="22"/>
          <w:szCs w:val="22"/>
        </w:rPr>
        <w:t>gledige ca. 8,5 km væk</w:t>
      </w:r>
      <w:r w:rsidR="005E6D42">
        <w:rPr>
          <w:rFonts w:eastAsia="Calibri"/>
          <w:color w:val="auto"/>
          <w:sz w:val="22"/>
          <w:szCs w:val="22"/>
        </w:rPr>
        <w:t>.</w:t>
      </w:r>
    </w:p>
    <w:p w:rsidR="005E6D42" w:rsidRDefault="005E6D42" w:rsidP="000E5F8C">
      <w:pPr>
        <w:pStyle w:val="Default"/>
        <w:rPr>
          <w:rFonts w:eastAsia="Calibri"/>
          <w:color w:val="auto"/>
          <w:sz w:val="22"/>
          <w:szCs w:val="22"/>
        </w:rPr>
      </w:pPr>
    </w:p>
    <w:p w:rsidR="005E6D42" w:rsidRDefault="005E6D42" w:rsidP="000E5F8C">
      <w:pPr>
        <w:pStyle w:val="Default"/>
        <w:rPr>
          <w:rFonts w:eastAsia="Calibri"/>
          <w:color w:val="auto"/>
          <w:sz w:val="22"/>
          <w:szCs w:val="22"/>
        </w:rPr>
      </w:pPr>
    </w:p>
    <w:p w:rsidR="005E6D42" w:rsidRDefault="005E6D42" w:rsidP="000E5F8C">
      <w:pPr>
        <w:pStyle w:val="Default"/>
        <w:rPr>
          <w:rFonts w:eastAsia="Calibri"/>
          <w:color w:val="auto"/>
          <w:sz w:val="22"/>
          <w:szCs w:val="22"/>
        </w:rPr>
      </w:pPr>
    </w:p>
    <w:p w:rsidR="005219C1" w:rsidRDefault="005219C1" w:rsidP="00DD230D">
      <w:pPr>
        <w:pStyle w:val="Default"/>
        <w:rPr>
          <w:rFonts w:eastAsia="Calibri"/>
          <w:color w:val="auto"/>
          <w:sz w:val="22"/>
          <w:szCs w:val="22"/>
        </w:rPr>
      </w:pPr>
    </w:p>
    <w:p w:rsidR="00DD230D" w:rsidRDefault="00DD230D" w:rsidP="00DD230D">
      <w:pPr>
        <w:pStyle w:val="Default"/>
        <w:rPr>
          <w:rFonts w:eastAsia="Calibri"/>
          <w:color w:val="auto"/>
          <w:sz w:val="22"/>
          <w:szCs w:val="22"/>
        </w:rPr>
      </w:pPr>
      <w:r w:rsidRPr="00DD230D">
        <w:rPr>
          <w:rFonts w:eastAsia="Calibri"/>
          <w:color w:val="auto"/>
          <w:sz w:val="22"/>
          <w:szCs w:val="22"/>
        </w:rPr>
        <w:lastRenderedPageBreak/>
        <w:t xml:space="preserve">Totaldepositionskravet til kategori 1 natur er på: </w:t>
      </w:r>
    </w:p>
    <w:p w:rsidR="00DD230D" w:rsidRPr="00DD230D" w:rsidRDefault="00DD230D" w:rsidP="00DD230D">
      <w:pPr>
        <w:pStyle w:val="Default"/>
        <w:rPr>
          <w:rFonts w:eastAsia="Calibri"/>
          <w:color w:val="auto"/>
          <w:sz w:val="22"/>
          <w:szCs w:val="22"/>
        </w:rPr>
      </w:pPr>
      <w:r w:rsidRPr="00DD230D">
        <w:rPr>
          <w:rFonts w:eastAsia="Calibri"/>
          <w:color w:val="auto"/>
          <w:sz w:val="22"/>
          <w:szCs w:val="22"/>
        </w:rPr>
        <w:t xml:space="preserve">1) </w:t>
      </w:r>
      <w:r w:rsidRPr="00DD230D">
        <w:rPr>
          <w:rFonts w:eastAsia="Calibri"/>
          <w:color w:val="auto"/>
          <w:sz w:val="22"/>
          <w:szCs w:val="22"/>
        </w:rPr>
        <w:tab/>
        <w:t xml:space="preserve">0,2 kg N pr. ha pr. år, hvis der er flere end 1 andet husdyrbrug i nærheden. </w:t>
      </w:r>
    </w:p>
    <w:p w:rsidR="00DD230D" w:rsidRPr="00DD230D" w:rsidRDefault="00DD230D" w:rsidP="00DD230D">
      <w:pPr>
        <w:pStyle w:val="Default"/>
        <w:rPr>
          <w:rFonts w:eastAsia="Calibri"/>
          <w:color w:val="auto"/>
          <w:sz w:val="22"/>
          <w:szCs w:val="22"/>
        </w:rPr>
      </w:pPr>
      <w:r w:rsidRPr="00DD230D">
        <w:rPr>
          <w:rFonts w:eastAsia="Calibri"/>
          <w:color w:val="auto"/>
          <w:sz w:val="22"/>
          <w:szCs w:val="22"/>
        </w:rPr>
        <w:t xml:space="preserve">2) </w:t>
      </w:r>
      <w:r w:rsidRPr="00DD230D">
        <w:rPr>
          <w:rFonts w:eastAsia="Calibri"/>
          <w:color w:val="auto"/>
          <w:sz w:val="22"/>
          <w:szCs w:val="22"/>
        </w:rPr>
        <w:tab/>
        <w:t xml:space="preserve">0,4 kg N pr. ha pr. år, hvis der er 1 andet husdyrbrug i nærheden. </w:t>
      </w:r>
    </w:p>
    <w:p w:rsidR="00DD230D" w:rsidRDefault="00DD230D" w:rsidP="00DD230D">
      <w:pPr>
        <w:pStyle w:val="Default"/>
        <w:rPr>
          <w:rFonts w:eastAsia="Calibri"/>
          <w:color w:val="auto"/>
          <w:sz w:val="22"/>
          <w:szCs w:val="22"/>
        </w:rPr>
      </w:pPr>
      <w:r w:rsidRPr="00DD230D">
        <w:rPr>
          <w:rFonts w:eastAsia="Calibri"/>
          <w:color w:val="auto"/>
          <w:sz w:val="22"/>
          <w:szCs w:val="22"/>
        </w:rPr>
        <w:t xml:space="preserve">3) </w:t>
      </w:r>
      <w:r w:rsidRPr="00DD230D">
        <w:rPr>
          <w:rFonts w:eastAsia="Calibri"/>
          <w:color w:val="auto"/>
          <w:sz w:val="22"/>
          <w:szCs w:val="22"/>
        </w:rPr>
        <w:tab/>
        <w:t>0,7 kg N pr. ha pr. år, hvis der ikke er andre husdyrbrug i nærheden.</w:t>
      </w:r>
    </w:p>
    <w:p w:rsidR="00213430" w:rsidRDefault="00213430" w:rsidP="00213430">
      <w:pPr>
        <w:pStyle w:val="Default"/>
        <w:rPr>
          <w:rFonts w:eastAsia="Calibri"/>
          <w:color w:val="auto"/>
          <w:sz w:val="22"/>
          <w:szCs w:val="22"/>
        </w:rPr>
      </w:pPr>
    </w:p>
    <w:p w:rsidR="00213430" w:rsidRDefault="00213430" w:rsidP="00213430">
      <w:pPr>
        <w:pStyle w:val="Default"/>
        <w:rPr>
          <w:rFonts w:eastAsia="Calibri"/>
          <w:color w:val="auto"/>
          <w:sz w:val="22"/>
          <w:szCs w:val="22"/>
        </w:rPr>
      </w:pPr>
      <w:r>
        <w:rPr>
          <w:rFonts w:eastAsia="Calibri"/>
          <w:color w:val="auto"/>
          <w:sz w:val="22"/>
          <w:szCs w:val="22"/>
        </w:rPr>
        <w:t>Husdyrbruget Sværdborgvej 66 ov</w:t>
      </w:r>
      <w:r w:rsidR="009E353C">
        <w:rPr>
          <w:rFonts w:eastAsia="Calibri"/>
          <w:color w:val="auto"/>
          <w:sz w:val="22"/>
          <w:szCs w:val="22"/>
        </w:rPr>
        <w:t xml:space="preserve">erholder totaldepositionskravet, </w:t>
      </w:r>
      <w:r>
        <w:rPr>
          <w:rFonts w:eastAsia="Calibri"/>
          <w:color w:val="auto"/>
          <w:sz w:val="22"/>
          <w:szCs w:val="22"/>
        </w:rPr>
        <w:t xml:space="preserve">da der </w:t>
      </w:r>
      <w:r w:rsidR="005E6D42">
        <w:rPr>
          <w:rFonts w:eastAsia="Calibri"/>
          <w:color w:val="auto"/>
          <w:sz w:val="22"/>
          <w:szCs w:val="22"/>
        </w:rPr>
        <w:t xml:space="preserve">ingen påvirkninger er de tre områder. </w:t>
      </w:r>
      <w:r>
        <w:rPr>
          <w:rFonts w:eastAsia="Calibri"/>
          <w:color w:val="auto"/>
          <w:sz w:val="22"/>
          <w:szCs w:val="22"/>
        </w:rPr>
        <w:t xml:space="preserve">Se figur 1 i Bilaget. </w:t>
      </w:r>
    </w:p>
    <w:p w:rsidR="00CB2252" w:rsidRDefault="00CB2252" w:rsidP="00DD230D">
      <w:pPr>
        <w:pStyle w:val="Default"/>
        <w:rPr>
          <w:rFonts w:eastAsia="Calibri"/>
          <w:color w:val="auto"/>
          <w:sz w:val="22"/>
          <w:szCs w:val="22"/>
        </w:rPr>
      </w:pPr>
    </w:p>
    <w:p w:rsidR="00CB2252" w:rsidRPr="00CB2252" w:rsidRDefault="009E353C" w:rsidP="00DD230D">
      <w:pPr>
        <w:pStyle w:val="Default"/>
        <w:rPr>
          <w:rFonts w:eastAsia="Calibri"/>
          <w:color w:val="auto"/>
          <w:sz w:val="22"/>
          <w:szCs w:val="22"/>
          <w:u w:val="single"/>
        </w:rPr>
      </w:pPr>
      <w:r>
        <w:rPr>
          <w:rFonts w:eastAsia="Calibri"/>
          <w:color w:val="auto"/>
          <w:sz w:val="22"/>
          <w:szCs w:val="22"/>
          <w:u w:val="single"/>
        </w:rPr>
        <w:t xml:space="preserve">Kategori 2 </w:t>
      </w:r>
      <w:r w:rsidR="00CB2252" w:rsidRPr="00CB2252">
        <w:rPr>
          <w:rFonts w:eastAsia="Calibri"/>
          <w:color w:val="auto"/>
          <w:sz w:val="22"/>
          <w:szCs w:val="22"/>
          <w:u w:val="single"/>
        </w:rPr>
        <w:t>natur</w:t>
      </w:r>
    </w:p>
    <w:p w:rsidR="00213430" w:rsidRDefault="00213430" w:rsidP="00213430">
      <w:pPr>
        <w:autoSpaceDE w:val="0"/>
        <w:autoSpaceDN w:val="0"/>
        <w:adjustRightInd w:val="0"/>
        <w:spacing w:line="240" w:lineRule="auto"/>
        <w:rPr>
          <w:rFonts w:eastAsia="Calibri" w:cs="Arial"/>
        </w:rPr>
      </w:pPr>
      <w:r w:rsidRPr="00213430">
        <w:rPr>
          <w:rFonts w:eastAsia="Calibri" w:cs="Arial"/>
        </w:rPr>
        <w:t xml:space="preserve">Kategori 2-natur er nærmere bestemte ammoniakfølsomme naturtyper, der ligger </w:t>
      </w:r>
      <w:r w:rsidRPr="005E6D42">
        <w:rPr>
          <w:rFonts w:eastAsia="Calibri" w:cs="Arial"/>
          <w:u w:val="single"/>
        </w:rPr>
        <w:t>uden for</w:t>
      </w:r>
      <w:r w:rsidRPr="00213430">
        <w:rPr>
          <w:rFonts w:eastAsia="Calibri" w:cs="Arial"/>
        </w:rPr>
        <w:t xml:space="preserve"> internationale naturbeskyttelsesområder. Det drejer sig om: </w:t>
      </w:r>
    </w:p>
    <w:p w:rsidR="005E6D42" w:rsidRPr="00213430" w:rsidRDefault="005E6D42" w:rsidP="00213430">
      <w:pPr>
        <w:autoSpaceDE w:val="0"/>
        <w:autoSpaceDN w:val="0"/>
        <w:adjustRightInd w:val="0"/>
        <w:spacing w:line="240" w:lineRule="auto"/>
        <w:rPr>
          <w:rFonts w:eastAsia="Calibri" w:cs="Arial"/>
        </w:rPr>
      </w:pPr>
    </w:p>
    <w:p w:rsidR="00213430" w:rsidRPr="00213430" w:rsidRDefault="00213430" w:rsidP="00213430">
      <w:pPr>
        <w:pStyle w:val="Listeafsnit"/>
        <w:numPr>
          <w:ilvl w:val="0"/>
          <w:numId w:val="5"/>
        </w:numPr>
        <w:autoSpaceDE w:val="0"/>
        <w:autoSpaceDN w:val="0"/>
        <w:adjustRightInd w:val="0"/>
        <w:spacing w:after="44" w:line="240" w:lineRule="auto"/>
        <w:rPr>
          <w:rFonts w:eastAsia="Calibri" w:cs="Arial"/>
        </w:rPr>
      </w:pPr>
      <w:r w:rsidRPr="00213430">
        <w:rPr>
          <w:rFonts w:eastAsia="Calibri" w:cs="Arial"/>
        </w:rPr>
        <w:t xml:space="preserve">højmoser, </w:t>
      </w:r>
    </w:p>
    <w:p w:rsidR="00213430" w:rsidRPr="00213430" w:rsidRDefault="00213430" w:rsidP="00213430">
      <w:pPr>
        <w:pStyle w:val="Listeafsnit"/>
        <w:numPr>
          <w:ilvl w:val="0"/>
          <w:numId w:val="5"/>
        </w:numPr>
        <w:autoSpaceDE w:val="0"/>
        <w:autoSpaceDN w:val="0"/>
        <w:adjustRightInd w:val="0"/>
        <w:spacing w:after="44" w:line="240" w:lineRule="auto"/>
        <w:rPr>
          <w:rFonts w:eastAsia="Calibri" w:cs="Arial"/>
        </w:rPr>
      </w:pPr>
      <w:r w:rsidRPr="00213430">
        <w:rPr>
          <w:rFonts w:eastAsia="Calibri" w:cs="Arial"/>
        </w:rPr>
        <w:t xml:space="preserve">lobeliesøer, </w:t>
      </w:r>
    </w:p>
    <w:p w:rsidR="00213430" w:rsidRPr="00213430" w:rsidRDefault="00213430" w:rsidP="00213430">
      <w:pPr>
        <w:pStyle w:val="Listeafsnit"/>
        <w:numPr>
          <w:ilvl w:val="0"/>
          <w:numId w:val="5"/>
        </w:numPr>
        <w:autoSpaceDE w:val="0"/>
        <w:autoSpaceDN w:val="0"/>
        <w:adjustRightInd w:val="0"/>
        <w:spacing w:after="44" w:line="240" w:lineRule="auto"/>
        <w:rPr>
          <w:rFonts w:eastAsia="Calibri" w:cs="Arial"/>
        </w:rPr>
      </w:pPr>
      <w:r w:rsidRPr="00213430">
        <w:rPr>
          <w:rFonts w:eastAsia="Calibri" w:cs="Arial"/>
        </w:rPr>
        <w:t xml:space="preserve">heder der er større end 10 ha, og som er omfattet af naturbeskyttelseslovens § 3, og </w:t>
      </w:r>
    </w:p>
    <w:p w:rsidR="00213430" w:rsidRDefault="00213430" w:rsidP="00213430">
      <w:pPr>
        <w:pStyle w:val="Listeafsnit"/>
        <w:numPr>
          <w:ilvl w:val="0"/>
          <w:numId w:val="5"/>
        </w:numPr>
        <w:autoSpaceDE w:val="0"/>
        <w:autoSpaceDN w:val="0"/>
        <w:adjustRightInd w:val="0"/>
        <w:spacing w:line="240" w:lineRule="auto"/>
        <w:rPr>
          <w:rFonts w:eastAsia="Calibri" w:cs="Arial"/>
        </w:rPr>
      </w:pPr>
      <w:r w:rsidRPr="00213430">
        <w:rPr>
          <w:rFonts w:eastAsia="Calibri" w:cs="Arial"/>
        </w:rPr>
        <w:t xml:space="preserve">overdrev der er større end 2,5 ha og som er omfattet af naturbeskyttelseslovens § 3. </w:t>
      </w:r>
    </w:p>
    <w:p w:rsidR="005E6D42" w:rsidRPr="00213430" w:rsidRDefault="005E6D42" w:rsidP="005E6D42">
      <w:pPr>
        <w:pStyle w:val="Listeafsnit"/>
        <w:autoSpaceDE w:val="0"/>
        <w:autoSpaceDN w:val="0"/>
        <w:adjustRightInd w:val="0"/>
        <w:spacing w:line="240" w:lineRule="auto"/>
        <w:rPr>
          <w:rFonts w:eastAsia="Calibri" w:cs="Arial"/>
        </w:rPr>
      </w:pPr>
    </w:p>
    <w:p w:rsidR="00213430" w:rsidRDefault="00213430" w:rsidP="00213430">
      <w:pPr>
        <w:autoSpaceDE w:val="0"/>
        <w:autoSpaceDN w:val="0"/>
        <w:adjustRightInd w:val="0"/>
        <w:spacing w:line="240" w:lineRule="auto"/>
        <w:rPr>
          <w:rFonts w:eastAsia="Calibri" w:cs="Arial"/>
        </w:rPr>
      </w:pPr>
      <w:r w:rsidRPr="00213430">
        <w:rPr>
          <w:rFonts w:eastAsia="Calibri" w:cs="Arial"/>
        </w:rPr>
        <w:t xml:space="preserve">Det er dog kun heder og overdrev, der i sig selv er større end de nævnte størrelser, der er kategori 2-natur. Kravet til totaldepositionen af ammoniak fra husdyrbruget må på kategori 2-natur maksimalt være på 1 kg N pr. ha pr. år. </w:t>
      </w:r>
    </w:p>
    <w:p w:rsidR="005E6D42" w:rsidRDefault="005E6D42" w:rsidP="00213430">
      <w:pPr>
        <w:autoSpaceDE w:val="0"/>
        <w:autoSpaceDN w:val="0"/>
        <w:adjustRightInd w:val="0"/>
        <w:spacing w:line="240" w:lineRule="auto"/>
        <w:rPr>
          <w:rFonts w:eastAsia="Calibri" w:cs="Arial"/>
        </w:rPr>
      </w:pPr>
    </w:p>
    <w:p w:rsidR="00213430" w:rsidRDefault="00213430" w:rsidP="00213430">
      <w:pPr>
        <w:pStyle w:val="Default"/>
        <w:rPr>
          <w:rFonts w:eastAsia="Calibri"/>
          <w:color w:val="auto"/>
          <w:sz w:val="22"/>
          <w:szCs w:val="22"/>
        </w:rPr>
      </w:pPr>
      <w:r w:rsidRPr="00213430">
        <w:rPr>
          <w:rFonts w:eastAsia="Calibri"/>
          <w:color w:val="auto"/>
          <w:sz w:val="22"/>
          <w:szCs w:val="22"/>
        </w:rPr>
        <w:t>Den nærmeste kategori 2-natur</w:t>
      </w:r>
      <w:r>
        <w:rPr>
          <w:rFonts w:eastAsia="Calibri"/>
          <w:color w:val="auto"/>
          <w:sz w:val="22"/>
          <w:szCs w:val="22"/>
        </w:rPr>
        <w:t xml:space="preserve"> er et overdrev ved Køng ca. 5 km fra Sværdborgvej 66 og </w:t>
      </w:r>
      <w:r w:rsidR="005E6D42">
        <w:rPr>
          <w:rFonts w:eastAsia="Calibri"/>
          <w:color w:val="auto"/>
          <w:sz w:val="22"/>
          <w:szCs w:val="22"/>
        </w:rPr>
        <w:t xml:space="preserve">et </w:t>
      </w:r>
      <w:r>
        <w:rPr>
          <w:rFonts w:eastAsia="Calibri"/>
          <w:color w:val="auto"/>
          <w:sz w:val="22"/>
          <w:szCs w:val="22"/>
        </w:rPr>
        <w:t>overdrev ved Stuby ca</w:t>
      </w:r>
      <w:r w:rsidR="009E353C">
        <w:rPr>
          <w:rFonts w:eastAsia="Calibri"/>
          <w:color w:val="auto"/>
          <w:sz w:val="22"/>
          <w:szCs w:val="22"/>
        </w:rPr>
        <w:t>.</w:t>
      </w:r>
      <w:r>
        <w:rPr>
          <w:rFonts w:eastAsia="Calibri"/>
          <w:color w:val="auto"/>
          <w:sz w:val="22"/>
          <w:szCs w:val="22"/>
        </w:rPr>
        <w:t xml:space="preserve"> 6 km væk.</w:t>
      </w:r>
    </w:p>
    <w:p w:rsidR="00213430" w:rsidRDefault="00213430" w:rsidP="00213430">
      <w:pPr>
        <w:autoSpaceDE w:val="0"/>
        <w:autoSpaceDN w:val="0"/>
        <w:adjustRightInd w:val="0"/>
        <w:spacing w:line="240" w:lineRule="auto"/>
        <w:rPr>
          <w:rFonts w:eastAsia="Calibri" w:cs="Arial"/>
        </w:rPr>
      </w:pPr>
    </w:p>
    <w:p w:rsidR="009E353C" w:rsidRDefault="009E353C" w:rsidP="009E353C">
      <w:pPr>
        <w:pStyle w:val="Default"/>
        <w:rPr>
          <w:rFonts w:eastAsia="Calibri"/>
          <w:color w:val="auto"/>
          <w:sz w:val="22"/>
          <w:szCs w:val="22"/>
        </w:rPr>
      </w:pPr>
      <w:r>
        <w:rPr>
          <w:rFonts w:eastAsia="Calibri"/>
          <w:color w:val="auto"/>
          <w:sz w:val="22"/>
          <w:szCs w:val="22"/>
        </w:rPr>
        <w:t xml:space="preserve">Husdyrbruget Sværdborgvej 66 overholder totaldepositionskravet på kategori 2-natur, da der </w:t>
      </w:r>
      <w:r w:rsidR="005E6D42">
        <w:rPr>
          <w:rFonts w:eastAsia="Calibri"/>
          <w:color w:val="auto"/>
          <w:sz w:val="22"/>
          <w:szCs w:val="22"/>
        </w:rPr>
        <w:t>ingen påvirkning</w:t>
      </w:r>
      <w:r>
        <w:rPr>
          <w:rFonts w:eastAsia="Calibri"/>
          <w:color w:val="auto"/>
          <w:sz w:val="22"/>
          <w:szCs w:val="22"/>
        </w:rPr>
        <w:t xml:space="preserve"> på </w:t>
      </w:r>
      <w:r w:rsidR="005E6D42">
        <w:rPr>
          <w:rFonts w:eastAsia="Calibri"/>
          <w:color w:val="auto"/>
          <w:sz w:val="22"/>
          <w:szCs w:val="22"/>
        </w:rPr>
        <w:t>de to overdrev. S</w:t>
      </w:r>
      <w:r>
        <w:rPr>
          <w:rFonts w:eastAsia="Calibri"/>
          <w:color w:val="auto"/>
          <w:sz w:val="22"/>
          <w:szCs w:val="22"/>
        </w:rPr>
        <w:t xml:space="preserve">e figur 1 i Bilaget. </w:t>
      </w:r>
    </w:p>
    <w:p w:rsidR="009E353C" w:rsidRPr="005E6D42" w:rsidRDefault="009E353C" w:rsidP="00213430">
      <w:pPr>
        <w:autoSpaceDE w:val="0"/>
        <w:autoSpaceDN w:val="0"/>
        <w:adjustRightInd w:val="0"/>
        <w:spacing w:line="240" w:lineRule="auto"/>
        <w:rPr>
          <w:rFonts w:eastAsia="Calibri" w:cs="Arial"/>
        </w:rPr>
      </w:pPr>
    </w:p>
    <w:p w:rsidR="009E353C" w:rsidRPr="005E6D42" w:rsidRDefault="009E353C" w:rsidP="009E353C">
      <w:pPr>
        <w:autoSpaceDE w:val="0"/>
        <w:autoSpaceDN w:val="0"/>
        <w:adjustRightInd w:val="0"/>
        <w:spacing w:line="240" w:lineRule="auto"/>
        <w:rPr>
          <w:rFonts w:eastAsia="Calibri" w:cs="Arial"/>
          <w:u w:val="single"/>
        </w:rPr>
      </w:pPr>
      <w:r w:rsidRPr="005E6D42">
        <w:rPr>
          <w:rFonts w:eastAsia="Calibri" w:cs="Arial"/>
          <w:u w:val="single"/>
        </w:rPr>
        <w:t xml:space="preserve">Konklusion </w:t>
      </w:r>
    </w:p>
    <w:p w:rsidR="009E353C" w:rsidRPr="009E353C" w:rsidRDefault="009E353C" w:rsidP="009E353C">
      <w:pPr>
        <w:autoSpaceDE w:val="0"/>
        <w:autoSpaceDN w:val="0"/>
        <w:adjustRightInd w:val="0"/>
        <w:spacing w:line="240" w:lineRule="auto"/>
        <w:rPr>
          <w:rFonts w:eastAsia="Calibri" w:cs="Arial"/>
        </w:rPr>
      </w:pPr>
      <w:r w:rsidRPr="009E353C">
        <w:rPr>
          <w:rFonts w:eastAsia="Calibri" w:cs="Arial"/>
        </w:rPr>
        <w:t xml:space="preserve">Samlet er det </w:t>
      </w:r>
      <w:r>
        <w:rPr>
          <w:rFonts w:eastAsia="Calibri" w:cs="Arial"/>
        </w:rPr>
        <w:t>Vordingborg</w:t>
      </w:r>
      <w:r w:rsidRPr="009E353C">
        <w:rPr>
          <w:rFonts w:eastAsia="Calibri" w:cs="Arial"/>
        </w:rPr>
        <w:t xml:space="preserve"> Kommunes vurdering, at </w:t>
      </w:r>
      <w:r>
        <w:rPr>
          <w:rFonts w:eastAsia="Calibri" w:cs="Arial"/>
        </w:rPr>
        <w:t>Sværdborgvej 66 overholder totalde</w:t>
      </w:r>
      <w:r w:rsidRPr="009E353C">
        <w:rPr>
          <w:rFonts w:eastAsia="Calibri" w:cs="Arial"/>
        </w:rPr>
        <w:t xml:space="preserve">positionskravet til kategori 1 og 2 natur, og at revurderingen af miljøgodkendelsen fra </w:t>
      </w:r>
      <w:r>
        <w:rPr>
          <w:rFonts w:eastAsia="Calibri" w:cs="Arial"/>
        </w:rPr>
        <w:t xml:space="preserve">2. september 2009 </w:t>
      </w:r>
      <w:r w:rsidRPr="009E353C">
        <w:rPr>
          <w:rFonts w:eastAsia="Calibri" w:cs="Arial"/>
        </w:rPr>
        <w:t xml:space="preserve">dermed skal frafaldes. </w:t>
      </w:r>
    </w:p>
    <w:p w:rsidR="007F0E41" w:rsidRDefault="007F0E41" w:rsidP="009E353C">
      <w:pPr>
        <w:autoSpaceDE w:val="0"/>
        <w:autoSpaceDN w:val="0"/>
        <w:adjustRightInd w:val="0"/>
        <w:spacing w:line="240" w:lineRule="auto"/>
        <w:rPr>
          <w:rFonts w:eastAsia="Calibri" w:cs="Arial"/>
        </w:rPr>
      </w:pPr>
    </w:p>
    <w:p w:rsidR="009E353C" w:rsidRPr="00213430" w:rsidRDefault="009E353C" w:rsidP="009E353C">
      <w:pPr>
        <w:autoSpaceDE w:val="0"/>
        <w:autoSpaceDN w:val="0"/>
        <w:adjustRightInd w:val="0"/>
        <w:spacing w:line="240" w:lineRule="auto"/>
        <w:rPr>
          <w:rFonts w:eastAsia="Calibri" w:cs="Arial"/>
        </w:rPr>
      </w:pPr>
      <w:r w:rsidRPr="009E353C">
        <w:rPr>
          <w:rFonts w:eastAsia="Calibri" w:cs="Arial"/>
        </w:rPr>
        <w:t>I og med der ikke</w:t>
      </w:r>
      <w:r w:rsidR="007F0E41">
        <w:rPr>
          <w:rFonts w:eastAsia="Calibri" w:cs="Arial"/>
        </w:rPr>
        <w:t xml:space="preserve"> skal revurderes og dette er til fordel for ejer er afgørelsen truffet uden høring af denne eller naboer. </w:t>
      </w:r>
    </w:p>
    <w:p w:rsidR="003A05A5" w:rsidRDefault="003A05A5" w:rsidP="00DD230D">
      <w:pPr>
        <w:pStyle w:val="Default"/>
        <w:rPr>
          <w:rFonts w:eastAsia="Calibri"/>
          <w:color w:val="auto"/>
          <w:sz w:val="22"/>
          <w:szCs w:val="22"/>
        </w:rPr>
      </w:pPr>
    </w:p>
    <w:p w:rsidR="00CB2252" w:rsidRPr="003A05A5" w:rsidRDefault="007F0E41" w:rsidP="00DD230D">
      <w:pPr>
        <w:pStyle w:val="Default"/>
        <w:rPr>
          <w:rFonts w:eastAsia="Calibri"/>
          <w:b/>
          <w:color w:val="auto"/>
          <w:sz w:val="22"/>
          <w:szCs w:val="22"/>
        </w:rPr>
      </w:pPr>
      <w:r w:rsidRPr="003A05A5">
        <w:rPr>
          <w:rFonts w:eastAsia="Calibri"/>
          <w:b/>
          <w:color w:val="auto"/>
          <w:sz w:val="22"/>
          <w:szCs w:val="22"/>
        </w:rPr>
        <w:t>Retsbe</w:t>
      </w:r>
      <w:r w:rsidR="003A05A5">
        <w:rPr>
          <w:rFonts w:eastAsia="Calibri"/>
          <w:b/>
          <w:color w:val="auto"/>
          <w:sz w:val="22"/>
          <w:szCs w:val="22"/>
        </w:rPr>
        <w:t>s</w:t>
      </w:r>
      <w:r w:rsidRPr="003A05A5">
        <w:rPr>
          <w:rFonts w:eastAsia="Calibri"/>
          <w:b/>
          <w:color w:val="auto"/>
          <w:sz w:val="22"/>
          <w:szCs w:val="22"/>
        </w:rPr>
        <w:t xml:space="preserve">kyttelse og </w:t>
      </w:r>
      <w:r w:rsidR="003A05A5" w:rsidRPr="003A05A5">
        <w:rPr>
          <w:rFonts w:eastAsia="Calibri"/>
          <w:b/>
          <w:color w:val="auto"/>
          <w:sz w:val="22"/>
          <w:szCs w:val="22"/>
        </w:rPr>
        <w:t>revurdering</w:t>
      </w:r>
    </w:p>
    <w:p w:rsidR="003A05A5" w:rsidRDefault="003A05A5" w:rsidP="003A05A5">
      <w:pPr>
        <w:autoSpaceDE w:val="0"/>
        <w:autoSpaceDN w:val="0"/>
        <w:adjustRightInd w:val="0"/>
        <w:spacing w:line="240" w:lineRule="auto"/>
        <w:rPr>
          <w:rFonts w:eastAsia="Calibri" w:cs="Arial"/>
        </w:rPr>
      </w:pPr>
      <w:r w:rsidRPr="003A05A5">
        <w:rPr>
          <w:rFonts w:eastAsia="Calibri" w:cs="Arial"/>
        </w:rPr>
        <w:t xml:space="preserve">Det følger ingen særlig retsbeskyttelse med afgørelsen. </w:t>
      </w:r>
    </w:p>
    <w:p w:rsidR="005E6D42" w:rsidRPr="003A05A5" w:rsidRDefault="005E6D42" w:rsidP="003A05A5">
      <w:pPr>
        <w:autoSpaceDE w:val="0"/>
        <w:autoSpaceDN w:val="0"/>
        <w:adjustRightInd w:val="0"/>
        <w:spacing w:line="240" w:lineRule="auto"/>
        <w:rPr>
          <w:rFonts w:eastAsia="Calibri" w:cs="Arial"/>
        </w:rPr>
      </w:pPr>
    </w:p>
    <w:p w:rsidR="003A05A5" w:rsidRPr="003A05A5" w:rsidRDefault="003A05A5" w:rsidP="003A05A5">
      <w:pPr>
        <w:autoSpaceDE w:val="0"/>
        <w:autoSpaceDN w:val="0"/>
        <w:adjustRightInd w:val="0"/>
        <w:spacing w:line="240" w:lineRule="auto"/>
        <w:rPr>
          <w:rFonts w:eastAsia="Calibri" w:cs="Arial"/>
        </w:rPr>
      </w:pPr>
      <w:r w:rsidRPr="003A05A5">
        <w:rPr>
          <w:rFonts w:eastAsia="Calibri" w:cs="Arial"/>
        </w:rPr>
        <w:t xml:space="preserve">Vilkårene kan til enhver tid ændres efter reglerne i husdyrbrugslovens § 40 stk. 2, hvis: </w:t>
      </w:r>
    </w:p>
    <w:p w:rsidR="003A05A5" w:rsidRPr="003A05A5" w:rsidRDefault="003A05A5" w:rsidP="003A05A5">
      <w:pPr>
        <w:autoSpaceDE w:val="0"/>
        <w:autoSpaceDN w:val="0"/>
        <w:adjustRightInd w:val="0"/>
        <w:spacing w:after="42" w:line="240" w:lineRule="auto"/>
        <w:rPr>
          <w:rFonts w:eastAsia="Calibri" w:cs="Arial"/>
        </w:rPr>
      </w:pPr>
      <w:r w:rsidRPr="003A05A5">
        <w:rPr>
          <w:rFonts w:eastAsia="Calibri" w:cs="Arial"/>
        </w:rPr>
        <w:t xml:space="preserve">1. der er fremkommet nye oplysninger om forureningens skadelige virkning, </w:t>
      </w:r>
    </w:p>
    <w:p w:rsidR="003A05A5" w:rsidRPr="003A05A5" w:rsidRDefault="003A05A5" w:rsidP="003A05A5">
      <w:pPr>
        <w:autoSpaceDE w:val="0"/>
        <w:autoSpaceDN w:val="0"/>
        <w:adjustRightInd w:val="0"/>
        <w:spacing w:after="42" w:line="240" w:lineRule="auto"/>
        <w:rPr>
          <w:rFonts w:eastAsia="Calibri" w:cs="Arial"/>
        </w:rPr>
      </w:pPr>
      <w:r w:rsidRPr="003A05A5">
        <w:rPr>
          <w:rFonts w:eastAsia="Calibri" w:cs="Arial"/>
        </w:rPr>
        <w:t xml:space="preserve">2. forureningen medfører miljømæssige skadevirkninger, der ikke kunne forudses ved godkendelsens meddelelse, </w:t>
      </w:r>
    </w:p>
    <w:p w:rsidR="003A05A5" w:rsidRPr="003A05A5" w:rsidRDefault="003A05A5" w:rsidP="003A05A5">
      <w:pPr>
        <w:autoSpaceDE w:val="0"/>
        <w:autoSpaceDN w:val="0"/>
        <w:adjustRightInd w:val="0"/>
        <w:spacing w:after="42" w:line="240" w:lineRule="auto"/>
        <w:rPr>
          <w:rFonts w:eastAsia="Calibri" w:cs="Arial"/>
        </w:rPr>
      </w:pPr>
      <w:r w:rsidRPr="003A05A5">
        <w:rPr>
          <w:rFonts w:eastAsia="Calibri" w:cs="Arial"/>
        </w:rPr>
        <w:t xml:space="preserve">3. forureningen i øvrigt går ud over det, som blev lagt til grund ved godkendelsens meddelelse, </w:t>
      </w:r>
    </w:p>
    <w:p w:rsidR="003A05A5" w:rsidRPr="003A05A5" w:rsidRDefault="003A05A5" w:rsidP="003A05A5">
      <w:pPr>
        <w:autoSpaceDE w:val="0"/>
        <w:autoSpaceDN w:val="0"/>
        <w:adjustRightInd w:val="0"/>
        <w:spacing w:after="42" w:line="240" w:lineRule="auto"/>
        <w:rPr>
          <w:rFonts w:eastAsia="Calibri" w:cs="Arial"/>
        </w:rPr>
      </w:pPr>
      <w:r w:rsidRPr="003A05A5">
        <w:rPr>
          <w:rFonts w:eastAsia="Calibri" w:cs="Arial"/>
        </w:rPr>
        <w:t xml:space="preserve">4. væsentlige ændringer i den bedste tilgængelige teknik skaber mulighed for en betydelig nedbringelse af emissionerne, eller </w:t>
      </w:r>
    </w:p>
    <w:p w:rsidR="003A05A5" w:rsidRPr="003A05A5" w:rsidRDefault="003A05A5" w:rsidP="003A05A5">
      <w:pPr>
        <w:autoSpaceDE w:val="0"/>
        <w:autoSpaceDN w:val="0"/>
        <w:adjustRightInd w:val="0"/>
        <w:spacing w:line="240" w:lineRule="auto"/>
        <w:rPr>
          <w:rFonts w:eastAsia="Calibri" w:cs="Arial"/>
        </w:rPr>
      </w:pPr>
      <w:r w:rsidRPr="003A05A5">
        <w:rPr>
          <w:rFonts w:eastAsia="Calibri" w:cs="Arial"/>
        </w:rPr>
        <w:t xml:space="preserve">5. det af hensyn til driftssikkerheden i forbindelse med processen eller aktiviteten er påkrævet, at der anvendes andre teknikker. </w:t>
      </w:r>
    </w:p>
    <w:p w:rsidR="003A05A5" w:rsidRPr="003A05A5" w:rsidRDefault="003A05A5" w:rsidP="003A05A5">
      <w:pPr>
        <w:autoSpaceDE w:val="0"/>
        <w:autoSpaceDN w:val="0"/>
        <w:adjustRightInd w:val="0"/>
        <w:spacing w:line="240" w:lineRule="auto"/>
        <w:rPr>
          <w:rFonts w:eastAsia="Calibri" w:cs="Arial"/>
        </w:rPr>
      </w:pPr>
    </w:p>
    <w:p w:rsidR="007C7038" w:rsidRDefault="007C7038" w:rsidP="003A05A5">
      <w:pPr>
        <w:pStyle w:val="Default"/>
        <w:rPr>
          <w:rFonts w:eastAsia="Calibri"/>
          <w:color w:val="auto"/>
          <w:sz w:val="22"/>
          <w:szCs w:val="22"/>
        </w:rPr>
      </w:pPr>
    </w:p>
    <w:p w:rsidR="007C7038" w:rsidRDefault="007C7038" w:rsidP="003A05A5">
      <w:pPr>
        <w:pStyle w:val="Default"/>
        <w:rPr>
          <w:rFonts w:eastAsia="Calibri"/>
          <w:color w:val="auto"/>
          <w:sz w:val="22"/>
          <w:szCs w:val="22"/>
        </w:rPr>
      </w:pPr>
    </w:p>
    <w:p w:rsidR="007C7038" w:rsidRDefault="007C7038" w:rsidP="003A05A5">
      <w:pPr>
        <w:pStyle w:val="Default"/>
        <w:rPr>
          <w:rFonts w:eastAsia="Calibri"/>
          <w:color w:val="auto"/>
          <w:sz w:val="22"/>
          <w:szCs w:val="22"/>
        </w:rPr>
      </w:pPr>
    </w:p>
    <w:p w:rsidR="007F0E41" w:rsidRDefault="003A05A5" w:rsidP="003A05A5">
      <w:pPr>
        <w:pStyle w:val="Default"/>
        <w:rPr>
          <w:rFonts w:eastAsia="Calibri"/>
          <w:color w:val="auto"/>
          <w:sz w:val="22"/>
          <w:szCs w:val="22"/>
        </w:rPr>
      </w:pPr>
      <w:r w:rsidRPr="003A05A5">
        <w:rPr>
          <w:rFonts w:eastAsia="Calibri"/>
          <w:color w:val="auto"/>
          <w:sz w:val="22"/>
          <w:szCs w:val="22"/>
        </w:rPr>
        <w:lastRenderedPageBreak/>
        <w:t>Miljøgodkendelser skal regelmæssigt og mindst hvert 10. år t</w:t>
      </w:r>
      <w:r>
        <w:rPr>
          <w:rFonts w:eastAsia="Calibri"/>
          <w:color w:val="auto"/>
          <w:sz w:val="22"/>
          <w:szCs w:val="22"/>
        </w:rPr>
        <w:t>ages op til revurdering jf. § 40</w:t>
      </w:r>
      <w:r w:rsidRPr="003A05A5">
        <w:rPr>
          <w:rFonts w:eastAsia="Calibri"/>
          <w:color w:val="auto"/>
          <w:sz w:val="22"/>
          <w:szCs w:val="22"/>
        </w:rPr>
        <w:t xml:space="preserve">, stk. 3 i </w:t>
      </w:r>
      <w:r w:rsidR="007C7038" w:rsidRPr="003A05A5">
        <w:rPr>
          <w:rFonts w:eastAsia="Calibri"/>
          <w:color w:val="auto"/>
          <w:sz w:val="22"/>
          <w:szCs w:val="22"/>
        </w:rPr>
        <w:t>godkendelsesbe</w:t>
      </w:r>
      <w:r w:rsidR="007C7038">
        <w:rPr>
          <w:rFonts w:eastAsia="Calibri"/>
          <w:color w:val="auto"/>
          <w:sz w:val="22"/>
          <w:szCs w:val="22"/>
        </w:rPr>
        <w:t>kendtgørelsen</w:t>
      </w:r>
      <w:r w:rsidRPr="003A05A5">
        <w:rPr>
          <w:rFonts w:eastAsia="Calibri"/>
          <w:color w:val="auto"/>
          <w:sz w:val="22"/>
          <w:szCs w:val="22"/>
        </w:rPr>
        <w:t>. Med frafald af revurderingen skal miljøgodkendelsen som udgangspunkt ikke løbende tages op til revurdering. Der er derfor ikke planlagt et tidspunkt for næste revurdering.</w:t>
      </w:r>
    </w:p>
    <w:p w:rsidR="003A05A5" w:rsidRDefault="003A05A5" w:rsidP="003A05A5">
      <w:pPr>
        <w:autoSpaceDE w:val="0"/>
        <w:autoSpaceDN w:val="0"/>
        <w:adjustRightInd w:val="0"/>
        <w:spacing w:line="240" w:lineRule="auto"/>
        <w:rPr>
          <w:rFonts w:eastAsia="Calibri" w:cs="Arial"/>
          <w:b/>
        </w:rPr>
      </w:pPr>
    </w:p>
    <w:p w:rsidR="003A05A5" w:rsidRPr="009E353C" w:rsidRDefault="003A05A5" w:rsidP="003A05A5">
      <w:pPr>
        <w:autoSpaceDE w:val="0"/>
        <w:autoSpaceDN w:val="0"/>
        <w:adjustRightInd w:val="0"/>
        <w:spacing w:line="240" w:lineRule="auto"/>
        <w:rPr>
          <w:rFonts w:eastAsia="Calibri" w:cs="Arial"/>
          <w:b/>
        </w:rPr>
      </w:pPr>
      <w:r w:rsidRPr="009E353C">
        <w:rPr>
          <w:rFonts w:eastAsia="Calibri" w:cs="Arial"/>
          <w:b/>
        </w:rPr>
        <w:t xml:space="preserve">Offentliggørelse </w:t>
      </w:r>
      <w:r>
        <w:rPr>
          <w:rFonts w:eastAsia="Calibri" w:cs="Arial"/>
          <w:b/>
        </w:rPr>
        <w:t>og høring</w:t>
      </w:r>
    </w:p>
    <w:p w:rsidR="003A05A5" w:rsidRDefault="003A05A5" w:rsidP="003A05A5">
      <w:pPr>
        <w:autoSpaceDE w:val="0"/>
        <w:autoSpaceDN w:val="0"/>
        <w:adjustRightInd w:val="0"/>
        <w:spacing w:line="240" w:lineRule="auto"/>
        <w:rPr>
          <w:rFonts w:eastAsia="Calibri"/>
        </w:rPr>
      </w:pPr>
      <w:r w:rsidRPr="009E353C">
        <w:rPr>
          <w:rFonts w:eastAsia="Calibri" w:cs="Arial"/>
        </w:rPr>
        <w:t>I og med der ikke</w:t>
      </w:r>
      <w:r>
        <w:rPr>
          <w:rFonts w:eastAsia="Calibri" w:cs="Arial"/>
        </w:rPr>
        <w:t xml:space="preserve"> skal revurderes og dette er til fordel for ejer er afgørelsen truffet uden høring af denne eller naboer. </w:t>
      </w:r>
      <w:r w:rsidRPr="009E353C">
        <w:rPr>
          <w:rFonts w:eastAsia="Calibri"/>
        </w:rPr>
        <w:t xml:space="preserve">Afgørelsen </w:t>
      </w:r>
      <w:r w:rsidRPr="00B757F8">
        <w:rPr>
          <w:rFonts w:eastAsia="Calibri"/>
        </w:rPr>
        <w:t xml:space="preserve">offentliggøres den </w:t>
      </w:r>
      <w:r w:rsidR="00B757F8" w:rsidRPr="00B757F8">
        <w:rPr>
          <w:rFonts w:eastAsia="Calibri"/>
        </w:rPr>
        <w:t>8. oktober til 5.</w:t>
      </w:r>
      <w:r w:rsidRPr="00B757F8">
        <w:rPr>
          <w:rFonts w:eastAsia="Calibri"/>
        </w:rPr>
        <w:t xml:space="preserve"> november 2018 på</w:t>
      </w:r>
      <w:r w:rsidRPr="009E353C">
        <w:rPr>
          <w:rFonts w:eastAsia="Calibri"/>
        </w:rPr>
        <w:t xml:space="preserve"> kommunens hjemmeside</w:t>
      </w:r>
    </w:p>
    <w:p w:rsidR="00114ACF" w:rsidRPr="00114ACF" w:rsidRDefault="00114ACF" w:rsidP="00114ACF">
      <w:pPr>
        <w:pStyle w:val="Overskrift3"/>
        <w:numPr>
          <w:ilvl w:val="0"/>
          <w:numId w:val="0"/>
        </w:numPr>
        <w:ind w:left="720" w:hanging="720"/>
        <w:rPr>
          <w:rFonts w:ascii="Arial" w:eastAsia="Times New Roman" w:hAnsi="Arial" w:cs="Arial"/>
          <w:bCs w:val="0"/>
          <w:color w:val="auto"/>
          <w:lang w:eastAsia="da-DK"/>
        </w:rPr>
      </w:pPr>
      <w:bookmarkStart w:id="1" w:name="_Toc523825725"/>
      <w:bookmarkStart w:id="2" w:name="_Toc525560049"/>
      <w:r w:rsidRPr="00114ACF">
        <w:rPr>
          <w:rFonts w:ascii="Arial" w:eastAsia="Times New Roman" w:hAnsi="Arial" w:cs="Arial"/>
          <w:bCs w:val="0"/>
          <w:color w:val="auto"/>
          <w:lang w:eastAsia="da-DK"/>
        </w:rPr>
        <w:t xml:space="preserve">Klagevejledning </w:t>
      </w:r>
      <w:bookmarkEnd w:id="1"/>
      <w:bookmarkEnd w:id="2"/>
    </w:p>
    <w:p w:rsidR="00114ACF" w:rsidRPr="00114ACF" w:rsidRDefault="00114ACF" w:rsidP="00114ACF">
      <w:pPr>
        <w:pStyle w:val="NormalWeb"/>
        <w:rPr>
          <w:rFonts w:ascii="Arial" w:eastAsia="Calibri" w:hAnsi="Arial" w:cs="Arial"/>
          <w:sz w:val="22"/>
          <w:lang w:eastAsia="en-US"/>
        </w:rPr>
      </w:pPr>
      <w:r w:rsidRPr="00114ACF">
        <w:rPr>
          <w:rFonts w:ascii="Arial" w:eastAsia="Calibri" w:hAnsi="Arial" w:cs="Arial"/>
          <w:sz w:val="22"/>
          <w:lang w:eastAsia="en-US"/>
        </w:rPr>
        <w:t xml:space="preserve">Hvis du ønsker at klage over denne afgørelse, </w:t>
      </w:r>
      <w:r w:rsidRPr="00B757F8">
        <w:rPr>
          <w:rFonts w:ascii="Arial" w:eastAsia="Calibri" w:hAnsi="Arial" w:cs="Arial"/>
          <w:sz w:val="22"/>
          <w:lang w:eastAsia="en-US"/>
        </w:rPr>
        <w:t xml:space="preserve">kan du klage til Miljø- og Fødevareklagenævnet. Klagen skal indgives inden 4 uger. Altså inden </w:t>
      </w:r>
      <w:r w:rsidR="00B757F8" w:rsidRPr="00B757F8">
        <w:rPr>
          <w:rFonts w:ascii="Arial" w:eastAsia="Calibri" w:hAnsi="Arial" w:cs="Arial"/>
          <w:sz w:val="22"/>
          <w:lang w:eastAsia="en-US"/>
        </w:rPr>
        <w:t xml:space="preserve">den </w:t>
      </w:r>
      <w:r w:rsidRPr="00B757F8">
        <w:rPr>
          <w:rFonts w:ascii="Arial" w:eastAsia="Calibri" w:hAnsi="Arial" w:cs="Arial"/>
          <w:sz w:val="22"/>
          <w:lang w:eastAsia="en-US"/>
        </w:rPr>
        <w:t xml:space="preserve">4. </w:t>
      </w:r>
      <w:r w:rsidR="00B757F8" w:rsidRPr="00B757F8">
        <w:rPr>
          <w:rFonts w:ascii="Arial" w:eastAsia="Calibri" w:hAnsi="Arial" w:cs="Arial"/>
          <w:sz w:val="22"/>
          <w:lang w:eastAsia="en-US"/>
        </w:rPr>
        <w:t>november</w:t>
      </w:r>
      <w:r w:rsidRPr="00B757F8">
        <w:rPr>
          <w:rFonts w:ascii="Arial" w:eastAsia="Calibri" w:hAnsi="Arial" w:cs="Arial"/>
          <w:sz w:val="22"/>
          <w:lang w:eastAsia="en-US"/>
        </w:rPr>
        <w:t xml:space="preserve"> 2018 kl. 23.59.</w:t>
      </w:r>
    </w:p>
    <w:p w:rsidR="00114ACF" w:rsidRPr="00114ACF" w:rsidRDefault="00114ACF" w:rsidP="00114ACF">
      <w:pPr>
        <w:pStyle w:val="NormalWeb"/>
        <w:rPr>
          <w:rFonts w:ascii="Arial" w:eastAsia="Calibri" w:hAnsi="Arial" w:cs="Arial"/>
          <w:sz w:val="22"/>
          <w:lang w:eastAsia="en-US"/>
        </w:rPr>
      </w:pPr>
    </w:p>
    <w:p w:rsidR="00114ACF" w:rsidRPr="00114ACF" w:rsidRDefault="00114ACF" w:rsidP="00114ACF">
      <w:pPr>
        <w:pStyle w:val="NormalWeb"/>
        <w:rPr>
          <w:rFonts w:ascii="Arial" w:eastAsia="Calibri" w:hAnsi="Arial" w:cs="Arial"/>
          <w:sz w:val="22"/>
          <w:lang w:eastAsia="en-US"/>
        </w:rPr>
      </w:pPr>
      <w:r w:rsidRPr="00114ACF">
        <w:rPr>
          <w:rFonts w:ascii="Arial" w:eastAsia="Calibri" w:hAnsi="Arial" w:cs="Arial"/>
          <w:sz w:val="22"/>
          <w:lang w:eastAsia="en-US"/>
        </w:rPr>
        <w:t xml:space="preserve">Du klager via klageportalen, som du finder via </w:t>
      </w:r>
      <w:hyperlink r:id="rId10" w:tgtFrame="_blank" w:history="1">
        <w:r w:rsidRPr="00114ACF">
          <w:rPr>
            <w:rFonts w:ascii="Arial" w:eastAsia="Calibri" w:hAnsi="Arial" w:cs="Arial"/>
            <w:sz w:val="22"/>
            <w:lang w:eastAsia="en-US"/>
          </w:rPr>
          <w:t>borger.dk</w:t>
        </w:r>
      </w:hyperlink>
      <w:r w:rsidRPr="00114ACF">
        <w:rPr>
          <w:rFonts w:ascii="Arial" w:eastAsia="Calibri" w:hAnsi="Arial" w:cs="Arial"/>
          <w:sz w:val="22"/>
          <w:lang w:eastAsia="en-US"/>
        </w:rPr>
        <w:t xml:space="preserve"> eller </w:t>
      </w:r>
      <w:hyperlink r:id="rId11" w:tgtFrame="_blank" w:history="1">
        <w:r w:rsidRPr="00114ACF">
          <w:rPr>
            <w:rFonts w:ascii="Arial" w:eastAsia="Calibri" w:hAnsi="Arial" w:cs="Arial"/>
            <w:sz w:val="22"/>
            <w:lang w:eastAsia="en-US"/>
          </w:rPr>
          <w:t>virk.dk</w:t>
        </w:r>
      </w:hyperlink>
      <w:r w:rsidRPr="00114ACF">
        <w:rPr>
          <w:rFonts w:ascii="Arial" w:eastAsia="Calibri" w:hAnsi="Arial" w:cs="Arial"/>
          <w:sz w:val="22"/>
          <w:lang w:eastAsia="en-US"/>
        </w:rPr>
        <w:t>. Du logger på klageportalen med Nem-ID. En klage er indgivet, når den er tilgængelig for Vordingborg Kommune via klageportalen. Når du klager, skal du betale et gebyr på 900 kr. for borgere og 1.800 kr. for virksomheder, organisationer og offentlige myndigheder.</w:t>
      </w:r>
    </w:p>
    <w:p w:rsidR="00114ACF" w:rsidRPr="00114ACF" w:rsidRDefault="00114ACF" w:rsidP="00114ACF">
      <w:pPr>
        <w:pStyle w:val="NormalWeb"/>
        <w:rPr>
          <w:rFonts w:ascii="Arial" w:eastAsia="Calibri" w:hAnsi="Arial" w:cs="Arial"/>
          <w:sz w:val="22"/>
          <w:lang w:eastAsia="en-US"/>
        </w:rPr>
      </w:pPr>
    </w:p>
    <w:p w:rsidR="00114ACF" w:rsidRPr="00114ACF" w:rsidRDefault="00114ACF" w:rsidP="00114ACF">
      <w:pPr>
        <w:pStyle w:val="NormalWeb"/>
        <w:rPr>
          <w:rFonts w:ascii="Arial" w:eastAsia="Calibri" w:hAnsi="Arial" w:cs="Arial"/>
          <w:sz w:val="22"/>
          <w:lang w:eastAsia="en-US"/>
        </w:rPr>
      </w:pPr>
      <w:r w:rsidRPr="00114ACF">
        <w:rPr>
          <w:rFonts w:ascii="Arial" w:eastAsia="Calibri" w:hAnsi="Arial" w:cs="Arial"/>
          <w:sz w:val="22"/>
          <w:lang w:eastAsia="en-US"/>
        </w:rPr>
        <w:t>I klageportalen sendes din klage automatisk først til Vordingborg Kommune. Hvis Vordingborg Kommunen fastholder afgørelsen, sender kommune klagen videre til behandling i nævnet via klageportalen. Du får besked om at klagen er videresendt.</w:t>
      </w:r>
    </w:p>
    <w:p w:rsidR="00114ACF" w:rsidRPr="00114ACF" w:rsidRDefault="00114ACF" w:rsidP="00114ACF">
      <w:pPr>
        <w:pStyle w:val="NormalWeb"/>
        <w:rPr>
          <w:rFonts w:ascii="Arial" w:eastAsia="Calibri" w:hAnsi="Arial" w:cs="Arial"/>
          <w:sz w:val="22"/>
          <w:lang w:eastAsia="en-US"/>
        </w:rPr>
      </w:pPr>
    </w:p>
    <w:p w:rsidR="00114ACF" w:rsidRPr="00114ACF" w:rsidRDefault="00114ACF" w:rsidP="00114ACF">
      <w:pPr>
        <w:spacing w:line="240" w:lineRule="auto"/>
        <w:rPr>
          <w:rFonts w:eastAsia="Calibri" w:cs="Arial"/>
        </w:rPr>
      </w:pPr>
      <w:r w:rsidRPr="00114ACF">
        <w:rPr>
          <w:rFonts w:eastAsia="Calibri" w:cs="Arial"/>
        </w:rPr>
        <w:t xml:space="preserve">Miljø- og Fødevareklagenævnet afviser din klage, hvis du sender den uden om klageportalen, medmindre du er blevet fritaget for brug af klageportalen. Hvis du ønsker at blive fritaget for at bruge klageportalen, skal du sende en begrundet anmodning til Vordingborg Kommune. Kommunen videresender din anmodning til nævnet, som herefter beslutter om, du kan fritages. </w:t>
      </w:r>
      <w:hyperlink r:id="rId12" w:history="1">
        <w:r w:rsidRPr="00114ACF">
          <w:rPr>
            <w:rFonts w:eastAsia="Calibri" w:cs="Arial"/>
          </w:rPr>
          <w:t>Se betingelserne for at blive fritaget</w:t>
        </w:r>
      </w:hyperlink>
      <w:r w:rsidRPr="00114ACF">
        <w:rPr>
          <w:rFonts w:eastAsia="Calibri" w:cs="Arial"/>
        </w:rPr>
        <w:t>.</w:t>
      </w:r>
    </w:p>
    <w:p w:rsidR="00114ACF" w:rsidRPr="00114ACF" w:rsidRDefault="00114ACF" w:rsidP="00114ACF">
      <w:pPr>
        <w:pStyle w:val="Overskrift3"/>
        <w:numPr>
          <w:ilvl w:val="0"/>
          <w:numId w:val="0"/>
        </w:numPr>
        <w:ind w:left="720" w:hanging="720"/>
        <w:rPr>
          <w:rFonts w:ascii="Arial" w:eastAsia="Times New Roman" w:hAnsi="Arial" w:cs="Arial"/>
          <w:bCs w:val="0"/>
          <w:color w:val="auto"/>
          <w:lang w:eastAsia="da-DK"/>
        </w:rPr>
      </w:pPr>
      <w:bookmarkStart w:id="3" w:name="_Toc485214150"/>
      <w:r w:rsidRPr="00114ACF">
        <w:rPr>
          <w:rFonts w:ascii="Arial" w:eastAsia="Times New Roman" w:hAnsi="Arial" w:cs="Arial"/>
          <w:bCs w:val="0"/>
          <w:color w:val="auto"/>
          <w:lang w:eastAsia="da-DK"/>
        </w:rPr>
        <w:t>Civilt søgsmål</w:t>
      </w:r>
      <w:bookmarkEnd w:id="3"/>
      <w:r w:rsidRPr="00114ACF">
        <w:rPr>
          <w:rFonts w:ascii="Arial" w:eastAsia="Times New Roman" w:hAnsi="Arial" w:cs="Arial"/>
          <w:bCs w:val="0"/>
          <w:color w:val="auto"/>
          <w:lang w:eastAsia="da-DK"/>
        </w:rPr>
        <w:t xml:space="preserve"> </w:t>
      </w:r>
    </w:p>
    <w:p w:rsidR="00114ACF" w:rsidRPr="00514A37" w:rsidRDefault="00114ACF" w:rsidP="00114ACF">
      <w:pPr>
        <w:pStyle w:val="NormalWeb"/>
        <w:rPr>
          <w:rFonts w:ascii="Arial" w:eastAsiaTheme="minorHAnsi" w:hAnsi="Arial" w:cstheme="minorBidi"/>
          <w:sz w:val="22"/>
          <w:lang w:eastAsia="en-US"/>
        </w:rPr>
      </w:pPr>
      <w:r w:rsidRPr="00514A37">
        <w:rPr>
          <w:rFonts w:ascii="Arial" w:eastAsiaTheme="minorHAnsi" w:hAnsi="Arial" w:cstheme="minorBidi"/>
          <w:sz w:val="22"/>
          <w:lang w:eastAsia="en-US"/>
        </w:rPr>
        <w:t xml:space="preserve">Hvis afgørelsen ønskes prøvet ved domstolene, skal </w:t>
      </w:r>
      <w:r w:rsidRPr="00B757F8">
        <w:rPr>
          <w:rFonts w:ascii="Arial" w:eastAsiaTheme="minorHAnsi" w:hAnsi="Arial" w:cstheme="minorBidi"/>
          <w:sz w:val="22"/>
          <w:lang w:eastAsia="en-US"/>
        </w:rPr>
        <w:t xml:space="preserve">søgsmål jf. husdyrlovens § 90 være anlagt senest 6 måneder efter, afgørelsen er meddelt det vil sige senest </w:t>
      </w:r>
      <w:r w:rsidR="00B757F8" w:rsidRPr="00B757F8">
        <w:rPr>
          <w:rFonts w:ascii="Arial" w:eastAsiaTheme="minorHAnsi" w:hAnsi="Arial" w:cstheme="minorBidi"/>
          <w:sz w:val="22"/>
          <w:lang w:eastAsia="en-US"/>
        </w:rPr>
        <w:t>d. 8. april</w:t>
      </w:r>
      <w:r w:rsidRPr="00B757F8">
        <w:rPr>
          <w:rFonts w:ascii="Arial" w:eastAsiaTheme="minorHAnsi" w:hAnsi="Arial" w:cstheme="minorBidi"/>
          <w:sz w:val="22"/>
          <w:lang w:eastAsia="en-US"/>
        </w:rPr>
        <w:t xml:space="preserve"> 2019.</w:t>
      </w:r>
    </w:p>
    <w:p w:rsidR="00114ACF" w:rsidRPr="00114ACF" w:rsidRDefault="00114ACF" w:rsidP="00114ACF">
      <w:pPr>
        <w:pStyle w:val="Overskrift3"/>
        <w:numPr>
          <w:ilvl w:val="0"/>
          <w:numId w:val="0"/>
        </w:numPr>
        <w:ind w:left="720" w:hanging="720"/>
        <w:rPr>
          <w:rFonts w:ascii="Arial" w:eastAsia="Times New Roman" w:hAnsi="Arial" w:cs="Arial"/>
          <w:bCs w:val="0"/>
          <w:color w:val="auto"/>
          <w:lang w:eastAsia="da-DK"/>
        </w:rPr>
      </w:pPr>
      <w:bookmarkStart w:id="4" w:name="_Toc485214151"/>
      <w:r w:rsidRPr="00114ACF">
        <w:rPr>
          <w:rFonts w:ascii="Arial" w:eastAsia="Times New Roman" w:hAnsi="Arial" w:cs="Arial"/>
          <w:bCs w:val="0"/>
          <w:color w:val="auto"/>
          <w:lang w:eastAsia="da-DK"/>
        </w:rPr>
        <w:t>Hvad skal der videre ske</w:t>
      </w:r>
      <w:bookmarkEnd w:id="4"/>
    </w:p>
    <w:p w:rsidR="00114ACF" w:rsidRPr="00514A37" w:rsidRDefault="00114ACF" w:rsidP="00114ACF">
      <w:pPr>
        <w:pStyle w:val="NormalWeb"/>
        <w:rPr>
          <w:rFonts w:ascii="Arial" w:eastAsiaTheme="minorHAnsi" w:hAnsi="Arial" w:cstheme="minorBidi"/>
          <w:sz w:val="22"/>
          <w:lang w:eastAsia="en-US"/>
        </w:rPr>
      </w:pPr>
      <w:r w:rsidRPr="00514A37">
        <w:rPr>
          <w:rFonts w:ascii="Arial" w:eastAsiaTheme="minorHAnsi" w:hAnsi="Arial" w:cstheme="minorBidi"/>
          <w:sz w:val="22"/>
          <w:lang w:eastAsia="en-US"/>
        </w:rPr>
        <w:t xml:space="preserve">Hvis der indkommer klager inden for klagefristen, vil du blive orienteret om det. Hvis der ikke indkommer klager over afgørelsen, afsluttes sagen uden yderligere kommunikation. </w:t>
      </w:r>
    </w:p>
    <w:p w:rsidR="00114ACF" w:rsidRPr="00114ACF" w:rsidRDefault="00114ACF" w:rsidP="00114ACF">
      <w:pPr>
        <w:pStyle w:val="Overskrift3"/>
        <w:numPr>
          <w:ilvl w:val="0"/>
          <w:numId w:val="0"/>
        </w:numPr>
        <w:ind w:left="720" w:hanging="720"/>
        <w:rPr>
          <w:rFonts w:ascii="Arial" w:eastAsia="Times New Roman" w:hAnsi="Arial" w:cs="Arial"/>
          <w:bCs w:val="0"/>
          <w:color w:val="auto"/>
          <w:lang w:eastAsia="da-DK"/>
        </w:rPr>
      </w:pPr>
      <w:bookmarkStart w:id="5" w:name="_Toc485214152"/>
      <w:r w:rsidRPr="00114ACF">
        <w:rPr>
          <w:rFonts w:ascii="Arial" w:eastAsia="Times New Roman" w:hAnsi="Arial" w:cs="Arial"/>
          <w:bCs w:val="0"/>
          <w:color w:val="auto"/>
          <w:lang w:eastAsia="da-DK"/>
        </w:rPr>
        <w:t>Klageberettiget</w:t>
      </w:r>
      <w:bookmarkEnd w:id="5"/>
    </w:p>
    <w:p w:rsidR="00114ACF" w:rsidRDefault="00114ACF" w:rsidP="00114ACF">
      <w:r w:rsidRPr="00514A37">
        <w:t>Klageberettiget er ansøger, diverse organisationer samt enhver, som har væsentlig individuel interesse i sagen. Se evt. husdyrloven.</w:t>
      </w:r>
    </w:p>
    <w:p w:rsidR="00114ACF" w:rsidRDefault="00114ACF" w:rsidP="00114ACF"/>
    <w:p w:rsidR="00114ACF" w:rsidRPr="00114ACF" w:rsidRDefault="00114ACF" w:rsidP="00114ACF">
      <w:pPr>
        <w:rPr>
          <w:b/>
        </w:rPr>
      </w:pPr>
      <w:r w:rsidRPr="00114ACF">
        <w:rPr>
          <w:b/>
        </w:rPr>
        <w:t>Følgende har modtaget afgørelsen</w:t>
      </w:r>
    </w:p>
    <w:p w:rsidR="00114ACF" w:rsidRDefault="00114ACF" w:rsidP="00114ACF">
      <w:r>
        <w:t xml:space="preserve">Ejer: </w:t>
      </w:r>
      <w:r w:rsidRPr="00114ACF">
        <w:t>Dekkers I/S</w:t>
      </w:r>
      <w:r>
        <w:t xml:space="preserve"> Sværdborgvej 66, 4750 Lundby</w:t>
      </w:r>
      <w:r w:rsidR="00AE4FB5">
        <w:t xml:space="preserve"> cvr: </w:t>
      </w:r>
      <w:r w:rsidR="00AE4FB5" w:rsidRPr="00AE4FB5">
        <w:t>26589169</w:t>
      </w:r>
    </w:p>
    <w:p w:rsidR="00AE4FB5" w:rsidRDefault="00AE4FB5" w:rsidP="00114ACF">
      <w:r>
        <w:t>Ejere af ejendomme som er m</w:t>
      </w:r>
      <w:r w:rsidR="00B757F8" w:rsidRPr="00681C0F">
        <w:t>atrikulær</w:t>
      </w:r>
      <w:r>
        <w:t>e</w:t>
      </w:r>
      <w:r w:rsidR="00B75D1D">
        <w:t xml:space="preserve"> nabo</w:t>
      </w:r>
      <w:r>
        <w:t>er</w:t>
      </w:r>
      <w:r w:rsidR="00B75D1D">
        <w:t xml:space="preserve"> til matrikel 15a, Sværdborg By, Sværdborg </w:t>
      </w:r>
      <w:r>
        <w:t xml:space="preserve">hvor anlæggene i husdyrbruget ligger: </w:t>
      </w:r>
    </w:p>
    <w:p w:rsidR="00B757F8" w:rsidRDefault="00AE4FB5" w:rsidP="00114ACF">
      <w:r>
        <w:t xml:space="preserve">- </w:t>
      </w:r>
      <w:r w:rsidR="00B75D1D">
        <w:t>Sværdborgvej 65</w:t>
      </w:r>
    </w:p>
    <w:p w:rsidR="00B757F8" w:rsidRDefault="00AE4FB5" w:rsidP="00114ACF">
      <w:r>
        <w:t xml:space="preserve">- </w:t>
      </w:r>
      <w:r w:rsidR="00B75D1D">
        <w:t>Sværdborgvej 85</w:t>
      </w:r>
    </w:p>
    <w:p w:rsidR="00AE4FB5" w:rsidRDefault="00AE4FB5" w:rsidP="00114ACF"/>
    <w:p w:rsidR="00114ACF" w:rsidRPr="00B757F8" w:rsidRDefault="00114ACF" w:rsidP="00114ACF">
      <w:pPr>
        <w:rPr>
          <w:u w:val="single"/>
        </w:rPr>
      </w:pPr>
      <w:r w:rsidRPr="00B757F8">
        <w:rPr>
          <w:u w:val="single"/>
        </w:rPr>
        <w:t>Klageberettigede ved lov:</w:t>
      </w:r>
    </w:p>
    <w:p w:rsidR="00114ACF" w:rsidRDefault="00114ACF" w:rsidP="00114ACF">
      <w:pPr>
        <w:rPr>
          <w:rFonts w:cs="Arial"/>
        </w:rPr>
      </w:pPr>
      <w:r>
        <w:rPr>
          <w:rFonts w:cs="Arial"/>
        </w:rPr>
        <w:t xml:space="preserve">Danmarks Naturfredningsforening, Masnedøgade 20, 2100 Kbh. K. </w:t>
      </w:r>
      <w:hyperlink r:id="rId13" w:history="1">
        <w:r w:rsidRPr="00934F95">
          <w:rPr>
            <w:rStyle w:val="Hyperlink"/>
            <w:rFonts w:eastAsiaTheme="minorHAnsi" w:cs="Arial"/>
          </w:rPr>
          <w:t>dnvordingborg-sager@dn.dk</w:t>
        </w:r>
      </w:hyperlink>
    </w:p>
    <w:p w:rsidR="00114ACF" w:rsidRDefault="00114ACF" w:rsidP="00114ACF">
      <w:r>
        <w:lastRenderedPageBreak/>
        <w:t xml:space="preserve">Miljøstyrelsen, Strandgade 29, 1401 København K. </w:t>
      </w:r>
      <w:hyperlink r:id="rId14" w:history="1">
        <w:r>
          <w:rPr>
            <w:rStyle w:val="Hyperlink"/>
            <w:rFonts w:eastAsiaTheme="minorHAnsi"/>
            <w:color w:val="000000"/>
          </w:rPr>
          <w:t>mst@mst.dk</w:t>
        </w:r>
      </w:hyperlink>
    </w:p>
    <w:p w:rsidR="00114ACF" w:rsidRDefault="00114ACF" w:rsidP="00114ACF">
      <w:r>
        <w:t xml:space="preserve">Det Økologiske Råd, Blegdamsvej 4B, 2200 København N, </w:t>
      </w:r>
      <w:hyperlink r:id="rId15" w:history="1">
        <w:r>
          <w:rPr>
            <w:rStyle w:val="Hyperlink"/>
            <w:rFonts w:eastAsiaTheme="minorHAnsi"/>
            <w:color w:val="000000"/>
          </w:rPr>
          <w:t>husdyr@ecocouncil.dk</w:t>
        </w:r>
      </w:hyperlink>
    </w:p>
    <w:p w:rsidR="00114ACF" w:rsidRDefault="00114ACF" w:rsidP="00114ACF">
      <w:r>
        <w:t xml:space="preserve">Danmarks Fiskeriforening, Nordensvej 3, 7000 Fredericia, </w:t>
      </w:r>
      <w:hyperlink r:id="rId16" w:history="1">
        <w:r>
          <w:rPr>
            <w:rStyle w:val="Hyperlink"/>
            <w:rFonts w:eastAsiaTheme="minorHAnsi"/>
            <w:color w:val="000000"/>
          </w:rPr>
          <w:t>mail@dkfisk.dk</w:t>
        </w:r>
      </w:hyperlink>
    </w:p>
    <w:p w:rsidR="00114ACF" w:rsidRDefault="00114ACF" w:rsidP="00114ACF">
      <w:r>
        <w:t xml:space="preserve">Ferskvandsfiskeriforeningen, Vormstrupvej 2, 7540 Haderup, </w:t>
      </w:r>
      <w:hyperlink r:id="rId17" w:history="1">
        <w:r>
          <w:rPr>
            <w:rStyle w:val="Hyperlink"/>
            <w:rFonts w:eastAsiaTheme="minorHAnsi"/>
            <w:color w:val="000000"/>
          </w:rPr>
          <w:t>nb@ferskvandsfiskeriforeningen.dk</w:t>
        </w:r>
      </w:hyperlink>
    </w:p>
    <w:p w:rsidR="00114ACF" w:rsidRDefault="00114ACF" w:rsidP="00114ACF">
      <w:r w:rsidRPr="00DA0506">
        <w:t xml:space="preserve">Danmarks Sportsfiskerforbund, Skyttevej 4, 7182 Bredsten, </w:t>
      </w:r>
      <w:hyperlink r:id="rId18" w:history="1">
        <w:r w:rsidRPr="00DA0506">
          <w:rPr>
            <w:rStyle w:val="Hyperlink"/>
            <w:rFonts w:eastAsiaTheme="minorHAnsi"/>
            <w:color w:val="000000"/>
          </w:rPr>
          <w:t>jkt@sportsfiskerforbundet.dk</w:t>
        </w:r>
      </w:hyperlink>
    </w:p>
    <w:p w:rsidR="00114ACF" w:rsidRDefault="00114ACF" w:rsidP="00114ACF">
      <w:r>
        <w:t>Lundbyvej 33, 4750 Lundby</w:t>
      </w:r>
    </w:p>
    <w:p w:rsidR="00114ACF" w:rsidRDefault="00114ACF" w:rsidP="00114ACF">
      <w:r>
        <w:t xml:space="preserve">Dansk Ornitologisk Forening, Vesterbrogade 140, 1620 København V, </w:t>
      </w:r>
      <w:hyperlink r:id="rId19" w:history="1">
        <w:r>
          <w:rPr>
            <w:rStyle w:val="Hyperlink"/>
            <w:rFonts w:eastAsiaTheme="minorHAnsi"/>
            <w:color w:val="000000"/>
          </w:rPr>
          <w:t>natur@dof.dk</w:t>
        </w:r>
      </w:hyperlink>
    </w:p>
    <w:p w:rsidR="00114ACF" w:rsidRDefault="00114ACF" w:rsidP="00114ACF">
      <w:r>
        <w:t xml:space="preserve">Friluftsrådet, v. Terkel Jakobsen, Nellikevej 4, 4930 Maribo, </w:t>
      </w:r>
      <w:hyperlink r:id="rId20" w:tooltip="mailto:jakobsen.terkel@gmail.com" w:history="1">
        <w:r>
          <w:rPr>
            <w:rStyle w:val="Hyperlink"/>
            <w:rFonts w:eastAsiaTheme="minorHAnsi"/>
            <w:color w:val="000000"/>
          </w:rPr>
          <w:t>jakobsen.terkel@gmail.com</w:t>
        </w:r>
      </w:hyperlink>
    </w:p>
    <w:p w:rsidR="00114ACF" w:rsidRDefault="00114ACF" w:rsidP="00114ACF">
      <w:r>
        <w:t>DOF Storstrøm v/Michael Thelander, vordingborg@dof.dk</w:t>
      </w:r>
    </w:p>
    <w:p w:rsidR="00114ACF" w:rsidRDefault="00114ACF" w:rsidP="007F0E41">
      <w:pPr>
        <w:widowControl w:val="0"/>
        <w:spacing w:line="280" w:lineRule="atLeast"/>
        <w:outlineLvl w:val="2"/>
        <w:rPr>
          <w:rFonts w:eastAsia="Times New Roman" w:cs="Arial"/>
          <w:b/>
          <w:lang w:eastAsia="da-DK"/>
        </w:rPr>
      </w:pPr>
    </w:p>
    <w:p w:rsidR="007F0E41" w:rsidRPr="007F0E41" w:rsidRDefault="007F0E41" w:rsidP="007F0E41">
      <w:pPr>
        <w:widowControl w:val="0"/>
        <w:spacing w:line="280" w:lineRule="atLeast"/>
        <w:outlineLvl w:val="2"/>
        <w:rPr>
          <w:rFonts w:eastAsia="Times New Roman" w:cs="Arial"/>
          <w:b/>
          <w:lang w:eastAsia="da-DK"/>
        </w:rPr>
      </w:pPr>
      <w:r w:rsidRPr="007F0E41">
        <w:rPr>
          <w:rFonts w:eastAsia="Times New Roman" w:cs="Arial"/>
          <w:b/>
          <w:lang w:eastAsia="da-DK"/>
        </w:rPr>
        <w:t xml:space="preserve">Lovgrundlag </w:t>
      </w:r>
    </w:p>
    <w:p w:rsidR="007F0E41" w:rsidRPr="007F0E41" w:rsidRDefault="007F0E41" w:rsidP="007F0E41">
      <w:pPr>
        <w:widowControl w:val="0"/>
        <w:numPr>
          <w:ilvl w:val="0"/>
          <w:numId w:val="6"/>
        </w:numPr>
        <w:shd w:val="clear" w:color="auto" w:fill="FFFFFF"/>
        <w:spacing w:after="120" w:line="280" w:lineRule="atLeast"/>
        <w:outlineLvl w:val="0"/>
        <w:rPr>
          <w:rFonts w:eastAsia="Times New Roman" w:cs="Arial"/>
          <w:b/>
          <w:lang w:eastAsia="da-DK"/>
        </w:rPr>
      </w:pPr>
      <w:r w:rsidRPr="007F0E41">
        <w:rPr>
          <w:rFonts w:eastAsia="Times New Roman" w:cs="Arial"/>
          <w:lang w:eastAsia="da-DK"/>
        </w:rPr>
        <w:t>Bekendtgørelse om brugerbetaling for godkendelse m.v. og tilsynefter lov om miljøbeskyttelse og lov om husdyrbrug og anvendelse af gødning m.v. nr. 1475 af 12. december 2017 (Brugerbetalingsbekendtgørelsen)</w:t>
      </w:r>
      <w:r>
        <w:rPr>
          <w:rFonts w:eastAsia="Times New Roman" w:cs="Arial"/>
          <w:lang w:eastAsia="da-DK"/>
        </w:rPr>
        <w:t xml:space="preserve"> </w:t>
      </w:r>
      <w:r w:rsidRPr="007F0E41">
        <w:rPr>
          <w:rFonts w:eastAsia="Times New Roman" w:cs="Arial"/>
          <w:i/>
          <w:lang w:eastAsia="da-DK"/>
        </w:rPr>
        <w:t>ifølge denne er screening for revudring ikke omfattet som betalingstid og du opkræves derfor ikke betaling for arbejdet med afgørelsen.</w:t>
      </w:r>
      <w:r>
        <w:rPr>
          <w:rFonts w:eastAsia="Times New Roman" w:cs="Arial"/>
          <w:lang w:eastAsia="da-DK"/>
        </w:rPr>
        <w:t xml:space="preserve"> </w:t>
      </w:r>
    </w:p>
    <w:p w:rsidR="007F0E41" w:rsidRDefault="007F0E41" w:rsidP="007F0E41">
      <w:pPr>
        <w:pStyle w:val="Listeafsnit"/>
        <w:numPr>
          <w:ilvl w:val="0"/>
          <w:numId w:val="6"/>
        </w:numPr>
        <w:shd w:val="clear" w:color="auto" w:fill="FFFFFF"/>
        <w:spacing w:line="240" w:lineRule="auto"/>
        <w:rPr>
          <w:rFonts w:eastAsia="Times New Roman" w:cs="Arial"/>
          <w:lang w:eastAsia="da-DK"/>
        </w:rPr>
      </w:pPr>
      <w:r w:rsidRPr="007F0E41">
        <w:rPr>
          <w:rFonts w:eastAsia="Times New Roman" w:cs="Arial"/>
          <w:lang w:eastAsia="da-DK"/>
        </w:rPr>
        <w:t>Lov om husdyrbrug og anvendelse af gødning m.v. nr. 1572 af 20. december 2006 med seneste ændringer i lovbekendtgørelse(LBK) nr. 1020 af 6. juli 2018(Husdyrbrugloven)</w:t>
      </w:r>
    </w:p>
    <w:p w:rsidR="00AE4FB5" w:rsidRPr="007F0E41" w:rsidRDefault="00AE4FB5" w:rsidP="00AE4FB5">
      <w:pPr>
        <w:pStyle w:val="Listeafsnit"/>
        <w:shd w:val="clear" w:color="auto" w:fill="FFFFFF"/>
        <w:spacing w:line="240" w:lineRule="auto"/>
        <w:rPr>
          <w:rFonts w:eastAsia="Times New Roman" w:cs="Arial"/>
          <w:lang w:eastAsia="da-DK"/>
        </w:rPr>
      </w:pPr>
    </w:p>
    <w:p w:rsidR="00CB2252" w:rsidRDefault="007F0E41" w:rsidP="007F0E41">
      <w:pPr>
        <w:pStyle w:val="Default"/>
        <w:numPr>
          <w:ilvl w:val="0"/>
          <w:numId w:val="6"/>
        </w:numPr>
        <w:rPr>
          <w:rFonts w:eastAsia="Calibri"/>
          <w:color w:val="auto"/>
          <w:sz w:val="22"/>
          <w:szCs w:val="22"/>
        </w:rPr>
      </w:pPr>
      <w:r w:rsidRPr="007F0E41">
        <w:rPr>
          <w:rFonts w:eastAsia="Times New Roman"/>
          <w:color w:val="auto"/>
          <w:sz w:val="22"/>
          <w:szCs w:val="22"/>
          <w:lang w:eastAsia="da-DK"/>
        </w:rPr>
        <w:t>Bekendtgørelse om godkendelse og tilladelse m.v. af husdyrbrug Nr. 1021 af 6. juli 2018 (Husdyrgodkendelsesbekendtgørelsen</w:t>
      </w:r>
      <w:r w:rsidR="003A05A5">
        <w:rPr>
          <w:rFonts w:eastAsia="Times New Roman"/>
          <w:color w:val="auto"/>
          <w:sz w:val="22"/>
          <w:szCs w:val="22"/>
          <w:lang w:eastAsia="da-DK"/>
        </w:rPr>
        <w:t>)</w:t>
      </w:r>
    </w:p>
    <w:p w:rsidR="005219C1" w:rsidRDefault="005219C1" w:rsidP="00DD230D">
      <w:pPr>
        <w:pStyle w:val="Default"/>
        <w:rPr>
          <w:rFonts w:eastAsia="Calibri"/>
          <w:color w:val="auto"/>
          <w:sz w:val="22"/>
          <w:szCs w:val="22"/>
        </w:rPr>
      </w:pPr>
    </w:p>
    <w:p w:rsidR="00114ACF" w:rsidRDefault="00114ACF" w:rsidP="00DD230D">
      <w:pPr>
        <w:pStyle w:val="Default"/>
        <w:rPr>
          <w:rFonts w:eastAsia="Calibri"/>
          <w:color w:val="auto"/>
          <w:sz w:val="22"/>
          <w:szCs w:val="22"/>
        </w:rPr>
      </w:pPr>
    </w:p>
    <w:p w:rsidR="00114ACF" w:rsidRPr="000C6A47" w:rsidRDefault="00114ACF" w:rsidP="00114ACF">
      <w:r w:rsidRPr="000C6A47">
        <w:t>Venlig hilsen</w:t>
      </w:r>
    </w:p>
    <w:p w:rsidR="00114ACF" w:rsidRDefault="00114ACF" w:rsidP="00114ACF"/>
    <w:p w:rsidR="00114ACF" w:rsidRPr="000C6A47" w:rsidRDefault="00114ACF" w:rsidP="00114ACF"/>
    <w:p w:rsidR="00114ACF" w:rsidRPr="000C6A47" w:rsidRDefault="00114ACF" w:rsidP="00114ACF">
      <w:r>
        <w:t>Julie Birk Christiansen</w:t>
      </w:r>
      <w:r w:rsidRPr="000C6A47">
        <w:br/>
      </w:r>
      <w:r>
        <w:t>Miljømedarbejder</w:t>
      </w:r>
    </w:p>
    <w:p w:rsidR="00114ACF" w:rsidRDefault="00114ACF" w:rsidP="00DD230D">
      <w:pPr>
        <w:pStyle w:val="Default"/>
        <w:rPr>
          <w:rFonts w:eastAsia="Calibri"/>
          <w:color w:val="auto"/>
          <w:sz w:val="22"/>
          <w:szCs w:val="22"/>
        </w:rPr>
      </w:pPr>
    </w:p>
    <w:p w:rsidR="00114ACF" w:rsidRDefault="00114ACF"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rsidP="00DD230D">
      <w:pPr>
        <w:pStyle w:val="Default"/>
        <w:rPr>
          <w:rFonts w:eastAsia="Calibri"/>
          <w:color w:val="auto"/>
          <w:sz w:val="22"/>
          <w:szCs w:val="22"/>
        </w:rPr>
      </w:pPr>
    </w:p>
    <w:p w:rsidR="00AE4FB5" w:rsidRDefault="00AE4FB5">
      <w:pPr>
        <w:spacing w:after="200"/>
        <w:rPr>
          <w:rFonts w:eastAsia="Times New Roman" w:cs="Arial"/>
          <w:b/>
          <w:lang w:eastAsia="da-DK"/>
        </w:rPr>
      </w:pPr>
      <w:r>
        <w:rPr>
          <w:rFonts w:eastAsia="Times New Roman"/>
          <w:b/>
          <w:lang w:eastAsia="da-DK"/>
        </w:rPr>
        <w:br w:type="page"/>
      </w:r>
    </w:p>
    <w:p w:rsidR="00114ACF" w:rsidRPr="00114ACF" w:rsidRDefault="00114ACF" w:rsidP="00DD230D">
      <w:pPr>
        <w:pStyle w:val="Default"/>
        <w:rPr>
          <w:rFonts w:eastAsia="Times New Roman"/>
          <w:b/>
          <w:color w:val="auto"/>
          <w:sz w:val="22"/>
          <w:szCs w:val="22"/>
          <w:lang w:eastAsia="da-DK"/>
        </w:rPr>
      </w:pPr>
      <w:r w:rsidRPr="00114ACF">
        <w:rPr>
          <w:rFonts w:eastAsia="Times New Roman"/>
          <w:b/>
          <w:color w:val="auto"/>
          <w:sz w:val="22"/>
          <w:szCs w:val="22"/>
          <w:lang w:eastAsia="da-DK"/>
        </w:rPr>
        <w:lastRenderedPageBreak/>
        <w:t xml:space="preserve">Bilag: </w:t>
      </w:r>
    </w:p>
    <w:p w:rsidR="00114ACF" w:rsidRDefault="005219C1" w:rsidP="005219C1">
      <w:pPr>
        <w:keepNext/>
        <w:spacing w:after="200"/>
      </w:pPr>
      <w:r>
        <w:rPr>
          <w:noProof/>
          <w:lang w:eastAsia="da-DK"/>
        </w:rPr>
        <w:drawing>
          <wp:inline distT="0" distB="0" distL="0" distR="0" wp14:anchorId="1FC3599D" wp14:editId="3955A94A">
            <wp:extent cx="6120130" cy="3630295"/>
            <wp:effectExtent l="0" t="0" r="0" b="825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3630295"/>
                    </a:xfrm>
                    <a:prstGeom prst="rect">
                      <a:avLst/>
                    </a:prstGeom>
                  </pic:spPr>
                </pic:pic>
              </a:graphicData>
            </a:graphic>
          </wp:inline>
        </w:drawing>
      </w:r>
    </w:p>
    <w:p w:rsidR="000E5F8C" w:rsidRDefault="005219C1" w:rsidP="005219C1">
      <w:pPr>
        <w:pStyle w:val="Billedtekst"/>
        <w:rPr>
          <w:rFonts w:eastAsia="Times New Roman" w:cs="Times New Roman"/>
          <w:szCs w:val="20"/>
          <w:lang w:eastAsia="da-DK"/>
        </w:rPr>
      </w:pPr>
      <w:r>
        <w:t xml:space="preserve">Figur </w:t>
      </w:r>
      <w:r w:rsidR="00321CF4">
        <w:fldChar w:fldCharType="begin"/>
      </w:r>
      <w:r w:rsidR="00321CF4">
        <w:instrText xml:space="preserve"> SEQ Figur \* ARABIC </w:instrText>
      </w:r>
      <w:r w:rsidR="00321CF4">
        <w:fldChar w:fldCharType="separate"/>
      </w:r>
      <w:r>
        <w:rPr>
          <w:noProof/>
        </w:rPr>
        <w:t>1</w:t>
      </w:r>
      <w:r w:rsidR="00321CF4">
        <w:rPr>
          <w:noProof/>
        </w:rPr>
        <w:fldChar w:fldCharType="end"/>
      </w:r>
      <w:r>
        <w:t xml:space="preserve"> </w:t>
      </w:r>
      <w:r w:rsidRPr="005F23FF">
        <w:t>Udklip fra revurderingsskemaet der er ingen deposition – husdyrbruget påvirker hverken kategori 1 eller 2 natur formentlig på grund af afstanden.</w:t>
      </w:r>
    </w:p>
    <w:p w:rsidR="005219C1" w:rsidRDefault="005219C1" w:rsidP="000E5F8C">
      <w:pPr>
        <w:spacing w:after="200"/>
        <w:rPr>
          <w:rFonts w:eastAsia="Times New Roman" w:cs="Times New Roman"/>
          <w:szCs w:val="20"/>
          <w:lang w:eastAsia="da-DK"/>
        </w:rPr>
      </w:pPr>
    </w:p>
    <w:sectPr w:rsidR="005219C1" w:rsidSect="00C01D48">
      <w:headerReference w:type="default" r:id="rId22"/>
      <w:footerReference w:type="default" r:id="rId23"/>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F8C" w:rsidRPr="00380B51" w:rsidRDefault="000E5F8C" w:rsidP="00091062">
      <w:pPr>
        <w:spacing w:line="240" w:lineRule="auto"/>
      </w:pPr>
      <w:r w:rsidRPr="00380B51">
        <w:separator/>
      </w:r>
    </w:p>
  </w:endnote>
  <w:endnote w:type="continuationSeparator" w:id="0">
    <w:p w:rsidR="000E5F8C" w:rsidRPr="00380B51" w:rsidRDefault="000E5F8C" w:rsidP="00091062">
      <w:pPr>
        <w:spacing w:line="240" w:lineRule="auto"/>
      </w:pPr>
      <w:r w:rsidRPr="0038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B51" w:rsidRDefault="00380B51">
    <w:pPr>
      <w:pStyle w:val="Sidefod"/>
    </w:pPr>
    <w:r>
      <w:rPr>
        <w:noProof/>
        <w:lang w:eastAsia="da-DK"/>
      </w:rPr>
      <w:drawing>
        <wp:anchor distT="0" distB="0" distL="114300" distR="114300" simplePos="0" relativeHeight="251664384" behindDoc="1" locked="0" layoutInCell="1" allowOverlap="1" wp14:anchorId="1AED73ED" wp14:editId="2285101C">
          <wp:simplePos x="0" y="0"/>
          <wp:positionH relativeFrom="page">
            <wp:posOffset>723900</wp:posOffset>
          </wp:positionH>
          <wp:positionV relativeFrom="page">
            <wp:posOffset>8924925</wp:posOffset>
          </wp:positionV>
          <wp:extent cx="3131820" cy="1043305"/>
          <wp:effectExtent l="0" t="0" r="0" b="4445"/>
          <wp:wrapNone/>
          <wp:docPr id="12" name="Billed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924713"/>
      <w:docPartObj>
        <w:docPartGallery w:val="Page Numbers (Bottom of Page)"/>
        <w:docPartUnique/>
      </w:docPartObj>
    </w:sdtPr>
    <w:sdtEndPr>
      <w:rPr>
        <w:sz w:val="17"/>
        <w:szCs w:val="17"/>
      </w:rPr>
    </w:sdtEndPr>
    <w:sdtContent>
      <w:p w:rsidR="00741A24" w:rsidRPr="00741A24" w:rsidRDefault="00741A24">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321CF4">
          <w:rPr>
            <w:noProof/>
            <w:sz w:val="17"/>
            <w:szCs w:val="17"/>
          </w:rPr>
          <w:t>6</w:t>
        </w:r>
        <w:r w:rsidRPr="00741A24">
          <w:rPr>
            <w:sz w:val="17"/>
            <w:szCs w:val="17"/>
          </w:rPr>
          <w:fldChar w:fldCharType="end"/>
        </w:r>
      </w:p>
    </w:sdtContent>
  </w:sdt>
  <w:p w:rsidR="008C42B4" w:rsidRPr="00A03672" w:rsidRDefault="008C42B4" w:rsidP="00A0367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F8C" w:rsidRPr="00380B51" w:rsidRDefault="000E5F8C" w:rsidP="00091062">
      <w:pPr>
        <w:spacing w:line="240" w:lineRule="auto"/>
      </w:pPr>
      <w:r w:rsidRPr="00380B51">
        <w:separator/>
      </w:r>
    </w:p>
  </w:footnote>
  <w:footnote w:type="continuationSeparator" w:id="0">
    <w:p w:rsidR="000E5F8C" w:rsidRPr="00380B51" w:rsidRDefault="000E5F8C" w:rsidP="00091062">
      <w:pPr>
        <w:spacing w:line="240" w:lineRule="auto"/>
      </w:pPr>
      <w:r w:rsidRPr="00380B5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380B51" w:rsidRDefault="00380B51">
    <w:pPr>
      <w:pStyle w:val="Sidehoved"/>
    </w:pPr>
    <w:r>
      <w:rPr>
        <w:noProof/>
        <w:lang w:eastAsia="da-DK"/>
      </w:rPr>
      <w:drawing>
        <wp:anchor distT="0" distB="0" distL="114300" distR="114300" simplePos="0" relativeHeight="251665408" behindDoc="1" locked="0" layoutInCell="1" allowOverlap="1" wp14:anchorId="2035F80A" wp14:editId="51794C28">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380B51">
      <w:rPr>
        <w:noProof/>
        <w:lang w:eastAsia="da-DK"/>
      </w:rPr>
      <mc:AlternateContent>
        <mc:Choice Requires="wps">
          <w:drawing>
            <wp:anchor distT="0" distB="0" distL="114300" distR="114300" simplePos="0" relativeHeight="251661312" behindDoc="1" locked="0" layoutInCell="1" allowOverlap="1" wp14:anchorId="356B8109" wp14:editId="7841FC53">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3F339"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008C42B4" w:rsidRPr="00380B51">
      <w:rPr>
        <w:noProof/>
        <w:lang w:eastAsia="da-DK"/>
      </w:rPr>
      <mc:AlternateContent>
        <mc:Choice Requires="wps">
          <w:drawing>
            <wp:anchor distT="0" distB="0" distL="114300" distR="114300" simplePos="0" relativeHeight="251659264" behindDoc="1" locked="0" layoutInCell="1" allowOverlap="1" wp14:anchorId="1679F5FD" wp14:editId="5FDEABDF">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45868"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5B20C1" w:rsidRDefault="00B0651A" w:rsidP="005B20C1">
    <w:pPr>
      <w:pStyle w:val="Sidehoved"/>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 w15:restartNumberingAfterBreak="0">
    <w:nsid w:val="19BF799D"/>
    <w:multiLevelType w:val="hybridMultilevel"/>
    <w:tmpl w:val="AD447DB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15:restartNumberingAfterBreak="0">
    <w:nsid w:val="29F1302C"/>
    <w:multiLevelType w:val="hybridMultilevel"/>
    <w:tmpl w:val="8E62EA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351F2CF"/>
    <w:multiLevelType w:val="hybridMultilevel"/>
    <w:tmpl w:val="38FBE3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1A95C7D"/>
    <w:multiLevelType w:val="hybridMultilevel"/>
    <w:tmpl w:val="54C21B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da-DK" w:vendorID="64" w:dllVersion="131078" w:nlCheck="1" w:checkStyle="0"/>
  <w:activeWritingStyle w:appName="MSWord" w:lang="en-US" w:vendorID="64" w:dllVersion="131078" w:nlCheck="1" w:checkStyle="1"/>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Rapport stående.dotm"/>
    <w:docVar w:name="DocumentCreated" w:val="DocumentCreated"/>
    <w:docVar w:name="DocumentCreatedOK" w:val="DocumentCreatedOK"/>
    <w:docVar w:name="DocumentInitialized" w:val="OK"/>
    <w:docVar w:name="Encrypted_IntegrationType" w:val="kIz36vQw+PAvltDzmtCWmw=="/>
    <w:docVar w:name="SaveInTemplateCenterEnabled" w:val="False"/>
  </w:docVars>
  <w:rsids>
    <w:rsidRoot w:val="000E5F8C"/>
    <w:rsid w:val="00026269"/>
    <w:rsid w:val="00047CD8"/>
    <w:rsid w:val="00053717"/>
    <w:rsid w:val="000615EA"/>
    <w:rsid w:val="00074A75"/>
    <w:rsid w:val="00083B83"/>
    <w:rsid w:val="00091062"/>
    <w:rsid w:val="000E5F8C"/>
    <w:rsid w:val="000F68F0"/>
    <w:rsid w:val="00114ACF"/>
    <w:rsid w:val="001416BC"/>
    <w:rsid w:val="0014345E"/>
    <w:rsid w:val="00146175"/>
    <w:rsid w:val="00175928"/>
    <w:rsid w:val="001867B1"/>
    <w:rsid w:val="00195076"/>
    <w:rsid w:val="00203C7B"/>
    <w:rsid w:val="00212957"/>
    <w:rsid w:val="00213430"/>
    <w:rsid w:val="0023330D"/>
    <w:rsid w:val="00253F08"/>
    <w:rsid w:val="00263DD3"/>
    <w:rsid w:val="00270363"/>
    <w:rsid w:val="00281FCF"/>
    <w:rsid w:val="002866FE"/>
    <w:rsid w:val="002B029E"/>
    <w:rsid w:val="002C6F96"/>
    <w:rsid w:val="00300EB6"/>
    <w:rsid w:val="00316BF6"/>
    <w:rsid w:val="00321CF4"/>
    <w:rsid w:val="00352DB3"/>
    <w:rsid w:val="00366A16"/>
    <w:rsid w:val="003673D1"/>
    <w:rsid w:val="00380B51"/>
    <w:rsid w:val="003841C4"/>
    <w:rsid w:val="00393B84"/>
    <w:rsid w:val="00397DFA"/>
    <w:rsid w:val="003A05A5"/>
    <w:rsid w:val="003B0CB7"/>
    <w:rsid w:val="003B11A2"/>
    <w:rsid w:val="003D51CC"/>
    <w:rsid w:val="003D5570"/>
    <w:rsid w:val="004270CE"/>
    <w:rsid w:val="00445147"/>
    <w:rsid w:val="00487082"/>
    <w:rsid w:val="00490720"/>
    <w:rsid w:val="004B5339"/>
    <w:rsid w:val="004B5466"/>
    <w:rsid w:val="005163BC"/>
    <w:rsid w:val="005219C1"/>
    <w:rsid w:val="00561C58"/>
    <w:rsid w:val="0056364B"/>
    <w:rsid w:val="00564C6E"/>
    <w:rsid w:val="005712E5"/>
    <w:rsid w:val="005821AF"/>
    <w:rsid w:val="005A1400"/>
    <w:rsid w:val="005B20C1"/>
    <w:rsid w:val="005C101E"/>
    <w:rsid w:val="005E3B02"/>
    <w:rsid w:val="005E6D42"/>
    <w:rsid w:val="006331B5"/>
    <w:rsid w:val="006333C9"/>
    <w:rsid w:val="00650334"/>
    <w:rsid w:val="00655A7D"/>
    <w:rsid w:val="00666BA2"/>
    <w:rsid w:val="00670F10"/>
    <w:rsid w:val="00676636"/>
    <w:rsid w:val="00681C0F"/>
    <w:rsid w:val="00687E46"/>
    <w:rsid w:val="006C122F"/>
    <w:rsid w:val="00741A24"/>
    <w:rsid w:val="00742076"/>
    <w:rsid w:val="00760FBB"/>
    <w:rsid w:val="007740C2"/>
    <w:rsid w:val="00796A68"/>
    <w:rsid w:val="007977E8"/>
    <w:rsid w:val="007A4B81"/>
    <w:rsid w:val="007C1964"/>
    <w:rsid w:val="007C7038"/>
    <w:rsid w:val="007E7974"/>
    <w:rsid w:val="007F0E41"/>
    <w:rsid w:val="007F3DF9"/>
    <w:rsid w:val="00817836"/>
    <w:rsid w:val="00836D39"/>
    <w:rsid w:val="00841134"/>
    <w:rsid w:val="00855E65"/>
    <w:rsid w:val="008B0965"/>
    <w:rsid w:val="008C42B4"/>
    <w:rsid w:val="008E6F21"/>
    <w:rsid w:val="00900519"/>
    <w:rsid w:val="00981775"/>
    <w:rsid w:val="009A4353"/>
    <w:rsid w:val="009B700A"/>
    <w:rsid w:val="009C3080"/>
    <w:rsid w:val="009C4AF3"/>
    <w:rsid w:val="009C6077"/>
    <w:rsid w:val="009C6909"/>
    <w:rsid w:val="009E353C"/>
    <w:rsid w:val="009E3D43"/>
    <w:rsid w:val="00A03672"/>
    <w:rsid w:val="00A15EFF"/>
    <w:rsid w:val="00A943A1"/>
    <w:rsid w:val="00A95116"/>
    <w:rsid w:val="00A952EA"/>
    <w:rsid w:val="00A96D88"/>
    <w:rsid w:val="00AA1375"/>
    <w:rsid w:val="00AA2860"/>
    <w:rsid w:val="00AE1681"/>
    <w:rsid w:val="00AE4FB5"/>
    <w:rsid w:val="00B024E4"/>
    <w:rsid w:val="00B0651A"/>
    <w:rsid w:val="00B3133D"/>
    <w:rsid w:val="00B757F8"/>
    <w:rsid w:val="00B75D1D"/>
    <w:rsid w:val="00BB2E0F"/>
    <w:rsid w:val="00BE0FE6"/>
    <w:rsid w:val="00BF4CD9"/>
    <w:rsid w:val="00C01D48"/>
    <w:rsid w:val="00C65181"/>
    <w:rsid w:val="00C663E6"/>
    <w:rsid w:val="00C7100A"/>
    <w:rsid w:val="00C82A64"/>
    <w:rsid w:val="00C95C53"/>
    <w:rsid w:val="00CA627F"/>
    <w:rsid w:val="00CA68FC"/>
    <w:rsid w:val="00CB2252"/>
    <w:rsid w:val="00D114D2"/>
    <w:rsid w:val="00D22956"/>
    <w:rsid w:val="00D25309"/>
    <w:rsid w:val="00D93E8C"/>
    <w:rsid w:val="00DD230D"/>
    <w:rsid w:val="00DD395E"/>
    <w:rsid w:val="00DD6FF4"/>
    <w:rsid w:val="00DE648D"/>
    <w:rsid w:val="00E14E3E"/>
    <w:rsid w:val="00E15238"/>
    <w:rsid w:val="00E20367"/>
    <w:rsid w:val="00E22F78"/>
    <w:rsid w:val="00E25F00"/>
    <w:rsid w:val="00E31438"/>
    <w:rsid w:val="00E6010E"/>
    <w:rsid w:val="00E6519B"/>
    <w:rsid w:val="00E96189"/>
    <w:rsid w:val="00E97B31"/>
    <w:rsid w:val="00ED1E42"/>
    <w:rsid w:val="00EF083C"/>
    <w:rsid w:val="00F00BE0"/>
    <w:rsid w:val="00F06D3F"/>
    <w:rsid w:val="00F1443E"/>
    <w:rsid w:val="00F160BC"/>
    <w:rsid w:val="00F2100E"/>
    <w:rsid w:val="00F21E2F"/>
    <w:rsid w:val="00F33676"/>
    <w:rsid w:val="00F47E0E"/>
    <w:rsid w:val="00F706DD"/>
    <w:rsid w:val="00F9135E"/>
    <w:rsid w:val="00FA1BE3"/>
    <w:rsid w:val="00FA24FC"/>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301F5DB-5D93-4E26-967E-BD79EEA3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unhideWhenUsed/>
    <w:qFormat/>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uiPriority w:val="99"/>
    <w:unhideWhenUsed/>
    <w:rsid w:val="00083B83"/>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Normaloverskrift">
    <w:name w:val="Normal overskrift"/>
    <w:basedOn w:val="Normal"/>
    <w:link w:val="NormaloverskriftTegn"/>
    <w:qFormat/>
    <w:rsid w:val="005821AF"/>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5821AF"/>
    <w:rPr>
      <w:rFonts w:ascii="Arial" w:eastAsia="Times New Roman" w:hAnsi="Arial" w:cs="Times New Roman"/>
      <w:b/>
      <w:szCs w:val="20"/>
      <w:lang w:eastAsia="da-DK"/>
    </w:rPr>
  </w:style>
  <w:style w:type="paragraph" w:customStyle="1" w:styleId="Default">
    <w:name w:val="Default"/>
    <w:rsid w:val="000E5F8C"/>
    <w:pPr>
      <w:autoSpaceDE w:val="0"/>
      <w:autoSpaceDN w:val="0"/>
      <w:adjustRightInd w:val="0"/>
      <w:spacing w:after="0" w:line="240" w:lineRule="auto"/>
    </w:pPr>
    <w:rPr>
      <w:rFonts w:ascii="Arial" w:hAnsi="Arial" w:cs="Arial"/>
      <w:color w:val="000000"/>
      <w:sz w:val="24"/>
      <w:szCs w:val="24"/>
    </w:rPr>
  </w:style>
  <w:style w:type="paragraph" w:styleId="Billedtekst">
    <w:name w:val="caption"/>
    <w:basedOn w:val="Normal"/>
    <w:next w:val="Normal"/>
    <w:uiPriority w:val="35"/>
    <w:unhideWhenUsed/>
    <w:qFormat/>
    <w:rsid w:val="005219C1"/>
    <w:pPr>
      <w:spacing w:after="200" w:line="240" w:lineRule="auto"/>
    </w:pPr>
    <w:rPr>
      <w:i/>
      <w:iCs/>
      <w:color w:val="1F497D" w:themeColor="text2"/>
      <w:sz w:val="18"/>
      <w:szCs w:val="18"/>
    </w:rPr>
  </w:style>
  <w:style w:type="paragraph" w:styleId="Listeafsnit">
    <w:name w:val="List Paragraph"/>
    <w:basedOn w:val="Normal"/>
    <w:uiPriority w:val="34"/>
    <w:rsid w:val="00213430"/>
    <w:pPr>
      <w:ind w:left="720"/>
      <w:contextualSpacing/>
    </w:pPr>
  </w:style>
  <w:style w:type="paragraph" w:styleId="NormalWeb">
    <w:name w:val="Normal (Web)"/>
    <w:basedOn w:val="Normal"/>
    <w:uiPriority w:val="99"/>
    <w:semiHidden/>
    <w:unhideWhenUsed/>
    <w:rsid w:val="00114ACF"/>
    <w:pPr>
      <w:spacing w:line="260" w:lineRule="atLeast"/>
    </w:pPr>
    <w:rPr>
      <w:rFonts w:ascii="Times New Roman" w:eastAsia="Times New Roman" w:hAnsi="Times New Roman" w:cs="Times New Roman"/>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nvordingborg-sager@dn.dk" TargetMode="External"/><Relationship Id="rId18" Type="http://schemas.openxmlformats.org/officeDocument/2006/relationships/hyperlink" Target="mailto:jkt@sportsfiskerforbundet.dk"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naevneneshus.dk/start-din-klage/miljoe-og-foedevareklagenaevnet/til-foersteinstanser/fritagelse-fra-klageportal/" TargetMode="External"/><Relationship Id="rId17" Type="http://schemas.openxmlformats.org/officeDocument/2006/relationships/hyperlink" Target="mailto:nb@ferskvandsfiskeriforeningen.d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il@dkfisk.dk" TargetMode="External"/><Relationship Id="rId20" Type="http://schemas.openxmlformats.org/officeDocument/2006/relationships/hyperlink" Target="mailto:jakobsen.terkel@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rk.d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usdyr@ecocouncil.dk" TargetMode="External"/><Relationship Id="rId23" Type="http://schemas.openxmlformats.org/officeDocument/2006/relationships/footer" Target="footer2.xml"/><Relationship Id="rId10" Type="http://schemas.openxmlformats.org/officeDocument/2006/relationships/hyperlink" Target="http://www.borger.dk/" TargetMode="External"/><Relationship Id="rId19" Type="http://schemas.openxmlformats.org/officeDocument/2006/relationships/hyperlink" Target="mailto:natur@dof.d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st@mst.d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C8942-247D-4D96-856A-C334ADFA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134FF5C0</Template>
  <TotalTime>1</TotalTime>
  <Pages>6</Pages>
  <Words>1473</Words>
  <Characters>8990</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Birk Christiansen</dc:creator>
  <cp:lastModifiedBy>Julie Birk Christiansen</cp:lastModifiedBy>
  <cp:revision>2</cp:revision>
  <cp:lastPrinted>2015-11-12T07:24:00Z</cp:lastPrinted>
  <dcterms:created xsi:type="dcterms:W3CDTF">2018-10-08T08:09:00Z</dcterms:created>
  <dcterms:modified xsi:type="dcterms:W3CDTF">2018-10-08T08:09:00Z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{2B86C13E-6FE3-4894-BBF8-1B47D44970F4}</vt:lpwstr>
  </property>
</Properties>
</file>