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0" w:type="pct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Gentofte Materielgård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GEO-2021-00422</w:t>
            </w: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Ørnegårdsvej 17-19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Anlæg for motorkøretøjer</w:t>
            </w: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19431484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06-09-2021</w:t>
            </w: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Kontaktperson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Karsten Andersen (kaan)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Lander</w:t>
            </w: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kaan@gentofte.dk</w:t>
            </w:r>
          </w:p>
        </w:tc>
        <w:tc>
          <w:tcPr>
            <w:tcW w:w="1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Karsten Andersen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lang w:eastAsia="da-DK"/>
              </w:rPr>
            </w:pPr>
            <w:r>
              <w:rPr>
                <w:rFonts w:ascii="Times New Roman" w:hAnsi="Times New Roman" w:cs="Times New Roman"/>
                <w:lang w:eastAsia="da-DK"/>
              </w:rPr>
              <w:t>Karsten Wittendorff Gylling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2A79" w:rsidTr="00AB2A79"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Times New Roman" w:hAnsi="Times New Roman" w:cs="Times New Roman"/>
              </w:rPr>
              <w:t xml:space="preserve"> Opfølgende 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Gentofte kommune ejer ejendommen.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Materielgården omfatter værksted for reparation af kørende materiel, garager, lagerhal, opbevaringshaller, fyrrum, vaskehal. Udendørs: dieseltank med påfyldningsområde, saltindvindingsanlæg, saltlager, diverse materiel og aflåst bur med bl.a. benzin/dieseldunk-lager. </w:t>
            </w:r>
            <w:proofErr w:type="spellStart"/>
            <w:r>
              <w:rPr>
                <w:rFonts w:ascii="Times New Roman" w:hAnsi="Times New Roman" w:cs="Times New Roman"/>
              </w:rPr>
              <w:t>Vinterøen</w:t>
            </w:r>
            <w:proofErr w:type="spellEnd"/>
            <w:r>
              <w:rPr>
                <w:rFonts w:ascii="Times New Roman" w:hAnsi="Times New Roman" w:cs="Times New Roman"/>
              </w:rPr>
              <w:t xml:space="preserve"> omfatter parkeringspladser til vinterberedskab og personbiler, oplag af fejeaffald og overskudsjord fra gravearbejder samt skylleplads til vask af fejebiler og vinterberedskab.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Virksomheden er en tilsynspligtig virksomhed, da den er omfattet af Autobranchebekendtgørelsen og bilag 1 til Miljøministeriets Bek. nr. 463 af 21-05-2007: H 51. </w:t>
            </w:r>
          </w:p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Ejendommen er forureningskortlagt på V1 af Region Hovedstaden 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AB2A79" w:rsidTr="00AB2A79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AB2A79" w:rsidTr="00AB2A79">
        <w:trPr>
          <w:trHeight w:val="29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AB2A79" w:rsidTr="00AB2A79">
        <w:trPr>
          <w:trHeight w:val="144"/>
        </w:trPr>
        <w:tc>
          <w:tcPr>
            <w:tcW w:w="36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AB2A79" w:rsidTr="00AB2A79">
        <w:trPr>
          <w:trHeight w:val="144"/>
        </w:trPr>
        <w:tc>
          <w:tcPr>
            <w:tcW w:w="36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2A79" w:rsidRDefault="00AB2A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07-09-2021</w:t>
            </w:r>
          </w:p>
        </w:tc>
      </w:tr>
    </w:tbl>
    <w:p w:rsidR="00BA2A83" w:rsidRDefault="00BA2A83">
      <w:bookmarkStart w:id="3" w:name="_GoBack"/>
      <w:bookmarkEnd w:id="3"/>
    </w:p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090F17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7CCF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79"/>
    <w:rsid w:val="00AB2A79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ED2C-9E97-4F8C-B442-2D64E507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7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B2A7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2A7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2A7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semiHidden/>
    <w:unhideWhenUsed/>
    <w:rsid w:val="00AB2A79"/>
    <w:pPr>
      <w:numPr>
        <w:numId w:val="1"/>
      </w:numPr>
      <w:spacing w:after="160" w:line="259" w:lineRule="auto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B2A79"/>
    <w:pPr>
      <w:numPr>
        <w:numId w:val="2"/>
      </w:numPr>
      <w:spacing w:after="160" w:line="259" w:lineRule="auto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B2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2A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2A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-Gitter">
    <w:name w:val="Table Grid"/>
    <w:basedOn w:val="Tabel-Normal"/>
    <w:uiPriority w:val="59"/>
    <w:rsid w:val="00AB2A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2021-09-07T11:45:00Z</dcterms:created>
  <dcterms:modified xsi:type="dcterms:W3CDTF">2021-09-07T11:46:00Z</dcterms:modified>
</cp:coreProperties>
</file>