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357" w:rsidRDefault="00D93357" w:rsidP="005845F5">
      <w:pPr>
        <w:rPr>
          <w:rFonts w:cs="Arial"/>
        </w:rPr>
      </w:pPr>
      <w:bookmarkStart w:id="0" w:name="_GoBack"/>
      <w:bookmarkEnd w:id="0"/>
    </w:p>
    <w:p w:rsidR="00D93357" w:rsidRPr="00B3700D" w:rsidRDefault="00FD285E" w:rsidP="005845F5">
      <w:pPr>
        <w:rPr>
          <w:rFonts w:cs="Arial"/>
        </w:rPr>
      </w:pPr>
      <w:r>
        <w:rPr>
          <w:noProof/>
        </w:rPr>
        <w:pict>
          <v:shapetype id="_x0000_t202" coordsize="21600,21600" o:spt="202" path="m,l,21600r21600,l21600,xe">
            <v:stroke joinstyle="miter"/>
            <v:path gradientshapeok="t" o:connecttype="rect"/>
          </v:shapetype>
          <v:shape id="_x0000_s1026" type="#_x0000_t202" style="position:absolute;margin-left:-3.7pt;margin-top:-4.55pt;width:255.95pt;height:92.55pt;z-index:-251657216;mso-width-relative:margin;mso-height-relative:margin" stroked="f">
            <v:textbox style="mso-next-textbox:#_x0000_s1026">
              <w:txbxContent>
                <w:p w:rsidR="00D93357" w:rsidRDefault="00D93357" w:rsidP="008630F7">
                  <w:proofErr w:type="spellStart"/>
                  <w:r>
                    <w:t>Rægaard</w:t>
                  </w:r>
                  <w:proofErr w:type="spellEnd"/>
                  <w:r>
                    <w:t xml:space="preserve"> I/S</w:t>
                  </w:r>
                </w:p>
                <w:p w:rsidR="00D93357" w:rsidRDefault="00D93357" w:rsidP="008630F7">
                  <w:proofErr w:type="spellStart"/>
                  <w:r>
                    <w:t>Vustholmevej</w:t>
                  </w:r>
                  <w:proofErr w:type="spellEnd"/>
                  <w:r>
                    <w:t xml:space="preserve"> 198</w:t>
                  </w:r>
                </w:p>
                <w:p w:rsidR="00D93357" w:rsidRPr="008630F7" w:rsidRDefault="00D93357" w:rsidP="008630F7">
                  <w:r>
                    <w:t>9690 Fjerritslev</w:t>
                  </w:r>
                </w:p>
              </w:txbxContent>
            </v:textbox>
          </v:shape>
        </w:pict>
      </w:r>
    </w:p>
    <w:p w:rsidR="00D93357" w:rsidRDefault="00D93357" w:rsidP="005845F5"/>
    <w:p w:rsidR="00D93357" w:rsidRDefault="00D93357" w:rsidP="005845F5">
      <w:pPr>
        <w:rPr>
          <w:rFonts w:cs="Arial"/>
        </w:rPr>
      </w:pPr>
    </w:p>
    <w:p w:rsidR="00D93357" w:rsidRDefault="00D93357" w:rsidP="005845F5">
      <w:pPr>
        <w:rPr>
          <w:rFonts w:cs="Arial"/>
        </w:rPr>
      </w:pPr>
    </w:p>
    <w:p w:rsidR="00D93357" w:rsidRDefault="00D93357" w:rsidP="005845F5">
      <w:pPr>
        <w:rPr>
          <w:rFonts w:cs="Arial"/>
        </w:rPr>
      </w:pPr>
    </w:p>
    <w:p w:rsidR="00D93357" w:rsidRDefault="00D93357" w:rsidP="005845F5">
      <w:pPr>
        <w:rPr>
          <w:rFonts w:cs="Arial"/>
        </w:rPr>
      </w:pPr>
    </w:p>
    <w:p w:rsidR="00D93357" w:rsidRPr="009741A4" w:rsidRDefault="00D93357" w:rsidP="0002524C">
      <w:r w:rsidRPr="009741A4">
        <w:fldChar w:fldCharType="begin"/>
      </w:r>
      <w:r w:rsidRPr="009741A4">
        <w:instrText xml:space="preserve"> PRINT %%d2m*DOKSTART|</w:instrText>
      </w:r>
    </w:p>
    <w:p w:rsidR="00D93357" w:rsidRDefault="00D93357" w:rsidP="0002524C">
      <w:r w:rsidRPr="009741A4">
        <w:instrText>d2m*DESTINATION:EBOKSKMDPRINT|</w:instrText>
      </w:r>
    </w:p>
    <w:p w:rsidR="00D93357" w:rsidRPr="00DA641E" w:rsidRDefault="00D93357" w:rsidP="0002524C">
      <w:pPr>
        <w:pStyle w:val="Brdtekst"/>
        <w:rPr>
          <w:color w:val="000000"/>
          <w:szCs w:val="22"/>
        </w:rPr>
      </w:pPr>
      <w:r>
        <w:rPr>
          <w:color w:val="000000"/>
          <w:szCs w:val="22"/>
        </w:rPr>
        <w:instrText>d2m*IDENT:[[Firma.CvrNummer]]</w:instrText>
      </w:r>
      <w:r w:rsidRPr="004828E0">
        <w:rPr>
          <w:color w:val="000000"/>
          <w:szCs w:val="22"/>
        </w:rPr>
        <w:instrText>|</w:instrText>
      </w:r>
    </w:p>
    <w:p w:rsidR="00D93357" w:rsidRDefault="00D93357" w:rsidP="0002524C">
      <w:r>
        <w:instrText>d2m*ATTPNUMMER:1016934441|</w:instrText>
      </w:r>
    </w:p>
    <w:p w:rsidR="00D93357" w:rsidRPr="00B835DF" w:rsidRDefault="00D93357" w:rsidP="0002524C">
      <w:pPr>
        <w:pStyle w:val="Brdtekst"/>
        <w:rPr>
          <w:color w:val="000000"/>
        </w:rPr>
      </w:pPr>
      <w:r w:rsidRPr="00B835DF">
        <w:rPr>
          <w:color w:val="000000"/>
        </w:rPr>
        <w:instrText>d2m*OVERSKRIFT:</w:instrText>
      </w:r>
      <w:r>
        <w:rPr>
          <w:color w:val="000000"/>
        </w:rPr>
        <w:instrText>"Afgørelse om ikke godkendelsespligt"|</w:instrText>
      </w:r>
    </w:p>
    <w:p w:rsidR="00D93357" w:rsidRPr="009741A4" w:rsidRDefault="00D93357" w:rsidP="0002524C">
      <w:r w:rsidRPr="009741A4">
        <w:instrText xml:space="preserve">d2m*ACCEPT:1| </w:instrText>
      </w:r>
    </w:p>
    <w:p w:rsidR="00D93357" w:rsidRPr="00B3700D" w:rsidRDefault="00D93357" w:rsidP="0002524C">
      <w:pPr>
        <w:rPr>
          <w:rFonts w:cs="Arial"/>
        </w:rPr>
      </w:pPr>
      <w:r>
        <w:instrText>\hich</w:instrText>
      </w:r>
      <w:r>
        <w:rPr>
          <w:b/>
          <w:snapToGrid w:val="0"/>
        </w:rPr>
        <w:instrText>*</w:instrText>
      </w:r>
      <w:r w:rsidRPr="009741A4">
        <w:instrText xml:space="preserve"> MERGEFORMAT </w:instrText>
      </w:r>
      <w:r w:rsidRPr="009741A4">
        <w:fldChar w:fldCharType="end"/>
      </w:r>
    </w:p>
    <w:p w:rsidR="00D93357" w:rsidRPr="00D05E29" w:rsidRDefault="00FD285E" w:rsidP="00A20259">
      <w:pPr>
        <w:jc w:val="right"/>
        <w:rPr>
          <w:rFonts w:cs="Arial"/>
        </w:rPr>
      </w:pPr>
      <w:r>
        <w:rPr>
          <w:noProof/>
        </w:rPr>
        <w:pict>
          <v:shape id="_x0000_s1027" type="#_x0000_t202" style="position:absolute;left:0;text-align:left;margin-left:428.05pt;margin-top:95.55pt;width:156.8pt;height:161.35pt;z-index:251661312;mso-position-horizontal-relative:page;mso-position-vertical-relative:page;mso-width-relative:margin;mso-height-relative:margin" stroked="f">
            <v:textbox>
              <w:txbxContent>
                <w:p w:rsidR="00D93357" w:rsidRDefault="00D93357" w:rsidP="001D7CBD">
                  <w:pPr>
                    <w:rPr>
                      <w:rFonts w:cs="Arial"/>
                      <w:b/>
                      <w:sz w:val="15"/>
                      <w:szCs w:val="15"/>
                    </w:rPr>
                  </w:pPr>
                </w:p>
                <w:p w:rsidR="00D93357" w:rsidRPr="009673B8" w:rsidRDefault="00D93357" w:rsidP="001D7CBD">
                  <w:pPr>
                    <w:rPr>
                      <w:rFonts w:cs="Arial"/>
                      <w:b/>
                      <w:sz w:val="15"/>
                      <w:szCs w:val="15"/>
                    </w:rPr>
                  </w:pPr>
                  <w:r w:rsidRPr="009673B8">
                    <w:rPr>
                      <w:rFonts w:cs="Arial"/>
                      <w:b/>
                      <w:sz w:val="15"/>
                      <w:szCs w:val="15"/>
                    </w:rPr>
                    <w:t>Vækst og Udvikling</w:t>
                  </w:r>
                </w:p>
                <w:p w:rsidR="00D93357" w:rsidRDefault="00D93357" w:rsidP="001D7CBD">
                  <w:pPr>
                    <w:rPr>
                      <w:rFonts w:cs="Arial"/>
                      <w:sz w:val="15"/>
                      <w:szCs w:val="15"/>
                    </w:rPr>
                  </w:pPr>
                  <w:r w:rsidRPr="00DF3882">
                    <w:rPr>
                      <w:rFonts w:cs="Arial"/>
                      <w:sz w:val="15"/>
                      <w:szCs w:val="15"/>
                    </w:rPr>
                    <w:t>Landbrug</w:t>
                  </w:r>
                </w:p>
                <w:p w:rsidR="00D93357" w:rsidRPr="0048074C" w:rsidRDefault="00D93357" w:rsidP="00A20259">
                  <w:pPr>
                    <w:rPr>
                      <w:rFonts w:cs="Arial"/>
                      <w:sz w:val="15"/>
                      <w:szCs w:val="15"/>
                    </w:rPr>
                  </w:pPr>
                  <w:r w:rsidRPr="0048074C">
                    <w:rPr>
                      <w:rFonts w:cs="Arial"/>
                      <w:sz w:val="15"/>
                      <w:szCs w:val="15"/>
                    </w:rPr>
                    <w:t>Toftevej 43, 9440 Aabybro</w:t>
                  </w:r>
                </w:p>
                <w:p w:rsidR="00D93357" w:rsidRPr="00AE731B" w:rsidRDefault="00D93357" w:rsidP="00A20259">
                  <w:pPr>
                    <w:rPr>
                      <w:rFonts w:cs="Arial"/>
                      <w:sz w:val="15"/>
                      <w:szCs w:val="15"/>
                      <w:lang w:val="en-US"/>
                    </w:rPr>
                  </w:pPr>
                  <w:r w:rsidRPr="00AE731B">
                    <w:rPr>
                      <w:rFonts w:cs="Arial"/>
                      <w:sz w:val="15"/>
                      <w:szCs w:val="15"/>
                      <w:lang w:val="en-US"/>
                    </w:rPr>
                    <w:t>Tlf.: 7257 7777 Fax: 7257 8888</w:t>
                  </w:r>
                </w:p>
                <w:p w:rsidR="00D93357" w:rsidRPr="00AE731B" w:rsidRDefault="00D93357" w:rsidP="001D7CBD">
                  <w:pPr>
                    <w:rPr>
                      <w:rFonts w:cs="Arial"/>
                      <w:sz w:val="15"/>
                      <w:szCs w:val="15"/>
                      <w:lang w:val="en-US"/>
                    </w:rPr>
                  </w:pPr>
                  <w:r w:rsidRPr="00AE731B">
                    <w:rPr>
                      <w:rFonts w:cs="Arial"/>
                      <w:sz w:val="15"/>
                      <w:szCs w:val="15"/>
                      <w:lang w:val="en-US"/>
                    </w:rPr>
                    <w:t xml:space="preserve">raadhus@jammerbugt.dk </w:t>
                  </w:r>
                </w:p>
                <w:p w:rsidR="00D93357" w:rsidRPr="00AE731B" w:rsidRDefault="00D93357" w:rsidP="00A20259">
                  <w:pPr>
                    <w:rPr>
                      <w:rFonts w:cs="Arial"/>
                      <w:sz w:val="15"/>
                      <w:szCs w:val="15"/>
                      <w:lang w:val="en-US"/>
                    </w:rPr>
                  </w:pPr>
                  <w:r w:rsidRPr="00AE731B">
                    <w:rPr>
                      <w:rFonts w:cs="Arial"/>
                      <w:sz w:val="15"/>
                      <w:szCs w:val="15"/>
                      <w:lang w:val="en-US"/>
                    </w:rPr>
                    <w:t>www.jammerbugt.dk</w:t>
                  </w:r>
                </w:p>
                <w:p w:rsidR="00D93357" w:rsidRPr="00AE731B" w:rsidRDefault="00D93357" w:rsidP="009673B8">
                  <w:pPr>
                    <w:rPr>
                      <w:rFonts w:cs="Arial"/>
                      <w:sz w:val="15"/>
                      <w:szCs w:val="15"/>
                      <w:lang w:val="en-US"/>
                    </w:rPr>
                  </w:pPr>
                </w:p>
                <w:p w:rsidR="00D93357" w:rsidRPr="00864F1C" w:rsidRDefault="00D93357" w:rsidP="009673B8">
                  <w:pPr>
                    <w:rPr>
                      <w:rFonts w:cs="Arial"/>
                      <w:sz w:val="15"/>
                      <w:szCs w:val="15"/>
                    </w:rPr>
                  </w:pPr>
                  <w:r w:rsidRPr="000606D3">
                    <w:rPr>
                      <w:rFonts w:cs="Arial"/>
                      <w:sz w:val="15"/>
                      <w:szCs w:val="15"/>
                    </w:rPr>
                    <w:t>Tina Dalsgaard Jensen</w:t>
                  </w:r>
                </w:p>
                <w:p w:rsidR="00D93357" w:rsidRDefault="00D93357" w:rsidP="00A20259">
                  <w:pPr>
                    <w:rPr>
                      <w:rFonts w:cs="Arial"/>
                      <w:sz w:val="15"/>
                      <w:szCs w:val="15"/>
                    </w:rPr>
                  </w:pPr>
                  <w:r w:rsidRPr="00864F1C">
                    <w:rPr>
                      <w:rFonts w:cs="Arial"/>
                      <w:sz w:val="15"/>
                      <w:szCs w:val="15"/>
                    </w:rPr>
                    <w:t xml:space="preserve">Direkte </w:t>
                  </w:r>
                  <w:r w:rsidRPr="005626FD">
                    <w:rPr>
                      <w:rFonts w:cs="Arial"/>
                      <w:sz w:val="15"/>
                      <w:szCs w:val="15"/>
                    </w:rPr>
                    <w:t>7257 7604</w:t>
                  </w:r>
                </w:p>
                <w:p w:rsidR="00D93357" w:rsidRDefault="00D93357" w:rsidP="00A20259">
                  <w:pPr>
                    <w:rPr>
                      <w:rFonts w:cs="Arial"/>
                      <w:sz w:val="15"/>
                      <w:szCs w:val="15"/>
                    </w:rPr>
                  </w:pPr>
                  <w:r w:rsidRPr="000D6A96">
                    <w:rPr>
                      <w:rFonts w:cs="Arial"/>
                      <w:sz w:val="15"/>
                      <w:szCs w:val="15"/>
                    </w:rPr>
                    <w:t>tnj@jammerbugt.dk</w:t>
                  </w:r>
                </w:p>
                <w:p w:rsidR="00D93357" w:rsidRDefault="00D93357" w:rsidP="00A20259">
                  <w:pPr>
                    <w:rPr>
                      <w:rFonts w:cs="Arial"/>
                      <w:sz w:val="15"/>
                      <w:szCs w:val="15"/>
                    </w:rPr>
                  </w:pPr>
                </w:p>
                <w:p w:rsidR="00D93357" w:rsidRDefault="00D93357" w:rsidP="00A20259">
                  <w:pPr>
                    <w:rPr>
                      <w:rFonts w:cs="Arial"/>
                      <w:sz w:val="15"/>
                      <w:szCs w:val="15"/>
                    </w:rPr>
                  </w:pPr>
                  <w:r w:rsidRPr="00DF3882">
                    <w:rPr>
                      <w:rFonts w:cs="Arial"/>
                      <w:sz w:val="15"/>
                      <w:szCs w:val="15"/>
                    </w:rPr>
                    <w:t>26-04-2017</w:t>
                  </w:r>
                </w:p>
                <w:p w:rsidR="00D93357" w:rsidRDefault="00D93357" w:rsidP="00A20259">
                  <w:pPr>
                    <w:rPr>
                      <w:rFonts w:cs="Arial"/>
                      <w:sz w:val="15"/>
                      <w:szCs w:val="15"/>
                    </w:rPr>
                  </w:pPr>
                  <w:r>
                    <w:rPr>
                      <w:rFonts w:cs="Arial"/>
                      <w:sz w:val="15"/>
                      <w:szCs w:val="15"/>
                    </w:rPr>
                    <w:t xml:space="preserve">Sagsnr.: </w:t>
                  </w:r>
                  <w:r w:rsidRPr="00DD1875">
                    <w:rPr>
                      <w:rFonts w:cs="Arial"/>
                      <w:sz w:val="15"/>
                      <w:szCs w:val="15"/>
                    </w:rPr>
                    <w:t>09.17.44-P19-3-17</w:t>
                  </w:r>
                </w:p>
                <w:p w:rsidR="00D93357" w:rsidRPr="004F57DD" w:rsidRDefault="00D93357" w:rsidP="00654812">
                  <w:pPr>
                    <w:rPr>
                      <w:rFonts w:cs="Arial"/>
                      <w:sz w:val="15"/>
                      <w:szCs w:val="15"/>
                    </w:rPr>
                  </w:pPr>
                </w:p>
              </w:txbxContent>
            </v:textbox>
            <w10:wrap anchorx="page" anchory="page"/>
          </v:shape>
        </w:pict>
      </w:r>
    </w:p>
    <w:p w:rsidR="00D93357" w:rsidRPr="00D05E29" w:rsidRDefault="00D93357" w:rsidP="00A20259">
      <w:pPr>
        <w:jc w:val="right"/>
        <w:rPr>
          <w:rFonts w:cs="Arial"/>
        </w:rPr>
      </w:pPr>
    </w:p>
    <w:p w:rsidR="00AE731B" w:rsidRDefault="00AE731B" w:rsidP="00AE731B">
      <w:pPr>
        <w:keepNext/>
        <w:spacing w:before="240" w:after="60"/>
        <w:jc w:val="both"/>
        <w:outlineLvl w:val="0"/>
        <w:rPr>
          <w:rFonts w:cs="Arial"/>
          <w:b/>
          <w:bCs/>
          <w:kern w:val="32"/>
          <w:sz w:val="28"/>
          <w:szCs w:val="28"/>
        </w:rPr>
      </w:pPr>
      <w:r>
        <w:rPr>
          <w:rFonts w:cs="Arial"/>
          <w:b/>
          <w:bCs/>
          <w:kern w:val="32"/>
          <w:sz w:val="28"/>
          <w:szCs w:val="28"/>
        </w:rPr>
        <w:t>Afgørelse om ikke-</w:t>
      </w:r>
      <w:proofErr w:type="spellStart"/>
      <w:r>
        <w:rPr>
          <w:rFonts w:cs="Arial"/>
          <w:b/>
          <w:bCs/>
          <w:kern w:val="32"/>
          <w:sz w:val="28"/>
          <w:szCs w:val="28"/>
        </w:rPr>
        <w:t>godkendelsepligt</w:t>
      </w:r>
      <w:proofErr w:type="spellEnd"/>
      <w:r>
        <w:rPr>
          <w:rFonts w:cs="Arial"/>
          <w:b/>
          <w:bCs/>
          <w:kern w:val="32"/>
          <w:sz w:val="28"/>
          <w:szCs w:val="28"/>
        </w:rPr>
        <w:t xml:space="preserve"> til skift mellem dyretyper i stalde på </w:t>
      </w:r>
      <w:proofErr w:type="spellStart"/>
      <w:r>
        <w:rPr>
          <w:rFonts w:cs="Arial"/>
          <w:b/>
          <w:bCs/>
          <w:kern w:val="32"/>
          <w:sz w:val="28"/>
          <w:szCs w:val="28"/>
        </w:rPr>
        <w:t>Thorupholmevej</w:t>
      </w:r>
      <w:proofErr w:type="spellEnd"/>
      <w:r>
        <w:rPr>
          <w:rFonts w:cs="Arial"/>
          <w:b/>
          <w:bCs/>
          <w:kern w:val="32"/>
          <w:sz w:val="28"/>
          <w:szCs w:val="28"/>
        </w:rPr>
        <w:t xml:space="preserve"> 266, 9690 Fjerritslev.</w:t>
      </w:r>
    </w:p>
    <w:p w:rsidR="00AE731B" w:rsidRDefault="00AE731B" w:rsidP="00AE731B"/>
    <w:p w:rsidR="00AE731B" w:rsidRDefault="00AE731B" w:rsidP="00AE731B">
      <w:pPr>
        <w:jc w:val="both"/>
      </w:pPr>
      <w:r>
        <w:t xml:space="preserve">Jammerbugt Kommune har modtaget anmeldelse om skift mellem dyretyper i stalde på kvægbruget </w:t>
      </w:r>
      <w:proofErr w:type="spellStart"/>
      <w:r>
        <w:t>Thorupholmevej</w:t>
      </w:r>
      <w:proofErr w:type="spellEnd"/>
      <w:r>
        <w:t xml:space="preserve"> 266, 9690 Fjerritslev. Anmeldelsen er behandlet i henhold til § 31 i Bekendtgørelsen om tilladelse og godkendelse m.v. af husdyrbrug (</w:t>
      </w:r>
      <w:proofErr w:type="spellStart"/>
      <w:r>
        <w:t>bek</w:t>
      </w:r>
      <w:proofErr w:type="spellEnd"/>
      <w:r>
        <w:t>. nr. 44 af 11/01-2016).</w:t>
      </w:r>
    </w:p>
    <w:p w:rsidR="00AE731B" w:rsidRDefault="00AE731B" w:rsidP="00AE731B">
      <w:pPr>
        <w:rPr>
          <w:color w:val="FF0000"/>
        </w:rPr>
      </w:pPr>
    </w:p>
    <w:p w:rsidR="00AE731B" w:rsidRDefault="00AE731B" w:rsidP="00AE731B">
      <w:pPr>
        <w:rPr>
          <w:u w:val="single"/>
        </w:rPr>
      </w:pPr>
      <w:r>
        <w:rPr>
          <w:u w:val="single"/>
        </w:rPr>
        <w:t>Afgørelse</w:t>
      </w:r>
    </w:p>
    <w:p w:rsidR="00AE731B" w:rsidRDefault="00AE731B" w:rsidP="00AE731B">
      <w:pPr>
        <w:jc w:val="both"/>
      </w:pPr>
      <w:r>
        <w:t>Jammerbugt Kommune har truffet afgørelse om, at skiftet mellem dyretyper i stalden ikke kræver miljøgodkendelse i henhold til Lov om miljøgodkendelse m.v.</w:t>
      </w:r>
      <w:r>
        <w:rPr>
          <w:rFonts w:cs="Arial"/>
          <w:vertAlign w:val="superscript"/>
        </w:rPr>
        <w:footnoteReference w:id="1"/>
      </w:r>
      <w:r>
        <w:t xml:space="preserve"> af husdyrbrug.</w:t>
      </w:r>
    </w:p>
    <w:p w:rsidR="00AE731B" w:rsidRDefault="00AE731B" w:rsidP="00AE731B">
      <w:pPr>
        <w:jc w:val="both"/>
      </w:pPr>
    </w:p>
    <w:p w:rsidR="00AE731B" w:rsidRDefault="00AE731B" w:rsidP="00AE731B">
      <w:pPr>
        <w:rPr>
          <w:u w:val="single"/>
        </w:rPr>
      </w:pPr>
      <w:r>
        <w:rPr>
          <w:u w:val="single"/>
        </w:rPr>
        <w:t>Vurdering</w:t>
      </w:r>
    </w:p>
    <w:p w:rsidR="00AE731B" w:rsidRDefault="00AE731B" w:rsidP="00AE731B">
      <w:pPr>
        <w:jc w:val="both"/>
      </w:pPr>
      <w:r>
        <w:t>Det er konstateret, at anmeldelsen kun omfatter skift indenfor følgende dyregruppe:</w:t>
      </w:r>
    </w:p>
    <w:p w:rsidR="00AE731B" w:rsidRDefault="00AE731B" w:rsidP="00AE731B">
      <w:pPr>
        <w:jc w:val="both"/>
      </w:pPr>
    </w:p>
    <w:p w:rsidR="00AE731B" w:rsidRDefault="00AE731B" w:rsidP="00AE731B">
      <w:pPr>
        <w:ind w:left="720"/>
        <w:jc w:val="both"/>
      </w:pPr>
      <w:r>
        <w:t>kvæg</w:t>
      </w:r>
    </w:p>
    <w:p w:rsidR="00AE731B" w:rsidRDefault="00AE731B" w:rsidP="00AE731B">
      <w:pPr>
        <w:ind w:left="720"/>
        <w:jc w:val="both"/>
      </w:pPr>
    </w:p>
    <w:tbl>
      <w:tblPr>
        <w:tblStyle w:val="Gittertabel5-mrk-farve1"/>
        <w:tblW w:w="0" w:type="auto"/>
        <w:tblInd w:w="0" w:type="dxa"/>
        <w:tblLook w:val="04A0" w:firstRow="1" w:lastRow="0" w:firstColumn="1" w:lastColumn="0" w:noHBand="0" w:noVBand="1"/>
      </w:tblPr>
      <w:tblGrid>
        <w:gridCol w:w="3256"/>
        <w:gridCol w:w="2124"/>
        <w:gridCol w:w="2713"/>
      </w:tblGrid>
      <w:tr w:rsidR="00AE731B" w:rsidTr="00C25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FFFFFF" w:themeColor="background1"/>
            </w:tcBorders>
            <w:hideMark/>
          </w:tcPr>
          <w:p w:rsidR="00AE731B" w:rsidRDefault="00AE731B" w:rsidP="00C25E66">
            <w:pPr>
              <w:jc w:val="both"/>
              <w:rPr>
                <w:color w:val="auto"/>
              </w:rPr>
            </w:pPr>
            <w:r>
              <w:rPr>
                <w:color w:val="auto"/>
              </w:rPr>
              <w:t>Dyretype</w:t>
            </w:r>
          </w:p>
        </w:tc>
        <w:tc>
          <w:tcPr>
            <w:tcW w:w="2124" w:type="dxa"/>
            <w:tcBorders>
              <w:bottom w:val="single" w:sz="4" w:space="0" w:color="FFFFFF" w:themeColor="background1"/>
            </w:tcBorders>
            <w:hideMark/>
          </w:tcPr>
          <w:p w:rsidR="00AE731B" w:rsidRDefault="00AE731B" w:rsidP="00C25E66">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tc>
        <w:tc>
          <w:tcPr>
            <w:tcW w:w="2713" w:type="dxa"/>
            <w:tcBorders>
              <w:bottom w:val="single" w:sz="4" w:space="0" w:color="FFFFFF" w:themeColor="background1"/>
            </w:tcBorders>
            <w:hideMark/>
          </w:tcPr>
          <w:p w:rsidR="00AE731B" w:rsidRDefault="00AE731B" w:rsidP="00C25E66">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tc>
      </w:tr>
      <w:tr w:rsidR="00AE731B" w:rsidTr="00C2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AE731B" w:rsidRDefault="00EF7502" w:rsidP="00C25E66">
            <w:pPr>
              <w:jc w:val="both"/>
              <w:rPr>
                <w:color w:val="auto"/>
              </w:rPr>
            </w:pPr>
            <w:r>
              <w:rPr>
                <w:color w:val="auto"/>
              </w:rPr>
              <w:t>Malkekøer</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EF7502" w:rsidP="00C25E66">
            <w:pPr>
              <w:jc w:val="both"/>
              <w:cnfStyle w:val="000000100000" w:firstRow="0" w:lastRow="0" w:firstColumn="0" w:lastColumn="0" w:oddVBand="0" w:evenVBand="0" w:oddHBand="1" w:evenHBand="0" w:firstRowFirstColumn="0" w:firstRowLastColumn="0" w:lastRowFirstColumn="0" w:lastRowLastColumn="0"/>
            </w:pPr>
            <w:r>
              <w:t>150</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EF7502" w:rsidP="00C25E66">
            <w:pPr>
              <w:jc w:val="both"/>
              <w:cnfStyle w:val="000000100000" w:firstRow="0" w:lastRow="0" w:firstColumn="0" w:lastColumn="0" w:oddVBand="0" w:evenVBand="0" w:oddHBand="1" w:evenHBand="0" w:firstRowFirstColumn="0" w:firstRowLastColumn="0" w:lastRowFirstColumn="0" w:lastRowLastColumn="0"/>
            </w:pPr>
            <w:r>
              <w:t>199</w:t>
            </w:r>
          </w:p>
        </w:tc>
      </w:tr>
      <w:tr w:rsidR="00AE731B" w:rsidTr="00C25E66">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AE731B" w:rsidRDefault="00EF7502" w:rsidP="00C25E66">
            <w:pPr>
              <w:jc w:val="both"/>
            </w:pPr>
            <w:r>
              <w:rPr>
                <w:color w:val="auto"/>
              </w:rPr>
              <w:t>Opdræt</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EF7502" w:rsidP="00C25E66">
            <w:pPr>
              <w:jc w:val="both"/>
              <w:cnfStyle w:val="000000000000" w:firstRow="0" w:lastRow="0" w:firstColumn="0" w:lastColumn="0" w:oddVBand="0" w:evenVBand="0" w:oddHBand="0" w:evenHBand="0" w:firstRowFirstColumn="0" w:firstRowLastColumn="0" w:lastRowFirstColumn="0" w:lastRowLastColumn="0"/>
            </w:pPr>
            <w:r>
              <w:t>113</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EF7502" w:rsidP="00C25E66">
            <w:pPr>
              <w:jc w:val="both"/>
              <w:cnfStyle w:val="000000000000" w:firstRow="0" w:lastRow="0" w:firstColumn="0" w:lastColumn="0" w:oddVBand="0" w:evenVBand="0" w:oddHBand="0" w:evenHBand="0" w:firstRowFirstColumn="0" w:firstRowLastColumn="0" w:lastRowFirstColumn="0" w:lastRowLastColumn="0"/>
            </w:pPr>
            <w:r>
              <w:t>0</w:t>
            </w:r>
          </w:p>
        </w:tc>
      </w:tr>
      <w:tr w:rsidR="00EF7502" w:rsidTr="00C2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tcPr>
          <w:p w:rsidR="00EF7502" w:rsidRDefault="00EF7502" w:rsidP="00C25E66">
            <w:pPr>
              <w:jc w:val="both"/>
            </w:pPr>
            <w:r w:rsidRPr="00EF7502">
              <w:rPr>
                <w:color w:val="auto"/>
              </w:rPr>
              <w:t>Småkalve</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7502" w:rsidRDefault="00EF7502" w:rsidP="00C25E66">
            <w:pPr>
              <w:jc w:val="both"/>
              <w:cnfStyle w:val="000000100000" w:firstRow="0" w:lastRow="0" w:firstColumn="0" w:lastColumn="0" w:oddVBand="0" w:evenVBand="0" w:oddHBand="1" w:evenHBand="0" w:firstRowFirstColumn="0" w:firstRowLastColumn="0" w:lastRowFirstColumn="0" w:lastRowLastColumn="0"/>
            </w:pPr>
            <w:r>
              <w:t>37</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7502" w:rsidRDefault="00EF7502" w:rsidP="00C25E66">
            <w:pPr>
              <w:jc w:val="both"/>
              <w:cnfStyle w:val="000000100000" w:firstRow="0" w:lastRow="0" w:firstColumn="0" w:lastColumn="0" w:oddVBand="0" w:evenVBand="0" w:oddHBand="1" w:evenHBand="0" w:firstRowFirstColumn="0" w:firstRowLastColumn="0" w:lastRowFirstColumn="0" w:lastRowLastColumn="0"/>
            </w:pPr>
            <w:r>
              <w:t>0</w:t>
            </w:r>
          </w:p>
        </w:tc>
      </w:tr>
      <w:tr w:rsidR="00AE731B" w:rsidTr="00EF7502">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bottom w:val="single" w:sz="4" w:space="0" w:color="FFFFFF" w:themeColor="background1"/>
              <w:right w:val="single" w:sz="4" w:space="0" w:color="FFFFFF" w:themeColor="background1"/>
            </w:tcBorders>
            <w:hideMark/>
          </w:tcPr>
          <w:p w:rsidR="00AE731B" w:rsidRDefault="00EF7502" w:rsidP="00C25E66">
            <w:pPr>
              <w:jc w:val="both"/>
              <w:rPr>
                <w:color w:val="auto"/>
              </w:rPr>
            </w:pPr>
            <w:r>
              <w:rPr>
                <w:color w:val="auto"/>
              </w:rPr>
              <w:t>Tyrekalve</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EF7502" w:rsidP="00C25E66">
            <w:pPr>
              <w:jc w:val="both"/>
              <w:cnfStyle w:val="000000000000" w:firstRow="0" w:lastRow="0" w:firstColumn="0" w:lastColumn="0" w:oddVBand="0" w:evenVBand="0" w:oddHBand="0" w:evenHBand="0" w:firstRowFirstColumn="0" w:firstRowLastColumn="0" w:lastRowFirstColumn="0" w:lastRowLastColumn="0"/>
            </w:pPr>
            <w:r>
              <w:t>32</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EF7502" w:rsidP="00C25E66">
            <w:pPr>
              <w:jc w:val="both"/>
              <w:cnfStyle w:val="000000000000" w:firstRow="0" w:lastRow="0" w:firstColumn="0" w:lastColumn="0" w:oddVBand="0" w:evenVBand="0" w:oddHBand="0" w:evenHBand="0" w:firstRowFirstColumn="0" w:firstRowLastColumn="0" w:lastRowFirstColumn="0" w:lastRowLastColumn="0"/>
            </w:pPr>
            <w:r>
              <w:t>0</w:t>
            </w:r>
          </w:p>
        </w:tc>
      </w:tr>
      <w:tr w:rsidR="00EF7502" w:rsidTr="00C2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themeColor="background1"/>
              <w:right w:val="single" w:sz="4" w:space="0" w:color="FFFFFF" w:themeColor="background1"/>
            </w:tcBorders>
          </w:tcPr>
          <w:p w:rsidR="00EF7502" w:rsidRDefault="00EF7502" w:rsidP="00C25E66">
            <w:pPr>
              <w:jc w:val="both"/>
            </w:pPr>
            <w:r w:rsidRPr="00EF7502">
              <w:rPr>
                <w:color w:val="auto"/>
              </w:rPr>
              <w:t>Ungtyre</w:t>
            </w:r>
          </w:p>
        </w:tc>
        <w:tc>
          <w:tcPr>
            <w:tcW w:w="21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7502" w:rsidRDefault="00EF7502" w:rsidP="00C25E66">
            <w:pPr>
              <w:jc w:val="both"/>
              <w:cnfStyle w:val="000000100000" w:firstRow="0" w:lastRow="0" w:firstColumn="0" w:lastColumn="0" w:oddVBand="0" w:evenVBand="0" w:oddHBand="1" w:evenHBand="0" w:firstRowFirstColumn="0" w:firstRowLastColumn="0" w:lastRowFirstColumn="0" w:lastRowLastColumn="0"/>
            </w:pPr>
            <w:r>
              <w:t>32</w:t>
            </w:r>
          </w:p>
        </w:tc>
        <w:tc>
          <w:tcPr>
            <w:tcW w:w="27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F7502" w:rsidRDefault="00EF7502" w:rsidP="00C25E66">
            <w:pPr>
              <w:jc w:val="both"/>
              <w:cnfStyle w:val="000000100000" w:firstRow="0" w:lastRow="0" w:firstColumn="0" w:lastColumn="0" w:oddVBand="0" w:evenVBand="0" w:oddHBand="1" w:evenHBand="0" w:firstRowFirstColumn="0" w:firstRowLastColumn="0" w:lastRowFirstColumn="0" w:lastRowLastColumn="0"/>
            </w:pPr>
            <w:r>
              <w:t>0</w:t>
            </w:r>
          </w:p>
        </w:tc>
      </w:tr>
    </w:tbl>
    <w:p w:rsidR="00AE731B" w:rsidRDefault="00AE731B" w:rsidP="00AE731B">
      <w:pPr>
        <w:jc w:val="both"/>
        <w:rPr>
          <w:color w:val="FF0000"/>
        </w:rPr>
      </w:pPr>
    </w:p>
    <w:p w:rsidR="00AE731B" w:rsidRDefault="00AE731B" w:rsidP="00AE731B">
      <w:pPr>
        <w:jc w:val="both"/>
      </w:pPr>
    </w:p>
    <w:p w:rsidR="00587D91" w:rsidRDefault="00587D91" w:rsidP="00AE731B">
      <w:pPr>
        <w:jc w:val="both"/>
      </w:pPr>
    </w:p>
    <w:p w:rsidR="00587D91" w:rsidRDefault="00587D91" w:rsidP="00AE731B">
      <w:pPr>
        <w:jc w:val="both"/>
      </w:pPr>
    </w:p>
    <w:p w:rsidR="00587D91" w:rsidRDefault="00587D91" w:rsidP="00AE731B">
      <w:pPr>
        <w:jc w:val="both"/>
      </w:pPr>
    </w:p>
    <w:p w:rsidR="00587D91" w:rsidRDefault="00587D91" w:rsidP="00AE731B">
      <w:pPr>
        <w:jc w:val="both"/>
      </w:pPr>
    </w:p>
    <w:p w:rsidR="00587D91" w:rsidRDefault="00587D91" w:rsidP="00AE731B">
      <w:pPr>
        <w:jc w:val="both"/>
      </w:pPr>
    </w:p>
    <w:p w:rsidR="00587D91" w:rsidRDefault="00587D91" w:rsidP="00AE731B">
      <w:pPr>
        <w:jc w:val="both"/>
      </w:pPr>
    </w:p>
    <w:p w:rsidR="00587D91" w:rsidRDefault="00587D91" w:rsidP="00AE731B">
      <w:pPr>
        <w:jc w:val="both"/>
      </w:pPr>
    </w:p>
    <w:p w:rsidR="00587D91" w:rsidRDefault="00587D91" w:rsidP="00AE731B">
      <w:pPr>
        <w:jc w:val="both"/>
      </w:pPr>
    </w:p>
    <w:p w:rsidR="00AE731B" w:rsidRDefault="00AE731B" w:rsidP="00AE731B">
      <w:pPr>
        <w:jc w:val="both"/>
      </w:pPr>
      <w:r>
        <w:t>Anmeldelsen opfylder følgende betingelser jf. § 31 stk. 4:</w:t>
      </w:r>
    </w:p>
    <w:p w:rsidR="00AE731B" w:rsidRDefault="00AE731B" w:rsidP="00AE731B">
      <w:pPr>
        <w:jc w:val="both"/>
      </w:pPr>
    </w:p>
    <w:p w:rsidR="00AE731B" w:rsidRDefault="00AE731B" w:rsidP="00AE731B">
      <w:pPr>
        <w:numPr>
          <w:ilvl w:val="0"/>
          <w:numId w:val="2"/>
        </w:numPr>
        <w:jc w:val="both"/>
        <w:rPr>
          <w:rFonts w:cs="Arial"/>
          <w:lang w:eastAsia="en-US"/>
        </w:rPr>
      </w:pPr>
      <w:r>
        <w:rPr>
          <w:rFonts w:cs="Arial"/>
          <w:lang w:eastAsia="en-US"/>
        </w:rPr>
        <w:lastRenderedPageBreak/>
        <w:t xml:space="preserve"> Den samlede lugtemission fra husdyrbrugets staldanlæg må ikke øges som følge af skift i dyretype</w:t>
      </w:r>
    </w:p>
    <w:tbl>
      <w:tblPr>
        <w:tblStyle w:val="Gittertabel5-mrk-farve1"/>
        <w:tblW w:w="8319" w:type="dxa"/>
        <w:tblInd w:w="0" w:type="dxa"/>
        <w:tblLook w:val="04A0" w:firstRow="1" w:lastRow="0" w:firstColumn="1" w:lastColumn="0" w:noHBand="0" w:noVBand="1"/>
      </w:tblPr>
      <w:tblGrid>
        <w:gridCol w:w="2870"/>
        <w:gridCol w:w="2718"/>
        <w:gridCol w:w="2731"/>
      </w:tblGrid>
      <w:tr w:rsidR="00AE731B" w:rsidTr="00C25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bottom w:val="single" w:sz="4" w:space="0" w:color="FFFFFF" w:themeColor="background1"/>
            </w:tcBorders>
          </w:tcPr>
          <w:p w:rsidR="00AE731B" w:rsidRDefault="00AE731B" w:rsidP="00C25E66">
            <w:pPr>
              <w:jc w:val="both"/>
              <w:rPr>
                <w:color w:val="auto"/>
              </w:rPr>
            </w:pPr>
          </w:p>
        </w:tc>
        <w:tc>
          <w:tcPr>
            <w:tcW w:w="2718" w:type="dxa"/>
            <w:tcBorders>
              <w:bottom w:val="single" w:sz="4" w:space="0" w:color="FFFFFF" w:themeColor="background1"/>
            </w:tcBorders>
            <w:hideMark/>
          </w:tcPr>
          <w:p w:rsidR="00AE731B" w:rsidRDefault="00AE731B" w:rsidP="00C25E66">
            <w:pPr>
              <w:jc w:val="both"/>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AE731B" w:rsidRDefault="00AE731B" w:rsidP="00C25E66">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c>
          <w:tcPr>
            <w:tcW w:w="2731" w:type="dxa"/>
            <w:tcBorders>
              <w:bottom w:val="single" w:sz="4" w:space="0" w:color="FFFFFF" w:themeColor="background1"/>
            </w:tcBorders>
            <w:hideMark/>
          </w:tcPr>
          <w:p w:rsidR="00AE731B" w:rsidRDefault="00AE731B" w:rsidP="00C25E66">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AE731B" w:rsidRDefault="00AE731B" w:rsidP="00C25E66">
            <w:pPr>
              <w:jc w:val="both"/>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 </w:t>
            </w:r>
          </w:p>
        </w:tc>
      </w:tr>
      <w:tr w:rsidR="00AE731B" w:rsidTr="00C2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bottom w:val="single" w:sz="4" w:space="0" w:color="FFFFFF" w:themeColor="background1"/>
              <w:right w:val="single" w:sz="4" w:space="0" w:color="FFFFFF" w:themeColor="background1"/>
            </w:tcBorders>
            <w:hideMark/>
          </w:tcPr>
          <w:p w:rsidR="00AE731B" w:rsidRDefault="00AE731B" w:rsidP="00C25E66">
            <w:pPr>
              <w:jc w:val="both"/>
              <w:rPr>
                <w:color w:val="auto"/>
              </w:rPr>
            </w:pPr>
            <w:r>
              <w:rPr>
                <w:color w:val="auto"/>
              </w:rPr>
              <w:t>Lugt-enheder (LE)</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1B7233" w:rsidP="00C25E66">
            <w:pPr>
              <w:jc w:val="both"/>
              <w:cnfStyle w:val="000000100000" w:firstRow="0" w:lastRow="0" w:firstColumn="0" w:lastColumn="0" w:oddVBand="0" w:evenVBand="0" w:oddHBand="1" w:evenHBand="0" w:firstRowFirstColumn="0" w:firstRowLastColumn="0" w:lastRowFirstColumn="0" w:lastRowLastColumn="0"/>
            </w:pPr>
            <w:r>
              <w:t>5.845,44</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1B7233" w:rsidP="00C25E66">
            <w:pPr>
              <w:jc w:val="both"/>
              <w:cnfStyle w:val="000000100000" w:firstRow="0" w:lastRow="0" w:firstColumn="0" w:lastColumn="0" w:oddVBand="0" w:evenVBand="0" w:oddHBand="1" w:evenHBand="0" w:firstRowFirstColumn="0" w:firstRowLastColumn="0" w:lastRowFirstColumn="0" w:lastRowLastColumn="0"/>
            </w:pPr>
            <w:r>
              <w:t>4.776,00</w:t>
            </w:r>
          </w:p>
        </w:tc>
      </w:tr>
      <w:tr w:rsidR="00AE731B" w:rsidTr="00C25E66">
        <w:tc>
          <w:tcPr>
            <w:cnfStyle w:val="001000000000" w:firstRow="0" w:lastRow="0" w:firstColumn="1" w:lastColumn="0" w:oddVBand="0" w:evenVBand="0" w:oddHBand="0" w:evenHBand="0" w:firstRowFirstColumn="0" w:firstRowLastColumn="0" w:lastRowFirstColumn="0" w:lastRowLastColumn="0"/>
            <w:tcW w:w="2870" w:type="dxa"/>
            <w:tcBorders>
              <w:top w:val="single" w:sz="4" w:space="0" w:color="FFFFFF" w:themeColor="background1"/>
              <w:right w:val="single" w:sz="4" w:space="0" w:color="FFFFFF" w:themeColor="background1"/>
            </w:tcBorders>
            <w:hideMark/>
          </w:tcPr>
          <w:p w:rsidR="00AE731B" w:rsidRDefault="00AE731B" w:rsidP="00C25E66">
            <w:pPr>
              <w:jc w:val="both"/>
              <w:rPr>
                <w:color w:val="auto"/>
              </w:rPr>
            </w:pPr>
            <w:proofErr w:type="spellStart"/>
            <w:r>
              <w:rPr>
                <w:color w:val="auto"/>
              </w:rPr>
              <w:t>Odour</w:t>
            </w:r>
            <w:proofErr w:type="spellEnd"/>
            <w:r>
              <w:rPr>
                <w:color w:val="auto"/>
              </w:rPr>
              <w:t xml:space="preserve"> Units (OU)</w:t>
            </w:r>
          </w:p>
        </w:tc>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1B7233" w:rsidP="00C25E66">
            <w:pPr>
              <w:jc w:val="both"/>
              <w:cnfStyle w:val="000000000000" w:firstRow="0" w:lastRow="0" w:firstColumn="0" w:lastColumn="0" w:oddVBand="0" w:evenVBand="0" w:oddHBand="0" w:evenHBand="0" w:firstRowFirstColumn="0" w:firstRowLastColumn="0" w:lastRowFirstColumn="0" w:lastRowLastColumn="0"/>
            </w:pPr>
            <w:r>
              <w:t>24.843,11</w:t>
            </w:r>
          </w:p>
        </w:tc>
        <w:tc>
          <w:tcPr>
            <w:tcW w:w="27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1B7233" w:rsidP="00C25E66">
            <w:pPr>
              <w:jc w:val="both"/>
              <w:cnfStyle w:val="000000000000" w:firstRow="0" w:lastRow="0" w:firstColumn="0" w:lastColumn="0" w:oddVBand="0" w:evenVBand="0" w:oddHBand="0" w:evenHBand="0" w:firstRowFirstColumn="0" w:firstRowLastColumn="0" w:lastRowFirstColumn="0" w:lastRowLastColumn="0"/>
            </w:pPr>
            <w:r>
              <w:t>20.298,00</w:t>
            </w:r>
          </w:p>
        </w:tc>
      </w:tr>
    </w:tbl>
    <w:p w:rsidR="00AE731B" w:rsidRDefault="00AE731B" w:rsidP="00AE731B">
      <w:pPr>
        <w:ind w:left="360"/>
        <w:jc w:val="both"/>
      </w:pPr>
    </w:p>
    <w:p w:rsidR="00AE731B" w:rsidRDefault="00AE731B" w:rsidP="00AE731B">
      <w:pPr>
        <w:ind w:left="360" w:firstLine="360"/>
        <w:jc w:val="both"/>
      </w:pPr>
      <w:r>
        <w:t xml:space="preserve">Lugtemissionen falder. Kravet overholdes. </w:t>
      </w:r>
    </w:p>
    <w:p w:rsidR="00AE731B" w:rsidRDefault="00AE731B" w:rsidP="00AE731B">
      <w:pPr>
        <w:ind w:left="720"/>
        <w:jc w:val="both"/>
      </w:pPr>
    </w:p>
    <w:p w:rsidR="00AE731B" w:rsidRDefault="00AE731B" w:rsidP="00AE731B">
      <w:pPr>
        <w:numPr>
          <w:ilvl w:val="0"/>
          <w:numId w:val="2"/>
        </w:numPr>
        <w:jc w:val="both"/>
        <w:rPr>
          <w:rFonts w:cs="Arial"/>
          <w:lang w:eastAsia="en-US"/>
        </w:rPr>
      </w:pPr>
      <w:r>
        <w:rPr>
          <w:rFonts w:cs="Arial"/>
          <w:lang w:eastAsia="en-US"/>
        </w:rPr>
        <w:t>Lugtemissionen i det enkelte staldanlæg må kun øges, såfremt lugtforøgelsen er mindre end en samtidig lugtemissionsreduktion fra staldanlæg på samme husdyrbrug, der ligger nærmere end de i bekendtgørelsens bilag 3, punkt B, tabel 4 nævnte områder.</w:t>
      </w:r>
    </w:p>
    <w:p w:rsidR="00AE731B" w:rsidRDefault="00AE731B" w:rsidP="00AE731B">
      <w:pPr>
        <w:jc w:val="both"/>
      </w:pPr>
    </w:p>
    <w:p w:rsidR="00AE731B" w:rsidRDefault="00AE731B" w:rsidP="00AE731B">
      <w:pPr>
        <w:ind w:left="720"/>
        <w:jc w:val="both"/>
      </w:pPr>
      <w:r>
        <w:t xml:space="preserve">Ikke relevant </w:t>
      </w:r>
    </w:p>
    <w:p w:rsidR="00AE731B" w:rsidRDefault="00AE731B" w:rsidP="00AE731B">
      <w:pPr>
        <w:ind w:left="720"/>
        <w:jc w:val="both"/>
        <w:rPr>
          <w:color w:val="FF0000"/>
        </w:rPr>
      </w:pPr>
    </w:p>
    <w:p w:rsidR="00AE731B" w:rsidRPr="001F2BEA" w:rsidRDefault="00AE731B" w:rsidP="00AE731B">
      <w:pPr>
        <w:numPr>
          <w:ilvl w:val="0"/>
          <w:numId w:val="2"/>
        </w:numPr>
        <w:jc w:val="both"/>
        <w:rPr>
          <w:rFonts w:cs="Arial"/>
          <w:lang w:eastAsia="en-US"/>
        </w:rPr>
      </w:pPr>
      <w:r w:rsidRPr="001F2BEA">
        <w:rPr>
          <w:rFonts w:cs="Arial"/>
          <w:lang w:eastAsia="en-US"/>
        </w:rPr>
        <w:t>Den samlede ammoniakemission fra husdyrbrugets anlæg må ikke øges som følge af skift i dyretype.</w:t>
      </w:r>
    </w:p>
    <w:p w:rsidR="00AE731B" w:rsidRPr="001F2BEA" w:rsidRDefault="00AE731B" w:rsidP="00AE731B">
      <w:pPr>
        <w:jc w:val="both"/>
      </w:pPr>
    </w:p>
    <w:tbl>
      <w:tblPr>
        <w:tblStyle w:val="Gittertabel5-mrk-farve1"/>
        <w:tblW w:w="0" w:type="auto"/>
        <w:tblInd w:w="0" w:type="dxa"/>
        <w:tblLook w:val="04A0" w:firstRow="1" w:lastRow="0" w:firstColumn="1" w:lastColumn="0" w:noHBand="0" w:noVBand="1"/>
      </w:tblPr>
      <w:tblGrid>
        <w:gridCol w:w="2504"/>
        <w:gridCol w:w="1961"/>
        <w:gridCol w:w="1822"/>
        <w:gridCol w:w="2526"/>
      </w:tblGrid>
      <w:tr w:rsidR="001F2BEA" w:rsidRPr="001F2BEA" w:rsidTr="00C25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FFFFFF" w:themeColor="background1"/>
            </w:tcBorders>
          </w:tcPr>
          <w:p w:rsidR="00AE731B" w:rsidRPr="001F2BEA" w:rsidRDefault="00AE731B" w:rsidP="00C25E66">
            <w:pPr>
              <w:jc w:val="both"/>
              <w:rPr>
                <w:color w:val="auto"/>
              </w:rPr>
            </w:pPr>
          </w:p>
        </w:tc>
        <w:tc>
          <w:tcPr>
            <w:tcW w:w="1984" w:type="dxa"/>
            <w:tcBorders>
              <w:bottom w:val="single" w:sz="4" w:space="0" w:color="FFFFFF" w:themeColor="background1"/>
            </w:tcBorders>
            <w:hideMark/>
          </w:tcPr>
          <w:p w:rsidR="00AE731B" w:rsidRPr="001F2BEA"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sidRPr="001F2BEA">
              <w:rPr>
                <w:color w:val="auto"/>
              </w:rPr>
              <w:t>Nudrift</w:t>
            </w:r>
            <w:proofErr w:type="spellEnd"/>
          </w:p>
          <w:p w:rsidR="00AE731B" w:rsidRPr="001F2BEA"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sidRPr="001F2BEA">
              <w:rPr>
                <w:color w:val="auto"/>
              </w:rPr>
              <w:t>(kg N/år)</w:t>
            </w:r>
          </w:p>
        </w:tc>
        <w:tc>
          <w:tcPr>
            <w:tcW w:w="1843" w:type="dxa"/>
            <w:tcBorders>
              <w:bottom w:val="single" w:sz="4" w:space="0" w:color="FFFFFF" w:themeColor="background1"/>
            </w:tcBorders>
            <w:hideMark/>
          </w:tcPr>
          <w:p w:rsidR="00AE731B" w:rsidRPr="001F2BEA"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sidRPr="001F2BEA">
              <w:rPr>
                <w:color w:val="auto"/>
              </w:rPr>
              <w:t>Ansøgt</w:t>
            </w:r>
          </w:p>
          <w:p w:rsidR="00AE731B" w:rsidRPr="001F2BEA"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sidRPr="001F2BEA">
              <w:rPr>
                <w:color w:val="auto"/>
              </w:rPr>
              <w:t>(kg N/år)</w:t>
            </w:r>
          </w:p>
        </w:tc>
        <w:tc>
          <w:tcPr>
            <w:tcW w:w="2551" w:type="dxa"/>
            <w:tcBorders>
              <w:bottom w:val="single" w:sz="4" w:space="0" w:color="FFFFFF" w:themeColor="background1"/>
            </w:tcBorders>
            <w:hideMark/>
          </w:tcPr>
          <w:p w:rsidR="00AE731B" w:rsidRPr="001F2BEA"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sidRPr="001F2BEA">
              <w:rPr>
                <w:color w:val="auto"/>
              </w:rPr>
              <w:t>Meremission</w:t>
            </w:r>
          </w:p>
          <w:p w:rsidR="00AE731B" w:rsidRPr="001F2BEA"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sidRPr="001F2BEA">
              <w:rPr>
                <w:color w:val="auto"/>
              </w:rPr>
              <w:t>(kg N/år)</w:t>
            </w:r>
          </w:p>
        </w:tc>
      </w:tr>
      <w:tr w:rsidR="001F2BEA" w:rsidRPr="001F2BEA" w:rsidTr="00C2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FFFFFF" w:themeColor="background1"/>
              <w:right w:val="single" w:sz="4" w:space="0" w:color="FFFFFF" w:themeColor="background1"/>
            </w:tcBorders>
            <w:hideMark/>
          </w:tcPr>
          <w:p w:rsidR="00AE731B" w:rsidRPr="001F2BEA" w:rsidRDefault="00AE731B" w:rsidP="00C25E66">
            <w:pPr>
              <w:jc w:val="both"/>
              <w:rPr>
                <w:color w:val="auto"/>
              </w:rPr>
            </w:pPr>
            <w:r w:rsidRPr="001F2BEA">
              <w:rPr>
                <w:color w:val="auto"/>
              </w:rPr>
              <w:t>Ammoniakemission</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Pr="001F2BEA" w:rsidRDefault="001B7233" w:rsidP="00C25E66">
            <w:pPr>
              <w:jc w:val="both"/>
              <w:cnfStyle w:val="000000100000" w:firstRow="0" w:lastRow="0" w:firstColumn="0" w:lastColumn="0" w:oddVBand="0" w:evenVBand="0" w:oddHBand="1" w:evenHBand="0" w:firstRowFirstColumn="0" w:firstRowLastColumn="0" w:lastRowFirstColumn="0" w:lastRowLastColumn="0"/>
            </w:pPr>
            <w:r w:rsidRPr="001F2BEA">
              <w:t>3.267,10</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Pr="001F2BEA" w:rsidRDefault="001B7233" w:rsidP="00C25E66">
            <w:pPr>
              <w:jc w:val="both"/>
              <w:cnfStyle w:val="000000100000" w:firstRow="0" w:lastRow="0" w:firstColumn="0" w:lastColumn="0" w:oddVBand="0" w:evenVBand="0" w:oddHBand="1" w:evenHBand="0" w:firstRowFirstColumn="0" w:firstRowLastColumn="0" w:lastRowFirstColumn="0" w:lastRowLastColumn="0"/>
            </w:pPr>
            <w:r w:rsidRPr="001F2BEA">
              <w:t>3001,09</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Pr="001F2BEA" w:rsidRDefault="00AE731B" w:rsidP="00C25E66">
            <w:pPr>
              <w:numPr>
                <w:ilvl w:val="0"/>
                <w:numId w:val="3"/>
              </w:numPr>
              <w:contextualSpacing/>
              <w:jc w:val="both"/>
              <w:cnfStyle w:val="000000100000" w:firstRow="0" w:lastRow="0" w:firstColumn="0" w:lastColumn="0" w:oddVBand="0" w:evenVBand="0" w:oddHBand="1" w:evenHBand="0" w:firstRowFirstColumn="0" w:firstRowLastColumn="0" w:lastRowFirstColumn="0" w:lastRowLastColumn="0"/>
              <w:rPr>
                <w:rFonts w:cs="Arial"/>
                <w:lang w:eastAsia="en-US"/>
              </w:rPr>
            </w:pPr>
            <w:r w:rsidRPr="001F2BEA">
              <w:rPr>
                <w:rFonts w:cs="Arial"/>
                <w:lang w:eastAsia="en-US"/>
              </w:rPr>
              <w:t>2</w:t>
            </w:r>
            <w:r w:rsidR="001F0E5C" w:rsidRPr="001F2BEA">
              <w:rPr>
                <w:rFonts w:cs="Arial"/>
                <w:lang w:eastAsia="en-US"/>
              </w:rPr>
              <w:t>66,01</w:t>
            </w:r>
          </w:p>
        </w:tc>
      </w:tr>
    </w:tbl>
    <w:p w:rsidR="00AE731B" w:rsidRPr="001F2BEA" w:rsidRDefault="00AE731B" w:rsidP="00AE731B">
      <w:pPr>
        <w:jc w:val="both"/>
      </w:pPr>
    </w:p>
    <w:p w:rsidR="00AE731B" w:rsidRPr="001F2BEA" w:rsidRDefault="00AE731B" w:rsidP="00AE731B">
      <w:pPr>
        <w:ind w:left="360" w:firstLine="360"/>
        <w:jc w:val="both"/>
      </w:pPr>
      <w:r w:rsidRPr="001F2BEA">
        <w:t xml:space="preserve">Ammoniakemissionen falder. Kravet overholdes. </w:t>
      </w:r>
    </w:p>
    <w:p w:rsidR="00AE731B" w:rsidRPr="001F2BEA" w:rsidRDefault="00AE731B" w:rsidP="00AE731B">
      <w:pPr>
        <w:jc w:val="both"/>
      </w:pPr>
    </w:p>
    <w:p w:rsidR="00AE731B" w:rsidRDefault="00AE731B" w:rsidP="00AE731B">
      <w:pPr>
        <w:numPr>
          <w:ilvl w:val="0"/>
          <w:numId w:val="2"/>
        </w:numPr>
        <w:jc w:val="both"/>
        <w:rPr>
          <w:rFonts w:cs="Arial"/>
          <w:lang w:eastAsia="en-US"/>
        </w:rPr>
      </w:pPr>
      <w:r>
        <w:rPr>
          <w:rFonts w:cs="Arial"/>
          <w:lang w:eastAsia="en-US"/>
        </w:rPr>
        <w:t xml:space="preserve">Skift i dyretype må ikke medføre en forøgelse af husdyrbrugets </w:t>
      </w:r>
      <w:proofErr w:type="spellStart"/>
      <w:r>
        <w:rPr>
          <w:rFonts w:cs="Arial"/>
          <w:lang w:eastAsia="en-US"/>
        </w:rPr>
        <w:t>deposition</w:t>
      </w:r>
      <w:proofErr w:type="spellEnd"/>
      <w:r>
        <w:rPr>
          <w:rFonts w:cs="Arial"/>
          <w:lang w:eastAsia="en-US"/>
        </w:rPr>
        <w:t xml:space="preserve"> af ammoniak på </w:t>
      </w:r>
    </w:p>
    <w:p w:rsidR="00AE731B" w:rsidRDefault="00AE731B" w:rsidP="00AE731B">
      <w:pPr>
        <w:numPr>
          <w:ilvl w:val="1"/>
          <w:numId w:val="2"/>
        </w:numPr>
        <w:jc w:val="both"/>
        <w:rPr>
          <w:rFonts w:cs="Arial"/>
          <w:lang w:eastAsia="en-US"/>
        </w:rPr>
      </w:pPr>
      <w:r>
        <w:rPr>
          <w:rFonts w:cs="Arial"/>
          <w:lang w:eastAsia="en-US"/>
        </w:rPr>
        <w:lastRenderedPageBreak/>
        <w:t>naturområder omfattet af § 7 stk.1, i lov om miljøgodkendelse m.v. af husdyrbrug</w:t>
      </w:r>
    </w:p>
    <w:p w:rsidR="00AE731B" w:rsidRDefault="00AE731B" w:rsidP="00AE731B">
      <w:pPr>
        <w:numPr>
          <w:ilvl w:val="1"/>
          <w:numId w:val="2"/>
        </w:numPr>
        <w:jc w:val="both"/>
        <w:rPr>
          <w:rFonts w:cs="Arial"/>
          <w:lang w:eastAsia="en-US"/>
        </w:rPr>
      </w:pPr>
      <w:r>
        <w:rPr>
          <w:rFonts w:cs="Arial"/>
          <w:lang w:eastAsia="en-US"/>
        </w:rPr>
        <w:t>andre ammoniakfølsomme naturtyper, som indgår i udpegningsgrundlaget for internationale naturbeskyttelsesområder</w:t>
      </w:r>
    </w:p>
    <w:p w:rsidR="00AE731B" w:rsidRDefault="00AE731B" w:rsidP="00AE731B">
      <w:pPr>
        <w:numPr>
          <w:ilvl w:val="1"/>
          <w:numId w:val="2"/>
        </w:numPr>
        <w:jc w:val="both"/>
        <w:rPr>
          <w:rFonts w:cs="Arial"/>
          <w:lang w:eastAsia="en-US"/>
        </w:rPr>
      </w:pPr>
      <w:r>
        <w:rPr>
          <w:rFonts w:cs="Arial"/>
          <w:lang w:eastAsia="en-US"/>
        </w:rPr>
        <w:t>heder, moser og overdrev, som er beskyttet af naturbeskyttelseslovens § 3</w:t>
      </w:r>
    </w:p>
    <w:p w:rsidR="00AE731B" w:rsidRDefault="00AE731B" w:rsidP="00AE731B">
      <w:pPr>
        <w:numPr>
          <w:ilvl w:val="1"/>
          <w:numId w:val="2"/>
        </w:numPr>
        <w:jc w:val="both"/>
        <w:rPr>
          <w:rFonts w:cs="Arial"/>
          <w:lang w:eastAsia="en-US"/>
        </w:rPr>
      </w:pPr>
      <w:r>
        <w:rPr>
          <w:rFonts w:cs="Arial"/>
          <w:lang w:eastAsia="en-US"/>
        </w:rPr>
        <w:t>ammoniakfølsom skov, jf. bilag 3, punkt A nr. 3.</w:t>
      </w:r>
    </w:p>
    <w:p w:rsidR="00AE731B" w:rsidRDefault="00AE731B" w:rsidP="00AE731B">
      <w:pPr>
        <w:jc w:val="both"/>
        <w:rPr>
          <w:color w:val="FF0000"/>
        </w:rPr>
      </w:pPr>
    </w:p>
    <w:p w:rsidR="00AE731B" w:rsidRDefault="00AE731B" w:rsidP="00AE731B">
      <w:pPr>
        <w:ind w:left="1080"/>
        <w:jc w:val="both"/>
      </w:pPr>
      <w:r>
        <w:t xml:space="preserve">Nærmeste §7 natur er en beskyttet hede/overdrev </w:t>
      </w:r>
      <w:r w:rsidR="001F0E5C">
        <w:t>3,41</w:t>
      </w:r>
      <w:r>
        <w:t xml:space="preserve"> km fra anlægget. Kravet er overholdt.</w:t>
      </w:r>
    </w:p>
    <w:p w:rsidR="00AE731B" w:rsidRDefault="00AE731B" w:rsidP="00AE731B">
      <w:pPr>
        <w:ind w:left="1080"/>
        <w:jc w:val="both"/>
        <w:rPr>
          <w:color w:val="FF0000"/>
        </w:rPr>
      </w:pPr>
    </w:p>
    <w:p w:rsidR="00AE731B" w:rsidRDefault="00AE731B" w:rsidP="00BE085F">
      <w:pPr>
        <w:ind w:left="1080"/>
        <w:jc w:val="both"/>
      </w:pPr>
      <w:r>
        <w:t xml:space="preserve">Nærmeste Natura 2000 område ligger </w:t>
      </w:r>
      <w:r w:rsidR="001F0E5C">
        <w:t xml:space="preserve">820 </w:t>
      </w:r>
      <w:r>
        <w:t>m fra anlægget. Kravet er overholdt.</w:t>
      </w:r>
      <w:r w:rsidR="00BE085F">
        <w:t xml:space="preserve"> Der er foretaget beregning i husdyrgodkendelse.dk, der viser et fald på -0,1 </w:t>
      </w:r>
      <w:proofErr w:type="spellStart"/>
      <w:r w:rsidR="00BE085F">
        <w:t>kgN</w:t>
      </w:r>
      <w:proofErr w:type="spellEnd"/>
      <w:r w:rsidR="00BE085F">
        <w:t xml:space="preserve">. Kravet er overholdt. </w:t>
      </w:r>
    </w:p>
    <w:p w:rsidR="00AE731B" w:rsidRDefault="00AE731B" w:rsidP="00AE731B">
      <w:pPr>
        <w:ind w:left="1080"/>
        <w:jc w:val="both"/>
        <w:rPr>
          <w:color w:val="FF0000"/>
        </w:rPr>
      </w:pPr>
    </w:p>
    <w:p w:rsidR="00AE731B" w:rsidRDefault="00AE731B" w:rsidP="00AE731B">
      <w:pPr>
        <w:ind w:left="1080"/>
        <w:jc w:val="both"/>
      </w:pPr>
      <w:r>
        <w:t xml:space="preserve">Nærmeste § 3 område er en mose. Området ligger </w:t>
      </w:r>
      <w:r w:rsidR="00BE085F">
        <w:t>450</w:t>
      </w:r>
      <w:r>
        <w:t xml:space="preserve"> m fra anlægget. Der er foretaget beregning i husdyrgodkendelse.dk, der viser et fald på -0,1 </w:t>
      </w:r>
      <w:proofErr w:type="spellStart"/>
      <w:r>
        <w:t>kgN</w:t>
      </w:r>
      <w:proofErr w:type="spellEnd"/>
      <w:r>
        <w:t>. Kravet er overholdt.</w:t>
      </w:r>
    </w:p>
    <w:p w:rsidR="00AE731B" w:rsidRDefault="00AE731B" w:rsidP="00AE731B">
      <w:pPr>
        <w:ind w:left="1080"/>
        <w:jc w:val="both"/>
        <w:rPr>
          <w:color w:val="FF0000"/>
        </w:rPr>
      </w:pPr>
    </w:p>
    <w:p w:rsidR="00AE731B" w:rsidRDefault="00AE731B" w:rsidP="00AE731B">
      <w:pPr>
        <w:ind w:left="1080"/>
        <w:jc w:val="both"/>
      </w:pPr>
      <w:r>
        <w:t xml:space="preserve">Der ligger ammoniakfølsom skov ca. </w:t>
      </w:r>
      <w:r w:rsidR="00BE085F">
        <w:t>2,9</w:t>
      </w:r>
      <w:r>
        <w:t xml:space="preserve"> </w:t>
      </w:r>
      <w:r w:rsidR="00BE085F">
        <w:t>k</w:t>
      </w:r>
      <w:r>
        <w:t>m fra anlægge</w:t>
      </w:r>
      <w:r w:rsidRPr="00B339A0">
        <w:t xml:space="preserve">t. </w:t>
      </w:r>
      <w:r>
        <w:t xml:space="preserve">Kravet er overholdt. </w:t>
      </w:r>
    </w:p>
    <w:p w:rsidR="00AE731B" w:rsidRDefault="00AE731B" w:rsidP="00AE731B">
      <w:pPr>
        <w:ind w:left="1080"/>
        <w:jc w:val="both"/>
      </w:pPr>
    </w:p>
    <w:p w:rsidR="00AE731B" w:rsidRDefault="00AE731B" w:rsidP="00AE731B">
      <w:pPr>
        <w:ind w:left="1080"/>
        <w:jc w:val="both"/>
        <w:rPr>
          <w:color w:val="FF0000"/>
        </w:rPr>
      </w:pPr>
    </w:p>
    <w:p w:rsidR="00AE731B" w:rsidRDefault="00AE731B" w:rsidP="00AE731B">
      <w:pPr>
        <w:numPr>
          <w:ilvl w:val="0"/>
          <w:numId w:val="2"/>
        </w:numPr>
        <w:jc w:val="both"/>
        <w:rPr>
          <w:rFonts w:cs="Arial"/>
          <w:lang w:eastAsia="en-US"/>
        </w:rPr>
      </w:pPr>
      <w:r>
        <w:rPr>
          <w:rFonts w:cs="Arial"/>
          <w:lang w:eastAsia="en-US"/>
        </w:rPr>
        <w:t>Den samlede mængde kvælstof ab lager fra husdyrbrugets husdyrproduktion må ikke øges som følge af skift i dyretype.</w:t>
      </w:r>
    </w:p>
    <w:p w:rsidR="00AE731B" w:rsidRDefault="00AE731B" w:rsidP="00AE731B">
      <w:pPr>
        <w:ind w:left="720"/>
        <w:jc w:val="both"/>
      </w:pPr>
    </w:p>
    <w:tbl>
      <w:tblPr>
        <w:tblStyle w:val="Gittertabel5-mrk-farve1"/>
        <w:tblW w:w="0" w:type="auto"/>
        <w:tblInd w:w="0" w:type="dxa"/>
        <w:tblLook w:val="04A0" w:firstRow="1" w:lastRow="0" w:firstColumn="1" w:lastColumn="0" w:noHBand="0" w:noVBand="1"/>
      </w:tblPr>
      <w:tblGrid>
        <w:gridCol w:w="3544"/>
        <w:gridCol w:w="2409"/>
        <w:gridCol w:w="2835"/>
      </w:tblGrid>
      <w:tr w:rsidR="00AE731B" w:rsidTr="00C25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FFFFF" w:themeColor="background1"/>
            </w:tcBorders>
          </w:tcPr>
          <w:p w:rsidR="00AE731B" w:rsidRDefault="00AE731B" w:rsidP="00C25E66">
            <w:pPr>
              <w:jc w:val="both"/>
              <w:rPr>
                <w:color w:val="auto"/>
              </w:rPr>
            </w:pPr>
          </w:p>
        </w:tc>
        <w:tc>
          <w:tcPr>
            <w:tcW w:w="2409" w:type="dxa"/>
            <w:tcBorders>
              <w:bottom w:val="single" w:sz="4" w:space="0" w:color="FFFFFF" w:themeColor="background1"/>
            </w:tcBorders>
            <w:hideMark/>
          </w:tcPr>
          <w:p w:rsidR="00AE731B"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AE731B"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N)</w:t>
            </w:r>
          </w:p>
        </w:tc>
        <w:tc>
          <w:tcPr>
            <w:tcW w:w="2835" w:type="dxa"/>
            <w:tcBorders>
              <w:bottom w:val="single" w:sz="4" w:space="0" w:color="FFFFFF" w:themeColor="background1"/>
            </w:tcBorders>
            <w:hideMark/>
          </w:tcPr>
          <w:p w:rsidR="00AE731B"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AE731B"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N)</w:t>
            </w:r>
          </w:p>
        </w:tc>
      </w:tr>
      <w:tr w:rsidR="00AE731B" w:rsidTr="00C25E6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FFFFF" w:themeColor="background1"/>
              <w:right w:val="single" w:sz="4" w:space="0" w:color="FFFFFF" w:themeColor="background1"/>
            </w:tcBorders>
            <w:hideMark/>
          </w:tcPr>
          <w:p w:rsidR="00AE731B" w:rsidRDefault="00AE731B" w:rsidP="00C25E66">
            <w:pPr>
              <w:jc w:val="both"/>
              <w:rPr>
                <w:color w:val="auto"/>
              </w:rPr>
            </w:pPr>
            <w:r>
              <w:rPr>
                <w:color w:val="auto"/>
              </w:rPr>
              <w:t>Samlet mængde N ab lager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7A0832" w:rsidP="00C25E66">
            <w:pPr>
              <w:jc w:val="both"/>
              <w:cnfStyle w:val="000000100000" w:firstRow="0" w:lastRow="0" w:firstColumn="0" w:lastColumn="0" w:oddVBand="0" w:evenVBand="0" w:oddHBand="1" w:evenHBand="0" w:firstRowFirstColumn="0" w:firstRowLastColumn="0" w:lastRowFirstColumn="0" w:lastRowLastColumn="0"/>
            </w:pPr>
            <w:r>
              <w:t>26.786,30</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7A0832" w:rsidP="00C25E66">
            <w:pPr>
              <w:jc w:val="both"/>
              <w:cnfStyle w:val="000000100000" w:firstRow="0" w:lastRow="0" w:firstColumn="0" w:lastColumn="0" w:oddVBand="0" w:evenVBand="0" w:oddHBand="1" w:evenHBand="0" w:firstRowFirstColumn="0" w:firstRowLastColumn="0" w:lastRowFirstColumn="0" w:lastRowLastColumn="0"/>
            </w:pPr>
            <w:r>
              <w:t>26.289,81</w:t>
            </w:r>
          </w:p>
        </w:tc>
      </w:tr>
    </w:tbl>
    <w:p w:rsidR="00AE731B" w:rsidRDefault="00AE731B" w:rsidP="00AE731B">
      <w:pPr>
        <w:ind w:left="720"/>
        <w:jc w:val="both"/>
      </w:pPr>
    </w:p>
    <w:p w:rsidR="00AE731B" w:rsidRDefault="00AE731B" w:rsidP="00AE731B">
      <w:pPr>
        <w:ind w:left="720"/>
        <w:jc w:val="both"/>
      </w:pPr>
      <w:r>
        <w:lastRenderedPageBreak/>
        <w:t>Den samlede mængde N af lager øges ikke. Kravet til kvælstof ab lager er overholdt.</w:t>
      </w:r>
    </w:p>
    <w:p w:rsidR="00AE731B" w:rsidRDefault="00AE731B" w:rsidP="00AE731B">
      <w:pPr>
        <w:ind w:left="720"/>
        <w:jc w:val="both"/>
        <w:rPr>
          <w:color w:val="FF0000"/>
        </w:rPr>
      </w:pPr>
    </w:p>
    <w:p w:rsidR="00AE731B" w:rsidRDefault="00AE731B" w:rsidP="00AE731B">
      <w:pPr>
        <w:numPr>
          <w:ilvl w:val="0"/>
          <w:numId w:val="2"/>
        </w:numPr>
        <w:jc w:val="both"/>
        <w:rPr>
          <w:rFonts w:cs="Arial"/>
          <w:lang w:eastAsia="en-US"/>
        </w:rPr>
      </w:pPr>
      <w:r>
        <w:rPr>
          <w:rFonts w:cs="Arial"/>
          <w:lang w:eastAsia="en-US"/>
        </w:rPr>
        <w:t>Den samlede mængde fosfor ab lager fra husdyrbrugets husdyrproduktion må ikke øges som følge af skift i dyretype:</w:t>
      </w:r>
    </w:p>
    <w:p w:rsidR="00AE731B" w:rsidRDefault="00AE731B" w:rsidP="00AE731B">
      <w:pPr>
        <w:jc w:val="both"/>
      </w:pPr>
    </w:p>
    <w:tbl>
      <w:tblPr>
        <w:tblStyle w:val="Gittertabel5-mrk-farve1"/>
        <w:tblW w:w="0" w:type="auto"/>
        <w:tblInd w:w="0" w:type="dxa"/>
        <w:tblLook w:val="04A0" w:firstRow="1" w:lastRow="0" w:firstColumn="1" w:lastColumn="0" w:noHBand="0" w:noVBand="1"/>
      </w:tblPr>
      <w:tblGrid>
        <w:gridCol w:w="3544"/>
        <w:gridCol w:w="2409"/>
        <w:gridCol w:w="2835"/>
      </w:tblGrid>
      <w:tr w:rsidR="00AE731B" w:rsidTr="00C25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FFFFFF" w:themeColor="background1"/>
            </w:tcBorders>
          </w:tcPr>
          <w:p w:rsidR="00AE731B" w:rsidRDefault="00AE731B" w:rsidP="00C25E66">
            <w:pPr>
              <w:jc w:val="both"/>
              <w:rPr>
                <w:color w:val="auto"/>
              </w:rPr>
            </w:pPr>
          </w:p>
        </w:tc>
        <w:tc>
          <w:tcPr>
            <w:tcW w:w="2409" w:type="dxa"/>
            <w:tcBorders>
              <w:bottom w:val="single" w:sz="4" w:space="0" w:color="FFFFFF" w:themeColor="background1"/>
            </w:tcBorders>
            <w:hideMark/>
          </w:tcPr>
          <w:p w:rsidR="00AE731B"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Nudrift</w:t>
            </w:r>
            <w:proofErr w:type="spellEnd"/>
          </w:p>
          <w:p w:rsidR="00AE731B"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P)</w:t>
            </w:r>
          </w:p>
        </w:tc>
        <w:tc>
          <w:tcPr>
            <w:tcW w:w="2835" w:type="dxa"/>
            <w:tcBorders>
              <w:bottom w:val="single" w:sz="4" w:space="0" w:color="FFFFFF" w:themeColor="background1"/>
            </w:tcBorders>
            <w:hideMark/>
          </w:tcPr>
          <w:p w:rsidR="00AE731B"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Ansøgt</w:t>
            </w:r>
          </w:p>
          <w:p w:rsidR="00AE731B" w:rsidRDefault="00AE731B" w:rsidP="00C25E66">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(kg P)</w:t>
            </w:r>
          </w:p>
        </w:tc>
      </w:tr>
      <w:tr w:rsidR="00AE731B" w:rsidTr="00C2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FFFFFF" w:themeColor="background1"/>
              <w:right w:val="single" w:sz="4" w:space="0" w:color="FFFFFF" w:themeColor="background1"/>
            </w:tcBorders>
            <w:hideMark/>
          </w:tcPr>
          <w:p w:rsidR="00AE731B" w:rsidRDefault="00AE731B" w:rsidP="00C25E66">
            <w:pPr>
              <w:jc w:val="both"/>
              <w:rPr>
                <w:color w:val="auto"/>
              </w:rPr>
            </w:pPr>
            <w:r>
              <w:rPr>
                <w:color w:val="auto"/>
              </w:rPr>
              <w:t>Samlet mængde P ab lager</w:t>
            </w:r>
          </w:p>
        </w:tc>
        <w:tc>
          <w:tcPr>
            <w:tcW w:w="24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7A0832" w:rsidP="007A0832">
            <w:pPr>
              <w:jc w:val="both"/>
              <w:cnfStyle w:val="000000100000" w:firstRow="0" w:lastRow="0" w:firstColumn="0" w:lastColumn="0" w:oddVBand="0" w:evenVBand="0" w:oddHBand="1" w:evenHBand="0" w:firstRowFirstColumn="0" w:firstRowLastColumn="0" w:lastRowFirstColumn="0" w:lastRowLastColumn="0"/>
            </w:pPr>
            <w:r>
              <w:t>4.133,70</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AE731B" w:rsidRDefault="007A0832" w:rsidP="00C25E66">
            <w:pPr>
              <w:jc w:val="both"/>
              <w:cnfStyle w:val="000000100000" w:firstRow="0" w:lastRow="0" w:firstColumn="0" w:lastColumn="0" w:oddVBand="0" w:evenVBand="0" w:oddHBand="1" w:evenHBand="0" w:firstRowFirstColumn="0" w:firstRowLastColumn="0" w:lastRowFirstColumn="0" w:lastRowLastColumn="0"/>
            </w:pPr>
            <w:r>
              <w:t>4.118,18</w:t>
            </w:r>
          </w:p>
        </w:tc>
      </w:tr>
    </w:tbl>
    <w:p w:rsidR="00AE731B" w:rsidRDefault="00AE731B" w:rsidP="00AE731B">
      <w:pPr>
        <w:ind w:left="720"/>
        <w:jc w:val="both"/>
      </w:pPr>
      <w:r>
        <w:t>Den samlede mængde P af lager øges ikke. Kravet til Fosfor ab lager er overholdt.</w:t>
      </w:r>
    </w:p>
    <w:p w:rsidR="00AE731B" w:rsidRDefault="00AE731B" w:rsidP="00AE731B">
      <w:pPr>
        <w:rPr>
          <w:color w:val="FF0000"/>
        </w:rPr>
      </w:pPr>
    </w:p>
    <w:p w:rsidR="00AE731B" w:rsidRPr="001F2BEA" w:rsidRDefault="00AE731B" w:rsidP="00AE731B">
      <w:pPr>
        <w:jc w:val="both"/>
        <w:rPr>
          <w:u w:val="single"/>
        </w:rPr>
      </w:pPr>
      <w:r w:rsidRPr="001F2BEA">
        <w:rPr>
          <w:u w:val="single"/>
        </w:rPr>
        <w:t>Høring</w:t>
      </w:r>
    </w:p>
    <w:p w:rsidR="00AE731B" w:rsidRPr="001F2BEA" w:rsidRDefault="00AE731B" w:rsidP="00AE731B">
      <w:pPr>
        <w:jc w:val="both"/>
      </w:pPr>
      <w:r w:rsidRPr="001F2BEA">
        <w:t xml:space="preserve">Forud for kommunens afgørelse har sagen ikke været sendt i nabohøring da det vurderes at være af underordnet betydning for naboerne, idet der er tale om ændring af dyrehold inden for samme dyretype i eksisterende byggeri jf. § 56 stk. 2 i Lov om miljøgodkendelse mv. af husdyrbrug. </w:t>
      </w:r>
    </w:p>
    <w:p w:rsidR="00AE731B" w:rsidRPr="00170BD7" w:rsidRDefault="00AE731B" w:rsidP="00AE731B">
      <w:pPr>
        <w:jc w:val="both"/>
        <w:rPr>
          <w:color w:val="FF0000"/>
        </w:rPr>
      </w:pPr>
    </w:p>
    <w:p w:rsidR="00AE731B" w:rsidRPr="001F2BEA" w:rsidRDefault="00AE731B" w:rsidP="00AE731B">
      <w:pPr>
        <w:rPr>
          <w:u w:val="single"/>
        </w:rPr>
      </w:pPr>
      <w:r w:rsidRPr="001F2BEA">
        <w:rPr>
          <w:u w:val="single"/>
        </w:rPr>
        <w:t>Offentliggørelse</w:t>
      </w:r>
    </w:p>
    <w:p w:rsidR="00AE731B" w:rsidRPr="001F2BEA" w:rsidRDefault="00AE731B" w:rsidP="00AE731B">
      <w:pPr>
        <w:jc w:val="both"/>
      </w:pPr>
      <w:r w:rsidRPr="001F2BEA">
        <w:t xml:space="preserve">Afgørelsen bliver offentliggjort på </w:t>
      </w:r>
      <w:hyperlink r:id="rId7" w:history="1">
        <w:r w:rsidRPr="001F2BEA">
          <w:rPr>
            <w:rStyle w:val="Hyperlink"/>
            <w:rFonts w:cs="Arial"/>
            <w:color w:val="auto"/>
          </w:rPr>
          <w:t>www.dma.dk</w:t>
        </w:r>
      </w:hyperlink>
      <w:r w:rsidRPr="001F2BEA">
        <w:t xml:space="preserve"> den </w:t>
      </w:r>
      <w:r w:rsidR="001F2BEA" w:rsidRPr="001F2BEA">
        <w:t>2. maj</w:t>
      </w:r>
      <w:r w:rsidRPr="001F2BEA">
        <w:t xml:space="preserve"> og annonceres til orientering i ugeaviserne.</w:t>
      </w:r>
    </w:p>
    <w:p w:rsidR="00AE731B" w:rsidRDefault="00AE731B" w:rsidP="00AE731B">
      <w:pPr>
        <w:jc w:val="both"/>
      </w:pPr>
      <w:r>
        <w:t xml:space="preserve"> </w:t>
      </w:r>
    </w:p>
    <w:p w:rsidR="00AE731B" w:rsidRDefault="00AE731B" w:rsidP="00AE731B">
      <w:pPr>
        <w:pStyle w:val="Typografi2"/>
        <w:numPr>
          <w:ilvl w:val="0"/>
          <w:numId w:val="0"/>
        </w:numPr>
        <w:shd w:val="clear" w:color="auto" w:fill="95B3D7" w:themeFill="accent1" w:themeFillTint="99"/>
      </w:pPr>
      <w:bookmarkStart w:id="1" w:name="_Toc409102307"/>
      <w:bookmarkStart w:id="2" w:name="_Toc469476152"/>
      <w:r>
        <w:t>Klage og søgsmål vejledning</w:t>
      </w:r>
      <w:bookmarkEnd w:id="1"/>
      <w:bookmarkEnd w:id="2"/>
    </w:p>
    <w:p w:rsidR="00AE731B" w:rsidRDefault="00AE731B" w:rsidP="00AE731B">
      <w:pPr>
        <w:rPr>
          <w:szCs w:val="22"/>
        </w:rPr>
      </w:pPr>
      <w:r>
        <w:rPr>
          <w:szCs w:val="22"/>
        </w:rPr>
        <w:t xml:space="preserve">Denne afgørelse kan påklages til </w:t>
      </w:r>
      <w:r>
        <w:t xml:space="preserve">Miljø – og Fødevareklagenævnet </w:t>
      </w:r>
      <w:r>
        <w:rPr>
          <w:szCs w:val="22"/>
        </w:rPr>
        <w:t>af:</w:t>
      </w:r>
    </w:p>
    <w:p w:rsidR="00AE731B" w:rsidRDefault="00AE731B" w:rsidP="00AE731B">
      <w:pPr>
        <w:rPr>
          <w:szCs w:val="22"/>
        </w:rPr>
      </w:pPr>
    </w:p>
    <w:p w:rsidR="00AE731B" w:rsidRDefault="00AE731B" w:rsidP="00AE731B">
      <w:pPr>
        <w:numPr>
          <w:ilvl w:val="0"/>
          <w:numId w:val="4"/>
        </w:numPr>
        <w:rPr>
          <w:szCs w:val="22"/>
        </w:rPr>
      </w:pPr>
      <w:r>
        <w:rPr>
          <w:szCs w:val="22"/>
        </w:rPr>
        <w:t>Ansøger</w:t>
      </w:r>
    </w:p>
    <w:p w:rsidR="00AE731B" w:rsidRDefault="00AE731B" w:rsidP="00AE731B">
      <w:pPr>
        <w:numPr>
          <w:ilvl w:val="0"/>
          <w:numId w:val="4"/>
        </w:numPr>
        <w:rPr>
          <w:szCs w:val="22"/>
        </w:rPr>
      </w:pPr>
      <w:r>
        <w:rPr>
          <w:szCs w:val="22"/>
        </w:rPr>
        <w:lastRenderedPageBreak/>
        <w:t>Enhver, der har individuel, væsentlig interesse i sagens udfald</w:t>
      </w:r>
    </w:p>
    <w:p w:rsidR="00AE731B" w:rsidRDefault="00AE731B" w:rsidP="00AE731B">
      <w:pPr>
        <w:numPr>
          <w:ilvl w:val="0"/>
          <w:numId w:val="4"/>
        </w:numPr>
        <w:rPr>
          <w:szCs w:val="22"/>
        </w:rPr>
      </w:pPr>
      <w:r>
        <w:rPr>
          <w:szCs w:val="22"/>
        </w:rPr>
        <w:t>Sundhedsstyrelsen</w:t>
      </w:r>
    </w:p>
    <w:p w:rsidR="00AE731B" w:rsidRDefault="00AE731B" w:rsidP="00AE731B">
      <w:pPr>
        <w:numPr>
          <w:ilvl w:val="0"/>
          <w:numId w:val="4"/>
        </w:numPr>
        <w:rPr>
          <w:szCs w:val="22"/>
        </w:rPr>
      </w:pPr>
      <w:r>
        <w:rPr>
          <w:szCs w:val="22"/>
        </w:rPr>
        <w:t>Lokale foreninger og organisationer, der har beskyttelse af natur og miljø samt rekreative interesser som hovedformål, og som har meddelt kommunalbestyrelsen, at de ønsker underretning om afgørelsen</w:t>
      </w:r>
    </w:p>
    <w:p w:rsidR="00AE731B" w:rsidRDefault="00AE731B" w:rsidP="00AE731B">
      <w:pPr>
        <w:numPr>
          <w:ilvl w:val="0"/>
          <w:numId w:val="4"/>
        </w:numPr>
        <w:rPr>
          <w:szCs w:val="22"/>
        </w:rPr>
      </w:pPr>
      <w:r>
        <w:rPr>
          <w:szCs w:val="22"/>
        </w:rPr>
        <w:t>Landsdækkende foreninger og organisationer i det omfang, de har klageret over den konkrete afgørelse, jævnfør Miljøbeskyttelseslovens §§ 99 og 100.</w:t>
      </w:r>
    </w:p>
    <w:p w:rsidR="00AE731B" w:rsidRDefault="00AE731B" w:rsidP="00AE731B">
      <w:pPr>
        <w:rPr>
          <w:color w:val="FF0000"/>
          <w:szCs w:val="22"/>
        </w:rPr>
      </w:pPr>
    </w:p>
    <w:p w:rsidR="00AE731B" w:rsidRDefault="00AE731B" w:rsidP="00AE731B">
      <w:pPr>
        <w:autoSpaceDE w:val="0"/>
        <w:autoSpaceDN w:val="0"/>
        <w:rPr>
          <w:iCs/>
        </w:rPr>
      </w:pPr>
      <w:r>
        <w:rPr>
          <w:iCs/>
        </w:rPr>
        <w:t xml:space="preserve">Hvis du ønsker at klage over denne afgørelse, kan du klage til </w:t>
      </w:r>
      <w:r>
        <w:t>Miljø – og Fødevareklagenævnet</w:t>
      </w:r>
      <w:r>
        <w:rPr>
          <w:iCs/>
        </w:rPr>
        <w:t xml:space="preserve">. Du klager via Klageportalen, som ligger på </w:t>
      </w:r>
      <w:hyperlink r:id="rId8" w:history="1">
        <w:r>
          <w:rPr>
            <w:rStyle w:val="Hyperlink"/>
            <w:iCs/>
          </w:rPr>
          <w:t>www.borger.dk</w:t>
        </w:r>
      </w:hyperlink>
      <w:r>
        <w:rPr>
          <w:iCs/>
        </w:rPr>
        <w:t xml:space="preserve"> og </w:t>
      </w:r>
      <w:hyperlink r:id="rId9" w:history="1">
        <w:r>
          <w:rPr>
            <w:rStyle w:val="Hyperlink"/>
            <w:iCs/>
          </w:rPr>
          <w:t>www.virk.dk</w:t>
        </w:r>
      </w:hyperlink>
      <w:r>
        <w:rPr>
          <w:iCs/>
        </w:rPr>
        <w:t xml:space="preserve">. Du logger på </w:t>
      </w:r>
      <w:hyperlink r:id="rId10" w:history="1">
        <w:r>
          <w:rPr>
            <w:rStyle w:val="Hyperlink"/>
            <w:iCs/>
          </w:rPr>
          <w:t>www.borger.dk</w:t>
        </w:r>
      </w:hyperlink>
      <w:r>
        <w:rPr>
          <w:iCs/>
        </w:rPr>
        <w:t xml:space="preserve"> eller </w:t>
      </w:r>
      <w:hyperlink r:id="rId11" w:history="1">
        <w:r>
          <w:rPr>
            <w:rStyle w:val="Hyperlink"/>
            <w:iCs/>
          </w:rPr>
          <w:t>www.virk.dk</w:t>
        </w:r>
      </w:hyperlink>
      <w:r>
        <w:rPr>
          <w:iCs/>
        </w:rPr>
        <w:t>, ligesom du plejer, typisk med NEM-ID. Klagen sendes gennem Klageportalen til den myndighed, der har truffet afgørelsen.</w:t>
      </w:r>
    </w:p>
    <w:p w:rsidR="00AE731B" w:rsidRDefault="00AE731B" w:rsidP="00AE731B">
      <w:pPr>
        <w:autoSpaceDE w:val="0"/>
        <w:autoSpaceDN w:val="0"/>
        <w:rPr>
          <w:iCs/>
        </w:rPr>
      </w:pPr>
      <w:r>
        <w:rPr>
          <w:iCs/>
        </w:rPr>
        <w:t>En klage er indgivet, når den er tilgængelig for myndigheden inden for klagefristen. Når du klager, skal du betale et gebyr på kr. 900 for privatpersoner og 1.800 for virksomheder og organisationer. Du betaler gebyret med betalingskort i Klageportalen.</w:t>
      </w:r>
    </w:p>
    <w:p w:rsidR="00AE731B" w:rsidRDefault="00AE731B" w:rsidP="00AE731B">
      <w:pPr>
        <w:autoSpaceDE w:val="0"/>
        <w:autoSpaceDN w:val="0"/>
        <w:rPr>
          <w:iCs/>
        </w:rPr>
      </w:pPr>
    </w:p>
    <w:p w:rsidR="00AE731B" w:rsidRDefault="00AE731B" w:rsidP="00AE731B">
      <w:pPr>
        <w:autoSpaceDE w:val="0"/>
        <w:autoSpaceDN w:val="0"/>
        <w:rPr>
          <w:iCs/>
        </w:rPr>
      </w:pPr>
      <w:r>
        <w:t>Miljø – og Fødevareklagenævnet</w:t>
      </w:r>
      <w:r>
        <w:rPr>
          <w:iCs/>
        </w:rPr>
        <w:t xml:space="preserve">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t>Miljø – og Fødevareklagenævnet</w:t>
      </w:r>
      <w:r>
        <w:rPr>
          <w:iCs/>
        </w:rPr>
        <w:t>, som træffer afgørelse om, hvorvidt din anmodning kan imødekommes.</w:t>
      </w:r>
      <w:r>
        <w:rPr>
          <w:color w:val="FF0000"/>
        </w:rPr>
        <w:t xml:space="preserve"> </w:t>
      </w:r>
    </w:p>
    <w:p w:rsidR="00AE731B" w:rsidRDefault="00AE731B" w:rsidP="00AE731B">
      <w:pPr>
        <w:jc w:val="both"/>
        <w:rPr>
          <w:color w:val="FF0000"/>
        </w:rPr>
      </w:pPr>
    </w:p>
    <w:p w:rsidR="00AE731B" w:rsidRPr="001F2BEA" w:rsidRDefault="00AE731B" w:rsidP="00AE731B">
      <w:pPr>
        <w:jc w:val="both"/>
      </w:pPr>
      <w:r>
        <w:lastRenderedPageBreak/>
        <w:t>Klager skal være modtaget senest 4 uger efter afgørelsen er meddelt og offentliggjort på Digital Miljø Administration (</w:t>
      </w:r>
      <w:hyperlink r:id="rId12" w:history="1">
        <w:r>
          <w:rPr>
            <w:rStyle w:val="Hyperlink"/>
          </w:rPr>
          <w:t>https://dma.mst.dk/</w:t>
        </w:r>
      </w:hyperlink>
      <w:r>
        <w:t xml:space="preserve">), hvilket vil sige den </w:t>
      </w:r>
      <w:r w:rsidR="001F2BEA" w:rsidRPr="001F2BEA">
        <w:rPr>
          <w:b/>
        </w:rPr>
        <w:t>30. maj</w:t>
      </w:r>
      <w:r w:rsidRPr="001F2BEA">
        <w:rPr>
          <w:b/>
        </w:rPr>
        <w:t xml:space="preserve"> 2017</w:t>
      </w:r>
      <w:r w:rsidRPr="001F2BEA">
        <w:t>. Virksomheden informeres om eventuelle klager, når klagefristen er udløbet.</w:t>
      </w:r>
    </w:p>
    <w:p w:rsidR="00AE731B" w:rsidRPr="001F2BEA" w:rsidRDefault="00AE731B" w:rsidP="00AE731B">
      <w:pPr>
        <w:jc w:val="both"/>
      </w:pPr>
    </w:p>
    <w:p w:rsidR="00AE731B" w:rsidRDefault="00AE731B" w:rsidP="00AE731B">
      <w:pPr>
        <w:jc w:val="both"/>
      </w:pPr>
      <w:r>
        <w:t>Eventuelle klager har ikke opsættende virkning for så vidt angår retten til at udnytte godkendelsen, med mindre Miljø – og Fødevareklagenævnet bestemmer andet i henhold til Miljøbeskyttelseslovens § 96.</w:t>
      </w:r>
    </w:p>
    <w:p w:rsidR="00AE731B" w:rsidRDefault="00AE731B" w:rsidP="00AE731B">
      <w:pPr>
        <w:jc w:val="both"/>
      </w:pPr>
    </w:p>
    <w:p w:rsidR="00AE731B" w:rsidRDefault="00AE731B" w:rsidP="00AE731B">
      <w:pPr>
        <w:jc w:val="both"/>
      </w:pPr>
      <w:r>
        <w:t>Denne afgørelse kan i henhold til miljøbeskyttelseslovens § 101 indbringes for domstolene indtil 6 måneder fra den dato, hvor afgørelsen er meddelt, eller hvis sagen påklages, inden 6 måneder efter, at den endelige administrative afgørelse foreligger.</w:t>
      </w:r>
    </w:p>
    <w:p w:rsidR="00AE731B" w:rsidRDefault="00AE731B" w:rsidP="00AE731B"/>
    <w:p w:rsidR="00AE731B" w:rsidRDefault="00AE731B" w:rsidP="00AE731B">
      <w:pPr>
        <w:rPr>
          <w:color w:val="000000" w:themeColor="text1"/>
          <w:sz w:val="20"/>
          <w:szCs w:val="20"/>
          <w:u w:val="single"/>
        </w:rPr>
      </w:pPr>
    </w:p>
    <w:p w:rsidR="00AE731B" w:rsidRDefault="00AE731B" w:rsidP="00AE731B">
      <w:pPr>
        <w:rPr>
          <w:b/>
        </w:rPr>
      </w:pPr>
      <w:bookmarkStart w:id="3" w:name="_Toc385225600"/>
      <w:bookmarkStart w:id="4" w:name="_Toc220818958"/>
      <w:r>
        <w:rPr>
          <w:b/>
        </w:rPr>
        <w:t>Yderligere oplysninger</w:t>
      </w:r>
      <w:bookmarkEnd w:id="3"/>
      <w:bookmarkEnd w:id="4"/>
    </w:p>
    <w:p w:rsidR="00AE731B" w:rsidRDefault="00AE731B" w:rsidP="00AE731B">
      <w:pPr>
        <w:jc w:val="both"/>
      </w:pPr>
      <w:r>
        <w:rPr>
          <w:color w:val="000000" w:themeColor="text1"/>
        </w:rPr>
        <w:t xml:space="preserve">Har du spørgsmål, er du velkommen til at kontakte mig på tlf.: 7257 </w:t>
      </w:r>
      <w:r>
        <w:t xml:space="preserve">7604 eller mail: </w:t>
      </w:r>
      <w:hyperlink r:id="rId13" w:history="1">
        <w:r>
          <w:rPr>
            <w:rStyle w:val="Hyperlink"/>
          </w:rPr>
          <w:t>tnj@jammerbugt.dk</w:t>
        </w:r>
      </w:hyperlink>
      <w:r>
        <w:t>.</w:t>
      </w:r>
    </w:p>
    <w:p w:rsidR="00AE731B" w:rsidRDefault="00AE731B" w:rsidP="00AE731B">
      <w:pPr>
        <w:rPr>
          <w:color w:val="FF0000"/>
        </w:rPr>
      </w:pPr>
    </w:p>
    <w:p w:rsidR="00AE731B" w:rsidRDefault="00AE731B" w:rsidP="00AE731B">
      <w:r>
        <w:t>Venlig hilsen</w:t>
      </w:r>
    </w:p>
    <w:p w:rsidR="00AE731B" w:rsidRDefault="00AE731B" w:rsidP="00AE731B">
      <w:pPr>
        <w:jc w:val="center"/>
      </w:pPr>
    </w:p>
    <w:p w:rsidR="00AE731B" w:rsidRDefault="00AE731B" w:rsidP="00AE731B">
      <w:r>
        <w:t>Tina Jensen</w:t>
      </w:r>
    </w:p>
    <w:p w:rsidR="00AE731B" w:rsidRDefault="00AE731B" w:rsidP="00AE731B"/>
    <w:p w:rsidR="00AE731B" w:rsidRDefault="00AE731B" w:rsidP="00AE731B">
      <w:r>
        <w:t>Afgørelsen er sendt til:</w:t>
      </w:r>
    </w:p>
    <w:p w:rsidR="00AE731B" w:rsidRPr="001F2BEA" w:rsidRDefault="00AE731B" w:rsidP="00AE731B">
      <w:pPr>
        <w:numPr>
          <w:ilvl w:val="0"/>
          <w:numId w:val="5"/>
        </w:numPr>
        <w:jc w:val="both"/>
        <w:rPr>
          <w:sz w:val="20"/>
          <w:szCs w:val="20"/>
        </w:rPr>
      </w:pPr>
      <w:r w:rsidRPr="001F2BEA">
        <w:rPr>
          <w:sz w:val="20"/>
          <w:szCs w:val="20"/>
        </w:rPr>
        <w:t xml:space="preserve">LandboNord – Att. </w:t>
      </w:r>
      <w:r w:rsidR="00170BD7" w:rsidRPr="001F2BEA">
        <w:rPr>
          <w:sz w:val="20"/>
          <w:szCs w:val="20"/>
        </w:rPr>
        <w:t>Karoline Holst – kho</w:t>
      </w:r>
      <w:r w:rsidRPr="001F2BEA">
        <w:rPr>
          <w:sz w:val="20"/>
          <w:szCs w:val="20"/>
        </w:rPr>
        <w:t>@landbonord.dk</w:t>
      </w:r>
    </w:p>
    <w:p w:rsidR="00AE731B" w:rsidRDefault="00AE731B" w:rsidP="00AE731B">
      <w:pPr>
        <w:numPr>
          <w:ilvl w:val="0"/>
          <w:numId w:val="5"/>
        </w:numPr>
        <w:jc w:val="both"/>
        <w:rPr>
          <w:sz w:val="20"/>
          <w:szCs w:val="20"/>
        </w:rPr>
      </w:pPr>
      <w:r>
        <w:rPr>
          <w:sz w:val="20"/>
          <w:szCs w:val="20"/>
        </w:rPr>
        <w:t xml:space="preserve">Danmarks Naturfredningsforening – </w:t>
      </w:r>
      <w:hyperlink r:id="rId14" w:history="1">
        <w:r>
          <w:rPr>
            <w:rStyle w:val="Hyperlink"/>
            <w:sz w:val="20"/>
            <w:szCs w:val="20"/>
          </w:rPr>
          <w:t>dnjammerbugt-sager@dn.dk</w:t>
        </w:r>
      </w:hyperlink>
    </w:p>
    <w:p w:rsidR="00AE731B" w:rsidRDefault="00AE731B" w:rsidP="00AE731B">
      <w:pPr>
        <w:numPr>
          <w:ilvl w:val="0"/>
          <w:numId w:val="5"/>
        </w:numPr>
        <w:jc w:val="both"/>
        <w:rPr>
          <w:sz w:val="20"/>
          <w:szCs w:val="20"/>
        </w:rPr>
      </w:pPr>
      <w:r>
        <w:rPr>
          <w:sz w:val="20"/>
          <w:szCs w:val="20"/>
        </w:rPr>
        <w:lastRenderedPageBreak/>
        <w:t xml:space="preserve">Danmarks Sportsfiskerforbund – </w:t>
      </w:r>
      <w:hyperlink r:id="rId15" w:history="1">
        <w:r>
          <w:rPr>
            <w:rStyle w:val="Hyperlink"/>
            <w:sz w:val="20"/>
            <w:szCs w:val="20"/>
          </w:rPr>
          <w:t>lbt@sportsfiskeren.dk</w:t>
        </w:r>
      </w:hyperlink>
    </w:p>
    <w:p w:rsidR="00AE731B" w:rsidRDefault="00AE731B" w:rsidP="00AE731B">
      <w:pPr>
        <w:numPr>
          <w:ilvl w:val="0"/>
          <w:numId w:val="5"/>
        </w:numPr>
        <w:jc w:val="both"/>
        <w:rPr>
          <w:sz w:val="20"/>
          <w:szCs w:val="20"/>
        </w:rPr>
      </w:pPr>
      <w:r>
        <w:rPr>
          <w:sz w:val="20"/>
          <w:szCs w:val="20"/>
        </w:rPr>
        <w:t xml:space="preserve">Dansk Ornitologisk Forening – </w:t>
      </w:r>
      <w:hyperlink r:id="rId16" w:history="1">
        <w:r>
          <w:rPr>
            <w:rStyle w:val="Hyperlink"/>
            <w:sz w:val="20"/>
            <w:szCs w:val="20"/>
          </w:rPr>
          <w:t>natur@dof.dk</w:t>
        </w:r>
      </w:hyperlink>
    </w:p>
    <w:p w:rsidR="00AE731B" w:rsidRPr="004F6028" w:rsidRDefault="00AE731B" w:rsidP="00AE731B">
      <w:pPr>
        <w:numPr>
          <w:ilvl w:val="0"/>
          <w:numId w:val="5"/>
        </w:numPr>
        <w:jc w:val="both"/>
        <w:rPr>
          <w:sz w:val="20"/>
          <w:szCs w:val="20"/>
        </w:rPr>
      </w:pPr>
      <w:r w:rsidRPr="004F6028">
        <w:rPr>
          <w:sz w:val="20"/>
          <w:szCs w:val="20"/>
        </w:rPr>
        <w:t xml:space="preserve">Det økologiske Råd – </w:t>
      </w:r>
      <w:hyperlink r:id="rId17" w:history="1">
        <w:r w:rsidRPr="004F6028">
          <w:rPr>
            <w:rStyle w:val="Hyperlink"/>
            <w:sz w:val="20"/>
            <w:szCs w:val="20"/>
          </w:rPr>
          <w:t>husdyr@ecocouncil.dk</w:t>
        </w:r>
      </w:hyperlink>
      <w:r w:rsidRPr="004F6028">
        <w:rPr>
          <w:rFonts w:ascii="Times New Roman" w:hAnsi="Times New Roman"/>
        </w:rPr>
        <w:t xml:space="preserve"> </w:t>
      </w:r>
    </w:p>
    <w:p w:rsidR="00AE731B" w:rsidRDefault="00AE731B" w:rsidP="00AE731B"/>
    <w:p w:rsidR="00D93357" w:rsidRDefault="00D93357" w:rsidP="000A332B"/>
    <w:p w:rsidR="00D93357" w:rsidRDefault="00D93357" w:rsidP="000A332B"/>
    <w:p w:rsidR="00047835" w:rsidRDefault="00047835" w:rsidP="005F4EAD"/>
    <w:sectPr w:rsidR="00047835" w:rsidSect="00047835">
      <w:headerReference w:type="default" r:id="rId18"/>
      <w:footerReference w:type="default" r:id="rId19"/>
      <w:pgSz w:w="11907" w:h="16840" w:code="9"/>
      <w:pgMar w:top="2285" w:right="1644" w:bottom="1440" w:left="1440" w:header="539" w:footer="709"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357" w:rsidRDefault="00D93357">
      <w:r>
        <w:separator/>
      </w:r>
    </w:p>
  </w:endnote>
  <w:endnote w:type="continuationSeparator" w:id="0">
    <w:p w:rsidR="00D93357" w:rsidRDefault="00D9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Pr="00C66EDC" w:rsidRDefault="00047835" w:rsidP="00047835">
    <w:pPr>
      <w:pStyle w:val="Sidefod"/>
      <w:jc w:val="center"/>
      <w:rPr>
        <w:sz w:val="15"/>
        <w:szCs w:val="15"/>
      </w:rPr>
    </w:pPr>
    <w:r>
      <w:rPr>
        <w:sz w:val="15"/>
        <w:szCs w:val="15"/>
      </w:rPr>
      <w:t xml:space="preserve">Adresse ved personlig henvendelse: </w:t>
    </w:r>
    <w:proofErr w:type="spellStart"/>
    <w:r>
      <w:rPr>
        <w:sz w:val="15"/>
        <w:szCs w:val="15"/>
      </w:rPr>
      <w:t>Lundbakvej</w:t>
    </w:r>
    <w:proofErr w:type="spellEnd"/>
    <w:r>
      <w:rPr>
        <w:sz w:val="15"/>
        <w:szCs w:val="15"/>
      </w:rPr>
      <w:t xml:space="preserve"> 5, Pandrup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357" w:rsidRDefault="00D93357">
      <w:r>
        <w:separator/>
      </w:r>
    </w:p>
  </w:footnote>
  <w:footnote w:type="continuationSeparator" w:id="0">
    <w:p w:rsidR="00D93357" w:rsidRDefault="00D93357">
      <w:r>
        <w:continuationSeparator/>
      </w:r>
    </w:p>
  </w:footnote>
  <w:footnote w:id="1">
    <w:p w:rsidR="00AE731B" w:rsidRDefault="00AE731B" w:rsidP="00AE731B">
      <w:pPr>
        <w:pStyle w:val="Fodnotetekst"/>
      </w:pPr>
      <w:r>
        <w:rPr>
          <w:rStyle w:val="Fodnotehenvisning"/>
        </w:rPr>
        <w:footnoteRef/>
      </w:r>
      <w:r>
        <w:t xml:space="preserve"> Lovbekendtgørelse nr. </w:t>
      </w:r>
      <w:r w:rsidR="00587D91">
        <w:t>256</w:t>
      </w:r>
      <w:r>
        <w:t xml:space="preserve"> af </w:t>
      </w:r>
      <w:r w:rsidR="00587D91">
        <w:t>21. marts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7D1" w:rsidRDefault="00ED77D1" w:rsidP="003A3233">
    <w:pPr>
      <w:pStyle w:val="Sidehoved"/>
      <w:jc w:val="right"/>
    </w:pPr>
    <w:r>
      <w:rPr>
        <w:noProof/>
      </w:rPr>
      <w:drawing>
        <wp:anchor distT="0" distB="0" distL="114300" distR="114300" simplePos="0" relativeHeight="251658240" behindDoc="0" locked="0" layoutInCell="1" allowOverlap="0">
          <wp:simplePos x="0" y="0"/>
          <wp:positionH relativeFrom="column">
            <wp:posOffset>4635500</wp:posOffset>
          </wp:positionH>
          <wp:positionV relativeFrom="paragraph">
            <wp:posOffset>635</wp:posOffset>
          </wp:positionV>
          <wp:extent cx="965376" cy="826983"/>
          <wp:effectExtent l="0" t="0" r="6350" b="0"/>
          <wp:wrapNone/>
          <wp:docPr id="3" name="Billede 3" descr="Vaaben_navnetraek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aben_navnetraek_4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965" cy="8283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B4D"/>
    <w:multiLevelType w:val="hybridMultilevel"/>
    <w:tmpl w:val="C13A51D6"/>
    <w:lvl w:ilvl="0" w:tplc="04060001">
      <w:start w:val="1"/>
      <w:numFmt w:val="bullet"/>
      <w:lvlText w:val=""/>
      <w:lvlJc w:val="left"/>
      <w:pPr>
        <w:tabs>
          <w:tab w:val="num" w:pos="360"/>
        </w:tabs>
        <w:ind w:left="360" w:hanging="360"/>
      </w:pPr>
      <w:rPr>
        <w:rFonts w:ascii="Symbol" w:hAnsi="Symbol" w:hint="default"/>
      </w:rPr>
    </w:lvl>
    <w:lvl w:ilvl="1" w:tplc="04060019">
      <w:start w:val="1"/>
      <w:numFmt w:val="decimal"/>
      <w:lvlText w:val="%2."/>
      <w:lvlJc w:val="left"/>
      <w:pPr>
        <w:tabs>
          <w:tab w:val="num" w:pos="1440"/>
        </w:tabs>
        <w:ind w:left="1440" w:hanging="360"/>
      </w:pPr>
      <w:rPr>
        <w:rFonts w:cs="Times New Roman"/>
      </w:rPr>
    </w:lvl>
    <w:lvl w:ilvl="2" w:tplc="0406001B">
      <w:start w:val="1"/>
      <w:numFmt w:val="decimal"/>
      <w:lvlText w:val="%3."/>
      <w:lvlJc w:val="left"/>
      <w:pPr>
        <w:tabs>
          <w:tab w:val="num" w:pos="2160"/>
        </w:tabs>
        <w:ind w:left="2160" w:hanging="36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decimal"/>
      <w:lvlText w:val="%5."/>
      <w:lvlJc w:val="left"/>
      <w:pPr>
        <w:tabs>
          <w:tab w:val="num" w:pos="3600"/>
        </w:tabs>
        <w:ind w:left="3600" w:hanging="360"/>
      </w:pPr>
      <w:rPr>
        <w:rFonts w:cs="Times New Roman"/>
      </w:rPr>
    </w:lvl>
    <w:lvl w:ilvl="5" w:tplc="0406001B">
      <w:start w:val="1"/>
      <w:numFmt w:val="decimal"/>
      <w:lvlText w:val="%6."/>
      <w:lvlJc w:val="left"/>
      <w:pPr>
        <w:tabs>
          <w:tab w:val="num" w:pos="4320"/>
        </w:tabs>
        <w:ind w:left="4320" w:hanging="36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decimal"/>
      <w:lvlText w:val="%8."/>
      <w:lvlJc w:val="left"/>
      <w:pPr>
        <w:tabs>
          <w:tab w:val="num" w:pos="5760"/>
        </w:tabs>
        <w:ind w:left="5760" w:hanging="360"/>
      </w:pPr>
      <w:rPr>
        <w:rFonts w:cs="Times New Roman"/>
      </w:rPr>
    </w:lvl>
    <w:lvl w:ilvl="8" w:tplc="0406001B">
      <w:start w:val="1"/>
      <w:numFmt w:val="decimal"/>
      <w:lvlText w:val="%9."/>
      <w:lvlJc w:val="left"/>
      <w:pPr>
        <w:tabs>
          <w:tab w:val="num" w:pos="6480"/>
        </w:tabs>
        <w:ind w:left="6480" w:hanging="360"/>
      </w:pPr>
      <w:rPr>
        <w:rFonts w:cs="Times New Roman"/>
      </w:rPr>
    </w:lvl>
  </w:abstractNum>
  <w:abstractNum w:abstractNumId="1" w15:restartNumberingAfterBreak="0">
    <w:nsid w:val="245F0BBF"/>
    <w:multiLevelType w:val="hybridMultilevel"/>
    <w:tmpl w:val="C8D6512E"/>
    <w:lvl w:ilvl="0" w:tplc="A2562578">
      <w:numFmt w:val="bullet"/>
      <w:lvlText w:val="-"/>
      <w:lvlJc w:val="left"/>
      <w:pPr>
        <w:ind w:left="720" w:hanging="360"/>
      </w:pPr>
      <w:rPr>
        <w:rFonts w:ascii="Arial" w:eastAsia="Times New Roman" w:hAnsi="Arial" w:cs="Times New Roman"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B5F1EDB"/>
    <w:multiLevelType w:val="hybridMultilevel"/>
    <w:tmpl w:val="4EA69D88"/>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3" w15:restartNumberingAfterBreak="0">
    <w:nsid w:val="5B9412DC"/>
    <w:multiLevelType w:val="hybridMultilevel"/>
    <w:tmpl w:val="FB9674E8"/>
    <w:lvl w:ilvl="0" w:tplc="73DE78CC">
      <w:start w:val="1"/>
      <w:numFmt w:val="decimal"/>
      <w:pStyle w:val="Typografi2"/>
      <w:lvlText w:val="%1."/>
      <w:lvlJc w:val="left"/>
      <w:pPr>
        <w:ind w:left="720" w:hanging="360"/>
      </w:pPr>
      <w:rPr>
        <w:color w:val="000000" w:themeColor="text1"/>
        <w:sz w:val="24"/>
      </w:rPr>
    </w:lvl>
    <w:lvl w:ilvl="1" w:tplc="04060019">
      <w:start w:val="1"/>
      <w:numFmt w:val="lowerLetter"/>
      <w:lvlText w:val="%2."/>
      <w:lvlJc w:val="left"/>
      <w:pPr>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4" w15:restartNumberingAfterBreak="0">
    <w:nsid w:val="74E833DF"/>
    <w:multiLevelType w:val="hybridMultilevel"/>
    <w:tmpl w:val="6F9C0E02"/>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57"/>
    <w:rsid w:val="000253F0"/>
    <w:rsid w:val="00047835"/>
    <w:rsid w:val="000D6BDB"/>
    <w:rsid w:val="00153C08"/>
    <w:rsid w:val="00170BD7"/>
    <w:rsid w:val="001B1F55"/>
    <w:rsid w:val="001B308D"/>
    <w:rsid w:val="001B7233"/>
    <w:rsid w:val="001F0E5C"/>
    <w:rsid w:val="001F2BEA"/>
    <w:rsid w:val="00283A57"/>
    <w:rsid w:val="00296DA5"/>
    <w:rsid w:val="003A3233"/>
    <w:rsid w:val="003B40F1"/>
    <w:rsid w:val="00435F96"/>
    <w:rsid w:val="00563B1B"/>
    <w:rsid w:val="00587D91"/>
    <w:rsid w:val="005C623F"/>
    <w:rsid w:val="005F4EAD"/>
    <w:rsid w:val="00636BEA"/>
    <w:rsid w:val="00672760"/>
    <w:rsid w:val="00684374"/>
    <w:rsid w:val="00720094"/>
    <w:rsid w:val="007A0832"/>
    <w:rsid w:val="007B77CA"/>
    <w:rsid w:val="0097405B"/>
    <w:rsid w:val="00A57DC2"/>
    <w:rsid w:val="00AA0450"/>
    <w:rsid w:val="00AB47E4"/>
    <w:rsid w:val="00AE731B"/>
    <w:rsid w:val="00BE085F"/>
    <w:rsid w:val="00C80588"/>
    <w:rsid w:val="00CB7D59"/>
    <w:rsid w:val="00D90E60"/>
    <w:rsid w:val="00D93357"/>
    <w:rsid w:val="00DC22EC"/>
    <w:rsid w:val="00ED77D1"/>
    <w:rsid w:val="00EF7502"/>
    <w:rsid w:val="00F40DBE"/>
    <w:rsid w:val="00FA54FB"/>
    <w:rsid w:val="00FA7F2C"/>
    <w:rsid w:val="00FD28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6A0186D-D143-4B9B-9858-69E4234E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33"/>
    <w:rPr>
      <w:rFonts w:ascii="Arial" w:hAnsi="Arial"/>
      <w:sz w:val="24"/>
      <w:szCs w:val="24"/>
    </w:rPr>
  </w:style>
  <w:style w:type="paragraph" w:styleId="Overskrift1">
    <w:name w:val="heading 1"/>
    <w:basedOn w:val="Normal"/>
    <w:next w:val="Normal"/>
    <w:qFormat/>
    <w:rsid w:val="003A3233"/>
    <w:pPr>
      <w:keepNext/>
      <w:spacing w:before="240" w:after="60"/>
      <w:outlineLvl w:val="0"/>
    </w:pPr>
    <w:rPr>
      <w:rFonts w:cs="Arial"/>
      <w:b/>
      <w:bCs/>
      <w:kern w:val="32"/>
      <w:sz w:val="32"/>
      <w:szCs w:val="32"/>
    </w:rPr>
  </w:style>
  <w:style w:type="paragraph" w:styleId="Overskrift2">
    <w:name w:val="heading 2"/>
    <w:basedOn w:val="Normal"/>
    <w:next w:val="Normal"/>
    <w:link w:val="Overskrift2Tegn"/>
    <w:uiPriority w:val="9"/>
    <w:semiHidden/>
    <w:unhideWhenUsed/>
    <w:qFormat/>
    <w:rsid w:val="00AE73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3A3233"/>
    <w:pPr>
      <w:tabs>
        <w:tab w:val="center" w:pos="4819"/>
        <w:tab w:val="right" w:pos="9638"/>
      </w:tabs>
      <w:overflowPunct w:val="0"/>
      <w:autoSpaceDE w:val="0"/>
      <w:autoSpaceDN w:val="0"/>
      <w:adjustRightInd w:val="0"/>
      <w:textAlignment w:val="baseline"/>
    </w:pPr>
    <w:rPr>
      <w:szCs w:val="20"/>
    </w:rPr>
  </w:style>
  <w:style w:type="table" w:styleId="Tabel-Gitter">
    <w:name w:val="Table Grid"/>
    <w:basedOn w:val="Tabel-Normal"/>
    <w:rsid w:val="003A3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3A3233"/>
    <w:pPr>
      <w:tabs>
        <w:tab w:val="center" w:pos="4819"/>
        <w:tab w:val="right" w:pos="9638"/>
      </w:tabs>
    </w:pPr>
  </w:style>
  <w:style w:type="paragraph" w:styleId="Markeringsbobletekst">
    <w:name w:val="Balloon Text"/>
    <w:basedOn w:val="Normal"/>
    <w:link w:val="MarkeringsbobletekstTegn"/>
    <w:uiPriority w:val="99"/>
    <w:semiHidden/>
    <w:unhideWhenUsed/>
    <w:rsid w:val="000D6BD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D6BDB"/>
    <w:rPr>
      <w:rFonts w:ascii="Tahoma" w:hAnsi="Tahoma" w:cs="Tahoma"/>
      <w:sz w:val="16"/>
      <w:szCs w:val="16"/>
    </w:rPr>
  </w:style>
  <w:style w:type="character" w:customStyle="1" w:styleId="SidefodTegn">
    <w:name w:val="Sidefod Tegn"/>
    <w:basedOn w:val="Standardskrifttypeiafsnit"/>
    <w:link w:val="Sidefod"/>
    <w:uiPriority w:val="99"/>
    <w:rsid w:val="00ED77D1"/>
    <w:rPr>
      <w:rFonts w:ascii="Arial" w:hAnsi="Arial"/>
      <w:sz w:val="24"/>
      <w:szCs w:val="24"/>
    </w:rPr>
  </w:style>
  <w:style w:type="paragraph" w:styleId="Brdtekst">
    <w:name w:val="Body Text"/>
    <w:basedOn w:val="Normal"/>
    <w:link w:val="BrdtekstTegn"/>
    <w:uiPriority w:val="99"/>
    <w:rsid w:val="00D93357"/>
    <w:pPr>
      <w:jc w:val="both"/>
    </w:pPr>
    <w:rPr>
      <w:rFonts w:eastAsiaTheme="minorEastAsia"/>
      <w:sz w:val="22"/>
      <w:szCs w:val="20"/>
    </w:rPr>
  </w:style>
  <w:style w:type="character" w:customStyle="1" w:styleId="BrdtekstTegn">
    <w:name w:val="Brødtekst Tegn"/>
    <w:basedOn w:val="Standardskrifttypeiafsnit"/>
    <w:link w:val="Brdtekst"/>
    <w:uiPriority w:val="99"/>
    <w:rsid w:val="00D93357"/>
    <w:rPr>
      <w:rFonts w:ascii="Arial" w:eastAsiaTheme="minorEastAsia" w:hAnsi="Arial"/>
      <w:sz w:val="22"/>
    </w:rPr>
  </w:style>
  <w:style w:type="character" w:styleId="Hyperlink">
    <w:name w:val="Hyperlink"/>
    <w:basedOn w:val="Standardskrifttypeiafsnit"/>
    <w:uiPriority w:val="99"/>
    <w:semiHidden/>
    <w:unhideWhenUsed/>
    <w:rsid w:val="00AE731B"/>
    <w:rPr>
      <w:color w:val="0000FF"/>
      <w:u w:val="single"/>
    </w:rPr>
  </w:style>
  <w:style w:type="paragraph" w:styleId="Fodnotetekst">
    <w:name w:val="footnote text"/>
    <w:basedOn w:val="Normal"/>
    <w:link w:val="FodnotetekstTegn"/>
    <w:uiPriority w:val="99"/>
    <w:semiHidden/>
    <w:unhideWhenUsed/>
    <w:rsid w:val="00AE731B"/>
    <w:rPr>
      <w:rFonts w:cs="Arial"/>
      <w:sz w:val="20"/>
      <w:szCs w:val="20"/>
      <w:lang w:eastAsia="en-US"/>
    </w:rPr>
  </w:style>
  <w:style w:type="character" w:customStyle="1" w:styleId="FodnotetekstTegn">
    <w:name w:val="Fodnotetekst Tegn"/>
    <w:basedOn w:val="Standardskrifttypeiafsnit"/>
    <w:link w:val="Fodnotetekst"/>
    <w:uiPriority w:val="99"/>
    <w:semiHidden/>
    <w:rsid w:val="00AE731B"/>
    <w:rPr>
      <w:rFonts w:ascii="Arial" w:hAnsi="Arial" w:cs="Arial"/>
      <w:lang w:eastAsia="en-US"/>
    </w:rPr>
  </w:style>
  <w:style w:type="paragraph" w:customStyle="1" w:styleId="Typografi2">
    <w:name w:val="Typografi2"/>
    <w:basedOn w:val="Overskrift2"/>
    <w:uiPriority w:val="99"/>
    <w:qFormat/>
    <w:rsid w:val="00AE731B"/>
    <w:pPr>
      <w:numPr>
        <w:numId w:val="1"/>
      </w:numPr>
      <w:spacing w:before="200"/>
    </w:pPr>
    <w:rPr>
      <w:rFonts w:ascii="Arial" w:hAnsi="Arial"/>
      <w:b/>
      <w:bCs/>
      <w:color w:val="000000" w:themeColor="text1"/>
      <w:lang w:eastAsia="en-US"/>
    </w:rPr>
  </w:style>
  <w:style w:type="character" w:styleId="Fodnotehenvisning">
    <w:name w:val="footnote reference"/>
    <w:basedOn w:val="Standardskrifttypeiafsnit"/>
    <w:uiPriority w:val="99"/>
    <w:semiHidden/>
    <w:unhideWhenUsed/>
    <w:rsid w:val="00AE731B"/>
    <w:rPr>
      <w:rFonts w:ascii="Times New Roman" w:hAnsi="Times New Roman" w:cs="Times New Roman" w:hint="default"/>
      <w:vertAlign w:val="superscript"/>
    </w:rPr>
  </w:style>
  <w:style w:type="table" w:styleId="Gittertabel5-mrk-farve1">
    <w:name w:val="Grid Table 5 Dark Accent 1"/>
    <w:basedOn w:val="Tabel-Normal"/>
    <w:uiPriority w:val="50"/>
    <w:rsid w:val="00AE731B"/>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rFonts w:ascii="Times New Roman" w:hAnsi="Times New Roman" w:cs="Times New Roman" w:hint="default"/>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rFonts w:ascii="Times New Roman" w:hAnsi="Times New Roman" w:cs="Times New Roman" w:hint="default"/>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rFonts w:ascii="Times New Roman" w:hAnsi="Times New Roman" w:cs="Times New Roman" w:hint="default"/>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rPr>
        <w:rFonts w:ascii="Times New Roman" w:hAnsi="Times New Roman" w:cs="Times New Roman" w:hint="default"/>
      </w:rPr>
      <w:tblPr/>
      <w:tcPr>
        <w:shd w:val="clear" w:color="auto" w:fill="B8CCE4" w:themeFill="accent1" w:themeFillTint="66"/>
      </w:tcPr>
    </w:tblStylePr>
    <w:tblStylePr w:type="band1Horz">
      <w:rPr>
        <w:rFonts w:ascii="Times New Roman" w:hAnsi="Times New Roman" w:cs="Times New Roman" w:hint="default"/>
      </w:rPr>
      <w:tblPr/>
      <w:tcPr>
        <w:shd w:val="clear" w:color="auto" w:fill="B8CCE4" w:themeFill="accent1" w:themeFillTint="66"/>
      </w:tcPr>
    </w:tblStylePr>
  </w:style>
  <w:style w:type="character" w:customStyle="1" w:styleId="Overskrift2Tegn">
    <w:name w:val="Overskrift 2 Tegn"/>
    <w:basedOn w:val="Standardskrifttypeiafsnit"/>
    <w:link w:val="Overskrift2"/>
    <w:uiPriority w:val="9"/>
    <w:semiHidden/>
    <w:rsid w:val="00AE731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ger.dk" TargetMode="External"/><Relationship Id="rId13" Type="http://schemas.openxmlformats.org/officeDocument/2006/relationships/hyperlink" Target="mailto:tnj@jammerbugt.d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ma.dk" TargetMode="External"/><Relationship Id="rId12" Type="http://schemas.openxmlformats.org/officeDocument/2006/relationships/hyperlink" Target="https://dma.mst.dk/" TargetMode="External"/><Relationship Id="rId17" Type="http://schemas.openxmlformats.org/officeDocument/2006/relationships/hyperlink" Target="mailto:husdyr@ecocouncil.dk" TargetMode="External"/><Relationship Id="rId2" Type="http://schemas.openxmlformats.org/officeDocument/2006/relationships/styles" Target="styles.xml"/><Relationship Id="rId16" Type="http://schemas.openxmlformats.org/officeDocument/2006/relationships/hyperlink" Target="mailto:natur@dof.d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k.dk" TargetMode="External"/><Relationship Id="rId5" Type="http://schemas.openxmlformats.org/officeDocument/2006/relationships/footnotes" Target="footnotes.xml"/><Relationship Id="rId15" Type="http://schemas.openxmlformats.org/officeDocument/2006/relationships/hyperlink" Target="mailto:lbt@sportsfiskeren.dk" TargetMode="External"/><Relationship Id="rId10" Type="http://schemas.openxmlformats.org/officeDocument/2006/relationships/hyperlink" Target="http://www.borger.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irk.dk" TargetMode="External"/><Relationship Id="rId14" Type="http://schemas.openxmlformats.org/officeDocument/2006/relationships/hyperlink" Target="mailto:dn@d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5939</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Brev J TF standard m logo</vt:lpstr>
    </vt:vector>
  </TitlesOfParts>
  <Company>Jammerbugt kommune</Company>
  <LinksUpToDate>false</LinksUpToDate>
  <CharactersWithSpaces>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J TF standard m logo</dc:title>
  <dc:subject/>
  <dc:creator>Tina Dalsgaard Jensen</dc:creator>
  <cp:keywords/>
  <dc:description/>
  <cp:lastModifiedBy>Tina Dalsgaard Jensen</cp:lastModifiedBy>
  <cp:revision>2</cp:revision>
  <dcterms:created xsi:type="dcterms:W3CDTF">2017-05-02T09:04:00Z</dcterms:created>
  <dcterms:modified xsi:type="dcterms:W3CDTF">2017-05-02T09:04:00Z</dcterms:modified>
</cp:coreProperties>
</file>