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221BCA28">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15"/>
        <w:gridCol w:w="4813"/>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2B1DFA5C" w:rsidR="009C5469" w:rsidRDefault="00050A2C" w:rsidP="004F368E">
            <w:bookmarkStart w:id="0" w:name="site_site_name"/>
            <w:bookmarkEnd w:id="0"/>
            <w:r>
              <w:t>Kim Kristensen</w:t>
            </w:r>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38D6EC53" w14:textId="039C6584" w:rsidR="00AE6DFA" w:rsidRDefault="00050A2C" w:rsidP="009B63AC">
            <w:pPr>
              <w:rPr>
                <w:rFonts w:cs="Calibri"/>
              </w:rPr>
            </w:pPr>
            <w:bookmarkStart w:id="1" w:name="site_site_address"/>
            <w:bookmarkEnd w:id="1"/>
            <w:r>
              <w:rPr>
                <w:rFonts w:cs="Calibri"/>
              </w:rPr>
              <w:t>Gammelholmvej 16, Sønderup</w:t>
            </w:r>
          </w:p>
          <w:p w14:paraId="2834F3EF" w14:textId="6F90E93E" w:rsidR="00A47D54" w:rsidRDefault="00050A2C" w:rsidP="009B63AC">
            <w:pPr>
              <w:rPr>
                <w:rFonts w:cs="Calibri"/>
              </w:rPr>
            </w:pPr>
            <w:bookmarkStart w:id="2" w:name="site_postal_codes_id"/>
            <w:bookmarkEnd w:id="2"/>
            <w:r>
              <w:rPr>
                <w:rFonts w:cs="Calibri"/>
              </w:rPr>
              <w:t>9541</w:t>
            </w:r>
            <w:r w:rsidR="00A47D54">
              <w:rPr>
                <w:rFonts w:cs="Calibri"/>
              </w:rPr>
              <w:t xml:space="preserve"> </w:t>
            </w:r>
            <w:bookmarkStart w:id="3" w:name="postal_codes_postal_codes_name"/>
            <w:bookmarkEnd w:id="3"/>
            <w:r>
              <w:rPr>
                <w:rFonts w:cs="Calibri"/>
              </w:rPr>
              <w:t>Suldrup</w:t>
            </w:r>
          </w:p>
          <w:p w14:paraId="127EF21E" w14:textId="77777777" w:rsidR="009B63AC" w:rsidRDefault="009B63AC" w:rsidP="009B63AC"/>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6F380CB3" w14:textId="65799029" w:rsidR="002D1AC4" w:rsidRDefault="00050A2C" w:rsidP="009B63AC">
            <w:pPr>
              <w:rPr>
                <w:rFonts w:cs="Calibri"/>
              </w:rPr>
            </w:pPr>
            <w:bookmarkStart w:id="4" w:name="ind_industry_central_company_no"/>
            <w:bookmarkEnd w:id="4"/>
            <w:r>
              <w:rPr>
                <w:rFonts w:cs="Calibri"/>
              </w:rPr>
              <w:t>16554634</w:t>
            </w:r>
          </w:p>
          <w:p w14:paraId="544C18D3" w14:textId="77777777" w:rsidR="009B63AC" w:rsidRDefault="009B63AC" w:rsidP="009B63AC"/>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21EF2CA8" w:rsidR="009B63AC" w:rsidRDefault="00050A2C" w:rsidP="009B63AC">
            <w:bookmarkStart w:id="5" w:name="ind_indtypes_ind_type_name"/>
            <w:bookmarkEnd w:id="5"/>
            <w:r>
              <w:t>Landbrug primært med kvæghold</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77777777" w:rsidR="009B63AC" w:rsidRDefault="009B63AC" w:rsidP="002D1AC4">
            <w:pPr>
              <w:autoSpaceDE w:val="0"/>
              <w:autoSpaceDN w:val="0"/>
              <w:adjustRightInd w:val="0"/>
            </w:pPr>
            <w:bookmarkStart w:id="6" w:name="ind_inspec_real_act_date"/>
            <w:bookmarkEnd w:id="6"/>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2550E2EA" w:rsidR="005A44C5" w:rsidRDefault="00050A2C" w:rsidP="009B63AC">
            <w:bookmarkStart w:id="7" w:name="ind_inspec_types_inspec_type_name"/>
            <w:bookmarkEnd w:id="7"/>
            <w:r>
              <w:t>Kampagnetilsyn - Land (2024)</w:t>
            </w:r>
          </w:p>
        </w:tc>
      </w:tr>
    </w:tbl>
    <w:p w14:paraId="7DE2D0F9" w14:textId="77777777" w:rsidR="009B63AC" w:rsidRDefault="009B63AC" w:rsidP="009B63AC"/>
    <w:p w14:paraId="0177D247" w14:textId="3B29AB17" w:rsidR="00AE6DFA" w:rsidRDefault="00E65B41" w:rsidP="00AE6DFA">
      <w:r>
        <w:t xml:space="preserve">Tilsynet var </w:t>
      </w:r>
      <w:r w:rsidRPr="00F22227">
        <w:t>et</w:t>
      </w:r>
      <w:r w:rsidR="007F6AA7" w:rsidRPr="00F22227">
        <w:t xml:space="preserve"> </w:t>
      </w:r>
      <w:r w:rsidR="00835415" w:rsidRPr="00F22227">
        <w:t>basis</w:t>
      </w:r>
      <w:r w:rsidRPr="00F22227">
        <w:t>tilsyn</w:t>
      </w:r>
      <w:r>
        <w:t xml:space="preserve"> med landbrugets miljøforhold.</w:t>
      </w:r>
    </w:p>
    <w:p w14:paraId="6CCA9DF8" w14:textId="77777777" w:rsidR="00E65B41" w:rsidRDefault="00E65B41" w:rsidP="00AE6DFA"/>
    <w:p w14:paraId="341B2B6E" w14:textId="77777777" w:rsidR="00E65B41" w:rsidRDefault="00E65B41" w:rsidP="00AE6DFA">
      <w:r>
        <w:t>På tilsynet blev der kigget på følgende forhold:</w:t>
      </w:r>
    </w:p>
    <w:p w14:paraId="115DF567" w14:textId="77777777" w:rsidR="006D454F" w:rsidRDefault="006D454F" w:rsidP="00AE6DFA"/>
    <w:p w14:paraId="5C9C2D1C" w14:textId="77777777" w:rsidR="00E65B41" w:rsidRDefault="00E65B41" w:rsidP="00E65B41">
      <w:pPr>
        <w:pStyle w:val="Listeafsnit"/>
        <w:numPr>
          <w:ilvl w:val="0"/>
          <w:numId w:val="1"/>
        </w:numPr>
      </w:pPr>
      <w:r>
        <w:t>Vilkår i miljøgodkendelse</w:t>
      </w:r>
    </w:p>
    <w:p w14:paraId="6E7B69F4" w14:textId="77777777" w:rsidR="00E65B41" w:rsidRDefault="00E65B41" w:rsidP="00E65B41">
      <w:pPr>
        <w:pStyle w:val="Listeafsnit"/>
        <w:numPr>
          <w:ilvl w:val="0"/>
          <w:numId w:val="1"/>
        </w:numPr>
      </w:pPr>
      <w:r>
        <w:t>Gødningsopbevaring</w:t>
      </w:r>
    </w:p>
    <w:p w14:paraId="0F9CAD3B" w14:textId="77777777" w:rsidR="00E65B41" w:rsidRDefault="00E65B41" w:rsidP="00E65B41">
      <w:pPr>
        <w:pStyle w:val="Listeafsnit"/>
        <w:numPr>
          <w:ilvl w:val="0"/>
          <w:numId w:val="1"/>
        </w:numPr>
      </w:pPr>
      <w:r>
        <w:t>Dyreholdets størrelse og sammensætning</w:t>
      </w:r>
    </w:p>
    <w:p w14:paraId="08AE6004" w14:textId="77777777" w:rsidR="00FF48FB" w:rsidRDefault="00FF48FB" w:rsidP="00FF48FB">
      <w:pPr>
        <w:pStyle w:val="Listeafsnit"/>
        <w:numPr>
          <w:ilvl w:val="0"/>
          <w:numId w:val="1"/>
        </w:numPr>
      </w:pPr>
      <w:r>
        <w:t>Erhvervsaffald</w:t>
      </w:r>
    </w:p>
    <w:p w14:paraId="24A63A0B" w14:textId="77777777" w:rsidR="00FF48FB" w:rsidRDefault="00FF48FB" w:rsidP="00FF48FB">
      <w:pPr>
        <w:pStyle w:val="Listeafsnit"/>
        <w:numPr>
          <w:ilvl w:val="0"/>
          <w:numId w:val="1"/>
        </w:numPr>
      </w:pPr>
      <w:r>
        <w:t>Olietanke</w:t>
      </w:r>
    </w:p>
    <w:p w14:paraId="3844AA1E" w14:textId="479534F5" w:rsidR="00BA04C9" w:rsidRPr="00F22227" w:rsidRDefault="00BA04C9" w:rsidP="00F22227">
      <w:pPr>
        <w:rPr>
          <w:highlight w:val="yellow"/>
        </w:rPr>
      </w:pPr>
    </w:p>
    <w:p w14:paraId="36FD6CD6" w14:textId="0D1CFA23" w:rsidR="00C87ABC" w:rsidRPr="00F22227" w:rsidRDefault="00835415" w:rsidP="000A44D3">
      <w:r w:rsidRPr="00F22227">
        <w:t>Tilsynet gav anledning til følgende bemærkninger:</w:t>
      </w:r>
    </w:p>
    <w:p w14:paraId="33451B4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6"/>
        <w:gridCol w:w="1521"/>
        <w:gridCol w:w="3591"/>
        <w:gridCol w:w="3380"/>
      </w:tblGrid>
      <w:tr w:rsidR="00720011" w14:paraId="7168CBCA" w14:textId="77777777" w:rsidTr="00002AA6">
        <w:tc>
          <w:tcPr>
            <w:tcW w:w="9854" w:type="dxa"/>
            <w:gridSpan w:val="4"/>
            <w:tcBorders>
              <w:top w:val="single" w:sz="4" w:space="0" w:color="000000"/>
              <w:left w:val="single" w:sz="4" w:space="0" w:color="000000"/>
              <w:bottom w:val="single" w:sz="4" w:space="0" w:color="000000"/>
              <w:right w:val="single" w:sz="4" w:space="0" w:color="000000"/>
            </w:tcBorders>
            <w:hideMark/>
          </w:tcPr>
          <w:p w14:paraId="7D34E602" w14:textId="77777777" w:rsidR="00720011" w:rsidRPr="00384AC8" w:rsidRDefault="00720011">
            <w:r w:rsidRPr="00384AC8">
              <w:t>På tilsynet blev der meddelt følgende håndhævelser:</w:t>
            </w:r>
          </w:p>
        </w:tc>
      </w:tr>
      <w:tr w:rsidR="00720011" w14:paraId="0135C7D1"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5C5F0855" w14:textId="77777777" w:rsidR="00720011" w:rsidRPr="00384AC8" w:rsidRDefault="00720011">
            <w:pPr>
              <w:rPr>
                <w:rFonts w:ascii="Garamond" w:hAnsi="Garamond"/>
              </w:rPr>
            </w:pPr>
            <w:bookmarkStart w:id="8" w:name="ind_enforce_enforce_date"/>
            <w:bookmarkEnd w:id="8"/>
          </w:p>
        </w:tc>
        <w:tc>
          <w:tcPr>
            <w:tcW w:w="1563" w:type="dxa"/>
            <w:tcBorders>
              <w:top w:val="single" w:sz="4" w:space="0" w:color="000000"/>
              <w:left w:val="single" w:sz="4" w:space="0" w:color="000000"/>
              <w:bottom w:val="single" w:sz="4" w:space="0" w:color="000000"/>
              <w:right w:val="single" w:sz="4" w:space="0" w:color="000000"/>
            </w:tcBorders>
          </w:tcPr>
          <w:p w14:paraId="44CF79C6" w14:textId="77777777" w:rsidR="00720011" w:rsidRPr="00384AC8" w:rsidRDefault="00720011">
            <w:pPr>
              <w:rPr>
                <w:rFonts w:ascii="Garamond" w:hAnsi="Garamond"/>
              </w:rPr>
            </w:pPr>
            <w:bookmarkStart w:id="9" w:name="ind_enforce_enforce_date_2"/>
            <w:bookmarkEnd w:id="9"/>
          </w:p>
        </w:tc>
        <w:tc>
          <w:tcPr>
            <w:tcW w:w="3642" w:type="dxa"/>
            <w:tcBorders>
              <w:top w:val="single" w:sz="4" w:space="0" w:color="000000"/>
              <w:left w:val="single" w:sz="4" w:space="0" w:color="000000"/>
              <w:bottom w:val="single" w:sz="4" w:space="0" w:color="000000"/>
              <w:right w:val="single" w:sz="4" w:space="0" w:color="000000"/>
            </w:tcBorders>
          </w:tcPr>
          <w:p w14:paraId="6E06C038" w14:textId="77777777" w:rsidR="00F22227" w:rsidRDefault="00F22227" w:rsidP="00F22227">
            <w:pPr>
              <w:pStyle w:val="Ingenafstand"/>
              <w:jc w:val="both"/>
              <w:rPr>
                <w:rFonts w:cs="Verdana"/>
                <w:szCs w:val="18"/>
              </w:rPr>
            </w:pPr>
            <w:bookmarkStart w:id="10" w:name="ind_enforce_enforce_date_3"/>
            <w:bookmarkEnd w:id="10"/>
            <w:r>
              <w:rPr>
                <w:rFonts w:cs="Verdana"/>
                <w:szCs w:val="18"/>
              </w:rPr>
              <w:t xml:space="preserve">Rebild kommune </w:t>
            </w:r>
            <w:r w:rsidRPr="00F22227">
              <w:rPr>
                <w:rFonts w:cs="Verdana"/>
                <w:szCs w:val="18"/>
              </w:rPr>
              <w:t>indskærper</w:t>
            </w:r>
            <w:r>
              <w:rPr>
                <w:rFonts w:cs="Verdana"/>
                <w:szCs w:val="18"/>
              </w:rPr>
              <w:t xml:space="preserve"> jf. § 46 i Husdyrbrugloven</w:t>
            </w:r>
            <w:r>
              <w:rPr>
                <w:rStyle w:val="Fodnotehenvisning"/>
                <w:szCs w:val="18"/>
              </w:rPr>
              <w:footnoteReference w:id="1"/>
            </w:r>
            <w:r>
              <w:rPr>
                <w:rFonts w:cs="Verdana"/>
                <w:szCs w:val="18"/>
              </w:rPr>
              <w:t xml:space="preserve">, at tilsynsmyndigheden skal foranledige et ulovligt forhold lovliggjort, medmindre forholdet har underordnet betydning. </w:t>
            </w:r>
          </w:p>
          <w:p w14:paraId="667F730D" w14:textId="77777777" w:rsidR="00720011" w:rsidRPr="00384AC8" w:rsidRDefault="00720011">
            <w:pPr>
              <w:rPr>
                <w:rFonts w:ascii="Garamond" w:hAnsi="Garamond"/>
              </w:rPr>
            </w:pPr>
          </w:p>
        </w:tc>
        <w:tc>
          <w:tcPr>
            <w:tcW w:w="3483" w:type="dxa"/>
            <w:tcBorders>
              <w:top w:val="single" w:sz="4" w:space="0" w:color="000000"/>
              <w:left w:val="single" w:sz="4" w:space="0" w:color="000000"/>
              <w:bottom w:val="single" w:sz="4" w:space="0" w:color="000000"/>
              <w:right w:val="single" w:sz="4" w:space="0" w:color="000000"/>
            </w:tcBorders>
          </w:tcPr>
          <w:p w14:paraId="426D968F" w14:textId="77777777" w:rsidR="00720011" w:rsidRPr="00384AC8" w:rsidRDefault="00720011">
            <w:pPr>
              <w:rPr>
                <w:rFonts w:ascii="Garamond" w:hAnsi="Garamond"/>
              </w:rPr>
            </w:pPr>
          </w:p>
        </w:tc>
      </w:tr>
      <w:tr w:rsidR="00720011" w14:paraId="74B1F5B3"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073F4491" w14:textId="77777777" w:rsidR="00720011" w:rsidRPr="00384AC8" w:rsidRDefault="00720011">
            <w:pPr>
              <w:rPr>
                <w:rFonts w:ascii="Garamond" w:hAnsi="Garamond"/>
              </w:rPr>
            </w:pPr>
            <w:bookmarkStart w:id="11" w:name="ind_enforce_enforce_date_4"/>
            <w:bookmarkEnd w:id="11"/>
          </w:p>
        </w:tc>
        <w:tc>
          <w:tcPr>
            <w:tcW w:w="1563" w:type="dxa"/>
            <w:tcBorders>
              <w:top w:val="single" w:sz="4" w:space="0" w:color="000000"/>
              <w:left w:val="single" w:sz="4" w:space="0" w:color="000000"/>
              <w:bottom w:val="single" w:sz="4" w:space="0" w:color="000000"/>
              <w:right w:val="single" w:sz="4" w:space="0" w:color="000000"/>
            </w:tcBorders>
          </w:tcPr>
          <w:p w14:paraId="21362587" w14:textId="77777777" w:rsidR="00720011" w:rsidRPr="00384AC8" w:rsidRDefault="00720011">
            <w:pPr>
              <w:rPr>
                <w:rFonts w:ascii="Garamond" w:hAnsi="Garamond"/>
              </w:rPr>
            </w:pPr>
            <w:bookmarkStart w:id="12" w:name="ind_enforce_enforce_date_5"/>
            <w:bookmarkEnd w:id="12"/>
          </w:p>
        </w:tc>
        <w:tc>
          <w:tcPr>
            <w:tcW w:w="3642" w:type="dxa"/>
            <w:tcBorders>
              <w:top w:val="single" w:sz="4" w:space="0" w:color="000000"/>
              <w:left w:val="single" w:sz="4" w:space="0" w:color="000000"/>
              <w:bottom w:val="single" w:sz="4" w:space="0" w:color="000000"/>
              <w:right w:val="single" w:sz="4" w:space="0" w:color="000000"/>
            </w:tcBorders>
          </w:tcPr>
          <w:p w14:paraId="354A6986" w14:textId="77777777" w:rsidR="00720011" w:rsidRPr="00384AC8" w:rsidRDefault="00720011">
            <w:pPr>
              <w:rPr>
                <w:rFonts w:ascii="Garamond" w:hAnsi="Garamond"/>
              </w:rPr>
            </w:pPr>
            <w:bookmarkStart w:id="13" w:name="ind_enforce_enforce_date_6"/>
            <w:bookmarkEnd w:id="13"/>
          </w:p>
        </w:tc>
        <w:tc>
          <w:tcPr>
            <w:tcW w:w="3483" w:type="dxa"/>
            <w:tcBorders>
              <w:top w:val="single" w:sz="4" w:space="0" w:color="000000"/>
              <w:left w:val="single" w:sz="4" w:space="0" w:color="000000"/>
              <w:bottom w:val="single" w:sz="4" w:space="0" w:color="000000"/>
              <w:right w:val="single" w:sz="4" w:space="0" w:color="000000"/>
            </w:tcBorders>
          </w:tcPr>
          <w:p w14:paraId="02BF01BA" w14:textId="77777777" w:rsidR="00720011" w:rsidRPr="00384AC8" w:rsidRDefault="00720011">
            <w:pPr>
              <w:rPr>
                <w:rFonts w:ascii="Garamond" w:hAnsi="Garamond"/>
              </w:rPr>
            </w:pPr>
          </w:p>
        </w:tc>
      </w:tr>
      <w:tr w:rsidR="00720011" w14:paraId="5A27621A"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6A2BD444" w14:textId="77777777" w:rsidR="00720011" w:rsidRPr="00384AC8" w:rsidRDefault="00720011">
            <w:pPr>
              <w:rPr>
                <w:rFonts w:ascii="Garamond" w:hAnsi="Garamond"/>
              </w:rPr>
            </w:pPr>
            <w:bookmarkStart w:id="14" w:name="ind_enforce_enforce_date_7"/>
            <w:bookmarkEnd w:id="14"/>
          </w:p>
        </w:tc>
        <w:tc>
          <w:tcPr>
            <w:tcW w:w="1563" w:type="dxa"/>
            <w:tcBorders>
              <w:top w:val="single" w:sz="4" w:space="0" w:color="000000"/>
              <w:left w:val="single" w:sz="4" w:space="0" w:color="000000"/>
              <w:bottom w:val="single" w:sz="4" w:space="0" w:color="000000"/>
              <w:right w:val="single" w:sz="4" w:space="0" w:color="000000"/>
            </w:tcBorders>
          </w:tcPr>
          <w:p w14:paraId="2E7B3428" w14:textId="77777777" w:rsidR="00720011" w:rsidRPr="00384AC8" w:rsidRDefault="00720011">
            <w:pPr>
              <w:rPr>
                <w:rFonts w:ascii="Garamond" w:hAnsi="Garamond"/>
              </w:rPr>
            </w:pPr>
            <w:bookmarkStart w:id="15" w:name="ind_enforce_enforce_date_8"/>
            <w:bookmarkEnd w:id="15"/>
          </w:p>
        </w:tc>
        <w:tc>
          <w:tcPr>
            <w:tcW w:w="3642" w:type="dxa"/>
            <w:tcBorders>
              <w:top w:val="single" w:sz="4" w:space="0" w:color="000000"/>
              <w:left w:val="single" w:sz="4" w:space="0" w:color="000000"/>
              <w:bottom w:val="single" w:sz="4" w:space="0" w:color="000000"/>
              <w:right w:val="single" w:sz="4" w:space="0" w:color="000000"/>
            </w:tcBorders>
          </w:tcPr>
          <w:p w14:paraId="478CBB3F" w14:textId="77777777" w:rsidR="00720011" w:rsidRPr="00384AC8" w:rsidRDefault="00720011">
            <w:pPr>
              <w:rPr>
                <w:rFonts w:ascii="Garamond" w:hAnsi="Garamond"/>
              </w:rPr>
            </w:pPr>
            <w:bookmarkStart w:id="16" w:name="ind_enforce_enforce_date_9"/>
            <w:bookmarkEnd w:id="16"/>
          </w:p>
        </w:tc>
        <w:tc>
          <w:tcPr>
            <w:tcW w:w="3483" w:type="dxa"/>
            <w:tcBorders>
              <w:top w:val="single" w:sz="4" w:space="0" w:color="000000"/>
              <w:left w:val="single" w:sz="4" w:space="0" w:color="000000"/>
              <w:bottom w:val="single" w:sz="4" w:space="0" w:color="000000"/>
              <w:right w:val="single" w:sz="4" w:space="0" w:color="000000"/>
            </w:tcBorders>
          </w:tcPr>
          <w:p w14:paraId="7CF83C1F" w14:textId="77777777" w:rsidR="00720011" w:rsidRPr="00384AC8" w:rsidRDefault="00720011">
            <w:pPr>
              <w:rPr>
                <w:rFonts w:ascii="Garamond" w:hAnsi="Garamond"/>
              </w:rPr>
            </w:pPr>
          </w:p>
        </w:tc>
      </w:tr>
    </w:tbl>
    <w:p w14:paraId="33EB6E91" w14:textId="77777777" w:rsidR="001C4D62" w:rsidRDefault="001C4D62" w:rsidP="001C4D62"/>
    <w:p w14:paraId="69FD7276"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9CC01" w14:textId="77777777" w:rsidR="00583403" w:rsidRDefault="00583403" w:rsidP="00583403">
      <w:r>
        <w:separator/>
      </w:r>
    </w:p>
  </w:endnote>
  <w:endnote w:type="continuationSeparator" w:id="0">
    <w:p w14:paraId="7E45AAA1"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FDD8E" w14:textId="77777777" w:rsidR="00583403" w:rsidRDefault="00583403" w:rsidP="00583403">
      <w:r>
        <w:separator/>
      </w:r>
    </w:p>
  </w:footnote>
  <w:footnote w:type="continuationSeparator" w:id="0">
    <w:p w14:paraId="1AC61C57" w14:textId="77777777" w:rsidR="00583403" w:rsidRDefault="00583403" w:rsidP="00583403">
      <w:r>
        <w:continuationSeparator/>
      </w:r>
    </w:p>
  </w:footnote>
  <w:footnote w:id="1">
    <w:p w14:paraId="1409145D" w14:textId="77777777" w:rsidR="00F22227" w:rsidRDefault="00F22227" w:rsidP="00F22227">
      <w:pPr>
        <w:pStyle w:val="Fodnotetekst"/>
      </w:pPr>
      <w:r>
        <w:rPr>
          <w:rStyle w:val="Fodnotehenvisning"/>
        </w:rPr>
        <w:footnoteRef/>
      </w:r>
      <w:r>
        <w:t xml:space="preserve"> </w:t>
      </w:r>
      <w:r w:rsidRPr="00576D9D">
        <w:rPr>
          <w:sz w:val="16"/>
          <w:szCs w:val="16"/>
        </w:rPr>
        <w:t xml:space="preserve">Bekendtgørelse af lov om husdyrbrug og anvendelse af gødning m.v.1) LBK </w:t>
      </w:r>
      <w:proofErr w:type="spellStart"/>
      <w:r w:rsidRPr="00576D9D">
        <w:rPr>
          <w:sz w:val="16"/>
          <w:szCs w:val="16"/>
        </w:rPr>
        <w:t>nr</w:t>
      </w:r>
      <w:proofErr w:type="spellEnd"/>
      <w:r w:rsidRPr="00576D9D">
        <w:rPr>
          <w:sz w:val="16"/>
          <w:szCs w:val="16"/>
        </w:rPr>
        <w:t xml:space="preserve"> 520 af 01/05/2019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58E64181"/>
    <w:multiLevelType w:val="hybridMultilevel"/>
    <w:tmpl w:val="7E24D1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 w:numId="2" w16cid:durableId="679818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50A2C"/>
    <w:rsid w:val="000863B1"/>
    <w:rsid w:val="000A44D3"/>
    <w:rsid w:val="000B43FA"/>
    <w:rsid w:val="00151C8D"/>
    <w:rsid w:val="001C4D62"/>
    <w:rsid w:val="00273BBA"/>
    <w:rsid w:val="00273EF0"/>
    <w:rsid w:val="002C593C"/>
    <w:rsid w:val="002D1AC4"/>
    <w:rsid w:val="002F2FE7"/>
    <w:rsid w:val="0037532F"/>
    <w:rsid w:val="00384AC8"/>
    <w:rsid w:val="003A0036"/>
    <w:rsid w:val="003B4975"/>
    <w:rsid w:val="003D7058"/>
    <w:rsid w:val="004E3546"/>
    <w:rsid w:val="004F368E"/>
    <w:rsid w:val="0051548F"/>
    <w:rsid w:val="00583403"/>
    <w:rsid w:val="005A44C5"/>
    <w:rsid w:val="005A79E7"/>
    <w:rsid w:val="005B5F12"/>
    <w:rsid w:val="005D6933"/>
    <w:rsid w:val="005E132B"/>
    <w:rsid w:val="005F6DB7"/>
    <w:rsid w:val="0068243A"/>
    <w:rsid w:val="006D340A"/>
    <w:rsid w:val="006D454F"/>
    <w:rsid w:val="0071401E"/>
    <w:rsid w:val="00720011"/>
    <w:rsid w:val="007275DB"/>
    <w:rsid w:val="00734D83"/>
    <w:rsid w:val="007C1FB6"/>
    <w:rsid w:val="007D152F"/>
    <w:rsid w:val="007E5E23"/>
    <w:rsid w:val="007F6AA7"/>
    <w:rsid w:val="00835415"/>
    <w:rsid w:val="00886A98"/>
    <w:rsid w:val="008D5C1D"/>
    <w:rsid w:val="00942BC4"/>
    <w:rsid w:val="009479BF"/>
    <w:rsid w:val="00956F80"/>
    <w:rsid w:val="0099144D"/>
    <w:rsid w:val="0099196B"/>
    <w:rsid w:val="009B63AC"/>
    <w:rsid w:val="009C5469"/>
    <w:rsid w:val="009F6E55"/>
    <w:rsid w:val="00A47D54"/>
    <w:rsid w:val="00AD7E73"/>
    <w:rsid w:val="00AE6DFA"/>
    <w:rsid w:val="00B62727"/>
    <w:rsid w:val="00BA04C9"/>
    <w:rsid w:val="00C16583"/>
    <w:rsid w:val="00C87ABC"/>
    <w:rsid w:val="00D114B9"/>
    <w:rsid w:val="00DC1999"/>
    <w:rsid w:val="00DC3A32"/>
    <w:rsid w:val="00E65B41"/>
    <w:rsid w:val="00E82FAE"/>
    <w:rsid w:val="00F22227"/>
    <w:rsid w:val="00F82FE4"/>
    <w:rsid w:val="00F97DC5"/>
    <w:rsid w:val="00FA5408"/>
    <w:rsid w:val="00FD6231"/>
    <w:rsid w:val="00FD72CD"/>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 w:type="paragraph" w:styleId="Fodnotetekst">
    <w:name w:val="footnote text"/>
    <w:basedOn w:val="Normal"/>
    <w:link w:val="FodnotetekstTegn"/>
    <w:uiPriority w:val="99"/>
    <w:unhideWhenUsed/>
    <w:rsid w:val="00F22227"/>
    <w:rPr>
      <w:rFonts w:ascii="Verdana" w:eastAsiaTheme="minorEastAsia" w:hAnsi="Verdana"/>
      <w:sz w:val="20"/>
      <w:szCs w:val="20"/>
      <w:lang w:eastAsia="da-DK"/>
    </w:rPr>
  </w:style>
  <w:style w:type="character" w:customStyle="1" w:styleId="FodnotetekstTegn">
    <w:name w:val="Fodnotetekst Tegn"/>
    <w:basedOn w:val="Standardskrifttypeiafsnit"/>
    <w:link w:val="Fodnotetekst"/>
    <w:uiPriority w:val="99"/>
    <w:rsid w:val="00F22227"/>
    <w:rPr>
      <w:rFonts w:ascii="Verdana" w:eastAsiaTheme="minorEastAsia" w:hAnsi="Verdana"/>
      <w:sz w:val="20"/>
      <w:szCs w:val="20"/>
      <w:lang w:eastAsia="da-DK"/>
    </w:rPr>
  </w:style>
  <w:style w:type="character" w:styleId="Fodnotehenvisning">
    <w:name w:val="footnote reference"/>
    <w:basedOn w:val="Standardskrifttypeiafsnit"/>
    <w:uiPriority w:val="99"/>
    <w:unhideWhenUsed/>
    <w:rsid w:val="00F22227"/>
    <w:rPr>
      <w:rFonts w:cs="Times New Roman"/>
      <w:vertAlign w:val="superscript"/>
    </w:rPr>
  </w:style>
  <w:style w:type="paragraph" w:styleId="Ingenafstand">
    <w:name w:val="No Spacing"/>
    <w:uiPriority w:val="1"/>
    <w:qFormat/>
    <w:rsid w:val="00F22227"/>
    <w:pPr>
      <w:spacing w:after="0" w:line="240" w:lineRule="auto"/>
    </w:pPr>
    <w:rPr>
      <w:rFonts w:ascii="Verdana" w:eastAsiaTheme="minorEastAsia" w:hAnsi="Verdana"/>
      <w:sz w:val="18"/>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1062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dcterms:created xsi:type="dcterms:W3CDTF">2024-06-19T12:55:00Z</dcterms:created>
  <dcterms:modified xsi:type="dcterms:W3CDTF">2024-06-19T12:55:00Z</dcterms:modified>
</cp:coreProperties>
</file>