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2B3C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78B07C07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25931394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662D222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6824331F" w14:textId="77777777" w:rsidR="00EF553B" w:rsidRPr="009E08B4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9E08B4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9E08B4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9E08B4">
        <w:rPr>
          <w:rFonts w:ascii="Arial" w:hAnsi="Arial" w:cs="Arial"/>
          <w:color w:val="000000"/>
          <w:sz w:val="20"/>
        </w:rPr>
        <w:t>.</w:t>
      </w:r>
    </w:p>
    <w:p w14:paraId="4FCA251F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9E08B4">
        <w:rPr>
          <w:rFonts w:ascii="Arial" w:hAnsi="Arial" w:cs="Arial"/>
          <w:color w:val="000000"/>
          <w:sz w:val="20"/>
        </w:rPr>
        <w:t>Vi vil gerne tydeliggøre over</w:t>
      </w:r>
      <w:r w:rsidR="00DB4811" w:rsidRPr="009E08B4">
        <w:rPr>
          <w:rFonts w:ascii="Arial" w:hAnsi="Arial" w:cs="Arial"/>
          <w:color w:val="000000"/>
          <w:sz w:val="20"/>
        </w:rPr>
        <w:t xml:space="preserve"> </w:t>
      </w:r>
      <w:r w:rsidRPr="009E08B4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18FEEF94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05140AB1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0739C80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4EBB5E0D" w14:textId="4FB49E9B" w:rsidR="00E95D99" w:rsidRPr="00DA55BA" w:rsidRDefault="009E08B4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 w:rsidRPr="009E08B4">
              <w:rPr>
                <w:rFonts w:ascii="Arial" w:eastAsia="Calibri" w:hAnsi="Arial" w:cs="Arial"/>
                <w:sz w:val="20"/>
              </w:rPr>
              <w:t>Thomas Rudolph Schmidt</w:t>
            </w:r>
          </w:p>
        </w:tc>
      </w:tr>
      <w:tr w:rsidR="00E95D99" w:rsidRPr="00DA55BA" w14:paraId="57BE59C7" w14:textId="77777777" w:rsidTr="00317E29">
        <w:tc>
          <w:tcPr>
            <w:tcW w:w="4395" w:type="dxa"/>
            <w:shd w:val="clear" w:color="auto" w:fill="DAEEF3"/>
            <w:vAlign w:val="center"/>
          </w:tcPr>
          <w:p w14:paraId="6CEAE65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0A9380BC" w14:textId="1D4EF3CE" w:rsidR="00E95D99" w:rsidRPr="00DA55BA" w:rsidRDefault="009E08B4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proofErr w:type="spellStart"/>
            <w:r>
              <w:rPr>
                <w:rFonts w:ascii="Arial" w:eastAsia="Calibri" w:hAnsi="Arial" w:cs="Arial"/>
                <w:sz w:val="20"/>
              </w:rPr>
              <w:t>Bjerndrupgårdvej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30, 6070 Christiansfeld</w:t>
            </w:r>
          </w:p>
        </w:tc>
      </w:tr>
      <w:tr w:rsidR="00E95D99" w:rsidRPr="00DA55BA" w14:paraId="7810BA3E" w14:textId="77777777" w:rsidTr="00317E29">
        <w:tc>
          <w:tcPr>
            <w:tcW w:w="4395" w:type="dxa"/>
            <w:shd w:val="clear" w:color="auto" w:fill="DAEEF3"/>
            <w:vAlign w:val="center"/>
          </w:tcPr>
          <w:p w14:paraId="3C870AF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vAlign w:val="center"/>
          </w:tcPr>
          <w:p w14:paraId="23BBD615" w14:textId="71A30E46" w:rsidR="00E95D99" w:rsidRPr="00DA55BA" w:rsidRDefault="009E08B4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9E08B4">
              <w:rPr>
                <w:rFonts w:ascii="Arial" w:eastAsia="Calibri" w:hAnsi="Arial" w:cs="Arial"/>
                <w:sz w:val="20"/>
              </w:rPr>
              <w:t>41054441</w:t>
            </w:r>
          </w:p>
        </w:tc>
      </w:tr>
      <w:tr w:rsidR="00A972A2" w:rsidRPr="00DA55BA" w14:paraId="7EA01618" w14:textId="77777777" w:rsidTr="00317E29">
        <w:tc>
          <w:tcPr>
            <w:tcW w:w="4395" w:type="dxa"/>
            <w:shd w:val="clear" w:color="auto" w:fill="DAEEF3"/>
            <w:vAlign w:val="center"/>
          </w:tcPr>
          <w:p w14:paraId="34C5DBD4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vAlign w:val="center"/>
          </w:tcPr>
          <w:p w14:paraId="258F1EDF" w14:textId="0640F29B" w:rsidR="00A972A2" w:rsidRPr="00DA55BA" w:rsidRDefault="009E08B4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9E08B4">
              <w:rPr>
                <w:rFonts w:ascii="Arial" w:eastAsia="Calibri" w:hAnsi="Arial" w:cs="Arial"/>
                <w:sz w:val="20"/>
              </w:rPr>
              <w:t>63749</w:t>
            </w:r>
          </w:p>
        </w:tc>
      </w:tr>
      <w:tr w:rsidR="00E95D99" w:rsidRPr="00DA55BA" w14:paraId="68E6798F" w14:textId="77777777" w:rsidTr="00317E29">
        <w:tc>
          <w:tcPr>
            <w:tcW w:w="4395" w:type="dxa"/>
            <w:shd w:val="clear" w:color="auto" w:fill="DAEEF3"/>
            <w:vAlign w:val="center"/>
          </w:tcPr>
          <w:p w14:paraId="5E7C82B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69AE9066" w14:textId="33D03583" w:rsidR="00E95D99" w:rsidRPr="00DA55BA" w:rsidRDefault="009E08B4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d.12. december 2025</w:t>
            </w:r>
          </w:p>
        </w:tc>
      </w:tr>
      <w:tr w:rsidR="00E95D99" w:rsidRPr="00DA55BA" w14:paraId="11C2DE3D" w14:textId="77777777" w:rsidTr="00317E29">
        <w:tc>
          <w:tcPr>
            <w:tcW w:w="4395" w:type="dxa"/>
            <w:shd w:val="clear" w:color="auto" w:fill="DAEEF3"/>
            <w:vAlign w:val="center"/>
          </w:tcPr>
          <w:p w14:paraId="6CD2615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  <w:p w14:paraId="5DEDA3F1" w14:textId="272BD50D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00B74446" w14:textId="2387AE06" w:rsidR="00E95D99" w:rsidRPr="00DA55BA" w:rsidRDefault="009E08B4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Basis tilsyn </w:t>
            </w:r>
          </w:p>
        </w:tc>
      </w:tr>
      <w:tr w:rsidR="00E95D99" w:rsidRPr="00DA55BA" w14:paraId="2CD9966B" w14:textId="77777777" w:rsidTr="00317E29">
        <w:tc>
          <w:tcPr>
            <w:tcW w:w="4395" w:type="dxa"/>
            <w:shd w:val="clear" w:color="auto" w:fill="DAEEF3"/>
            <w:vAlign w:val="center"/>
          </w:tcPr>
          <w:p w14:paraId="2576CA44" w14:textId="4932187B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vAlign w:val="center"/>
          </w:tcPr>
          <w:p w14:paraId="593A4E45" w14:textId="4F796899" w:rsidR="00EB4183" w:rsidRPr="00DA55BA" w:rsidRDefault="009E08B4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Hestehold </w:t>
            </w:r>
          </w:p>
        </w:tc>
      </w:tr>
      <w:tr w:rsidR="00E95D99" w:rsidRPr="00DA55BA" w14:paraId="3040EF90" w14:textId="77777777" w:rsidTr="00317E29">
        <w:tc>
          <w:tcPr>
            <w:tcW w:w="4395" w:type="dxa"/>
            <w:shd w:val="clear" w:color="auto" w:fill="DAEEF3"/>
            <w:vAlign w:val="center"/>
          </w:tcPr>
          <w:p w14:paraId="326C492F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7F406065" w14:textId="3CBFF772" w:rsidR="009E08B4" w:rsidRPr="00DA55BA" w:rsidRDefault="00E95D99" w:rsidP="009E08B4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9E08B4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9E08B4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9E08B4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9E08B4">
              <w:rPr>
                <w:rFonts w:ascii="Arial" w:eastAsia="Calibri" w:hAnsi="Arial" w:cs="Arial"/>
                <w:sz w:val="20"/>
              </w:rPr>
              <w:t>miljø</w:t>
            </w:r>
            <w:r w:rsidRPr="009E08B4">
              <w:rPr>
                <w:rFonts w:ascii="Arial" w:eastAsia="Calibri" w:hAnsi="Arial" w:cs="Arial"/>
                <w:sz w:val="20"/>
              </w:rPr>
              <w:t xml:space="preserve">lovgivning </w:t>
            </w:r>
          </w:p>
          <w:p w14:paraId="63BEF81A" w14:textId="7FAE8D9F" w:rsidR="002F0C29" w:rsidRPr="00DA55BA" w:rsidRDefault="002F0C2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7962F9B8" w14:textId="77777777" w:rsidTr="00317E29">
        <w:tc>
          <w:tcPr>
            <w:tcW w:w="4395" w:type="dxa"/>
            <w:shd w:val="clear" w:color="auto" w:fill="DAEEF3"/>
            <w:vAlign w:val="center"/>
          </w:tcPr>
          <w:p w14:paraId="4633334A" w14:textId="77777777" w:rsidR="00E95D99" w:rsidRPr="009E08B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9E08B4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35437EC4" w14:textId="77777777" w:rsidR="00E95D99" w:rsidRPr="009E08B4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9E08B4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154EA260" w14:textId="77777777" w:rsidTr="00317E29">
        <w:tc>
          <w:tcPr>
            <w:tcW w:w="4395" w:type="dxa"/>
            <w:shd w:val="clear" w:color="auto" w:fill="DAEEF3"/>
            <w:vAlign w:val="center"/>
          </w:tcPr>
          <w:p w14:paraId="651303D9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5C46704A" w14:textId="5AAF3B63" w:rsidR="00E95D99" w:rsidRPr="00DA55BA" w:rsidRDefault="009E08B4" w:rsidP="009E08B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Ja</w:t>
            </w:r>
          </w:p>
        </w:tc>
      </w:tr>
      <w:tr w:rsidR="00E95D99" w:rsidRPr="00DA55BA" w14:paraId="05A276DB" w14:textId="77777777" w:rsidTr="00317E29">
        <w:tc>
          <w:tcPr>
            <w:tcW w:w="4395" w:type="dxa"/>
            <w:shd w:val="clear" w:color="auto" w:fill="DAEEF3"/>
            <w:vAlign w:val="center"/>
          </w:tcPr>
          <w:p w14:paraId="04B7E80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1B50CBAD" w14:textId="26C31D3C" w:rsidR="00E95D99" w:rsidRPr="00DA55BA" w:rsidRDefault="00D5021C" w:rsidP="009E08B4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9E08B4">
              <w:rPr>
                <w:rFonts w:ascii="Arial" w:eastAsia="Calibri" w:hAnsi="Arial" w:cs="Arial"/>
                <w:sz w:val="20"/>
              </w:rPr>
              <w:t>I</w:t>
            </w:r>
            <w:r w:rsidR="006E0926" w:rsidRPr="009E08B4">
              <w:rPr>
                <w:rFonts w:ascii="Arial" w:eastAsia="Calibri" w:hAnsi="Arial" w:cs="Arial"/>
                <w:sz w:val="20"/>
              </w:rPr>
              <w:t>n</w:t>
            </w:r>
            <w:r w:rsidRPr="009E08B4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9E08B4">
              <w:rPr>
                <w:rFonts w:ascii="Arial" w:eastAsia="Calibri" w:hAnsi="Arial" w:cs="Arial"/>
                <w:sz w:val="20"/>
              </w:rPr>
              <w:t xml:space="preserve">r </w:t>
            </w:r>
          </w:p>
        </w:tc>
      </w:tr>
    </w:tbl>
    <w:p w14:paraId="44B65C37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22FC8DB6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4DD54FE4" w14:textId="7E84D5CB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 xml:space="preserve">, By- og </w:t>
      </w:r>
      <w:r w:rsidR="009E08B4">
        <w:rPr>
          <w:rFonts w:ascii="Arial" w:hAnsi="Arial" w:cs="Arial"/>
          <w:b w:val="0"/>
          <w:sz w:val="20"/>
        </w:rPr>
        <w:t>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0B66B054" w14:textId="77777777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68C0" w14:textId="77777777" w:rsidR="00A92729" w:rsidRDefault="00A92729">
      <w:r>
        <w:separator/>
      </w:r>
    </w:p>
  </w:endnote>
  <w:endnote w:type="continuationSeparator" w:id="0">
    <w:p w14:paraId="4F7E7A17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17B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7C68A411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2167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6FC31121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77DA" w14:textId="77777777" w:rsidR="00A92729" w:rsidRDefault="00A92729">
      <w:r>
        <w:separator/>
      </w:r>
    </w:p>
  </w:footnote>
  <w:footnote w:type="continuationSeparator" w:id="0">
    <w:p w14:paraId="0C667C04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111C" w14:textId="05DF7E93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5C29" w14:textId="6A0776B0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4EE61123" wp14:editId="6B2C45B4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6A88050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194F5ACD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145B26DE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FD326" wp14:editId="070427C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984E1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7EED590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2C4B" w14:textId="47BBACC3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7DBD2746" wp14:editId="5C98B36C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69280DF9" wp14:editId="40ACFE32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FEAFF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A09DDA" wp14:editId="77D49E4A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8E5A7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54800">
    <w:abstractNumId w:val="1"/>
  </w:num>
  <w:num w:numId="2" w16cid:durableId="1660032830">
    <w:abstractNumId w:val="0"/>
  </w:num>
  <w:num w:numId="3" w16cid:durableId="995649214">
    <w:abstractNumId w:val="3"/>
  </w:num>
  <w:num w:numId="4" w16cid:durableId="1857302445">
    <w:abstractNumId w:val="4"/>
  </w:num>
  <w:num w:numId="5" w16cid:durableId="10704945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08B4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6B02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4:docId w14:val="2AFD12C5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24</TotalTime>
  <Pages>1</Pages>
  <Words>141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1218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22</cp:revision>
  <cp:lastPrinted>2020-11-24T08:37:00Z</cp:lastPrinted>
  <dcterms:created xsi:type="dcterms:W3CDTF">2020-04-03T13:19:00Z</dcterms:created>
  <dcterms:modified xsi:type="dcterms:W3CDTF">2025-12-23T12:31:00Z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