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4974" w14:textId="77777777" w:rsidR="00B825C0" w:rsidRPr="00124F3D" w:rsidRDefault="00B825C0" w:rsidP="00B825C0">
      <w:pPr>
        <w:pStyle w:val="SB-brev-normal"/>
        <w:rPr>
          <w:szCs w:val="20"/>
        </w:rPr>
      </w:pPr>
    </w:p>
    <w:p w14:paraId="70F5B357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1CEE0665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727818D8" w14:textId="77777777" w:rsidR="005324EF" w:rsidRDefault="005324EF" w:rsidP="005324EF">
      <w:pPr>
        <w:pStyle w:val="SB-brev-normal"/>
        <w:rPr>
          <w:b/>
          <w:szCs w:val="20"/>
        </w:rPr>
      </w:pPr>
    </w:p>
    <w:p w14:paraId="045E139A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02D2086E" w14:textId="77777777" w:rsidTr="00B8412B">
        <w:tc>
          <w:tcPr>
            <w:tcW w:w="2552" w:type="dxa"/>
          </w:tcPr>
          <w:p w14:paraId="2822BB9C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57842025" w14:textId="77777777" w:rsidR="000718ED" w:rsidRPr="00C3442A" w:rsidRDefault="00A86A7D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Sygehus Sønderjylland - Sønderborg</w:t>
            </w:r>
          </w:p>
        </w:tc>
      </w:tr>
      <w:tr w:rsidR="000718ED" w:rsidRPr="00C3442A" w14:paraId="3D44D587" w14:textId="77777777" w:rsidTr="00B8412B">
        <w:tc>
          <w:tcPr>
            <w:tcW w:w="2552" w:type="dxa"/>
          </w:tcPr>
          <w:p w14:paraId="4E9A2765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0AE639D2" w14:textId="64AA85DD" w:rsidR="000718ED" w:rsidRPr="00C3442A" w:rsidRDefault="00A86A7D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>Sydvang 1</w:t>
            </w:r>
            <w:r w:rsidR="008B711C">
              <w:rPr>
                <w:szCs w:val="20"/>
              </w:rPr>
              <w:t>,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6400</w:t>
            </w:r>
            <w:r w:rsidR="008B711C">
              <w:rPr>
                <w:szCs w:val="20"/>
              </w:rPr>
              <w:t xml:space="preserve">, </w:t>
            </w:r>
            <w:bookmarkStart w:id="3" w:name="postal_codes_postal_codes_name"/>
            <w:bookmarkEnd w:id="3"/>
            <w:r>
              <w:rPr>
                <w:szCs w:val="20"/>
              </w:rPr>
              <w:t>Sønderborg</w:t>
            </w:r>
          </w:p>
        </w:tc>
      </w:tr>
      <w:tr w:rsidR="00C3442A" w:rsidRPr="00C3442A" w14:paraId="5AF3C103" w14:textId="77777777" w:rsidTr="00B8412B">
        <w:tc>
          <w:tcPr>
            <w:tcW w:w="2552" w:type="dxa"/>
          </w:tcPr>
          <w:p w14:paraId="14C06447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33D3AF2B" w14:textId="77777777" w:rsidR="00C3442A" w:rsidRPr="00C3442A" w:rsidRDefault="00A86A7D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29190909</w:t>
            </w:r>
          </w:p>
        </w:tc>
      </w:tr>
      <w:tr w:rsidR="00C3442A" w:rsidRPr="00C3442A" w14:paraId="75D7A437" w14:textId="77777777" w:rsidTr="00B8412B">
        <w:tc>
          <w:tcPr>
            <w:tcW w:w="2552" w:type="dxa"/>
          </w:tcPr>
          <w:p w14:paraId="5440795D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487CC67E" w14:textId="77777777" w:rsidR="00C3442A" w:rsidRPr="00C3442A" w:rsidRDefault="00A86A7D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1003321410</w:t>
            </w:r>
          </w:p>
        </w:tc>
      </w:tr>
      <w:tr w:rsidR="00C3442A" w:rsidRPr="00C3442A" w14:paraId="5ADC64E2" w14:textId="77777777" w:rsidTr="00B8412B">
        <w:tc>
          <w:tcPr>
            <w:tcW w:w="2552" w:type="dxa"/>
          </w:tcPr>
          <w:p w14:paraId="6CC3C704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2DB6DA2B" w14:textId="77777777" w:rsidR="00C3442A" w:rsidRPr="00C3442A" w:rsidRDefault="00A86A7D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G201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proofErr w:type="spellStart"/>
            <w:r>
              <w:rPr>
                <w:szCs w:val="20"/>
              </w:rPr>
              <w:t>Kraft-</w:t>
            </w:r>
            <w:proofErr w:type="gramStart"/>
            <w:r>
              <w:rPr>
                <w:szCs w:val="20"/>
              </w:rPr>
              <w:t>varmeanlæg,effekt</w:t>
            </w:r>
            <w:proofErr w:type="spellEnd"/>
            <w:proofErr w:type="gramEnd"/>
            <w:r>
              <w:rPr>
                <w:szCs w:val="20"/>
              </w:rPr>
              <w:t xml:space="preserve"> 5-50 MW</w:t>
            </w:r>
          </w:p>
        </w:tc>
      </w:tr>
      <w:tr w:rsidR="005324EF" w:rsidRPr="00C3442A" w14:paraId="14FB1C67" w14:textId="77777777" w:rsidTr="00B8412B">
        <w:tc>
          <w:tcPr>
            <w:tcW w:w="2552" w:type="dxa"/>
          </w:tcPr>
          <w:p w14:paraId="541713F5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14658063" w14:textId="77777777" w:rsidR="005324EF" w:rsidRDefault="00A86A7D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21.11.2022</w:t>
            </w:r>
          </w:p>
        </w:tc>
      </w:tr>
      <w:tr w:rsidR="000B10C9" w:rsidRPr="00C3442A" w14:paraId="3502F61C" w14:textId="77777777" w:rsidTr="00B8412B">
        <w:tc>
          <w:tcPr>
            <w:tcW w:w="2552" w:type="dxa"/>
          </w:tcPr>
          <w:p w14:paraId="007D4502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60CD09EF" w14:textId="77777777" w:rsidR="000B10C9" w:rsidRDefault="00A86A7D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2F4EF4A2" w14:textId="77777777" w:rsidTr="00B8412B">
        <w:tc>
          <w:tcPr>
            <w:tcW w:w="2552" w:type="dxa"/>
          </w:tcPr>
          <w:p w14:paraId="4DA85EC5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4F489A29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553F19D1" w14:textId="77777777" w:rsidTr="00B8412B">
        <w:tc>
          <w:tcPr>
            <w:tcW w:w="2552" w:type="dxa"/>
          </w:tcPr>
          <w:p w14:paraId="030BA73F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711BDECC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7CBBB91C" w14:textId="77777777" w:rsidTr="00B8412B">
        <w:tc>
          <w:tcPr>
            <w:tcW w:w="2552" w:type="dxa"/>
          </w:tcPr>
          <w:p w14:paraId="70CE5272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363DD25B" w14:textId="11A3EDEF" w:rsidR="00FE2BE7" w:rsidRDefault="005F1E7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14:paraId="51F9E886" w14:textId="77777777" w:rsidTr="00B8412B">
        <w:tc>
          <w:tcPr>
            <w:tcW w:w="2552" w:type="dxa"/>
          </w:tcPr>
          <w:p w14:paraId="48B94F06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081969BB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1476B3DC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7B5A425B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50B0898E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1F99E707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6E40B43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434F4095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526D656D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49D8E382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209CD50F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3BA66A54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7A49F61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02731845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28DEB985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037FEF73" w14:textId="77777777" w:rsidR="00C3442A" w:rsidRDefault="00C3442A" w:rsidP="00C3442A">
      <w:pPr>
        <w:pStyle w:val="SB-brev-normal"/>
        <w:rPr>
          <w:szCs w:val="20"/>
        </w:rPr>
      </w:pPr>
    </w:p>
    <w:p w14:paraId="5E11B0DE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67BB2749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ACC2" w14:textId="77777777" w:rsidR="007A092C" w:rsidRDefault="007A092C">
      <w:r>
        <w:separator/>
      </w:r>
    </w:p>
  </w:endnote>
  <w:endnote w:type="continuationSeparator" w:id="0">
    <w:p w14:paraId="66886627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2C4E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0CCA92" wp14:editId="7CC4280A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18D15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1847" w14:textId="77777777" w:rsidR="007A092C" w:rsidRDefault="007A092C">
      <w:r>
        <w:separator/>
      </w:r>
    </w:p>
  </w:footnote>
  <w:footnote w:type="continuationSeparator" w:id="0">
    <w:p w14:paraId="10D8DF29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BB2B" w14:textId="77777777" w:rsidR="008D1441" w:rsidRDefault="008D1441" w:rsidP="00C84E74"/>
  <w:p w14:paraId="25A61FB6" w14:textId="77777777" w:rsidR="008D1441" w:rsidRDefault="008D1441" w:rsidP="00C84E74"/>
  <w:p w14:paraId="711B60B5" w14:textId="77777777" w:rsidR="008D1441" w:rsidRDefault="008D1441" w:rsidP="00C84E74"/>
  <w:p w14:paraId="4259E68E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A6A1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0C411088" wp14:editId="3723DF7D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1E5D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1E74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25C20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86A7D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ACC6ADC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2023-03-24T11:51:00Z</dcterms:created>
  <dcterms:modified xsi:type="dcterms:W3CDTF">2023-03-24T11:51:00Z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{FEB87403-8F57-4DBF-9A57-FB9A620714CE}</vt:lpwstr>
  </property>
</Properties>
</file>