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pPr w:vertAnchor="page" w:horzAnchor="page" w:tblpX="1532" w:tblpY="272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Modtager"/>
        <w:tblDescription w:val="Modtageroplsyninger"/>
      </w:tblPr>
      <w:tblGrid>
        <w:gridCol w:w="4536"/>
      </w:tblGrid>
      <w:tr w:rsidR="00EE7617" w:rsidRPr="00C93035" w14:paraId="2E1E1EC6" w14:textId="77777777" w:rsidTr="00363AFC">
        <w:trPr>
          <w:trHeight w:hRule="exact" w:val="1837"/>
          <w:tblHeader/>
        </w:trPr>
        <w:tc>
          <w:tcPr>
            <w:tcW w:w="4536" w:type="dxa"/>
          </w:tcPr>
          <w:p w14:paraId="3F6A155F" w14:textId="2841775E" w:rsidR="00C93035" w:rsidRPr="00C93035" w:rsidRDefault="00C93035" w:rsidP="00C93035">
            <w:pPr>
              <w:rPr>
                <w:rFonts w:ascii="Calibri" w:hAnsi="Calibri" w:cs="Calibri"/>
              </w:rPr>
            </w:pPr>
            <w:r w:rsidRPr="00C93035">
              <w:rPr>
                <w:rFonts w:ascii="Calibri" w:hAnsi="Calibri" w:cs="Calibri"/>
              </w:rPr>
              <w:t>Møllegaard ApS</w:t>
            </w:r>
          </w:p>
          <w:p w14:paraId="63C2C297" w14:textId="77777777" w:rsidR="00C93035" w:rsidRPr="00C93035" w:rsidRDefault="00C93035" w:rsidP="00C93035">
            <w:pPr>
              <w:rPr>
                <w:rFonts w:ascii="Calibri" w:hAnsi="Calibri" w:cs="Calibri"/>
              </w:rPr>
            </w:pPr>
            <w:proofErr w:type="spellStart"/>
            <w:r w:rsidRPr="00C93035">
              <w:rPr>
                <w:rFonts w:ascii="Calibri" w:hAnsi="Calibri" w:cs="Calibri"/>
              </w:rPr>
              <w:t>Ravnholtgyden</w:t>
            </w:r>
            <w:proofErr w:type="spellEnd"/>
            <w:r w:rsidRPr="00C93035">
              <w:rPr>
                <w:rFonts w:ascii="Calibri" w:hAnsi="Calibri" w:cs="Calibri"/>
              </w:rPr>
              <w:t xml:space="preserve"> 5</w:t>
            </w:r>
          </w:p>
          <w:p w14:paraId="41AFF5F8" w14:textId="77777777" w:rsidR="00C93035" w:rsidRPr="00C93035" w:rsidRDefault="00C93035" w:rsidP="00C93035">
            <w:pPr>
              <w:rPr>
                <w:rFonts w:ascii="Calibri" w:hAnsi="Calibri" w:cs="Calibri"/>
              </w:rPr>
            </w:pPr>
            <w:r w:rsidRPr="00C93035">
              <w:rPr>
                <w:rFonts w:ascii="Calibri" w:hAnsi="Calibri" w:cs="Calibri"/>
              </w:rPr>
              <w:t>Ravnholt</w:t>
            </w:r>
          </w:p>
          <w:p w14:paraId="167C0024" w14:textId="77777777" w:rsidR="00EE7617" w:rsidRPr="00C93035" w:rsidRDefault="00C93035" w:rsidP="00C93035">
            <w:r w:rsidRPr="00C93035">
              <w:rPr>
                <w:rFonts w:ascii="Calibri" w:hAnsi="Calibri" w:cs="Calibri"/>
              </w:rPr>
              <w:t>6600 Vejen</w:t>
            </w:r>
          </w:p>
        </w:tc>
      </w:tr>
    </w:tbl>
    <w:p w14:paraId="548F6686" w14:textId="77777777" w:rsidR="00CA2800" w:rsidRPr="00C93035" w:rsidRDefault="00CA2800" w:rsidP="00CA2800">
      <w:pPr>
        <w:spacing w:line="24" w:lineRule="auto"/>
      </w:pPr>
    </w:p>
    <w:tbl>
      <w:tblPr>
        <w:tblStyle w:val="Tabel-Gitter"/>
        <w:tblpPr w:vertAnchor="page" w:horzAnchor="page" w:tblpX="7996" w:tblpY="102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Afsenderinformation"/>
        <w:tblDescription w:val="Afsenderinformation"/>
      </w:tblPr>
      <w:tblGrid>
        <w:gridCol w:w="2977"/>
      </w:tblGrid>
      <w:tr w:rsidR="00EE7617" w:rsidRPr="00C93035" w14:paraId="5ECDB09C" w14:textId="77777777" w:rsidTr="00626ED4">
        <w:trPr>
          <w:tblHeader/>
        </w:trPr>
        <w:tc>
          <w:tcPr>
            <w:tcW w:w="2977" w:type="dxa"/>
          </w:tcPr>
          <w:p w14:paraId="1C5CFF4B" w14:textId="77777777" w:rsidR="00C93035" w:rsidRPr="00C93035" w:rsidRDefault="00C93035" w:rsidP="00C93035">
            <w:pPr>
              <w:pStyle w:val="SmallText"/>
              <w:rPr>
                <w:rFonts w:ascii="Calibri" w:hAnsi="Calibri" w:cs="Calibri"/>
              </w:rPr>
            </w:pPr>
            <w:r w:rsidRPr="00C93035">
              <w:rPr>
                <w:rFonts w:ascii="Calibri" w:hAnsi="Calibri" w:cs="Calibri"/>
                <w:b/>
                <w:caps/>
              </w:rPr>
              <w:t>Teknik &amp; Miljø</w:t>
            </w:r>
          </w:p>
          <w:p w14:paraId="36BAA734" w14:textId="77777777" w:rsidR="00C93035" w:rsidRPr="00C93035" w:rsidRDefault="00C93035" w:rsidP="00C93035">
            <w:pPr>
              <w:pStyle w:val="SmallText"/>
              <w:rPr>
                <w:rFonts w:ascii="Calibri" w:hAnsi="Calibri" w:cs="Calibri"/>
              </w:rPr>
            </w:pPr>
            <w:proofErr w:type="spellStart"/>
            <w:r w:rsidRPr="00C93035">
              <w:rPr>
                <w:rFonts w:ascii="Calibri" w:hAnsi="Calibri" w:cs="Calibri"/>
              </w:rPr>
              <w:t>Erhvervsmiljø</w:t>
            </w:r>
            <w:proofErr w:type="spellEnd"/>
          </w:p>
          <w:p w14:paraId="31AD5041" w14:textId="77777777" w:rsidR="00C93035" w:rsidRPr="00C93035" w:rsidRDefault="00C93035" w:rsidP="00C93035">
            <w:pPr>
              <w:pStyle w:val="SmallText"/>
              <w:rPr>
                <w:rFonts w:ascii="Calibri" w:hAnsi="Calibri" w:cs="Calibri"/>
              </w:rPr>
            </w:pPr>
          </w:p>
          <w:p w14:paraId="60ECA9B3" w14:textId="77777777" w:rsidR="00C93035" w:rsidRPr="00C93035" w:rsidRDefault="00C93035" w:rsidP="00C93035">
            <w:pPr>
              <w:pStyle w:val="SmallText"/>
              <w:rPr>
                <w:rFonts w:ascii="Calibri" w:hAnsi="Calibri" w:cs="Calibri"/>
              </w:rPr>
            </w:pPr>
            <w:r w:rsidRPr="00C93035">
              <w:rPr>
                <w:rFonts w:ascii="Calibri" w:hAnsi="Calibri" w:cs="Calibri"/>
                <w:b/>
              </w:rPr>
              <w:t>Dato:</w:t>
            </w:r>
            <w:r w:rsidRPr="00C93035">
              <w:rPr>
                <w:rFonts w:ascii="Calibri" w:hAnsi="Calibri" w:cs="Calibri"/>
                <w:b/>
              </w:rPr>
              <w:tab/>
            </w:r>
            <w:r w:rsidRPr="00C93035">
              <w:rPr>
                <w:rFonts w:ascii="Calibri" w:hAnsi="Calibri" w:cs="Calibri"/>
              </w:rPr>
              <w:t xml:space="preserve">7. </w:t>
            </w:r>
            <w:proofErr w:type="spellStart"/>
            <w:r w:rsidRPr="00C93035">
              <w:rPr>
                <w:rFonts w:ascii="Calibri" w:hAnsi="Calibri" w:cs="Calibri"/>
              </w:rPr>
              <w:t>maj</w:t>
            </w:r>
            <w:proofErr w:type="spellEnd"/>
            <w:r w:rsidRPr="00C93035">
              <w:rPr>
                <w:rFonts w:ascii="Calibri" w:hAnsi="Calibri" w:cs="Calibri"/>
              </w:rPr>
              <w:t xml:space="preserve"> 2024</w:t>
            </w:r>
          </w:p>
          <w:p w14:paraId="72371AEE" w14:textId="77777777" w:rsidR="00C93035" w:rsidRPr="00C93035" w:rsidRDefault="00C93035" w:rsidP="00C93035">
            <w:pPr>
              <w:pStyle w:val="SmallText"/>
              <w:rPr>
                <w:rFonts w:ascii="Calibri" w:hAnsi="Calibri" w:cs="Calibri"/>
              </w:rPr>
            </w:pPr>
            <w:proofErr w:type="spellStart"/>
            <w:r w:rsidRPr="00C93035">
              <w:rPr>
                <w:rFonts w:ascii="Calibri" w:hAnsi="Calibri" w:cs="Calibri"/>
                <w:b/>
              </w:rPr>
              <w:t>Sagsnr</w:t>
            </w:r>
            <w:proofErr w:type="spellEnd"/>
            <w:r w:rsidRPr="00C93035">
              <w:rPr>
                <w:rFonts w:ascii="Calibri" w:hAnsi="Calibri" w:cs="Calibri"/>
                <w:b/>
              </w:rPr>
              <w:t>.:</w:t>
            </w:r>
            <w:r w:rsidRPr="00C93035">
              <w:rPr>
                <w:rFonts w:ascii="Calibri" w:hAnsi="Calibri" w:cs="Calibri"/>
                <w:b/>
              </w:rPr>
              <w:tab/>
            </w:r>
            <w:r w:rsidRPr="00C93035">
              <w:rPr>
                <w:rFonts w:ascii="Calibri" w:hAnsi="Calibri" w:cs="Calibri"/>
              </w:rPr>
              <w:t>24/7770</w:t>
            </w:r>
          </w:p>
          <w:p w14:paraId="471113AC" w14:textId="77777777" w:rsidR="00C93035" w:rsidRPr="00C93035" w:rsidRDefault="00C93035" w:rsidP="00C93035">
            <w:pPr>
              <w:pStyle w:val="SmallText"/>
              <w:rPr>
                <w:rFonts w:ascii="Calibri" w:hAnsi="Calibri" w:cs="Calibri"/>
              </w:rPr>
            </w:pPr>
            <w:r w:rsidRPr="00C93035">
              <w:rPr>
                <w:rFonts w:ascii="Calibri" w:hAnsi="Calibri" w:cs="Calibri"/>
                <w:b/>
              </w:rPr>
              <w:t>CPR/CVR-nr.:</w:t>
            </w:r>
            <w:r w:rsidRPr="00C93035">
              <w:rPr>
                <w:rFonts w:ascii="Calibri" w:hAnsi="Calibri" w:cs="Calibri"/>
              </w:rPr>
              <w:t xml:space="preserve"> </w:t>
            </w:r>
          </w:p>
          <w:p w14:paraId="752C8705" w14:textId="77777777" w:rsidR="00C93035" w:rsidRPr="00C93035" w:rsidRDefault="00C93035" w:rsidP="00C93035">
            <w:pPr>
              <w:pStyle w:val="SmallText"/>
              <w:rPr>
                <w:rFonts w:ascii="Calibri" w:hAnsi="Calibri" w:cs="Calibri"/>
              </w:rPr>
            </w:pPr>
            <w:r w:rsidRPr="00C93035">
              <w:rPr>
                <w:rFonts w:ascii="Calibri" w:hAnsi="Calibri" w:cs="Calibri"/>
              </w:rPr>
              <w:t>40880852</w:t>
            </w:r>
          </w:p>
          <w:p w14:paraId="4844CD57" w14:textId="77777777" w:rsidR="00C93035" w:rsidRPr="00C93035" w:rsidRDefault="00C93035" w:rsidP="00C93035">
            <w:pPr>
              <w:pStyle w:val="SmallText"/>
              <w:rPr>
                <w:rFonts w:ascii="Calibri" w:hAnsi="Calibri" w:cs="Calibri"/>
              </w:rPr>
            </w:pPr>
          </w:p>
          <w:p w14:paraId="12866CA2" w14:textId="77777777" w:rsidR="00C93035" w:rsidRPr="00C93035" w:rsidRDefault="00C93035" w:rsidP="00C93035">
            <w:pPr>
              <w:pStyle w:val="SmallText"/>
              <w:rPr>
                <w:rFonts w:ascii="Calibri" w:hAnsi="Calibri" w:cs="Calibri"/>
                <w:b/>
              </w:rPr>
            </w:pPr>
            <w:proofErr w:type="spellStart"/>
            <w:r w:rsidRPr="00C93035">
              <w:rPr>
                <w:rFonts w:ascii="Calibri" w:hAnsi="Calibri" w:cs="Calibri"/>
                <w:b/>
              </w:rPr>
              <w:t>Kontaktperson</w:t>
            </w:r>
            <w:proofErr w:type="spellEnd"/>
            <w:r w:rsidRPr="00C93035">
              <w:rPr>
                <w:rFonts w:ascii="Calibri" w:hAnsi="Calibri" w:cs="Calibri"/>
                <w:b/>
              </w:rPr>
              <w:t>:</w:t>
            </w:r>
          </w:p>
          <w:p w14:paraId="4A023727" w14:textId="77777777" w:rsidR="00C93035" w:rsidRPr="00C93035" w:rsidRDefault="00C93035" w:rsidP="00C93035">
            <w:pPr>
              <w:pStyle w:val="SmallText"/>
              <w:rPr>
                <w:rFonts w:ascii="Calibri" w:hAnsi="Calibri" w:cs="Calibri"/>
              </w:rPr>
            </w:pPr>
            <w:r w:rsidRPr="00C93035">
              <w:rPr>
                <w:rFonts w:ascii="Calibri" w:hAnsi="Calibri" w:cs="Calibri"/>
              </w:rPr>
              <w:t>Anna Kathrine Klitgaard</w:t>
            </w:r>
          </w:p>
          <w:p w14:paraId="520AA4C4" w14:textId="77777777" w:rsidR="00C93035" w:rsidRPr="00C93035" w:rsidRDefault="00C93035" w:rsidP="00C93035">
            <w:pPr>
              <w:pStyle w:val="SmallText"/>
              <w:rPr>
                <w:rFonts w:ascii="Calibri" w:hAnsi="Calibri" w:cs="Calibri"/>
              </w:rPr>
            </w:pPr>
          </w:p>
          <w:p w14:paraId="7D5FC59F" w14:textId="77777777" w:rsidR="00C93035" w:rsidRPr="00C93035" w:rsidRDefault="00C93035" w:rsidP="00C93035">
            <w:pPr>
              <w:pStyle w:val="SmallText"/>
              <w:rPr>
                <w:rFonts w:ascii="Calibri" w:hAnsi="Calibri" w:cs="Calibri"/>
              </w:rPr>
            </w:pPr>
            <w:r w:rsidRPr="00C93035">
              <w:rPr>
                <w:rFonts w:ascii="Calibri" w:hAnsi="Calibri" w:cs="Calibri"/>
                <w:b/>
              </w:rPr>
              <w:t xml:space="preserve">Dir. </w:t>
            </w:r>
            <w:proofErr w:type="spellStart"/>
            <w:r w:rsidRPr="00C93035">
              <w:rPr>
                <w:rFonts w:ascii="Calibri" w:hAnsi="Calibri" w:cs="Calibri"/>
                <w:b/>
              </w:rPr>
              <w:t>tlf</w:t>
            </w:r>
            <w:proofErr w:type="spellEnd"/>
            <w:r w:rsidRPr="00C93035">
              <w:rPr>
                <w:rFonts w:ascii="Calibri" w:hAnsi="Calibri" w:cs="Calibri"/>
                <w:b/>
              </w:rPr>
              <w:t>.:</w:t>
            </w:r>
            <w:r w:rsidRPr="00C93035">
              <w:rPr>
                <w:rFonts w:ascii="Calibri" w:hAnsi="Calibri" w:cs="Calibri"/>
                <w:b/>
              </w:rPr>
              <w:tab/>
            </w:r>
            <w:r w:rsidRPr="00C93035">
              <w:rPr>
                <w:rFonts w:ascii="Calibri" w:hAnsi="Calibri" w:cs="Calibri"/>
              </w:rPr>
              <w:t>7996 6271</w:t>
            </w:r>
          </w:p>
          <w:p w14:paraId="5E2D5D78" w14:textId="77777777" w:rsidR="00C93035" w:rsidRPr="00C93035" w:rsidRDefault="00C93035" w:rsidP="00C93035">
            <w:pPr>
              <w:pStyle w:val="SmallText"/>
              <w:rPr>
                <w:rFonts w:ascii="Calibri" w:hAnsi="Calibri" w:cs="Calibri"/>
              </w:rPr>
            </w:pPr>
          </w:p>
          <w:p w14:paraId="0D67B66A" w14:textId="77777777" w:rsidR="00EE7617" w:rsidRPr="00C93035" w:rsidRDefault="00C93035" w:rsidP="00C93035">
            <w:pPr>
              <w:pStyle w:val="SmallText"/>
              <w:rPr>
                <w:lang w:val="da-DK"/>
              </w:rPr>
            </w:pPr>
            <w:r w:rsidRPr="00C93035">
              <w:rPr>
                <w:rFonts w:ascii="Calibri" w:hAnsi="Calibri" w:cs="Calibri"/>
                <w:b/>
              </w:rPr>
              <w:t>E-mail:</w:t>
            </w:r>
            <w:r w:rsidRPr="00C93035">
              <w:rPr>
                <w:rFonts w:ascii="Calibri" w:hAnsi="Calibri" w:cs="Calibri"/>
                <w:b/>
              </w:rPr>
              <w:tab/>
            </w:r>
            <w:r w:rsidRPr="00C93035">
              <w:rPr>
                <w:rFonts w:ascii="Calibri" w:hAnsi="Calibri" w:cs="Calibri"/>
              </w:rPr>
              <w:t>akkl@vejen.dk</w:t>
            </w:r>
          </w:p>
        </w:tc>
      </w:tr>
      <w:tr w:rsidR="00EE7617" w:rsidRPr="00C93035" w14:paraId="75DB4CA7" w14:textId="77777777" w:rsidTr="00363AFC">
        <w:tc>
          <w:tcPr>
            <w:tcW w:w="2977" w:type="dxa"/>
          </w:tcPr>
          <w:p w14:paraId="13FD420B" w14:textId="77777777" w:rsidR="00EE7617" w:rsidRPr="00C93035" w:rsidRDefault="00EE7617" w:rsidP="00363AFC">
            <w:pPr>
              <w:pStyle w:val="SmallTextCaps"/>
              <w:framePr w:wrap="auto" w:vAnchor="margin" w:hAnchor="text" w:xAlign="left" w:yAlign="inline"/>
              <w:suppressOverlap w:val="0"/>
              <w:rPr>
                <w:lang w:val="da-DK"/>
              </w:rPr>
            </w:pPr>
          </w:p>
        </w:tc>
      </w:tr>
    </w:tbl>
    <w:p w14:paraId="79188665" w14:textId="77777777" w:rsidR="00CA2800" w:rsidRPr="00C93035" w:rsidRDefault="00C93035" w:rsidP="00CA2800">
      <w:pPr>
        <w:spacing w:line="24" w:lineRule="auto"/>
      </w:pPr>
      <w:r>
        <w:rPr>
          <w:noProof/>
        </w:rPr>
        <w:drawing>
          <wp:anchor distT="0" distB="0" distL="114300" distR="114300" simplePos="0" relativeHeight="251658240" behindDoc="1" locked="0" layoutInCell="1" allowOverlap="1" wp14:anchorId="5F199312" wp14:editId="2FE124B8">
            <wp:simplePos x="0" y="0"/>
            <wp:positionH relativeFrom="page">
              <wp:posOffset>971550</wp:posOffset>
            </wp:positionH>
            <wp:positionV relativeFrom="page">
              <wp:posOffset>647700</wp:posOffset>
            </wp:positionV>
            <wp:extent cx="2078355" cy="789305"/>
            <wp:effectExtent l="0" t="0" r="0" b="0"/>
            <wp:wrapNone/>
            <wp:docPr id="3" name="Billede 3" descr="Vejen Kommune" title="Vejen Kommune"/>
            <wp:cNvGraphicFramePr/>
            <a:graphic xmlns:a="http://schemas.openxmlformats.org/drawingml/2006/main">
              <a:graphicData uri="http://schemas.openxmlformats.org/drawingml/2006/picture">
                <pic:pic xmlns:pic="http://schemas.openxmlformats.org/drawingml/2006/picture">
                  <pic:nvPicPr>
                    <pic:cNvPr id="3" name="Billede 3" descr="Vejen Kommune" title="Vejen Kommun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8355" cy="789305"/>
                    </a:xfrm>
                    <a:prstGeom prst="rect">
                      <a:avLst/>
                    </a:prstGeom>
                  </pic:spPr>
                </pic:pic>
              </a:graphicData>
            </a:graphic>
          </wp:anchor>
        </w:drawing>
      </w:r>
    </w:p>
    <w:p w14:paraId="083437AD" w14:textId="77777777" w:rsidR="00C93035" w:rsidRPr="00852C5C" w:rsidRDefault="00C93035" w:rsidP="00C93035">
      <w:pPr>
        <w:ind w:right="849"/>
        <w:rPr>
          <w:rFonts w:cstheme="minorHAnsi"/>
          <w:b/>
          <w:sz w:val="24"/>
          <w:szCs w:val="24"/>
        </w:rPr>
      </w:pPr>
      <w:r w:rsidRPr="00852C5C">
        <w:rPr>
          <w:rFonts w:cstheme="minorHAnsi"/>
          <w:b/>
          <w:sz w:val="24"/>
          <w:szCs w:val="24"/>
        </w:rPr>
        <w:t xml:space="preserve">Afgørelse om ikke-godkendelsespligtig ændring </w:t>
      </w:r>
      <w:r>
        <w:rPr>
          <w:rFonts w:cstheme="minorHAnsi"/>
          <w:b/>
          <w:sz w:val="24"/>
          <w:szCs w:val="24"/>
        </w:rPr>
        <w:t>af hytter på friland på Hovborgvej 82</w:t>
      </w:r>
    </w:p>
    <w:p w14:paraId="56488BE3" w14:textId="77777777" w:rsidR="00C93035" w:rsidRPr="00852C5C" w:rsidRDefault="00C93035" w:rsidP="00C93035">
      <w:pPr>
        <w:spacing w:before="120" w:after="120"/>
        <w:ind w:right="55"/>
        <w:rPr>
          <w:rFonts w:cstheme="minorHAnsi"/>
        </w:rPr>
      </w:pPr>
      <w:r w:rsidRPr="00852C5C">
        <w:rPr>
          <w:rFonts w:cstheme="minorHAnsi"/>
        </w:rPr>
        <w:t xml:space="preserve">Vejen Kommune har vurderet, </w:t>
      </w:r>
      <w:r>
        <w:rPr>
          <w:rFonts w:cstheme="minorHAnsi"/>
        </w:rPr>
        <w:t xml:space="preserve">at ændringer i antal hytter og størrelse på hytter </w:t>
      </w:r>
      <w:r w:rsidRPr="00852C5C">
        <w:rPr>
          <w:rFonts w:cstheme="minorHAnsi"/>
        </w:rPr>
        <w:t xml:space="preserve">kan gennemføres uden fornyet godkendelse i henhold til </w:t>
      </w:r>
      <w:proofErr w:type="spellStart"/>
      <w:r w:rsidRPr="00852C5C">
        <w:rPr>
          <w:rFonts w:cstheme="minorHAnsi"/>
        </w:rPr>
        <w:t>Husdyrbrugloven</w:t>
      </w:r>
      <w:proofErr w:type="spellEnd"/>
      <w:r w:rsidRPr="00852C5C">
        <w:rPr>
          <w:rFonts w:cstheme="minorHAnsi"/>
          <w:vertAlign w:val="superscript"/>
        </w:rPr>
        <w:footnoteReference w:id="1"/>
      </w:r>
      <w:r w:rsidRPr="00852C5C">
        <w:rPr>
          <w:rFonts w:cstheme="minorHAnsi"/>
        </w:rPr>
        <w:t>, da ændringen ikke indebærer ”forøget forurening”.</w:t>
      </w:r>
    </w:p>
    <w:p w14:paraId="382B6B77" w14:textId="77777777" w:rsidR="00C93035" w:rsidRPr="00852C5C" w:rsidRDefault="00C93035" w:rsidP="00C93035">
      <w:pPr>
        <w:spacing w:before="120" w:after="120"/>
        <w:ind w:right="55"/>
        <w:rPr>
          <w:rFonts w:cstheme="minorHAnsi"/>
        </w:rPr>
      </w:pPr>
      <w:r w:rsidRPr="00852C5C">
        <w:rPr>
          <w:rFonts w:cstheme="minorHAnsi"/>
        </w:rPr>
        <w:t xml:space="preserve">Vilkår i miljøtilladelsen fra </w:t>
      </w:r>
      <w:r>
        <w:rPr>
          <w:rFonts w:cstheme="minorHAnsi"/>
        </w:rPr>
        <w:t>11. august 2020</w:t>
      </w:r>
      <w:r w:rsidRPr="00852C5C">
        <w:rPr>
          <w:rFonts w:cstheme="minorHAnsi"/>
        </w:rPr>
        <w:t xml:space="preserve"> er stadig gældende.</w:t>
      </w:r>
    </w:p>
    <w:p w14:paraId="74C69290" w14:textId="77777777" w:rsidR="00C93035" w:rsidRPr="00852C5C" w:rsidRDefault="00C93035" w:rsidP="00C93035">
      <w:pPr>
        <w:spacing w:before="120" w:after="120"/>
        <w:ind w:right="55"/>
        <w:rPr>
          <w:rFonts w:cstheme="minorHAnsi"/>
        </w:rPr>
      </w:pPr>
      <w:r w:rsidRPr="00852C5C">
        <w:rPr>
          <w:rFonts w:cstheme="minorHAnsi"/>
        </w:rPr>
        <w:t>Kommunens afgørelse gælder for det konkrete projekt. Hvis der sker ændringer i grundlaget for kommunens vurdering, skal du indsende en ny ansøgning til kommunen. Dette gælder for eksempel ændringer i forhold til det ansøgte produktionsareal, stald- og/eller dyretype.</w:t>
      </w:r>
    </w:p>
    <w:p w14:paraId="00F19275" w14:textId="77777777" w:rsidR="00C93035" w:rsidRPr="00852C5C" w:rsidRDefault="00C93035" w:rsidP="00C93035">
      <w:pPr>
        <w:spacing w:before="120" w:after="120"/>
        <w:ind w:right="55"/>
        <w:rPr>
          <w:rFonts w:cstheme="minorHAnsi"/>
        </w:rPr>
      </w:pPr>
      <w:r w:rsidRPr="00852C5C">
        <w:rPr>
          <w:rFonts w:cstheme="minorHAnsi"/>
        </w:rPr>
        <w:t xml:space="preserve">Afgørelsen omfatter alene forholdet til </w:t>
      </w:r>
      <w:proofErr w:type="spellStart"/>
      <w:r w:rsidRPr="00852C5C">
        <w:rPr>
          <w:rFonts w:cstheme="minorHAnsi"/>
        </w:rPr>
        <w:t>Husdyrbrugloven</w:t>
      </w:r>
      <w:proofErr w:type="spellEnd"/>
      <w:r w:rsidRPr="00852C5C">
        <w:rPr>
          <w:rFonts w:cstheme="minorHAnsi"/>
        </w:rPr>
        <w:t>. Øvrige relevante tilladelser og godkendelser skal indhentes særskilt.</w:t>
      </w:r>
    </w:p>
    <w:p w14:paraId="4E8C3499" w14:textId="77777777" w:rsidR="00C93035" w:rsidRPr="00852C5C" w:rsidRDefault="00C93035" w:rsidP="00C93035">
      <w:pPr>
        <w:keepNext/>
        <w:numPr>
          <w:ilvl w:val="1"/>
          <w:numId w:val="0"/>
        </w:numPr>
        <w:tabs>
          <w:tab w:val="num" w:pos="576"/>
        </w:tabs>
        <w:spacing w:before="120" w:after="120" w:line="280" w:lineRule="exact"/>
        <w:ind w:left="576" w:right="55" w:hanging="576"/>
        <w:outlineLvl w:val="1"/>
        <w:rPr>
          <w:rFonts w:eastAsiaTheme="majorEastAsia" w:cstheme="minorHAnsi"/>
          <w:b/>
          <w:i/>
        </w:rPr>
      </w:pPr>
      <w:r w:rsidRPr="00852C5C">
        <w:rPr>
          <w:rFonts w:eastAsiaTheme="majorEastAsia" w:cstheme="minorHAnsi"/>
          <w:b/>
        </w:rPr>
        <w:t>Offentliggørelse og klageadgang</w:t>
      </w:r>
    </w:p>
    <w:p w14:paraId="73CA9DDB" w14:textId="77777777" w:rsidR="00C93035" w:rsidRPr="00852C5C" w:rsidRDefault="00C93035" w:rsidP="00C93035">
      <w:pPr>
        <w:tabs>
          <w:tab w:val="left" w:pos="7380"/>
        </w:tabs>
        <w:spacing w:after="120" w:line="280" w:lineRule="exact"/>
        <w:ind w:right="57"/>
        <w:rPr>
          <w:rFonts w:cstheme="minorHAnsi"/>
        </w:rPr>
      </w:pPr>
      <w:r w:rsidRPr="00852C5C">
        <w:rPr>
          <w:rFonts w:cstheme="minorHAnsi"/>
        </w:rPr>
        <w:t xml:space="preserve">Kommunens afgørelse bliver offentliggjort på kommunens hjemmeside </w:t>
      </w:r>
      <w:r>
        <w:rPr>
          <w:rFonts w:cstheme="minorHAnsi"/>
        </w:rPr>
        <w:t>14. maj 2024</w:t>
      </w:r>
      <w:r w:rsidRPr="00852C5C">
        <w:rPr>
          <w:rFonts w:cstheme="minorHAnsi"/>
        </w:rPr>
        <w:t xml:space="preserve">. </w:t>
      </w:r>
    </w:p>
    <w:p w14:paraId="3F16E2C7" w14:textId="77777777" w:rsidR="00C93035" w:rsidRPr="00852C5C" w:rsidRDefault="00C93035" w:rsidP="00C93035">
      <w:pPr>
        <w:tabs>
          <w:tab w:val="left" w:pos="7380"/>
        </w:tabs>
        <w:spacing w:after="120" w:line="280" w:lineRule="exact"/>
        <w:ind w:right="57"/>
        <w:rPr>
          <w:rFonts w:cstheme="minorHAnsi"/>
        </w:rPr>
      </w:pPr>
      <w:proofErr w:type="gramStart"/>
      <w:r w:rsidRPr="00600203">
        <w:rPr>
          <w:rFonts w:cstheme="minorHAnsi"/>
        </w:rPr>
        <w:t>Endvidere</w:t>
      </w:r>
      <w:proofErr w:type="gramEnd"/>
      <w:r w:rsidRPr="00600203">
        <w:rPr>
          <w:rFonts w:cstheme="minorHAnsi"/>
        </w:rPr>
        <w:t xml:space="preserve"> er afgørelsen sendt til organisationer og myndigheder, der fremgår af afsnittet ”Øvrige forhold”.</w:t>
      </w:r>
    </w:p>
    <w:p w14:paraId="6C06CED2" w14:textId="77777777" w:rsidR="00C93035" w:rsidRPr="00852C5C" w:rsidRDefault="00C93035" w:rsidP="00C93035">
      <w:pPr>
        <w:tabs>
          <w:tab w:val="left" w:pos="7380"/>
        </w:tabs>
        <w:spacing w:after="120" w:line="280" w:lineRule="exact"/>
        <w:ind w:right="57"/>
        <w:rPr>
          <w:rFonts w:cstheme="minorHAnsi"/>
          <w:sz w:val="24"/>
          <w:szCs w:val="24"/>
        </w:rPr>
      </w:pPr>
      <w:r w:rsidRPr="00852C5C">
        <w:rPr>
          <w:rFonts w:cstheme="minorHAnsi"/>
        </w:rPr>
        <w:t xml:space="preserve">Der kan klages over kommunens afgørelse til Miljø- og Fødevareklagenævnet senest </w:t>
      </w:r>
      <w:r>
        <w:rPr>
          <w:rFonts w:cstheme="minorHAnsi"/>
          <w:b/>
          <w:bCs/>
        </w:rPr>
        <w:t>11. juni 2024.</w:t>
      </w:r>
      <w:r w:rsidRPr="00852C5C">
        <w:rPr>
          <w:rFonts w:cstheme="minorHAnsi"/>
          <w:sz w:val="24"/>
          <w:szCs w:val="24"/>
        </w:rPr>
        <w:t xml:space="preserve"> </w:t>
      </w:r>
    </w:p>
    <w:p w14:paraId="5C394905" w14:textId="77777777" w:rsidR="00C93035" w:rsidRPr="00852C5C" w:rsidRDefault="00C93035" w:rsidP="00C93035">
      <w:pPr>
        <w:spacing w:after="120" w:line="280" w:lineRule="exact"/>
        <w:ind w:right="849"/>
        <w:rPr>
          <w:rFonts w:cstheme="minorHAnsi"/>
          <w:sz w:val="24"/>
          <w:szCs w:val="24"/>
        </w:rPr>
      </w:pPr>
      <w:r w:rsidRPr="00852C5C">
        <w:rPr>
          <w:rFonts w:cstheme="minorHAnsi"/>
          <w:sz w:val="24"/>
          <w:szCs w:val="24"/>
        </w:rPr>
        <w:t>Se mere om klagereglerne i den vedlagte klagevejledning.</w:t>
      </w:r>
    </w:p>
    <w:p w14:paraId="1CB3330A" w14:textId="77777777" w:rsidR="00C93035" w:rsidRPr="00852C5C" w:rsidRDefault="00C93035" w:rsidP="00C93035">
      <w:pPr>
        <w:keepNext/>
        <w:numPr>
          <w:ilvl w:val="1"/>
          <w:numId w:val="0"/>
        </w:numPr>
        <w:tabs>
          <w:tab w:val="num" w:pos="576"/>
        </w:tabs>
        <w:spacing w:before="120" w:after="120" w:line="280" w:lineRule="exact"/>
        <w:ind w:left="576" w:right="55" w:hanging="576"/>
        <w:outlineLvl w:val="1"/>
        <w:rPr>
          <w:rFonts w:eastAsiaTheme="majorEastAsia" w:cstheme="minorHAnsi"/>
          <w:b/>
          <w:i/>
        </w:rPr>
      </w:pPr>
      <w:r w:rsidRPr="00852C5C">
        <w:rPr>
          <w:rFonts w:eastAsiaTheme="majorEastAsia" w:cstheme="minorHAnsi"/>
          <w:b/>
        </w:rPr>
        <w:t>Udnyttelse af afgørelsen</w:t>
      </w:r>
    </w:p>
    <w:p w14:paraId="21B9C187" w14:textId="77777777" w:rsidR="00C93035" w:rsidRPr="00852C5C" w:rsidRDefault="00C93035" w:rsidP="00C93035">
      <w:pPr>
        <w:spacing w:before="120" w:after="120"/>
        <w:ind w:right="55"/>
        <w:rPr>
          <w:rFonts w:cstheme="minorHAnsi"/>
          <w:color w:val="000000"/>
        </w:rPr>
      </w:pPr>
      <w:r w:rsidRPr="00852C5C">
        <w:rPr>
          <w:rFonts w:cstheme="minorHAnsi"/>
        </w:rPr>
        <w:t>I kan udnytte afgørelsen uanset eventuelle klager, men I skal være opmærksomme på, at dette ikke begrænser Miljø- og Fødevareklagenævnets mulighed for at ændre eller ophæve Vejen Kommunes afgørelse.</w:t>
      </w:r>
    </w:p>
    <w:p w14:paraId="6E42290A" w14:textId="77777777" w:rsidR="00C93035" w:rsidRPr="00852C5C" w:rsidRDefault="00C93035" w:rsidP="00C93035">
      <w:pPr>
        <w:keepNext/>
        <w:keepLines/>
        <w:spacing w:line="280" w:lineRule="exact"/>
        <w:ind w:right="849"/>
        <w:rPr>
          <w:rFonts w:cstheme="minorHAnsi"/>
          <w:b/>
          <w:sz w:val="24"/>
          <w:szCs w:val="24"/>
        </w:rPr>
      </w:pPr>
    </w:p>
    <w:p w14:paraId="7B2D4C08" w14:textId="77777777" w:rsidR="00C93035" w:rsidRPr="00852C5C" w:rsidRDefault="00C93035" w:rsidP="00C93035">
      <w:pPr>
        <w:keepNext/>
        <w:keepLines/>
        <w:spacing w:line="280" w:lineRule="exact"/>
        <w:ind w:right="849"/>
        <w:rPr>
          <w:rFonts w:cstheme="minorHAnsi"/>
          <w:b/>
          <w:sz w:val="24"/>
          <w:szCs w:val="24"/>
        </w:rPr>
      </w:pPr>
      <w:r w:rsidRPr="00852C5C">
        <w:rPr>
          <w:rFonts w:cstheme="minorHAnsi"/>
          <w:b/>
          <w:sz w:val="24"/>
          <w:szCs w:val="24"/>
        </w:rPr>
        <w:t>Redegørelse for projektet</w:t>
      </w:r>
    </w:p>
    <w:p w14:paraId="13CAC239" w14:textId="77777777" w:rsidR="00C93035" w:rsidRPr="00852C5C" w:rsidRDefault="00C93035" w:rsidP="00C93035">
      <w:pPr>
        <w:keepNext/>
        <w:numPr>
          <w:ilvl w:val="1"/>
          <w:numId w:val="0"/>
        </w:numPr>
        <w:tabs>
          <w:tab w:val="num" w:pos="576"/>
        </w:tabs>
        <w:spacing w:before="120" w:after="120" w:line="280" w:lineRule="exact"/>
        <w:ind w:left="576" w:right="22" w:hanging="576"/>
        <w:outlineLvl w:val="1"/>
        <w:rPr>
          <w:rFonts w:eastAsiaTheme="majorEastAsia" w:cstheme="minorHAnsi"/>
          <w:bCs/>
          <w:i/>
        </w:rPr>
      </w:pPr>
      <w:r w:rsidRPr="00852C5C">
        <w:rPr>
          <w:rFonts w:eastAsiaTheme="majorEastAsia" w:cstheme="minorHAnsi"/>
          <w:bCs/>
        </w:rPr>
        <w:t>Grundlag for sagsbehandling</w:t>
      </w:r>
    </w:p>
    <w:p w14:paraId="6489CD29" w14:textId="77777777" w:rsidR="00C93035" w:rsidRPr="00852C5C" w:rsidRDefault="00C93035" w:rsidP="00C93035">
      <w:pPr>
        <w:numPr>
          <w:ilvl w:val="0"/>
          <w:numId w:val="1"/>
        </w:numPr>
        <w:spacing w:before="120" w:after="120" w:line="280" w:lineRule="exact"/>
        <w:ind w:left="357" w:right="22" w:hanging="357"/>
        <w:rPr>
          <w:rFonts w:cstheme="minorHAnsi"/>
        </w:rPr>
      </w:pPr>
      <w:r w:rsidRPr="00852C5C">
        <w:rPr>
          <w:rFonts w:cstheme="minorHAnsi"/>
        </w:rPr>
        <w:t xml:space="preserve">Vejen Kommunes miljøgodkendelse af </w:t>
      </w:r>
      <w:r>
        <w:rPr>
          <w:rFonts w:cstheme="minorHAnsi"/>
        </w:rPr>
        <w:t>11. august 2020</w:t>
      </w:r>
      <w:r w:rsidRPr="00852C5C">
        <w:rPr>
          <w:rFonts w:cstheme="minorHAnsi"/>
        </w:rPr>
        <w:t>.</w:t>
      </w:r>
    </w:p>
    <w:p w14:paraId="1590908A" w14:textId="77777777" w:rsidR="00C93035" w:rsidRPr="00852C5C" w:rsidRDefault="00C93035" w:rsidP="00C93035">
      <w:pPr>
        <w:numPr>
          <w:ilvl w:val="0"/>
          <w:numId w:val="1"/>
        </w:numPr>
        <w:spacing w:before="120" w:after="120" w:line="280" w:lineRule="exact"/>
        <w:ind w:left="357" w:right="22" w:hanging="357"/>
        <w:rPr>
          <w:rFonts w:cstheme="minorHAnsi"/>
        </w:rPr>
      </w:pPr>
      <w:r w:rsidRPr="00852C5C">
        <w:rPr>
          <w:rFonts w:cstheme="minorHAnsi"/>
        </w:rPr>
        <w:t>Anmodning om ændr</w:t>
      </w:r>
      <w:r>
        <w:rPr>
          <w:rFonts w:cstheme="minorHAnsi"/>
        </w:rPr>
        <w:t>ing i antal hytter og størrelse på hytter af 6. maj 2024</w:t>
      </w:r>
      <w:r w:rsidRPr="00852C5C">
        <w:rPr>
          <w:rFonts w:cstheme="minorHAnsi"/>
        </w:rPr>
        <w:t xml:space="preserve">. </w:t>
      </w:r>
    </w:p>
    <w:p w14:paraId="6605AE29" w14:textId="77777777" w:rsidR="00C93035" w:rsidRPr="00852C5C" w:rsidRDefault="00C93035" w:rsidP="00C93035">
      <w:pPr>
        <w:keepNext/>
        <w:numPr>
          <w:ilvl w:val="1"/>
          <w:numId w:val="0"/>
        </w:numPr>
        <w:tabs>
          <w:tab w:val="num" w:pos="576"/>
        </w:tabs>
        <w:spacing w:before="120" w:after="120" w:line="280" w:lineRule="exact"/>
        <w:ind w:left="576" w:right="22" w:hanging="576"/>
        <w:outlineLvl w:val="1"/>
        <w:rPr>
          <w:rFonts w:eastAsiaTheme="majorEastAsia" w:cstheme="minorHAnsi"/>
          <w:bCs/>
          <w:i/>
          <w:u w:val="single"/>
        </w:rPr>
      </w:pPr>
      <w:r w:rsidRPr="00852C5C">
        <w:rPr>
          <w:rFonts w:eastAsiaTheme="majorEastAsia" w:cstheme="minorHAnsi"/>
          <w:bCs/>
          <w:u w:val="single"/>
        </w:rPr>
        <w:lastRenderedPageBreak/>
        <w:t>Projektet</w:t>
      </w:r>
    </w:p>
    <w:p w14:paraId="02F7454C" w14:textId="77777777" w:rsidR="00C93035" w:rsidRPr="00852C5C" w:rsidRDefault="00C93035" w:rsidP="00C93035">
      <w:pPr>
        <w:spacing w:before="120" w:after="120" w:line="280" w:lineRule="exact"/>
        <w:ind w:right="22"/>
        <w:rPr>
          <w:rFonts w:cstheme="minorHAnsi"/>
        </w:rPr>
      </w:pPr>
      <w:r w:rsidRPr="00852C5C">
        <w:rPr>
          <w:rFonts w:cstheme="minorHAnsi"/>
        </w:rPr>
        <w:t>Projektet omhandler følgende ændringer:</w:t>
      </w:r>
    </w:p>
    <w:p w14:paraId="632A2563" w14:textId="77777777" w:rsidR="00C93035" w:rsidRDefault="00C93035" w:rsidP="00C93035">
      <w:pPr>
        <w:pStyle w:val="Listeafsnit"/>
        <w:numPr>
          <w:ilvl w:val="0"/>
          <w:numId w:val="2"/>
        </w:numPr>
        <w:spacing w:after="120" w:line="280" w:lineRule="exact"/>
        <w:ind w:left="714" w:hanging="357"/>
        <w:contextualSpacing/>
        <w:rPr>
          <w:rFonts w:asciiTheme="minorHAnsi" w:hAnsiTheme="minorHAnsi" w:cstheme="minorHAnsi"/>
        </w:rPr>
      </w:pPr>
      <w:r>
        <w:rPr>
          <w:rFonts w:asciiTheme="minorHAnsi" w:hAnsiTheme="minorHAnsi" w:cstheme="minorHAnsi"/>
        </w:rPr>
        <w:t>Grundet ændrede produktionsforhold ønskes det at sætte 200 farehytter op på friland i stedet for de hytter og telte som er medtaget i miljøgodkendelsen. Farehytterne vil være af typen model A, der er lavet af galvaniserede stålplader og ca. 4,6 m</w:t>
      </w:r>
      <w:r>
        <w:rPr>
          <w:rFonts w:asciiTheme="minorHAnsi" w:hAnsiTheme="minorHAnsi" w:cstheme="minorHAnsi"/>
          <w:vertAlign w:val="superscript"/>
        </w:rPr>
        <w:t>2</w:t>
      </w:r>
      <w:r>
        <w:rPr>
          <w:rFonts w:asciiTheme="minorHAnsi" w:hAnsiTheme="minorHAnsi" w:cstheme="minorHAnsi"/>
        </w:rPr>
        <w:t>.</w:t>
      </w:r>
    </w:p>
    <w:p w14:paraId="62E92A52" w14:textId="77777777" w:rsidR="00C93035" w:rsidRPr="00E857AD" w:rsidRDefault="00C93035" w:rsidP="00C93035">
      <w:pPr>
        <w:spacing w:after="120" w:line="280" w:lineRule="exact"/>
        <w:contextualSpacing/>
        <w:rPr>
          <w:rFonts w:cstheme="minorHAnsi"/>
        </w:rPr>
      </w:pPr>
    </w:p>
    <w:p w14:paraId="26097717" w14:textId="77777777" w:rsidR="00C93035" w:rsidRDefault="00C93035" w:rsidP="00C93035">
      <w:pPr>
        <w:keepNext/>
        <w:numPr>
          <w:ilvl w:val="1"/>
          <w:numId w:val="0"/>
        </w:numPr>
        <w:tabs>
          <w:tab w:val="num" w:pos="576"/>
        </w:tabs>
        <w:spacing w:before="240" w:after="120" w:line="280" w:lineRule="exact"/>
        <w:ind w:left="578" w:right="23" w:hanging="578"/>
        <w:outlineLvl w:val="1"/>
        <w:rPr>
          <w:rFonts w:eastAsiaTheme="majorEastAsia" w:cstheme="minorHAnsi"/>
          <w:bCs/>
          <w:u w:val="single"/>
        </w:rPr>
      </w:pPr>
      <w:r>
        <w:rPr>
          <w:rFonts w:eastAsiaTheme="majorEastAsia" w:cstheme="minorHAnsi"/>
          <w:bCs/>
          <w:u w:val="single"/>
        </w:rPr>
        <w:t>Kommunens vurdering</w:t>
      </w:r>
    </w:p>
    <w:p w14:paraId="542A6507" w14:textId="77777777" w:rsidR="00C93035" w:rsidRDefault="00C93035" w:rsidP="00C93035">
      <w:pPr>
        <w:keepNext/>
        <w:numPr>
          <w:ilvl w:val="1"/>
          <w:numId w:val="0"/>
        </w:numPr>
        <w:spacing w:before="240" w:after="120" w:line="280" w:lineRule="exact"/>
        <w:ind w:right="23"/>
        <w:outlineLvl w:val="1"/>
        <w:rPr>
          <w:rFonts w:cstheme="minorHAnsi"/>
        </w:rPr>
      </w:pPr>
      <w:r w:rsidRPr="00CD2DC2">
        <w:rPr>
          <w:rFonts w:cstheme="minorHAnsi"/>
        </w:rPr>
        <w:t>Farehytterne er mindre end de hytter og telte som er medtaget i miljøgodkendelsen. Det er kommunens</w:t>
      </w:r>
      <w:r>
        <w:rPr>
          <w:rFonts w:cstheme="minorHAnsi"/>
        </w:rPr>
        <w:t xml:space="preserve"> vurdering, at det ikke vil påvirke landskabet yderligere, da hytterne er mindre i både højde og areal og derved vil syne mindre. Der kommer flere i antal, men da hytterne er mindre, vurderes dette ikke at skæmme landskabet.</w:t>
      </w:r>
    </w:p>
    <w:p w14:paraId="797295CE" w14:textId="77777777" w:rsidR="00C93035" w:rsidRDefault="00C93035" w:rsidP="00C93035">
      <w:pPr>
        <w:keepNext/>
        <w:numPr>
          <w:ilvl w:val="1"/>
          <w:numId w:val="0"/>
        </w:numPr>
        <w:spacing w:before="240" w:after="120" w:line="280" w:lineRule="exact"/>
        <w:ind w:right="23"/>
        <w:outlineLvl w:val="1"/>
        <w:rPr>
          <w:rFonts w:cstheme="minorHAnsi"/>
        </w:rPr>
      </w:pPr>
      <w:r>
        <w:rPr>
          <w:rFonts w:cstheme="minorHAnsi"/>
        </w:rPr>
        <w:t>Hytterne opstilles på de samme arealer, som er vurderet i miljøgodkendelsen.</w:t>
      </w:r>
    </w:p>
    <w:p w14:paraId="3BE9FEFD" w14:textId="77777777" w:rsidR="00C93035" w:rsidRPr="00CD2DC2" w:rsidRDefault="00C93035" w:rsidP="00C93035">
      <w:pPr>
        <w:keepNext/>
        <w:numPr>
          <w:ilvl w:val="1"/>
          <w:numId w:val="0"/>
        </w:numPr>
        <w:spacing w:before="240" w:after="120" w:line="280" w:lineRule="exact"/>
        <w:ind w:right="23"/>
        <w:outlineLvl w:val="1"/>
        <w:rPr>
          <w:rFonts w:cstheme="minorHAnsi"/>
        </w:rPr>
      </w:pPr>
      <w:r>
        <w:rPr>
          <w:rFonts w:cstheme="minorHAnsi"/>
        </w:rPr>
        <w:t xml:space="preserve">Vilkårene til fjernelse af hytter og elhegn når det ikke længere er i drift er stadig gældende, og  </w:t>
      </w:r>
    </w:p>
    <w:p w14:paraId="1AE81331" w14:textId="77777777" w:rsidR="00C93035" w:rsidRDefault="00C93035" w:rsidP="00C93035">
      <w:pPr>
        <w:spacing w:before="120" w:after="120" w:line="280" w:lineRule="exact"/>
        <w:ind w:right="23"/>
        <w:rPr>
          <w:rFonts w:cstheme="minorHAnsi"/>
        </w:rPr>
      </w:pPr>
      <w:r w:rsidRPr="00852C5C">
        <w:rPr>
          <w:rFonts w:cstheme="minorHAnsi"/>
        </w:rPr>
        <w:t xml:space="preserve">Vejen Kommune vurderer, idet der ikke sker nogen merforurening og ingen øgede gener i forbindelse med de ønskede ændringer, at disse kan foretages indenfor gældende miljøgodkendelse, og dermed meddeles der ”ikke godkendelsespligt” til de ønskede projektændringer. </w:t>
      </w:r>
    </w:p>
    <w:p w14:paraId="54350C20" w14:textId="77777777" w:rsidR="00C93035" w:rsidRDefault="00C93035" w:rsidP="00C93035">
      <w:pPr>
        <w:keepNext/>
        <w:tabs>
          <w:tab w:val="num" w:pos="432"/>
        </w:tabs>
        <w:spacing w:before="120" w:after="120" w:line="280" w:lineRule="exact"/>
        <w:ind w:left="432" w:right="22" w:hanging="432"/>
        <w:outlineLvl w:val="0"/>
        <w:rPr>
          <w:rFonts w:eastAsiaTheme="majorEastAsia" w:cstheme="minorHAnsi"/>
          <w:b/>
          <w:bCs/>
          <w:sz w:val="32"/>
          <w:szCs w:val="32"/>
        </w:rPr>
      </w:pPr>
    </w:p>
    <w:p w14:paraId="121F12DA" w14:textId="77777777" w:rsidR="00C93035" w:rsidRPr="00852C5C" w:rsidRDefault="00C93035" w:rsidP="00C93035">
      <w:pPr>
        <w:keepNext/>
        <w:tabs>
          <w:tab w:val="num" w:pos="432"/>
        </w:tabs>
        <w:spacing w:before="120" w:after="120" w:line="280" w:lineRule="exact"/>
        <w:ind w:left="432" w:right="22" w:hanging="432"/>
        <w:outlineLvl w:val="0"/>
        <w:rPr>
          <w:rFonts w:eastAsiaTheme="majorEastAsia" w:cstheme="minorHAnsi"/>
          <w:b/>
          <w:bCs/>
          <w:sz w:val="32"/>
          <w:szCs w:val="32"/>
        </w:rPr>
      </w:pPr>
      <w:r w:rsidRPr="00852C5C">
        <w:rPr>
          <w:rFonts w:eastAsiaTheme="majorEastAsia" w:cstheme="minorHAnsi"/>
          <w:b/>
          <w:bCs/>
          <w:sz w:val="32"/>
          <w:szCs w:val="32"/>
        </w:rPr>
        <w:t>Øvrige forhold</w:t>
      </w:r>
    </w:p>
    <w:p w14:paraId="4D22E5E6" w14:textId="77777777" w:rsidR="00C93035" w:rsidRPr="00852C5C" w:rsidRDefault="00C93035" w:rsidP="00C93035">
      <w:pPr>
        <w:keepNext/>
        <w:numPr>
          <w:ilvl w:val="1"/>
          <w:numId w:val="0"/>
        </w:numPr>
        <w:tabs>
          <w:tab w:val="num" w:pos="576"/>
        </w:tabs>
        <w:spacing w:before="120" w:after="120" w:line="280" w:lineRule="exact"/>
        <w:ind w:right="22"/>
        <w:outlineLvl w:val="1"/>
        <w:rPr>
          <w:rFonts w:eastAsiaTheme="majorEastAsia" w:cstheme="minorHAnsi"/>
          <w:bCs/>
          <w:i/>
          <w:iCs/>
          <w:u w:val="single"/>
        </w:rPr>
      </w:pPr>
      <w:r w:rsidRPr="00852C5C">
        <w:rPr>
          <w:rFonts w:eastAsiaTheme="majorEastAsia" w:cstheme="minorHAnsi"/>
          <w:bCs/>
          <w:u w:val="single"/>
        </w:rPr>
        <w:t>Kopimodtagere af afgørelse</w:t>
      </w:r>
    </w:p>
    <w:p w14:paraId="4EDA84F1" w14:textId="77777777" w:rsidR="00C93035" w:rsidRDefault="00C93035" w:rsidP="00C93035">
      <w:pPr>
        <w:spacing w:after="120"/>
        <w:rPr>
          <w:rFonts w:cstheme="minorHAnsi"/>
        </w:rPr>
      </w:pPr>
      <w:proofErr w:type="spellStart"/>
      <w:r w:rsidRPr="00EF79D0">
        <w:rPr>
          <w:rFonts w:cstheme="minorHAnsi"/>
        </w:rPr>
        <w:t>Sagro</w:t>
      </w:r>
      <w:proofErr w:type="spellEnd"/>
      <w:r w:rsidRPr="00EF79D0">
        <w:rPr>
          <w:rFonts w:cstheme="minorHAnsi"/>
        </w:rPr>
        <w:t xml:space="preserve">, Per Lousdal, </w:t>
      </w:r>
      <w:hyperlink r:id="rId9" w:history="1">
        <w:r w:rsidRPr="007E619B">
          <w:rPr>
            <w:rStyle w:val="Hyperlink"/>
            <w:rFonts w:cstheme="minorHAnsi"/>
          </w:rPr>
          <w:t>pll@sagro.dk</w:t>
        </w:r>
      </w:hyperlink>
    </w:p>
    <w:p w14:paraId="302AE9F8" w14:textId="061EBC36" w:rsidR="00C93035" w:rsidRPr="00852C5C" w:rsidRDefault="00C93035" w:rsidP="00C93035">
      <w:pPr>
        <w:spacing w:after="120"/>
        <w:rPr>
          <w:rFonts w:cstheme="minorHAnsi"/>
        </w:rPr>
      </w:pPr>
      <w:r>
        <w:rPr>
          <w:rFonts w:cstheme="minorHAnsi"/>
        </w:rPr>
        <w:t xml:space="preserve">NKJ Økologi og Agro ApS, Niclas Kousgaard Jørgensen, </w:t>
      </w:r>
      <w:hyperlink r:id="rId10" w:history="1">
        <w:r w:rsidRPr="007E619B">
          <w:rPr>
            <w:rStyle w:val="Hyperlink"/>
            <w:rFonts w:cstheme="minorHAnsi"/>
          </w:rPr>
          <w:t>n</w:t>
        </w:r>
        <w:r w:rsidR="00340EB7">
          <w:rPr>
            <w:rStyle w:val="Hyperlink"/>
            <w:rFonts w:cstheme="minorHAnsi"/>
          </w:rPr>
          <w:t>i</w:t>
        </w:r>
        <w:r w:rsidRPr="007E619B">
          <w:rPr>
            <w:rStyle w:val="Hyperlink"/>
            <w:rFonts w:cstheme="minorHAnsi"/>
          </w:rPr>
          <w:t>clas.kous@gmail.com</w:t>
        </w:r>
      </w:hyperlink>
      <w:r>
        <w:rPr>
          <w:rFonts w:cstheme="minorHAnsi"/>
        </w:rPr>
        <w:t xml:space="preserve"> </w:t>
      </w:r>
    </w:p>
    <w:p w14:paraId="795E8F74" w14:textId="77777777" w:rsidR="00C93035" w:rsidRPr="00CE441B" w:rsidRDefault="00C93035" w:rsidP="00C93035">
      <w:pPr>
        <w:spacing w:after="60"/>
        <w:jc w:val="both"/>
        <w:rPr>
          <w:szCs w:val="20"/>
        </w:rPr>
      </w:pPr>
      <w:r>
        <w:rPr>
          <w:szCs w:val="20"/>
        </w:rPr>
        <w:t>Styrelsen for Patientsikkerhed, Tilsyn og Rådgivning Vest</w:t>
      </w:r>
      <w:r w:rsidRPr="00CE441B">
        <w:rPr>
          <w:szCs w:val="20"/>
        </w:rPr>
        <w:t xml:space="preserve">, </w:t>
      </w:r>
      <w:hyperlink r:id="rId11" w:history="1">
        <w:r w:rsidRPr="008C4786">
          <w:rPr>
            <w:rStyle w:val="Hyperlink"/>
          </w:rPr>
          <w:t>trvest@stps.dk</w:t>
        </w:r>
      </w:hyperlink>
      <w:r w:rsidRPr="00CE441B">
        <w:rPr>
          <w:szCs w:val="20"/>
        </w:rPr>
        <w:t xml:space="preserve"> </w:t>
      </w:r>
    </w:p>
    <w:p w14:paraId="3BB25678" w14:textId="77777777" w:rsidR="00C93035" w:rsidRPr="00CE441B" w:rsidRDefault="00C93035" w:rsidP="00C93035">
      <w:pPr>
        <w:spacing w:after="60"/>
        <w:jc w:val="both"/>
        <w:rPr>
          <w:szCs w:val="20"/>
        </w:rPr>
      </w:pPr>
      <w:r w:rsidRPr="00CE441B">
        <w:rPr>
          <w:szCs w:val="20"/>
        </w:rPr>
        <w:t xml:space="preserve">Danmarks </w:t>
      </w:r>
      <w:r>
        <w:rPr>
          <w:szCs w:val="20"/>
        </w:rPr>
        <w:t>S</w:t>
      </w:r>
      <w:r w:rsidRPr="00CE441B">
        <w:rPr>
          <w:szCs w:val="20"/>
        </w:rPr>
        <w:t xml:space="preserve">portsfiskerforbund, </w:t>
      </w:r>
      <w:r>
        <w:rPr>
          <w:szCs w:val="20"/>
        </w:rPr>
        <w:t>Skyttevej 4</w:t>
      </w:r>
      <w:r w:rsidRPr="00CE441B">
        <w:rPr>
          <w:szCs w:val="20"/>
        </w:rPr>
        <w:t>, 71</w:t>
      </w:r>
      <w:r>
        <w:rPr>
          <w:szCs w:val="20"/>
        </w:rPr>
        <w:t>82</w:t>
      </w:r>
      <w:r w:rsidRPr="00CE441B">
        <w:rPr>
          <w:szCs w:val="20"/>
        </w:rPr>
        <w:t xml:space="preserve"> </w:t>
      </w:r>
      <w:proofErr w:type="spellStart"/>
      <w:r>
        <w:rPr>
          <w:szCs w:val="20"/>
        </w:rPr>
        <w:t>Bredsted</w:t>
      </w:r>
      <w:proofErr w:type="spellEnd"/>
      <w:r w:rsidRPr="00CE441B">
        <w:rPr>
          <w:szCs w:val="20"/>
        </w:rPr>
        <w:t xml:space="preserve"> </w:t>
      </w:r>
      <w:hyperlink r:id="rId12" w:history="1">
        <w:r w:rsidRPr="00781AB2">
          <w:rPr>
            <w:rStyle w:val="Hyperlink"/>
          </w:rPr>
          <w:t>post@sportsfiskerforbundet.dk</w:t>
        </w:r>
      </w:hyperlink>
      <w:r w:rsidRPr="00CE441B">
        <w:rPr>
          <w:szCs w:val="20"/>
        </w:rPr>
        <w:t xml:space="preserve"> </w:t>
      </w:r>
    </w:p>
    <w:p w14:paraId="43AC00DA" w14:textId="77777777" w:rsidR="00C93035" w:rsidRPr="00CE441B" w:rsidRDefault="00C93035" w:rsidP="00C93035">
      <w:pPr>
        <w:spacing w:after="60"/>
        <w:jc w:val="both"/>
        <w:rPr>
          <w:szCs w:val="20"/>
        </w:rPr>
      </w:pPr>
      <w:r w:rsidRPr="00CE441B">
        <w:rPr>
          <w:szCs w:val="20"/>
        </w:rPr>
        <w:t xml:space="preserve">Danmarks Fiskeriforening, </w:t>
      </w:r>
      <w:proofErr w:type="spellStart"/>
      <w:r w:rsidRPr="00CE441B">
        <w:rPr>
          <w:szCs w:val="20"/>
        </w:rPr>
        <w:t>Nordensvej</w:t>
      </w:r>
      <w:proofErr w:type="spellEnd"/>
      <w:r w:rsidRPr="00CE441B">
        <w:rPr>
          <w:szCs w:val="20"/>
        </w:rPr>
        <w:t xml:space="preserve"> 3, Taulov, 7000 Fredericia </w:t>
      </w:r>
      <w:hyperlink r:id="rId13" w:history="1">
        <w:r w:rsidRPr="00CE441B">
          <w:rPr>
            <w:rStyle w:val="Hyperlink"/>
          </w:rPr>
          <w:t>mail@dkfisk.dk</w:t>
        </w:r>
      </w:hyperlink>
    </w:p>
    <w:p w14:paraId="38A97B12" w14:textId="77777777" w:rsidR="00C93035" w:rsidRPr="00CE441B" w:rsidRDefault="00C93035" w:rsidP="00C93035">
      <w:pPr>
        <w:spacing w:after="60"/>
        <w:jc w:val="both"/>
        <w:rPr>
          <w:szCs w:val="20"/>
        </w:rPr>
      </w:pPr>
      <w:r w:rsidRPr="00CE441B">
        <w:rPr>
          <w:szCs w:val="20"/>
        </w:rPr>
        <w:t xml:space="preserve">Ferskvandsfiskeriforeningen for Danmark, Formand Niels Barslund, </w:t>
      </w:r>
      <w:proofErr w:type="spellStart"/>
      <w:r w:rsidRPr="00CE441B">
        <w:rPr>
          <w:szCs w:val="20"/>
        </w:rPr>
        <w:t>Vormstrupvej</w:t>
      </w:r>
      <w:proofErr w:type="spellEnd"/>
      <w:r w:rsidRPr="00CE441B">
        <w:rPr>
          <w:szCs w:val="20"/>
        </w:rPr>
        <w:t xml:space="preserve"> 2, 7540 Haderup </w:t>
      </w:r>
      <w:hyperlink r:id="rId14" w:history="1">
        <w:r w:rsidRPr="00CE441B">
          <w:rPr>
            <w:rStyle w:val="Hyperlink"/>
          </w:rPr>
          <w:t>nb@ferskvandsfiskeriforeningen.dk</w:t>
        </w:r>
      </w:hyperlink>
      <w:r w:rsidRPr="00CE441B">
        <w:rPr>
          <w:szCs w:val="20"/>
        </w:rPr>
        <w:t xml:space="preserve"> </w:t>
      </w:r>
    </w:p>
    <w:p w14:paraId="58E32D24" w14:textId="77777777" w:rsidR="00C93035" w:rsidRDefault="00C93035" w:rsidP="00C93035">
      <w:pPr>
        <w:spacing w:after="60"/>
        <w:jc w:val="both"/>
        <w:rPr>
          <w:szCs w:val="20"/>
        </w:rPr>
      </w:pPr>
      <w:r w:rsidRPr="00CE441B">
        <w:rPr>
          <w:szCs w:val="20"/>
        </w:rPr>
        <w:t>Danmarks Naturfredningsforening, Masn</w:t>
      </w:r>
      <w:r>
        <w:rPr>
          <w:szCs w:val="20"/>
        </w:rPr>
        <w:t xml:space="preserve">edøgade 20, 2100 København Ø </w:t>
      </w:r>
      <w:hyperlink r:id="rId15" w:history="1">
        <w:r w:rsidRPr="00793852">
          <w:rPr>
            <w:rStyle w:val="Hyperlink"/>
          </w:rPr>
          <w:t>dnvejen-sager@dn.dk</w:t>
        </w:r>
      </w:hyperlink>
    </w:p>
    <w:p w14:paraId="1E47A27C" w14:textId="77777777" w:rsidR="00C93035" w:rsidRPr="00CE441B" w:rsidRDefault="00C93035" w:rsidP="00C93035">
      <w:pPr>
        <w:spacing w:after="60"/>
        <w:jc w:val="both"/>
        <w:rPr>
          <w:szCs w:val="20"/>
        </w:rPr>
      </w:pPr>
      <w:r>
        <w:rPr>
          <w:szCs w:val="20"/>
        </w:rPr>
        <w:t>Rådet for Grøn Omstilling</w:t>
      </w:r>
      <w:r w:rsidRPr="00CE441B">
        <w:rPr>
          <w:szCs w:val="20"/>
        </w:rPr>
        <w:t xml:space="preserve">, Blegdamsvej 4B, 2200 København N </w:t>
      </w:r>
      <w:r>
        <w:rPr>
          <w:szCs w:val="20"/>
        </w:rPr>
        <w:t xml:space="preserve"> </w:t>
      </w:r>
      <w:hyperlink r:id="rId16" w:history="1">
        <w:r w:rsidRPr="007E619B">
          <w:rPr>
            <w:rStyle w:val="Hyperlink"/>
            <w:szCs w:val="20"/>
          </w:rPr>
          <w:t>info@rgo.dk</w:t>
        </w:r>
      </w:hyperlink>
      <w:r>
        <w:rPr>
          <w:szCs w:val="20"/>
        </w:rPr>
        <w:t xml:space="preserve">  </w:t>
      </w:r>
    </w:p>
    <w:p w14:paraId="3D3131CF" w14:textId="77777777" w:rsidR="00C93035" w:rsidRDefault="00C93035" w:rsidP="00C93035">
      <w:pPr>
        <w:spacing w:after="60"/>
        <w:jc w:val="both"/>
        <w:rPr>
          <w:szCs w:val="20"/>
        </w:rPr>
      </w:pPr>
      <w:r w:rsidRPr="00CE441B">
        <w:rPr>
          <w:szCs w:val="20"/>
        </w:rPr>
        <w:t>Lokalafdeling</w:t>
      </w:r>
      <w:r>
        <w:rPr>
          <w:szCs w:val="20"/>
        </w:rPr>
        <w:t xml:space="preserve"> F</w:t>
      </w:r>
      <w:r w:rsidRPr="00CE441B">
        <w:rPr>
          <w:szCs w:val="20"/>
        </w:rPr>
        <w:t>riluftsrådet</w:t>
      </w:r>
      <w:r>
        <w:rPr>
          <w:szCs w:val="20"/>
        </w:rPr>
        <w:t xml:space="preserve"> for Vejen Kommune: </w:t>
      </w:r>
      <w:hyperlink r:id="rId17" w:history="1">
        <w:r w:rsidRPr="00922300">
          <w:rPr>
            <w:rStyle w:val="Hyperlink"/>
          </w:rPr>
          <w:t xml:space="preserve">Vejen@friluftsraadet.dk </w:t>
        </w:r>
      </w:hyperlink>
    </w:p>
    <w:p w14:paraId="2350A5F9" w14:textId="77777777" w:rsidR="00C93035" w:rsidRDefault="00C93035" w:rsidP="00C93035">
      <w:pPr>
        <w:spacing w:after="60"/>
        <w:rPr>
          <w:szCs w:val="20"/>
        </w:rPr>
      </w:pPr>
      <w:r w:rsidRPr="00CE441B">
        <w:rPr>
          <w:szCs w:val="20"/>
        </w:rPr>
        <w:t xml:space="preserve">Dansk Ornitologisk forening, Vesterbrogade 140, 1620 København V, lokalkontoret </w:t>
      </w:r>
      <w:hyperlink r:id="rId18" w:history="1">
        <w:r w:rsidRPr="00CE441B">
          <w:rPr>
            <w:rStyle w:val="Hyperlink"/>
          </w:rPr>
          <w:t>vejen@dof.dk</w:t>
        </w:r>
      </w:hyperlink>
      <w:r w:rsidRPr="00CE441B">
        <w:rPr>
          <w:szCs w:val="20"/>
        </w:rPr>
        <w:t xml:space="preserve"> </w:t>
      </w:r>
    </w:p>
    <w:p w14:paraId="67FBF7C7" w14:textId="77777777" w:rsidR="00C93035" w:rsidRDefault="00C93035" w:rsidP="00C93035">
      <w:pPr>
        <w:spacing w:after="60"/>
        <w:rPr>
          <w:szCs w:val="20"/>
        </w:rPr>
      </w:pPr>
      <w:r>
        <w:rPr>
          <w:szCs w:val="20"/>
        </w:rPr>
        <w:t xml:space="preserve">Foreningen Greenpeace Danmark, Njalsgade 21G 2.sal, 2300 København, </w:t>
      </w:r>
      <w:hyperlink r:id="rId19" w:history="1">
        <w:r w:rsidRPr="0074139A">
          <w:rPr>
            <w:rStyle w:val="Hyperlink"/>
            <w:szCs w:val="20"/>
          </w:rPr>
          <w:t>info.dk@greenpeace.org</w:t>
        </w:r>
      </w:hyperlink>
      <w:r>
        <w:rPr>
          <w:szCs w:val="20"/>
        </w:rPr>
        <w:t xml:space="preserve"> </w:t>
      </w:r>
    </w:p>
    <w:p w14:paraId="485D8195" w14:textId="77777777" w:rsidR="00C93035" w:rsidRDefault="00C93035" w:rsidP="00C93035">
      <w:pPr>
        <w:spacing w:after="60"/>
      </w:pPr>
      <w:r>
        <w:rPr>
          <w:szCs w:val="20"/>
        </w:rPr>
        <w:t xml:space="preserve">Museet på Sønderskov, </w:t>
      </w:r>
      <w:hyperlink r:id="rId20" w:history="1">
        <w:r w:rsidRPr="002016A4">
          <w:rPr>
            <w:rStyle w:val="Hyperlink"/>
          </w:rPr>
          <w:t>post@sonderskov.dk</w:t>
        </w:r>
      </w:hyperlink>
    </w:p>
    <w:p w14:paraId="4641075F" w14:textId="77777777" w:rsidR="00C93035" w:rsidRPr="00852C5C" w:rsidRDefault="00C93035" w:rsidP="00C93035">
      <w:pPr>
        <w:spacing w:after="60"/>
        <w:rPr>
          <w:rFonts w:cstheme="minorHAnsi"/>
        </w:rPr>
      </w:pPr>
    </w:p>
    <w:p w14:paraId="47C4A3F9" w14:textId="77777777" w:rsidR="00C93035" w:rsidRPr="00852C5C" w:rsidRDefault="00C93035" w:rsidP="00C93035">
      <w:pPr>
        <w:rPr>
          <w:rFonts w:cstheme="minorHAnsi"/>
          <w:sz w:val="24"/>
          <w:szCs w:val="24"/>
        </w:rPr>
      </w:pPr>
      <w:r w:rsidRPr="00852C5C">
        <w:rPr>
          <w:rFonts w:cstheme="minorHAnsi"/>
          <w:sz w:val="24"/>
          <w:szCs w:val="24"/>
        </w:rPr>
        <w:t>Venlig hilsen</w:t>
      </w:r>
    </w:p>
    <w:p w14:paraId="5DD366D7" w14:textId="77777777" w:rsidR="00C93035" w:rsidRPr="00852C5C" w:rsidRDefault="00C93035" w:rsidP="00C93035">
      <w:pPr>
        <w:rPr>
          <w:rFonts w:cstheme="minorHAnsi"/>
          <w:sz w:val="24"/>
          <w:szCs w:val="24"/>
        </w:rPr>
      </w:pPr>
      <w:r w:rsidRPr="00852C5C">
        <w:rPr>
          <w:rFonts w:cstheme="minorHAnsi"/>
          <w:sz w:val="24"/>
          <w:szCs w:val="24"/>
        </w:rPr>
        <w:tab/>
      </w:r>
    </w:p>
    <w:p w14:paraId="121D28B7" w14:textId="77777777" w:rsidR="00C93035" w:rsidRPr="00852C5C" w:rsidRDefault="00C93035" w:rsidP="00C93035">
      <w:pPr>
        <w:rPr>
          <w:rFonts w:cstheme="minorHAnsi"/>
          <w:sz w:val="24"/>
          <w:szCs w:val="24"/>
        </w:rPr>
      </w:pPr>
    </w:p>
    <w:p w14:paraId="03AFA975" w14:textId="77777777" w:rsidR="00C93035" w:rsidRPr="00852C5C" w:rsidRDefault="00C93035" w:rsidP="00C93035">
      <w:pPr>
        <w:pStyle w:val="SmallText"/>
        <w:rPr>
          <w:rFonts w:cstheme="minorHAnsi"/>
          <w:sz w:val="18"/>
          <w:szCs w:val="24"/>
        </w:rPr>
      </w:pPr>
      <w:r w:rsidRPr="00852C5C">
        <w:rPr>
          <w:rFonts w:cstheme="minorHAnsi"/>
          <w:sz w:val="24"/>
          <w:szCs w:val="24"/>
        </w:rPr>
        <w:t>Anna Kathrine Klitgaard</w:t>
      </w:r>
    </w:p>
    <w:p w14:paraId="0504B118" w14:textId="77777777" w:rsidR="00C93035" w:rsidRPr="00852C5C" w:rsidRDefault="00C93035" w:rsidP="00C93035">
      <w:pPr>
        <w:pStyle w:val="SmallText"/>
        <w:rPr>
          <w:rFonts w:cstheme="minorHAnsi"/>
          <w:sz w:val="18"/>
          <w:szCs w:val="24"/>
          <w:lang w:val="da-DK"/>
        </w:rPr>
      </w:pPr>
      <w:proofErr w:type="spellStart"/>
      <w:r w:rsidRPr="00852C5C">
        <w:rPr>
          <w:rFonts w:cstheme="minorHAnsi"/>
          <w:sz w:val="18"/>
          <w:szCs w:val="24"/>
        </w:rPr>
        <w:t>miljøingeniør</w:t>
      </w:r>
      <w:proofErr w:type="spellEnd"/>
    </w:p>
    <w:p w14:paraId="200A930D" w14:textId="77777777" w:rsidR="00C93035" w:rsidRPr="00852C5C" w:rsidRDefault="00C93035" w:rsidP="00C93035">
      <w:pPr>
        <w:spacing w:after="200" w:line="276" w:lineRule="auto"/>
        <w:rPr>
          <w:rFonts w:cstheme="minorHAnsi"/>
          <w:sz w:val="24"/>
          <w:szCs w:val="24"/>
        </w:rPr>
      </w:pPr>
    </w:p>
    <w:p w14:paraId="50B82F71" w14:textId="77777777" w:rsidR="00C93035" w:rsidRPr="00852C5C" w:rsidRDefault="00C93035" w:rsidP="00C93035">
      <w:pPr>
        <w:ind w:right="-6"/>
        <w:rPr>
          <w:rFonts w:cstheme="minorHAnsi"/>
          <w:u w:val="single"/>
        </w:rPr>
      </w:pPr>
      <w:r w:rsidRPr="00852C5C">
        <w:rPr>
          <w:rFonts w:cstheme="minorHAnsi"/>
          <w:u w:val="single"/>
        </w:rPr>
        <w:t>Vedlagt:</w:t>
      </w:r>
    </w:p>
    <w:p w14:paraId="4500D419" w14:textId="77777777" w:rsidR="00C93035" w:rsidRPr="00852C5C" w:rsidRDefault="00C93035" w:rsidP="00C93035">
      <w:pPr>
        <w:ind w:right="-6"/>
        <w:rPr>
          <w:rFonts w:cstheme="minorHAnsi"/>
        </w:rPr>
      </w:pPr>
      <w:r w:rsidRPr="00852C5C">
        <w:rPr>
          <w:rFonts w:cstheme="minorHAnsi"/>
        </w:rPr>
        <w:t>Bilag 1. Klagevejledning</w:t>
      </w:r>
    </w:p>
    <w:p w14:paraId="4BD598F3" w14:textId="77777777" w:rsidR="00C93035" w:rsidRPr="00852C5C" w:rsidRDefault="00C93035" w:rsidP="00C93035">
      <w:pPr>
        <w:spacing w:after="200" w:line="276" w:lineRule="auto"/>
        <w:rPr>
          <w:rFonts w:cstheme="minorHAnsi"/>
          <w:bCs/>
        </w:rPr>
      </w:pPr>
    </w:p>
    <w:p w14:paraId="5C598242" w14:textId="77777777" w:rsidR="00C93035" w:rsidRPr="00852C5C" w:rsidRDefault="00C93035" w:rsidP="00C93035">
      <w:pPr>
        <w:ind w:right="-6"/>
        <w:rPr>
          <w:rFonts w:cstheme="minorHAnsi"/>
          <w:b/>
          <w:bCs/>
          <w:highlight w:val="green"/>
        </w:rPr>
      </w:pPr>
      <w:r w:rsidRPr="00852C5C">
        <w:rPr>
          <w:rFonts w:cstheme="minorHAnsi"/>
          <w:bCs/>
        </w:rPr>
        <w:t xml:space="preserve">Bilag 1. </w:t>
      </w:r>
    </w:p>
    <w:p w14:paraId="70E711F7" w14:textId="77777777" w:rsidR="00C93035" w:rsidRPr="00852C5C" w:rsidRDefault="00C93035" w:rsidP="00C93035">
      <w:pPr>
        <w:spacing w:before="120"/>
        <w:ind w:right="-6"/>
        <w:rPr>
          <w:rFonts w:cstheme="minorHAnsi"/>
          <w:b/>
          <w:bCs/>
        </w:rPr>
      </w:pPr>
      <w:r w:rsidRPr="00852C5C">
        <w:rPr>
          <w:rFonts w:cstheme="minorHAnsi"/>
          <w:b/>
          <w:bCs/>
        </w:rPr>
        <w:t>Klagevejledning, jf. ”</w:t>
      </w:r>
      <w:proofErr w:type="spellStart"/>
      <w:r w:rsidRPr="00852C5C">
        <w:rPr>
          <w:rFonts w:cstheme="minorHAnsi"/>
          <w:b/>
          <w:bCs/>
        </w:rPr>
        <w:t>Husdyrbrugloven</w:t>
      </w:r>
      <w:proofErr w:type="spellEnd"/>
      <w:r w:rsidRPr="00852C5C">
        <w:rPr>
          <w:rFonts w:cstheme="minorHAnsi"/>
          <w:b/>
          <w:bCs/>
        </w:rPr>
        <w:t xml:space="preserve">” LBK nr. 520 af 01.05.2019. </w:t>
      </w:r>
    </w:p>
    <w:p w14:paraId="6BA91176" w14:textId="77777777" w:rsidR="00C93035" w:rsidRPr="00852C5C" w:rsidRDefault="00C93035" w:rsidP="00C93035">
      <w:pPr>
        <w:spacing w:before="120"/>
        <w:ind w:right="-6"/>
        <w:contextualSpacing/>
        <w:rPr>
          <w:rFonts w:cstheme="minorHAnsi"/>
          <w:b/>
        </w:rPr>
      </w:pPr>
      <w:r w:rsidRPr="00852C5C">
        <w:rPr>
          <w:rFonts w:cstheme="minorHAnsi"/>
          <w:b/>
          <w:bCs/>
        </w:rPr>
        <w:t>Hvilke afgørelser, tilladelser og miljøg</w:t>
      </w:r>
      <w:r w:rsidRPr="00852C5C">
        <w:rPr>
          <w:rFonts w:cstheme="minorHAnsi"/>
          <w:b/>
        </w:rPr>
        <w:t>odkendelser kan påklages</w:t>
      </w:r>
    </w:p>
    <w:p w14:paraId="500FC8E3" w14:textId="77777777" w:rsidR="00C93035" w:rsidRPr="00852C5C" w:rsidRDefault="00C93035" w:rsidP="00C93035">
      <w:pPr>
        <w:spacing w:before="120"/>
        <w:ind w:right="-6"/>
        <w:contextualSpacing/>
        <w:rPr>
          <w:rFonts w:cstheme="minorHAnsi"/>
        </w:rPr>
      </w:pPr>
      <w:r w:rsidRPr="00852C5C">
        <w:rPr>
          <w:rFonts w:cstheme="minorHAnsi"/>
        </w:rPr>
        <w:t>Alle afgørelser, der er truffet af kommunen med hjemmel i ”</w:t>
      </w:r>
      <w:proofErr w:type="spellStart"/>
      <w:r w:rsidRPr="00852C5C">
        <w:rPr>
          <w:rFonts w:cstheme="minorHAnsi"/>
        </w:rPr>
        <w:t>Husdyrbrugloven</w:t>
      </w:r>
      <w:proofErr w:type="spellEnd"/>
      <w:r w:rsidRPr="00852C5C">
        <w:rPr>
          <w:rFonts w:cstheme="minorHAnsi"/>
        </w:rPr>
        <w:t xml:space="preserve">” eller regler, der er fastsat med hjemmel i loven, kan jf. § 76 påklages til Miljø- og Fødevare-klagenævnet. </w:t>
      </w:r>
    </w:p>
    <w:p w14:paraId="089A9166" w14:textId="77777777" w:rsidR="00C93035" w:rsidRPr="00852C5C" w:rsidRDefault="00C93035" w:rsidP="00C93035">
      <w:pPr>
        <w:spacing w:before="120"/>
        <w:ind w:right="-6"/>
        <w:rPr>
          <w:rFonts w:cstheme="minorHAnsi"/>
          <w:b/>
        </w:rPr>
      </w:pPr>
      <w:r w:rsidRPr="00852C5C">
        <w:rPr>
          <w:rFonts w:cstheme="minorHAnsi"/>
          <w:b/>
        </w:rPr>
        <w:t>Hvem kan klage</w:t>
      </w:r>
    </w:p>
    <w:p w14:paraId="2CC89CDE" w14:textId="77777777" w:rsidR="00C93035" w:rsidRPr="00852C5C" w:rsidRDefault="00C93035" w:rsidP="00C93035">
      <w:pPr>
        <w:spacing w:before="120"/>
        <w:ind w:right="-6"/>
        <w:contextualSpacing/>
        <w:rPr>
          <w:rFonts w:cstheme="minorHAnsi"/>
        </w:rPr>
      </w:pPr>
      <w:r w:rsidRPr="00852C5C">
        <w:rPr>
          <w:rFonts w:cstheme="minorHAnsi"/>
        </w:rPr>
        <w:t>Klageberettiget er enhver med væsentlig interesse i sagens udfald, miljøministeren samt visse landsdækkende organisationer, jf. §§ 84-87.</w:t>
      </w:r>
    </w:p>
    <w:p w14:paraId="2736CDF0" w14:textId="77777777" w:rsidR="00C93035" w:rsidRPr="00852C5C" w:rsidRDefault="00C93035" w:rsidP="00C93035">
      <w:pPr>
        <w:spacing w:before="120"/>
        <w:ind w:right="-6"/>
        <w:rPr>
          <w:rFonts w:cstheme="minorHAnsi"/>
          <w:b/>
        </w:rPr>
      </w:pPr>
      <w:r w:rsidRPr="00852C5C">
        <w:rPr>
          <w:rFonts w:cstheme="minorHAnsi"/>
          <w:b/>
        </w:rPr>
        <w:t>Til hvem skal der klages</w:t>
      </w:r>
    </w:p>
    <w:p w14:paraId="7C872921" w14:textId="77777777" w:rsidR="00C93035" w:rsidRPr="00852C5C" w:rsidRDefault="00C93035" w:rsidP="00C93035">
      <w:pPr>
        <w:spacing w:before="120"/>
        <w:ind w:right="-6"/>
        <w:contextualSpacing/>
        <w:rPr>
          <w:rFonts w:cstheme="minorHAnsi"/>
        </w:rPr>
      </w:pPr>
      <w:r w:rsidRPr="00852C5C">
        <w:rPr>
          <w:rFonts w:cstheme="minorHAnsi"/>
        </w:rPr>
        <w:t xml:space="preserve">Der skal klages via den elektroniske </w:t>
      </w:r>
      <w:proofErr w:type="spellStart"/>
      <w:r w:rsidRPr="00852C5C">
        <w:rPr>
          <w:rFonts w:cstheme="minorHAnsi"/>
        </w:rPr>
        <w:t>klageportal</w:t>
      </w:r>
      <w:proofErr w:type="spellEnd"/>
      <w:r w:rsidRPr="00852C5C">
        <w:rPr>
          <w:rFonts w:cstheme="minorHAnsi"/>
        </w:rPr>
        <w:t xml:space="preserve">. Vejledning: </w:t>
      </w:r>
      <w:hyperlink r:id="rId21" w:history="1">
        <w:r w:rsidRPr="00852C5C">
          <w:rPr>
            <w:rFonts w:cstheme="minorHAnsi"/>
            <w:color w:val="0000FF" w:themeColor="hyperlink"/>
            <w:u w:val="single"/>
          </w:rPr>
          <w:t>www.naevne</w:t>
        </w:r>
      </w:hyperlink>
      <w:r w:rsidRPr="00852C5C">
        <w:rPr>
          <w:rFonts w:cstheme="minorHAnsi"/>
          <w:color w:val="0000FF" w:themeColor="hyperlink"/>
          <w:u w:val="single"/>
        </w:rPr>
        <w:t>neshus.dk</w:t>
      </w:r>
      <w:r w:rsidRPr="00852C5C">
        <w:rPr>
          <w:rFonts w:cstheme="minorHAnsi"/>
        </w:rPr>
        <w:t>.</w:t>
      </w:r>
    </w:p>
    <w:p w14:paraId="6841D8FD" w14:textId="77777777" w:rsidR="00C93035" w:rsidRPr="00852C5C" w:rsidRDefault="00C93035" w:rsidP="00C93035">
      <w:pPr>
        <w:spacing w:before="120"/>
        <w:ind w:right="-6"/>
        <w:contextualSpacing/>
        <w:rPr>
          <w:rFonts w:cstheme="minorHAnsi"/>
        </w:rPr>
      </w:pPr>
      <w:r w:rsidRPr="00852C5C">
        <w:rPr>
          <w:rFonts w:cstheme="minorHAnsi"/>
        </w:rPr>
        <w:t>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w:t>
      </w:r>
    </w:p>
    <w:p w14:paraId="412E4172" w14:textId="77777777" w:rsidR="00C93035" w:rsidRPr="00852C5C" w:rsidRDefault="00C93035" w:rsidP="00C93035">
      <w:pPr>
        <w:spacing w:before="120"/>
        <w:ind w:right="-6"/>
        <w:rPr>
          <w:rFonts w:cstheme="minorHAnsi"/>
          <w:b/>
        </w:rPr>
      </w:pPr>
      <w:r w:rsidRPr="00852C5C">
        <w:rPr>
          <w:rFonts w:cstheme="minorHAnsi"/>
          <w:b/>
        </w:rPr>
        <w:t>Klagefrist</w:t>
      </w:r>
    </w:p>
    <w:p w14:paraId="26917C98" w14:textId="77777777" w:rsidR="00C93035" w:rsidRPr="00852C5C" w:rsidRDefault="00C93035" w:rsidP="00C93035">
      <w:pPr>
        <w:spacing w:before="120"/>
        <w:ind w:right="-6"/>
        <w:contextualSpacing/>
        <w:rPr>
          <w:rFonts w:cstheme="minorHAnsi"/>
        </w:rPr>
      </w:pPr>
      <w:r w:rsidRPr="00852C5C">
        <w:rPr>
          <w:rFonts w:cstheme="minorHAnsi"/>
        </w:rPr>
        <w:t>Klagen skal være indgivet senest 4 uger efter, at afgørelsen, tilladelsen eller miljøgodkendelsen er meddelt. Er afgørelsen offentligt bekendtgjort f.eks. ved annoncering, regnes klagefristen fra bekendtgørelsen, jf. § 79. En klage anses for at være indgivet, når den er tilgængelig for Vejen Kommune i Klageportalen.</w:t>
      </w:r>
    </w:p>
    <w:p w14:paraId="3665A651" w14:textId="77777777" w:rsidR="00C93035" w:rsidRPr="00852C5C" w:rsidRDefault="00C93035" w:rsidP="00C93035">
      <w:pPr>
        <w:spacing w:before="120"/>
        <w:ind w:right="-6"/>
        <w:rPr>
          <w:rFonts w:cstheme="minorHAnsi"/>
        </w:rPr>
      </w:pPr>
      <w:r w:rsidRPr="00852C5C">
        <w:rPr>
          <w:rFonts w:cstheme="minorHAnsi"/>
          <w:b/>
        </w:rPr>
        <w:t>Gebyr</w:t>
      </w:r>
    </w:p>
    <w:p w14:paraId="74AA35C2" w14:textId="77777777" w:rsidR="00C93035" w:rsidRPr="00852C5C" w:rsidRDefault="00C93035" w:rsidP="00C93035">
      <w:pPr>
        <w:spacing w:before="120"/>
        <w:ind w:right="-6"/>
        <w:contextualSpacing/>
        <w:rPr>
          <w:rFonts w:cstheme="minorHAnsi"/>
        </w:rPr>
      </w:pPr>
      <w:r w:rsidRPr="00852C5C">
        <w:rPr>
          <w:rFonts w:cstheme="minorHAnsi"/>
        </w:rPr>
        <w:t>Det er en betingelse for Miljø- og Fødevareklagenævnets behandling af en klage, at den, der klager, indbetaler et gebyr. Gebyret er på 900 kr. for private og 1.800 kr. for virksomheder og organisationer (2016 niveau, gebyret indeksreguleres hvert år). Gebyret betales enten direkte med betalingskort eller der sendes en opkrævning. Miljø- og Fødevareklagenævnet vil ikke påbegynde behandlingen af klagen, før gebyret er modtaget. Vejledning om gebyrordningen kan findes på nævnets hjemmeside (</w:t>
      </w:r>
      <w:hyperlink r:id="rId22" w:history="1">
        <w:r w:rsidRPr="00852C5C">
          <w:rPr>
            <w:rFonts w:cstheme="minorHAnsi"/>
            <w:color w:val="0000FF" w:themeColor="hyperlink"/>
            <w:u w:val="single"/>
          </w:rPr>
          <w:t>www.naevne</w:t>
        </w:r>
      </w:hyperlink>
      <w:r w:rsidRPr="00852C5C">
        <w:rPr>
          <w:rFonts w:cstheme="minorHAnsi"/>
          <w:color w:val="0000FF" w:themeColor="hyperlink"/>
          <w:u w:val="single"/>
        </w:rPr>
        <w:t>neshus.dk</w:t>
      </w:r>
      <w:r w:rsidRPr="00852C5C">
        <w:rPr>
          <w:rFonts w:cstheme="minorHAnsi"/>
        </w:rPr>
        <w:t xml:space="preserve">). Gebyret tilbagebetales, hvis den, der klager, får helt eller delvis medhold i klagen. </w:t>
      </w:r>
    </w:p>
    <w:p w14:paraId="40DD467E" w14:textId="77777777" w:rsidR="00C93035" w:rsidRPr="00852C5C" w:rsidRDefault="00C93035" w:rsidP="00C93035">
      <w:pPr>
        <w:spacing w:before="120"/>
        <w:ind w:right="-6"/>
        <w:rPr>
          <w:rFonts w:cstheme="minorHAnsi"/>
          <w:b/>
        </w:rPr>
      </w:pPr>
      <w:r w:rsidRPr="00852C5C">
        <w:rPr>
          <w:rFonts w:cstheme="minorHAnsi"/>
          <w:b/>
        </w:rPr>
        <w:t>Domstolsprøvelse</w:t>
      </w:r>
    </w:p>
    <w:p w14:paraId="03E622B9" w14:textId="77777777" w:rsidR="00C93035" w:rsidRPr="00852C5C" w:rsidRDefault="00C93035" w:rsidP="00C93035">
      <w:pPr>
        <w:spacing w:before="120"/>
        <w:ind w:right="-6"/>
        <w:contextualSpacing/>
        <w:rPr>
          <w:rFonts w:cstheme="minorHAnsi"/>
        </w:rPr>
      </w:pPr>
      <w:r w:rsidRPr="00852C5C">
        <w:rPr>
          <w:rFonts w:cstheme="minorHAnsi"/>
        </w:rPr>
        <w:t>Hvis afgørelsen ønskes indbragt for domstolene, skal dette ske inden 6 måneder efter, at afgørelsen er offentliggjort, jf. § 90.</w:t>
      </w:r>
    </w:p>
    <w:p w14:paraId="2ECEC99B" w14:textId="77777777" w:rsidR="00C93035" w:rsidRPr="00852C5C" w:rsidRDefault="00C93035" w:rsidP="00C93035">
      <w:pPr>
        <w:spacing w:before="120"/>
        <w:ind w:right="-6"/>
        <w:rPr>
          <w:rFonts w:cstheme="minorHAnsi"/>
          <w:b/>
        </w:rPr>
      </w:pPr>
      <w:r w:rsidRPr="00852C5C">
        <w:rPr>
          <w:rFonts w:cstheme="minorHAnsi"/>
          <w:b/>
        </w:rPr>
        <w:t>Opsættende virkning</w:t>
      </w:r>
    </w:p>
    <w:p w14:paraId="4E191434" w14:textId="77777777" w:rsidR="00C93035" w:rsidRPr="00852C5C" w:rsidRDefault="00C93035" w:rsidP="00C93035">
      <w:pPr>
        <w:spacing w:before="120"/>
        <w:ind w:right="-6"/>
        <w:contextualSpacing/>
        <w:rPr>
          <w:rFonts w:cstheme="minorHAnsi"/>
        </w:rPr>
      </w:pPr>
      <w:r w:rsidRPr="00852C5C">
        <w:rPr>
          <w:rFonts w:cstheme="minorHAnsi"/>
        </w:rPr>
        <w:t>En klage over en afgørelse har ikke opsættende virkning på retten til at udnytte tilladelsen eller miljøgodkendelsen, medmindre Miljø- og Fødevareklagenævnet bestemmer andet.</w:t>
      </w:r>
    </w:p>
    <w:p w14:paraId="3328E103" w14:textId="77777777" w:rsidR="00C93035" w:rsidRPr="00852C5C" w:rsidRDefault="00C93035" w:rsidP="00C93035">
      <w:pPr>
        <w:spacing w:before="120"/>
        <w:ind w:right="-6"/>
        <w:contextualSpacing/>
        <w:rPr>
          <w:rFonts w:cstheme="minorHAnsi"/>
        </w:rPr>
      </w:pPr>
      <w:r w:rsidRPr="00852C5C">
        <w:rPr>
          <w:rFonts w:cstheme="minorHAnsi"/>
        </w:rPr>
        <w:t>Tilladelsen/godkendelsen må ikke udnyttes, hvis den indeholder placering af driftsbygninger væk fra de øvrige driftsbygninger, jf. § 81. Dette vil være angivet i afgørelsen.</w:t>
      </w:r>
    </w:p>
    <w:p w14:paraId="05531357" w14:textId="424D0CED" w:rsidR="00E74E3F" w:rsidRPr="00C93035" w:rsidRDefault="00C93035" w:rsidP="00C93035">
      <w:pPr>
        <w:pStyle w:val="Overskrift1"/>
      </w:pPr>
      <w:r w:rsidRPr="00852C5C">
        <w:rPr>
          <w:rFonts w:cstheme="minorHAnsi"/>
        </w:rPr>
        <w:t>Udnyttelse af en tilladelse eller miljøgodkendelse</w:t>
      </w:r>
    </w:p>
    <w:sectPr w:rsidR="00E74E3F" w:rsidRPr="00C93035" w:rsidSect="00CA2800">
      <w:headerReference w:type="default" r:id="rId23"/>
      <w:footerReference w:type="default" r:id="rId24"/>
      <w:headerReference w:type="first" r:id="rId25"/>
      <w:footerReference w:type="first" r:id="rId26"/>
      <w:pgSz w:w="11906" w:h="16838" w:code="9"/>
      <w:pgMar w:top="1021" w:right="1531" w:bottom="1021" w:left="1531" w:header="425" w:footer="7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5E4E" w14:textId="77777777" w:rsidR="00C93035" w:rsidRPr="00C93035" w:rsidRDefault="00C93035" w:rsidP="00291C7F">
      <w:pPr>
        <w:spacing w:line="240" w:lineRule="auto"/>
      </w:pPr>
      <w:r w:rsidRPr="00C93035">
        <w:separator/>
      </w:r>
    </w:p>
    <w:p w14:paraId="730E9400" w14:textId="77777777" w:rsidR="00C93035" w:rsidRPr="00C93035" w:rsidRDefault="00C93035"/>
  </w:endnote>
  <w:endnote w:type="continuationSeparator" w:id="0">
    <w:p w14:paraId="5F959277" w14:textId="77777777" w:rsidR="00C93035" w:rsidRPr="00C93035" w:rsidRDefault="00C93035" w:rsidP="00291C7F">
      <w:pPr>
        <w:spacing w:line="240" w:lineRule="auto"/>
      </w:pPr>
      <w:r w:rsidRPr="00C93035">
        <w:continuationSeparator/>
      </w:r>
    </w:p>
    <w:p w14:paraId="0820C7FC" w14:textId="77777777" w:rsidR="00C93035" w:rsidRPr="00C93035" w:rsidRDefault="00C93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E480" w14:textId="77777777" w:rsidR="00421D9A" w:rsidRPr="00C93035" w:rsidRDefault="00421D9A" w:rsidP="00DC2573">
    <w:pPr>
      <w:pStyle w:val="SmallText"/>
      <w:jc w:val="center"/>
      <w:rPr>
        <w:lang w:val="da-DK"/>
      </w:rPr>
    </w:pPr>
    <w:r w:rsidRPr="00C93035">
      <w:rPr>
        <w:noProof/>
        <w:lang w:val="da-DK"/>
      </w:rPr>
      <mc:AlternateContent>
        <mc:Choice Requires="wps">
          <w:drawing>
            <wp:anchor distT="0" distB="0" distL="114300" distR="114300" simplePos="0" relativeHeight="251660288" behindDoc="0" locked="0" layoutInCell="1" allowOverlap="1" wp14:anchorId="535BF6C0" wp14:editId="0A15F9B2">
              <wp:simplePos x="0" y="0"/>
              <wp:positionH relativeFrom="page">
                <wp:align>center</wp:align>
              </wp:positionH>
              <wp:positionV relativeFrom="page">
                <wp:posOffset>10045065</wp:posOffset>
              </wp:positionV>
              <wp:extent cx="5615940" cy="0"/>
              <wp:effectExtent l="9525" t="5715" r="1333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CD7500" id="_x0000_t32" coordsize="21600,21600" o:spt="32" o:oned="t" path="m,l21600,21600e" filled="f">
              <v:path arrowok="t" fillok="f" o:connecttype="none"/>
              <o:lock v:ext="edit" shapetype="t"/>
            </v:shapetype>
            <v:shape id="AutoShape 2" o:spid="_x0000_s1026" type="#_x0000_t32" style="position:absolute;margin-left:0;margin-top:790.95pt;width:442.2pt;height:0;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k4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">
              <w10:wrap anchorx="page" anchory="page"/>
            </v:shape>
          </w:pict>
        </mc:Fallback>
      </mc:AlternateContent>
    </w:r>
    <w:r w:rsidRPr="00C93035">
      <w:rPr>
        <w:lang w:val="da-DK"/>
      </w:rPr>
      <w:fldChar w:fldCharType="begin"/>
    </w:r>
    <w:r w:rsidRPr="00C93035">
      <w:rPr>
        <w:lang w:val="da-DK"/>
      </w:rPr>
      <w:instrText xml:space="preserve"> PAGE   \* MERGEFORMAT </w:instrText>
    </w:r>
    <w:r w:rsidRPr="00C93035">
      <w:rPr>
        <w:lang w:val="da-DK"/>
      </w:rPr>
      <w:fldChar w:fldCharType="separate"/>
    </w:r>
    <w:r w:rsidRPr="00C93035">
      <w:rPr>
        <w:noProof/>
        <w:lang w:val="da-DK"/>
      </w:rPr>
      <w:t>2</w:t>
    </w:r>
    <w:r w:rsidRPr="00C93035">
      <w:rPr>
        <w:lang w:val="da-DK"/>
      </w:rPr>
      <w:fldChar w:fldCharType="end"/>
    </w:r>
    <w:r w:rsidRPr="00C93035">
      <w:rPr>
        <w:lang w:val="da-DK"/>
      </w:rPr>
      <w:t xml:space="preserve"> af </w:t>
    </w:r>
    <w:r w:rsidR="00340EB7" w:rsidRPr="00C93035">
      <w:rPr>
        <w:lang w:val="da-DK"/>
      </w:rPr>
      <w:fldChar w:fldCharType="begin"/>
    </w:r>
    <w:r w:rsidR="00340EB7" w:rsidRPr="00C93035">
      <w:rPr>
        <w:lang w:val="da-DK"/>
      </w:rPr>
      <w:instrText xml:space="preserve"> NUMPAGES  \* Arabic  \* MERGEFORMAT </w:instrText>
    </w:r>
    <w:r w:rsidR="00340EB7" w:rsidRPr="00C93035">
      <w:rPr>
        <w:lang w:val="da-DK"/>
      </w:rPr>
      <w:fldChar w:fldCharType="separate"/>
    </w:r>
    <w:r w:rsidRPr="00C93035">
      <w:rPr>
        <w:noProof/>
        <w:lang w:val="da-DK"/>
      </w:rPr>
      <w:t>3</w:t>
    </w:r>
    <w:r w:rsidR="00340EB7" w:rsidRPr="00C93035">
      <w:rPr>
        <w:noProof/>
        <w:lang w:val="da-D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Spec="center" w:tblpY="1604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4"/>
    </w:tblGrid>
    <w:tr w:rsidR="00421D9A" w:rsidRPr="00C93035" w14:paraId="148DA415" w14:textId="77777777" w:rsidTr="00244905">
      <w:tc>
        <w:tcPr>
          <w:tcW w:w="8834" w:type="dxa"/>
        </w:tcPr>
        <w:p w14:paraId="158AF9DD" w14:textId="77777777" w:rsidR="00421D9A" w:rsidRPr="00C93035" w:rsidRDefault="00421D9A" w:rsidP="00244905">
          <w:pPr>
            <w:pStyle w:val="SmallText"/>
            <w:jc w:val="center"/>
            <w:rPr>
              <w:lang w:val="da-DK"/>
            </w:rPr>
          </w:pPr>
          <w:bookmarkStart w:id="0" w:name="_Hlk38453590"/>
          <w:r w:rsidRPr="00C93035">
            <w:rPr>
              <w:lang w:val="da-DK"/>
            </w:rPr>
            <w:t>Telefon: 79 96 50 00 | mail: post@vejen.dk | www.vejen.dk | CVR: 29 18 98 38</w:t>
          </w:r>
        </w:p>
        <w:p w14:paraId="0FA0529A" w14:textId="77777777" w:rsidR="00421D9A" w:rsidRPr="00C93035" w:rsidRDefault="00421D9A" w:rsidP="00244905">
          <w:pPr>
            <w:pStyle w:val="SmallText"/>
            <w:jc w:val="center"/>
            <w:rPr>
              <w:lang w:val="da-DK"/>
            </w:rPr>
          </w:pPr>
          <w:r w:rsidRPr="00C93035">
            <w:rPr>
              <w:lang w:val="da-DK"/>
            </w:rPr>
            <w:t>For sikker kommunikation anvend Digital Post på borger.dk og virk.dk</w:t>
          </w:r>
        </w:p>
      </w:tc>
    </w:tr>
  </w:tbl>
  <w:bookmarkEnd w:id="0"/>
  <w:p w14:paraId="18DC6DB5" w14:textId="77777777" w:rsidR="00421D9A" w:rsidRPr="00C93035" w:rsidRDefault="00421D9A" w:rsidP="004201FD">
    <w:pPr>
      <w:pStyle w:val="SmallText"/>
      <w:jc w:val="center"/>
      <w:rPr>
        <w:lang w:val="da-DK"/>
      </w:rPr>
    </w:pPr>
    <w:r w:rsidRPr="00C93035">
      <w:rPr>
        <w:noProof/>
        <w:lang w:val="da-DK" w:eastAsia="da-DK"/>
      </w:rPr>
      <mc:AlternateContent>
        <mc:Choice Requires="wps">
          <w:drawing>
            <wp:anchor distT="0" distB="0" distL="114300" distR="114300" simplePos="0" relativeHeight="251658240" behindDoc="0" locked="0" layoutInCell="1" allowOverlap="1" wp14:anchorId="0818E242" wp14:editId="3DACA11E">
              <wp:simplePos x="0" y="0"/>
              <wp:positionH relativeFrom="page">
                <wp:align>center</wp:align>
              </wp:positionH>
              <wp:positionV relativeFrom="page">
                <wp:posOffset>10045065</wp:posOffset>
              </wp:positionV>
              <wp:extent cx="5615940" cy="0"/>
              <wp:effectExtent l="9525" t="5715" r="1333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639E4D" id="_x0000_t32" coordsize="21600,21600" o:spt="32" o:oned="t" path="m,l21600,21600e" filled="f">
              <v:path arrowok="t" fillok="f" o:connecttype="none"/>
              <o:lock v:ext="edit" shapetype="t"/>
            </v:shapetype>
            <v:shape id="AutoShape 1" o:spid="_x0000_s1026" type="#_x0000_t32" style="position:absolute;margin-left:0;margin-top:790.95pt;width:442.2pt;height:0;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k4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&#1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BA23" w14:textId="77777777" w:rsidR="00C93035" w:rsidRPr="00C93035" w:rsidRDefault="00C93035" w:rsidP="00291C7F">
      <w:pPr>
        <w:spacing w:line="240" w:lineRule="auto"/>
      </w:pPr>
      <w:r w:rsidRPr="00C93035">
        <w:separator/>
      </w:r>
    </w:p>
    <w:p w14:paraId="39CE7DE6" w14:textId="77777777" w:rsidR="00C93035" w:rsidRPr="00C93035" w:rsidRDefault="00C93035"/>
  </w:footnote>
  <w:footnote w:type="continuationSeparator" w:id="0">
    <w:p w14:paraId="1706C589" w14:textId="77777777" w:rsidR="00C93035" w:rsidRPr="00C93035" w:rsidRDefault="00C93035" w:rsidP="00291C7F">
      <w:pPr>
        <w:spacing w:line="240" w:lineRule="auto"/>
      </w:pPr>
      <w:r w:rsidRPr="00C93035">
        <w:continuationSeparator/>
      </w:r>
    </w:p>
    <w:p w14:paraId="79D4C786" w14:textId="77777777" w:rsidR="00C93035" w:rsidRPr="00C93035" w:rsidRDefault="00C93035"/>
  </w:footnote>
  <w:footnote w:id="1">
    <w:p w14:paraId="20F5BBF6" w14:textId="77777777" w:rsidR="00C93035" w:rsidRDefault="00C93035" w:rsidP="00C93035">
      <w:pPr>
        <w:pStyle w:val="Fodnotetekst"/>
        <w:rPr>
          <w:sz w:val="16"/>
          <w:szCs w:val="16"/>
        </w:rPr>
      </w:pPr>
      <w:r w:rsidRPr="00522F3A">
        <w:rPr>
          <w:rStyle w:val="Fodnotehenvisning"/>
          <w:sz w:val="16"/>
          <w:szCs w:val="16"/>
        </w:rPr>
        <w:footnoteRef/>
      </w:r>
      <w:r w:rsidRPr="00522F3A">
        <w:rPr>
          <w:sz w:val="16"/>
          <w:szCs w:val="16"/>
        </w:rPr>
        <w:t xml:space="preserve"> Lovbekendtgørelse om husdyrbrug og anvendelse af gødning m.v., LBK nr. 520 af 01/05/2019.</w:t>
      </w:r>
    </w:p>
    <w:p w14:paraId="0E389A5F" w14:textId="77777777" w:rsidR="00C93035" w:rsidRPr="00C654DD" w:rsidRDefault="00C93035" w:rsidP="00C93035">
      <w:pPr>
        <w:pStyle w:val="Fodnote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90ED2" w14:textId="77777777" w:rsidR="00421D9A" w:rsidRPr="00C93035" w:rsidRDefault="00421D9A" w:rsidP="00DC2573">
    <w:pPr>
      <w:pStyle w:val="SmallText"/>
      <w:rPr>
        <w:lang w:val="da-DK"/>
      </w:rPr>
    </w:pPr>
  </w:p>
  <w:p w14:paraId="0F4A850E" w14:textId="77777777" w:rsidR="00421D9A" w:rsidRPr="00C93035" w:rsidRDefault="00421D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4196" w14:textId="77777777" w:rsidR="00421D9A" w:rsidRPr="00C93035" w:rsidRDefault="00421D9A" w:rsidP="00E77668">
    <w:pPr>
      <w:rPr>
        <w:sz w:val="36"/>
      </w:rPr>
    </w:pPr>
  </w:p>
  <w:p w14:paraId="1DDFFB86" w14:textId="77777777" w:rsidR="00421D9A" w:rsidRPr="00C93035" w:rsidRDefault="00421D9A" w:rsidP="00E77668"/>
  <w:p w14:paraId="34C10A0A" w14:textId="77777777" w:rsidR="00421D9A" w:rsidRPr="00C93035" w:rsidRDefault="00421D9A" w:rsidP="00E77668"/>
  <w:p w14:paraId="6CAAEA9C" w14:textId="77777777" w:rsidR="00421D9A" w:rsidRPr="00C93035" w:rsidRDefault="00421D9A" w:rsidP="00E77668"/>
  <w:p w14:paraId="73F75FB9" w14:textId="77777777" w:rsidR="00421D9A" w:rsidRPr="00C93035" w:rsidRDefault="00421D9A" w:rsidP="00E77668"/>
  <w:p w14:paraId="7420428D" w14:textId="77777777" w:rsidR="00421D9A" w:rsidRPr="00C93035" w:rsidRDefault="00421D9A" w:rsidP="00E77668"/>
  <w:p w14:paraId="14A60F4A" w14:textId="77777777" w:rsidR="00421D9A" w:rsidRPr="00C93035" w:rsidRDefault="00421D9A" w:rsidP="00E77668"/>
  <w:p w14:paraId="41A54B4C" w14:textId="77777777" w:rsidR="00421D9A" w:rsidRPr="00C93035" w:rsidRDefault="00421D9A" w:rsidP="00E77668"/>
  <w:p w14:paraId="7D466C09" w14:textId="77777777" w:rsidR="00421D9A" w:rsidRPr="00C93035" w:rsidRDefault="00421D9A" w:rsidP="00E77668"/>
  <w:p w14:paraId="11AB95C6" w14:textId="77777777" w:rsidR="00421D9A" w:rsidRPr="00C93035" w:rsidRDefault="00421D9A" w:rsidP="00E77668"/>
  <w:p w14:paraId="7E9D942F" w14:textId="77777777" w:rsidR="00421D9A" w:rsidRPr="00C93035" w:rsidRDefault="00421D9A" w:rsidP="00E77668"/>
  <w:p w14:paraId="7E4AC54F" w14:textId="77777777" w:rsidR="00421D9A" w:rsidRPr="00C93035" w:rsidRDefault="00421D9A" w:rsidP="00E77668"/>
  <w:p w14:paraId="158059D1" w14:textId="77777777" w:rsidR="00421D9A" w:rsidRPr="00C93035" w:rsidRDefault="00421D9A" w:rsidP="00E77668"/>
  <w:p w14:paraId="780272FA" w14:textId="77777777" w:rsidR="00421D9A" w:rsidRPr="00C93035" w:rsidRDefault="00421D9A" w:rsidP="00E77668"/>
  <w:p w14:paraId="1101C8AD" w14:textId="77777777" w:rsidR="00421D9A" w:rsidRPr="00C93035" w:rsidRDefault="00421D9A" w:rsidP="00E77668">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B446B"/>
    <w:multiLevelType w:val="hybridMultilevel"/>
    <w:tmpl w:val="AC140D10"/>
    <w:lvl w:ilvl="0" w:tplc="04060005">
      <w:start w:val="1"/>
      <w:numFmt w:val="bullet"/>
      <w:lvlText w:val=""/>
      <w:lvlJc w:val="left"/>
      <w:pPr>
        <w:tabs>
          <w:tab w:val="num" w:pos="1074"/>
        </w:tabs>
        <w:ind w:left="1074" w:hanging="360"/>
      </w:pPr>
      <w:rPr>
        <w:rFonts w:ascii="Wingdings" w:hAnsi="Wingdings" w:hint="default"/>
      </w:rPr>
    </w:lvl>
    <w:lvl w:ilvl="1" w:tplc="A26A3E5C">
      <w:start w:val="40"/>
      <w:numFmt w:val="bullet"/>
      <w:lvlText w:val=""/>
      <w:lvlJc w:val="left"/>
      <w:pPr>
        <w:tabs>
          <w:tab w:val="num" w:pos="2154"/>
        </w:tabs>
        <w:ind w:left="2154" w:hanging="360"/>
      </w:pPr>
      <w:rPr>
        <w:rFonts w:ascii="Symbol" w:eastAsia="Times New Roman" w:hAnsi="Symbol" w:cs="Arial" w:hint="default"/>
      </w:rPr>
    </w:lvl>
    <w:lvl w:ilvl="2" w:tplc="04060005" w:tentative="1">
      <w:start w:val="1"/>
      <w:numFmt w:val="bullet"/>
      <w:lvlText w:val=""/>
      <w:lvlJc w:val="left"/>
      <w:pPr>
        <w:tabs>
          <w:tab w:val="num" w:pos="2874"/>
        </w:tabs>
        <w:ind w:left="2874" w:hanging="360"/>
      </w:pPr>
      <w:rPr>
        <w:rFonts w:ascii="Wingdings" w:hAnsi="Wingdings" w:hint="default"/>
      </w:rPr>
    </w:lvl>
    <w:lvl w:ilvl="3" w:tplc="04060001" w:tentative="1">
      <w:start w:val="1"/>
      <w:numFmt w:val="bullet"/>
      <w:lvlText w:val=""/>
      <w:lvlJc w:val="left"/>
      <w:pPr>
        <w:tabs>
          <w:tab w:val="num" w:pos="3594"/>
        </w:tabs>
        <w:ind w:left="3594" w:hanging="360"/>
      </w:pPr>
      <w:rPr>
        <w:rFonts w:ascii="Symbol" w:hAnsi="Symbol" w:hint="default"/>
      </w:rPr>
    </w:lvl>
    <w:lvl w:ilvl="4" w:tplc="04060003" w:tentative="1">
      <w:start w:val="1"/>
      <w:numFmt w:val="bullet"/>
      <w:lvlText w:val="o"/>
      <w:lvlJc w:val="left"/>
      <w:pPr>
        <w:tabs>
          <w:tab w:val="num" w:pos="4314"/>
        </w:tabs>
        <w:ind w:left="4314" w:hanging="360"/>
      </w:pPr>
      <w:rPr>
        <w:rFonts w:ascii="Courier New" w:hAnsi="Courier New" w:hint="default"/>
      </w:rPr>
    </w:lvl>
    <w:lvl w:ilvl="5" w:tplc="04060005" w:tentative="1">
      <w:start w:val="1"/>
      <w:numFmt w:val="bullet"/>
      <w:lvlText w:val=""/>
      <w:lvlJc w:val="left"/>
      <w:pPr>
        <w:tabs>
          <w:tab w:val="num" w:pos="5034"/>
        </w:tabs>
        <w:ind w:left="5034" w:hanging="360"/>
      </w:pPr>
      <w:rPr>
        <w:rFonts w:ascii="Wingdings" w:hAnsi="Wingdings" w:hint="default"/>
      </w:rPr>
    </w:lvl>
    <w:lvl w:ilvl="6" w:tplc="04060001" w:tentative="1">
      <w:start w:val="1"/>
      <w:numFmt w:val="bullet"/>
      <w:lvlText w:val=""/>
      <w:lvlJc w:val="left"/>
      <w:pPr>
        <w:tabs>
          <w:tab w:val="num" w:pos="5754"/>
        </w:tabs>
        <w:ind w:left="5754" w:hanging="360"/>
      </w:pPr>
      <w:rPr>
        <w:rFonts w:ascii="Symbol" w:hAnsi="Symbol" w:hint="default"/>
      </w:rPr>
    </w:lvl>
    <w:lvl w:ilvl="7" w:tplc="04060003" w:tentative="1">
      <w:start w:val="1"/>
      <w:numFmt w:val="bullet"/>
      <w:lvlText w:val="o"/>
      <w:lvlJc w:val="left"/>
      <w:pPr>
        <w:tabs>
          <w:tab w:val="num" w:pos="6474"/>
        </w:tabs>
        <w:ind w:left="6474" w:hanging="360"/>
      </w:pPr>
      <w:rPr>
        <w:rFonts w:ascii="Courier New" w:hAnsi="Courier New" w:hint="default"/>
      </w:rPr>
    </w:lvl>
    <w:lvl w:ilvl="8" w:tplc="04060005" w:tentative="1">
      <w:start w:val="1"/>
      <w:numFmt w:val="bullet"/>
      <w:lvlText w:val=""/>
      <w:lvlJc w:val="left"/>
      <w:pPr>
        <w:tabs>
          <w:tab w:val="num" w:pos="7194"/>
        </w:tabs>
        <w:ind w:left="7194" w:hanging="360"/>
      </w:pPr>
      <w:rPr>
        <w:rFonts w:ascii="Wingdings" w:hAnsi="Wingdings" w:hint="default"/>
      </w:rPr>
    </w:lvl>
  </w:abstractNum>
  <w:abstractNum w:abstractNumId="1" w15:restartNumberingAfterBreak="0">
    <w:nsid w:val="7CBF713E"/>
    <w:multiLevelType w:val="hybridMultilevel"/>
    <w:tmpl w:val="E59E9D8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746999321">
    <w:abstractNumId w:val="0"/>
  </w:num>
  <w:num w:numId="2" w16cid:durableId="1337346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AdmBrev.dotm"/>
    <w:docVar w:name="CreatedWithDtVersion" w:val="2.13.002"/>
    <w:docVar w:name="DocumentCreated" w:val="DocumentCreated"/>
    <w:docVar w:name="DocumentCreatedOK" w:val="DocumentCreatedOK"/>
    <w:docVar w:name="DocumentInitialized" w:val="OK"/>
    <w:docVar w:name="dtLanguage" w:val="da-DK"/>
    <w:docVar w:name="Encrypted_CloudStatistics_DocumentCreation" w:val="jdVW2FK8uI0YHzTHPTEY1w=="/>
    <w:docVar w:name="Encrypted_CloudStatistics_StoryID" w:val="s4q4CT4LxoJuyCEgcH99IYSaLFPqodDA84tpvMZL2K+T8wJXQCgUb2ZpNpLvaSSC"/>
    <w:docVar w:name="Encrypted_DocCaseNo" w:val="uiKZdB/9YndSItIaqS8ozA=="/>
    <w:docVar w:name="Encrypted_DocCVR" w:val="CQerKdo3jPjnEg+oebxpRw=="/>
    <w:docVar w:name="Encrypted_DocCVR_ColumnName" w:val="QhpU5LqVa+q4RzZRpr6CrCJ+PdFPAFO9xRsbcQYWQZ0="/>
    <w:docVar w:name="Encrypted_DocHeader" w:val="Qet6wGvz2uBmK8wVRorZHg=="/>
    <w:docVar w:name="Encrypted_DocRecipientAddress" w:val="F2aciD36V20IEIqiCA4Qpg9VQTnb/cUGGDksqATfOB4="/>
    <w:docVar w:name="Encrypted_DocRecipientAddress_ColumnName" w:val="QhpU5LqVa+q4RzZRpr6CrLdV3Dru012firWkv/tbkB4="/>
    <w:docVar w:name="Encrypted_DocRecipientCity" w:val="hPPrV6CgNS6HGOt9VcGEhw=="/>
    <w:docVar w:name="Encrypted_DocRecipientCity_ColumnName" w:val="QhpU5LqVa+q4RzZRpr6CrNNWC6PpeQcMOLN1LqydRes="/>
    <w:docVar w:name="Encrypted_DocRecipientName" w:val="aws4Qn/0a9iR07MCI7JHEw=="/>
    <w:docVar w:name="Encrypted_DocRecipientName_ColumnName" w:val="QhpU5LqVa+q4RzZRpr6CrLGwg6jBo0buZrpa4JVhJA4="/>
    <w:docVar w:name="Encrypted_DocRecipientPostalCode" w:val="u1oEM7QMgVG6Z8GSS61Zag=="/>
    <w:docVar w:name="Encrypted_DocRecipientPostalCode_ColumnName" w:val="QhpU5LqVa+q4RzZRpr6CrNrDfZkiYD+aTfroZZcKW24="/>
    <w:docVar w:name="Encrypted_DocumentChangeThisVar" w:val="Go1BF8BBsJqqGsR1izlsvQ=="/>
    <w:docVar w:name="IntegrationType" w:val="StandAlone"/>
  </w:docVars>
  <w:rsids>
    <w:rsidRoot w:val="00C93035"/>
    <w:rsid w:val="0000352B"/>
    <w:rsid w:val="00004AA3"/>
    <w:rsid w:val="00013EA4"/>
    <w:rsid w:val="00014751"/>
    <w:rsid w:val="00014A0A"/>
    <w:rsid w:val="00023F51"/>
    <w:rsid w:val="00027C81"/>
    <w:rsid w:val="00033891"/>
    <w:rsid w:val="00035465"/>
    <w:rsid w:val="0004385B"/>
    <w:rsid w:val="0004516D"/>
    <w:rsid w:val="00053DF0"/>
    <w:rsid w:val="00072EE5"/>
    <w:rsid w:val="00083C31"/>
    <w:rsid w:val="00084FB3"/>
    <w:rsid w:val="000900FD"/>
    <w:rsid w:val="00094B58"/>
    <w:rsid w:val="000977A9"/>
    <w:rsid w:val="00097FC7"/>
    <w:rsid w:val="000A06BE"/>
    <w:rsid w:val="000A0A49"/>
    <w:rsid w:val="000A3E38"/>
    <w:rsid w:val="000A70B5"/>
    <w:rsid w:val="000B6648"/>
    <w:rsid w:val="000C565C"/>
    <w:rsid w:val="000C5D00"/>
    <w:rsid w:val="000C7652"/>
    <w:rsid w:val="000D0A4A"/>
    <w:rsid w:val="000D115A"/>
    <w:rsid w:val="000F1D4D"/>
    <w:rsid w:val="001018AE"/>
    <w:rsid w:val="001025F1"/>
    <w:rsid w:val="00111B40"/>
    <w:rsid w:val="00122947"/>
    <w:rsid w:val="00127F2E"/>
    <w:rsid w:val="00130DA6"/>
    <w:rsid w:val="00132880"/>
    <w:rsid w:val="001467C7"/>
    <w:rsid w:val="00162522"/>
    <w:rsid w:val="001940DA"/>
    <w:rsid w:val="001952BE"/>
    <w:rsid w:val="00197BA9"/>
    <w:rsid w:val="001A2DCF"/>
    <w:rsid w:val="001A5E82"/>
    <w:rsid w:val="001B0CDB"/>
    <w:rsid w:val="001B6F18"/>
    <w:rsid w:val="001C1494"/>
    <w:rsid w:val="001C5C28"/>
    <w:rsid w:val="001C752F"/>
    <w:rsid w:val="001F1102"/>
    <w:rsid w:val="001F2CC6"/>
    <w:rsid w:val="002038F3"/>
    <w:rsid w:val="00213029"/>
    <w:rsid w:val="00216319"/>
    <w:rsid w:val="00221A6E"/>
    <w:rsid w:val="00233C11"/>
    <w:rsid w:val="0023418B"/>
    <w:rsid w:val="00242B2A"/>
    <w:rsid w:val="002446B8"/>
    <w:rsid w:val="00244905"/>
    <w:rsid w:val="00247E20"/>
    <w:rsid w:val="00250E2D"/>
    <w:rsid w:val="0025606C"/>
    <w:rsid w:val="00260C4D"/>
    <w:rsid w:val="002672B5"/>
    <w:rsid w:val="00286C88"/>
    <w:rsid w:val="00287F78"/>
    <w:rsid w:val="00291C7F"/>
    <w:rsid w:val="00293628"/>
    <w:rsid w:val="002B099A"/>
    <w:rsid w:val="002B5410"/>
    <w:rsid w:val="002C14DA"/>
    <w:rsid w:val="002C3731"/>
    <w:rsid w:val="002D4AEF"/>
    <w:rsid w:val="00300B16"/>
    <w:rsid w:val="00332004"/>
    <w:rsid w:val="00340EB7"/>
    <w:rsid w:val="00342ADF"/>
    <w:rsid w:val="00357F5B"/>
    <w:rsid w:val="00363AFC"/>
    <w:rsid w:val="00375AA8"/>
    <w:rsid w:val="00383D23"/>
    <w:rsid w:val="00384425"/>
    <w:rsid w:val="00397E5F"/>
    <w:rsid w:val="003B0EDE"/>
    <w:rsid w:val="003B48C5"/>
    <w:rsid w:val="003C05B9"/>
    <w:rsid w:val="003C17C4"/>
    <w:rsid w:val="003D09DF"/>
    <w:rsid w:val="003D105A"/>
    <w:rsid w:val="003E0167"/>
    <w:rsid w:val="003F19EB"/>
    <w:rsid w:val="003F537D"/>
    <w:rsid w:val="003F715A"/>
    <w:rsid w:val="0040143E"/>
    <w:rsid w:val="004022F2"/>
    <w:rsid w:val="00411EF9"/>
    <w:rsid w:val="0041231D"/>
    <w:rsid w:val="004127DF"/>
    <w:rsid w:val="00414B5A"/>
    <w:rsid w:val="004201A4"/>
    <w:rsid w:val="004201FD"/>
    <w:rsid w:val="00421D9A"/>
    <w:rsid w:val="00443032"/>
    <w:rsid w:val="00447B60"/>
    <w:rsid w:val="00451C3C"/>
    <w:rsid w:val="00453D00"/>
    <w:rsid w:val="004604BD"/>
    <w:rsid w:val="00460D8D"/>
    <w:rsid w:val="00465532"/>
    <w:rsid w:val="0047573F"/>
    <w:rsid w:val="00476531"/>
    <w:rsid w:val="004800F3"/>
    <w:rsid w:val="004827CC"/>
    <w:rsid w:val="00487831"/>
    <w:rsid w:val="00493743"/>
    <w:rsid w:val="00495ED9"/>
    <w:rsid w:val="00496DDF"/>
    <w:rsid w:val="004A5B98"/>
    <w:rsid w:val="004A6D41"/>
    <w:rsid w:val="004C084B"/>
    <w:rsid w:val="004C2138"/>
    <w:rsid w:val="004D48EE"/>
    <w:rsid w:val="004E2842"/>
    <w:rsid w:val="004E5DBD"/>
    <w:rsid w:val="004E5DE9"/>
    <w:rsid w:val="004F092D"/>
    <w:rsid w:val="005014E0"/>
    <w:rsid w:val="005117C3"/>
    <w:rsid w:val="0051714E"/>
    <w:rsid w:val="00522FFD"/>
    <w:rsid w:val="005236BD"/>
    <w:rsid w:val="00531AEA"/>
    <w:rsid w:val="005501AF"/>
    <w:rsid w:val="005508B1"/>
    <w:rsid w:val="005605BD"/>
    <w:rsid w:val="005624D9"/>
    <w:rsid w:val="005648D4"/>
    <w:rsid w:val="00566D20"/>
    <w:rsid w:val="005718E9"/>
    <w:rsid w:val="0057641D"/>
    <w:rsid w:val="00580653"/>
    <w:rsid w:val="0058356B"/>
    <w:rsid w:val="005859FD"/>
    <w:rsid w:val="00592941"/>
    <w:rsid w:val="00593890"/>
    <w:rsid w:val="005A3369"/>
    <w:rsid w:val="005A4D25"/>
    <w:rsid w:val="005D0B8A"/>
    <w:rsid w:val="005D4994"/>
    <w:rsid w:val="005D7E74"/>
    <w:rsid w:val="005F65B8"/>
    <w:rsid w:val="00602E62"/>
    <w:rsid w:val="00615139"/>
    <w:rsid w:val="00626ED4"/>
    <w:rsid w:val="006277E8"/>
    <w:rsid w:val="006322BD"/>
    <w:rsid w:val="00634750"/>
    <w:rsid w:val="00641D98"/>
    <w:rsid w:val="00656D73"/>
    <w:rsid w:val="00660155"/>
    <w:rsid w:val="00665AB2"/>
    <w:rsid w:val="00666516"/>
    <w:rsid w:val="00673934"/>
    <w:rsid w:val="00674A61"/>
    <w:rsid w:val="00693091"/>
    <w:rsid w:val="006A409C"/>
    <w:rsid w:val="006A4D4E"/>
    <w:rsid w:val="006B402E"/>
    <w:rsid w:val="006B6486"/>
    <w:rsid w:val="006B688F"/>
    <w:rsid w:val="006C2796"/>
    <w:rsid w:val="006C419A"/>
    <w:rsid w:val="006C6B8E"/>
    <w:rsid w:val="006D4B69"/>
    <w:rsid w:val="006E0998"/>
    <w:rsid w:val="006E6646"/>
    <w:rsid w:val="006F2247"/>
    <w:rsid w:val="006F37C6"/>
    <w:rsid w:val="006F45F9"/>
    <w:rsid w:val="00703EB1"/>
    <w:rsid w:val="00730291"/>
    <w:rsid w:val="00730F03"/>
    <w:rsid w:val="00742180"/>
    <w:rsid w:val="00750A92"/>
    <w:rsid w:val="00766F7B"/>
    <w:rsid w:val="0078196C"/>
    <w:rsid w:val="00782332"/>
    <w:rsid w:val="007831CC"/>
    <w:rsid w:val="00792C3E"/>
    <w:rsid w:val="00792D2E"/>
    <w:rsid w:val="0079604F"/>
    <w:rsid w:val="00796525"/>
    <w:rsid w:val="007A2DBD"/>
    <w:rsid w:val="007B0CF0"/>
    <w:rsid w:val="007B0F2E"/>
    <w:rsid w:val="007B5B2F"/>
    <w:rsid w:val="007C52A5"/>
    <w:rsid w:val="007C5B2F"/>
    <w:rsid w:val="007D3337"/>
    <w:rsid w:val="007D6808"/>
    <w:rsid w:val="007D707C"/>
    <w:rsid w:val="007E1890"/>
    <w:rsid w:val="007E7651"/>
    <w:rsid w:val="007F1419"/>
    <w:rsid w:val="008140A5"/>
    <w:rsid w:val="00815109"/>
    <w:rsid w:val="00823698"/>
    <w:rsid w:val="00825B60"/>
    <w:rsid w:val="00832B91"/>
    <w:rsid w:val="00832C57"/>
    <w:rsid w:val="008330EB"/>
    <w:rsid w:val="008427D7"/>
    <w:rsid w:val="00843D17"/>
    <w:rsid w:val="008455D8"/>
    <w:rsid w:val="00845A45"/>
    <w:rsid w:val="008509C5"/>
    <w:rsid w:val="00854CC5"/>
    <w:rsid w:val="00873729"/>
    <w:rsid w:val="00877DA0"/>
    <w:rsid w:val="00884211"/>
    <w:rsid w:val="008874A9"/>
    <w:rsid w:val="00887A67"/>
    <w:rsid w:val="00893AED"/>
    <w:rsid w:val="00893D9C"/>
    <w:rsid w:val="008B07F5"/>
    <w:rsid w:val="008B1521"/>
    <w:rsid w:val="008B172A"/>
    <w:rsid w:val="008B2178"/>
    <w:rsid w:val="008B2870"/>
    <w:rsid w:val="008B5CF0"/>
    <w:rsid w:val="008C4161"/>
    <w:rsid w:val="008C633B"/>
    <w:rsid w:val="008E331C"/>
    <w:rsid w:val="008E3752"/>
    <w:rsid w:val="008F3609"/>
    <w:rsid w:val="008F4E14"/>
    <w:rsid w:val="008F683B"/>
    <w:rsid w:val="00903D1F"/>
    <w:rsid w:val="009102CF"/>
    <w:rsid w:val="00911B8E"/>
    <w:rsid w:val="0093285E"/>
    <w:rsid w:val="009565D9"/>
    <w:rsid w:val="00956A0F"/>
    <w:rsid w:val="00957C13"/>
    <w:rsid w:val="00970035"/>
    <w:rsid w:val="00971D62"/>
    <w:rsid w:val="009809DE"/>
    <w:rsid w:val="009842D7"/>
    <w:rsid w:val="009966DB"/>
    <w:rsid w:val="009B0B7F"/>
    <w:rsid w:val="009B3C3E"/>
    <w:rsid w:val="009C3C85"/>
    <w:rsid w:val="009D41F6"/>
    <w:rsid w:val="009E44C6"/>
    <w:rsid w:val="009E7976"/>
    <w:rsid w:val="009F30A9"/>
    <w:rsid w:val="00A03445"/>
    <w:rsid w:val="00A067A9"/>
    <w:rsid w:val="00A06F5C"/>
    <w:rsid w:val="00A24FB8"/>
    <w:rsid w:val="00A33726"/>
    <w:rsid w:val="00A34A66"/>
    <w:rsid w:val="00A41B92"/>
    <w:rsid w:val="00A45E91"/>
    <w:rsid w:val="00A51B11"/>
    <w:rsid w:val="00A541EA"/>
    <w:rsid w:val="00A6200F"/>
    <w:rsid w:val="00A624CA"/>
    <w:rsid w:val="00A70A3D"/>
    <w:rsid w:val="00A71448"/>
    <w:rsid w:val="00A7317F"/>
    <w:rsid w:val="00A7343B"/>
    <w:rsid w:val="00A90874"/>
    <w:rsid w:val="00A96F29"/>
    <w:rsid w:val="00A9750D"/>
    <w:rsid w:val="00AB09BE"/>
    <w:rsid w:val="00AB0A0E"/>
    <w:rsid w:val="00AB6EFD"/>
    <w:rsid w:val="00AE6829"/>
    <w:rsid w:val="00AF1959"/>
    <w:rsid w:val="00AF4400"/>
    <w:rsid w:val="00AF5083"/>
    <w:rsid w:val="00AF7275"/>
    <w:rsid w:val="00AF759D"/>
    <w:rsid w:val="00B12BF4"/>
    <w:rsid w:val="00B12DF0"/>
    <w:rsid w:val="00B17EA6"/>
    <w:rsid w:val="00B26ADA"/>
    <w:rsid w:val="00B31A7D"/>
    <w:rsid w:val="00B41D79"/>
    <w:rsid w:val="00B46199"/>
    <w:rsid w:val="00B6626A"/>
    <w:rsid w:val="00B67090"/>
    <w:rsid w:val="00B74A35"/>
    <w:rsid w:val="00B910BE"/>
    <w:rsid w:val="00B956A2"/>
    <w:rsid w:val="00BA155F"/>
    <w:rsid w:val="00BA276B"/>
    <w:rsid w:val="00BA2982"/>
    <w:rsid w:val="00BA2AFD"/>
    <w:rsid w:val="00BB3523"/>
    <w:rsid w:val="00BC43BE"/>
    <w:rsid w:val="00BC7669"/>
    <w:rsid w:val="00BD5E81"/>
    <w:rsid w:val="00BE142E"/>
    <w:rsid w:val="00BF2644"/>
    <w:rsid w:val="00BF755E"/>
    <w:rsid w:val="00C119A0"/>
    <w:rsid w:val="00C11C7F"/>
    <w:rsid w:val="00C1782E"/>
    <w:rsid w:val="00C211A8"/>
    <w:rsid w:val="00C25BD0"/>
    <w:rsid w:val="00C42FEA"/>
    <w:rsid w:val="00C546F2"/>
    <w:rsid w:val="00C60188"/>
    <w:rsid w:val="00C668EF"/>
    <w:rsid w:val="00C7330F"/>
    <w:rsid w:val="00C73429"/>
    <w:rsid w:val="00C75A4D"/>
    <w:rsid w:val="00C8131A"/>
    <w:rsid w:val="00C84BA1"/>
    <w:rsid w:val="00C8639D"/>
    <w:rsid w:val="00C906E0"/>
    <w:rsid w:val="00C93035"/>
    <w:rsid w:val="00C960A4"/>
    <w:rsid w:val="00CA0CA3"/>
    <w:rsid w:val="00CA23B0"/>
    <w:rsid w:val="00CA2800"/>
    <w:rsid w:val="00CA4838"/>
    <w:rsid w:val="00CB12C9"/>
    <w:rsid w:val="00CD4A42"/>
    <w:rsid w:val="00CE4C0D"/>
    <w:rsid w:val="00CF5F41"/>
    <w:rsid w:val="00D01345"/>
    <w:rsid w:val="00D05E1B"/>
    <w:rsid w:val="00D16CEF"/>
    <w:rsid w:val="00D20371"/>
    <w:rsid w:val="00D2165B"/>
    <w:rsid w:val="00D22A6B"/>
    <w:rsid w:val="00D23A1D"/>
    <w:rsid w:val="00D243C8"/>
    <w:rsid w:val="00D40F2E"/>
    <w:rsid w:val="00D43C5C"/>
    <w:rsid w:val="00D54556"/>
    <w:rsid w:val="00D57199"/>
    <w:rsid w:val="00D61AFD"/>
    <w:rsid w:val="00D65069"/>
    <w:rsid w:val="00D67655"/>
    <w:rsid w:val="00D938A2"/>
    <w:rsid w:val="00DA0035"/>
    <w:rsid w:val="00DA40CD"/>
    <w:rsid w:val="00DB5158"/>
    <w:rsid w:val="00DB5F04"/>
    <w:rsid w:val="00DC2573"/>
    <w:rsid w:val="00DC4D03"/>
    <w:rsid w:val="00DD3537"/>
    <w:rsid w:val="00DD5282"/>
    <w:rsid w:val="00DE3C06"/>
    <w:rsid w:val="00DF267A"/>
    <w:rsid w:val="00DF4BD1"/>
    <w:rsid w:val="00DF52DB"/>
    <w:rsid w:val="00E05621"/>
    <w:rsid w:val="00E12BFC"/>
    <w:rsid w:val="00E14827"/>
    <w:rsid w:val="00E217A4"/>
    <w:rsid w:val="00E230EC"/>
    <w:rsid w:val="00E244B6"/>
    <w:rsid w:val="00E2758E"/>
    <w:rsid w:val="00E30CD9"/>
    <w:rsid w:val="00E33E39"/>
    <w:rsid w:val="00E343EE"/>
    <w:rsid w:val="00E37CB9"/>
    <w:rsid w:val="00E52AC9"/>
    <w:rsid w:val="00E52DE3"/>
    <w:rsid w:val="00E55974"/>
    <w:rsid w:val="00E629F0"/>
    <w:rsid w:val="00E63439"/>
    <w:rsid w:val="00E72713"/>
    <w:rsid w:val="00E74238"/>
    <w:rsid w:val="00E74E3F"/>
    <w:rsid w:val="00E769ED"/>
    <w:rsid w:val="00E77668"/>
    <w:rsid w:val="00E819F5"/>
    <w:rsid w:val="00E9010C"/>
    <w:rsid w:val="00E91573"/>
    <w:rsid w:val="00E93AEB"/>
    <w:rsid w:val="00E96AFA"/>
    <w:rsid w:val="00EA25C3"/>
    <w:rsid w:val="00EB0A9B"/>
    <w:rsid w:val="00EB0B67"/>
    <w:rsid w:val="00EC73BC"/>
    <w:rsid w:val="00EC7E98"/>
    <w:rsid w:val="00ED0BA4"/>
    <w:rsid w:val="00EE4FBC"/>
    <w:rsid w:val="00EE7617"/>
    <w:rsid w:val="00EF2EE1"/>
    <w:rsid w:val="00F01536"/>
    <w:rsid w:val="00F0569C"/>
    <w:rsid w:val="00F07DBF"/>
    <w:rsid w:val="00F15084"/>
    <w:rsid w:val="00F21587"/>
    <w:rsid w:val="00F4361E"/>
    <w:rsid w:val="00F45E7C"/>
    <w:rsid w:val="00F4771A"/>
    <w:rsid w:val="00F5022A"/>
    <w:rsid w:val="00F6742F"/>
    <w:rsid w:val="00F7381A"/>
    <w:rsid w:val="00F805E0"/>
    <w:rsid w:val="00F814DE"/>
    <w:rsid w:val="00F84332"/>
    <w:rsid w:val="00F95995"/>
    <w:rsid w:val="00F96CF7"/>
    <w:rsid w:val="00F97277"/>
    <w:rsid w:val="00FB0C95"/>
    <w:rsid w:val="00FD3564"/>
    <w:rsid w:val="00FD379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458CB"/>
  <w15:docId w15:val="{A28F78EF-C546-4C76-9C1F-D10FCB928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05"/>
    <w:pPr>
      <w:spacing w:after="0" w:line="280" w:lineRule="atLeast"/>
    </w:pPr>
  </w:style>
  <w:style w:type="paragraph" w:styleId="Overskrift1">
    <w:name w:val="heading 1"/>
    <w:basedOn w:val="Normal"/>
    <w:next w:val="Normal"/>
    <w:link w:val="Overskrift1Tegn"/>
    <w:uiPriority w:val="9"/>
    <w:qFormat/>
    <w:rsid w:val="00A06F5C"/>
    <w:pPr>
      <w:keepNext/>
      <w:keepLines/>
      <w:outlineLvl w:val="0"/>
    </w:pPr>
    <w:rPr>
      <w:rFonts w:eastAsiaTheme="majorEastAsia" w:cstheme="majorBidi"/>
      <w:b/>
      <w:bCs/>
      <w:szCs w:val="28"/>
    </w:rPr>
  </w:style>
  <w:style w:type="paragraph" w:styleId="Overskrift2">
    <w:name w:val="heading 2"/>
    <w:basedOn w:val="Normal"/>
    <w:next w:val="Normal"/>
    <w:link w:val="Overskrift2Tegn"/>
    <w:uiPriority w:val="9"/>
    <w:unhideWhenUsed/>
    <w:rsid w:val="00DF52DB"/>
    <w:pPr>
      <w:keepNext/>
      <w:keepLines/>
      <w:outlineLvl w:val="1"/>
    </w:pPr>
    <w:rPr>
      <w:rFonts w:eastAsiaTheme="majorEastAsia" w:cstheme="majorBidi"/>
      <w:bCs/>
      <w:szCs w:val="26"/>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A06F5C"/>
    <w:rPr>
      <w:rFonts w:ascii="Verdana" w:eastAsiaTheme="majorEastAsia" w:hAnsi="Verdana" w:cstheme="majorBidi"/>
      <w:b/>
      <w:bCs/>
      <w:sz w:val="20"/>
      <w:szCs w:val="28"/>
    </w:rPr>
  </w:style>
  <w:style w:type="paragraph" w:customStyle="1" w:styleId="Sender">
    <w:name w:val="Sender"/>
    <w:basedOn w:val="Normal"/>
    <w:link w:val="SenderTegn"/>
    <w:rsid w:val="00FB0C95"/>
    <w:rPr>
      <w:sz w:val="16"/>
    </w:rPr>
  </w:style>
  <w:style w:type="character" w:customStyle="1" w:styleId="Overskrift2Tegn">
    <w:name w:val="Overskrift 2 Tegn"/>
    <w:basedOn w:val="Standardskrifttypeiafsnit"/>
    <w:link w:val="Overskrift2"/>
    <w:uiPriority w:val="9"/>
    <w:rsid w:val="00DF52DB"/>
    <w:rPr>
      <w:rFonts w:ascii="Verdana" w:eastAsiaTheme="majorEastAsia" w:hAnsi="Verdana" w:cstheme="majorBidi"/>
      <w:bCs/>
      <w:sz w:val="20"/>
      <w:szCs w:val="26"/>
      <w:u w:val="single"/>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rsid w:val="006C419A"/>
    <w:rPr>
      <w:i/>
      <w:sz w:val="20"/>
      <w:lang w:val="en-GB"/>
    </w:rPr>
  </w:style>
  <w:style w:type="paragraph" w:customStyle="1" w:styleId="SenderDepartment">
    <w:name w:val="SenderDepartment"/>
    <w:basedOn w:val="Sender"/>
    <w:link w:val="SenderDepartmentTegn"/>
    <w:rsid w:val="00E819F5"/>
    <w:rPr>
      <w:b/>
      <w:sz w:val="20"/>
    </w:rPr>
  </w:style>
  <w:style w:type="paragraph" w:customStyle="1" w:styleId="SenderPrefix">
    <w:name w:val="SenderPrefix"/>
    <w:basedOn w:val="Sender"/>
    <w:link w:val="SenderPrefixTegn"/>
    <w:rsid w:val="00FB0C95"/>
    <w:rPr>
      <w:b/>
      <w:lang w:val="en-GB"/>
    </w:rPr>
  </w:style>
  <w:style w:type="character" w:customStyle="1" w:styleId="SenderTegn">
    <w:name w:val="Sender Tegn"/>
    <w:basedOn w:val="Standardskrifttypeiafsnit"/>
    <w:link w:val="Sender"/>
    <w:rsid w:val="002446B8"/>
    <w:rPr>
      <w:rFonts w:ascii="Georgia" w:hAnsi="Georgia"/>
      <w:sz w:val="16"/>
    </w:rPr>
  </w:style>
  <w:style w:type="character" w:customStyle="1" w:styleId="DocumentDateChar">
    <w:name w:val="DocumentDate Char"/>
    <w:basedOn w:val="SenderTegn"/>
    <w:link w:val="DocumentDate"/>
    <w:rsid w:val="006C419A"/>
    <w:rPr>
      <w:rFonts w:ascii="Georgia" w:hAnsi="Georgia"/>
      <w:i/>
      <w:sz w:val="20"/>
      <w:lang w:val="en-GB"/>
    </w:rPr>
  </w:style>
  <w:style w:type="character" w:customStyle="1" w:styleId="SenderDepartmentTegn">
    <w:name w:val="SenderDepartment Tegn"/>
    <w:basedOn w:val="DocumentDateChar"/>
    <w:link w:val="SenderDepartment"/>
    <w:rsid w:val="00E819F5"/>
    <w:rPr>
      <w:rFonts w:ascii="Georgia" w:hAnsi="Georgia"/>
      <w:b/>
      <w:i w:val="0"/>
      <w:sz w:val="20"/>
      <w:lang w:val="en-GB"/>
    </w:rPr>
  </w:style>
  <w:style w:type="character" w:customStyle="1" w:styleId="SenderPrefixTegn">
    <w:name w:val="SenderPrefix Tegn"/>
    <w:basedOn w:val="SenderTegn"/>
    <w:link w:val="SenderPrefix"/>
    <w:rsid w:val="002446B8"/>
    <w:rPr>
      <w:rFonts w:ascii="Georgia" w:hAnsi="Georgia"/>
      <w:b/>
      <w:sz w:val="16"/>
      <w:lang w:val="en-GB"/>
    </w:rPr>
  </w:style>
  <w:style w:type="paragraph" w:customStyle="1" w:styleId="SmallText">
    <w:name w:val="SmallText"/>
    <w:basedOn w:val="Normal"/>
    <w:next w:val="Normal"/>
    <w:rsid w:val="008F4E14"/>
    <w:pPr>
      <w:tabs>
        <w:tab w:val="left" w:pos="907"/>
      </w:tabs>
      <w:spacing w:line="200" w:lineRule="atLeast"/>
    </w:pPr>
    <w:rPr>
      <w:sz w:val="16"/>
      <w:lang w:val="en-GB"/>
    </w:rPr>
  </w:style>
  <w:style w:type="paragraph" w:customStyle="1" w:styleId="SmallTextCaps">
    <w:name w:val="SmallTextCaps"/>
    <w:basedOn w:val="SmallText"/>
    <w:next w:val="Normal"/>
    <w:rsid w:val="00DF52DB"/>
    <w:pPr>
      <w:framePr w:wrap="around" w:vAnchor="page" w:hAnchor="page" w:x="8506" w:y="5671"/>
      <w:suppressOverlap/>
    </w:pPr>
    <w:rPr>
      <w:b/>
      <w:caps/>
    </w:rPr>
  </w:style>
  <w:style w:type="paragraph" w:customStyle="1" w:styleId="SmallTextPrefix">
    <w:name w:val="SmallTextPrefix"/>
    <w:basedOn w:val="SmallText"/>
    <w:next w:val="SmallText"/>
    <w:rsid w:val="00DF52DB"/>
    <w:rPr>
      <w:b/>
    </w:rPr>
  </w:style>
  <w:style w:type="character" w:styleId="Hyperlink">
    <w:name w:val="Hyperlink"/>
    <w:basedOn w:val="Standardskrifttypeiafsnit"/>
    <w:uiPriority w:val="99"/>
    <w:unhideWhenUsed/>
    <w:rsid w:val="004201FD"/>
    <w:rPr>
      <w:color w:val="0000FF" w:themeColor="hyperlink"/>
      <w:u w:val="single"/>
    </w:rPr>
  </w:style>
  <w:style w:type="paragraph" w:styleId="Titel">
    <w:name w:val="Title"/>
    <w:basedOn w:val="Normal"/>
    <w:next w:val="Normal"/>
    <w:link w:val="TitelTegn"/>
    <w:uiPriority w:val="10"/>
    <w:rsid w:val="000977A9"/>
    <w:pPr>
      <w:spacing w:after="300" w:line="240" w:lineRule="auto"/>
      <w:contextualSpacing/>
    </w:pPr>
    <w:rPr>
      <w:rFonts w:eastAsiaTheme="majorEastAsia" w:cstheme="majorBidi"/>
      <w:spacing w:val="5"/>
      <w:kern w:val="28"/>
      <w:sz w:val="48"/>
      <w:szCs w:val="52"/>
    </w:rPr>
  </w:style>
  <w:style w:type="character" w:customStyle="1" w:styleId="TitelTegn">
    <w:name w:val="Titel Tegn"/>
    <w:basedOn w:val="Standardskrifttypeiafsnit"/>
    <w:link w:val="Titel"/>
    <w:uiPriority w:val="10"/>
    <w:rsid w:val="000977A9"/>
    <w:rPr>
      <w:rFonts w:ascii="Verdana" w:eastAsiaTheme="majorEastAsia" w:hAnsi="Verdana" w:cstheme="majorBidi"/>
      <w:spacing w:val="5"/>
      <w:kern w:val="28"/>
      <w:sz w:val="48"/>
      <w:szCs w:val="52"/>
    </w:rPr>
  </w:style>
  <w:style w:type="paragraph" w:styleId="Fodnotetekst">
    <w:name w:val="footnote text"/>
    <w:basedOn w:val="Normal"/>
    <w:link w:val="FodnotetekstTegn"/>
    <w:uiPriority w:val="99"/>
    <w:semiHidden/>
    <w:unhideWhenUsed/>
    <w:rsid w:val="00C93035"/>
    <w:pPr>
      <w:spacing w:line="240" w:lineRule="auto"/>
    </w:pPr>
    <w:rPr>
      <w:rFonts w:ascii="Verdana" w:hAnsi="Verdana"/>
      <w:sz w:val="20"/>
      <w:szCs w:val="20"/>
    </w:rPr>
  </w:style>
  <w:style w:type="character" w:customStyle="1" w:styleId="FodnotetekstTegn">
    <w:name w:val="Fodnotetekst Tegn"/>
    <w:basedOn w:val="Standardskrifttypeiafsnit"/>
    <w:link w:val="Fodnotetekst"/>
    <w:uiPriority w:val="99"/>
    <w:semiHidden/>
    <w:rsid w:val="00C93035"/>
    <w:rPr>
      <w:rFonts w:ascii="Verdana" w:hAnsi="Verdana"/>
      <w:sz w:val="20"/>
      <w:szCs w:val="20"/>
    </w:rPr>
  </w:style>
  <w:style w:type="character" w:styleId="Fodnotehenvisning">
    <w:name w:val="footnote reference"/>
    <w:basedOn w:val="Standardskrifttypeiafsnit"/>
    <w:uiPriority w:val="99"/>
    <w:semiHidden/>
    <w:unhideWhenUsed/>
    <w:rsid w:val="00C93035"/>
    <w:rPr>
      <w:vertAlign w:val="superscript"/>
    </w:rPr>
  </w:style>
  <w:style w:type="paragraph" w:styleId="Listeafsnit">
    <w:name w:val="List Paragraph"/>
    <w:basedOn w:val="Normal"/>
    <w:uiPriority w:val="34"/>
    <w:qFormat/>
    <w:rsid w:val="00C93035"/>
    <w:pPr>
      <w:spacing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il@dkfisk.dk" TargetMode="External"/><Relationship Id="rId18" Type="http://schemas.openxmlformats.org/officeDocument/2006/relationships/hyperlink" Target="mailto:vejen@dof.dk"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naevne" TargetMode="External"/><Relationship Id="rId7" Type="http://schemas.openxmlformats.org/officeDocument/2006/relationships/endnotes" Target="endnotes.xml"/><Relationship Id="rId12" Type="http://schemas.openxmlformats.org/officeDocument/2006/relationships/hyperlink" Target="mailto:post@sportsfiskerforbundet.dk" TargetMode="External"/><Relationship Id="rId17" Type="http://schemas.openxmlformats.org/officeDocument/2006/relationships/hyperlink" Target="mailto:Vejen@friluftsraadet.dk%2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info@rgo.dk" TargetMode="External"/><Relationship Id="rId20" Type="http://schemas.openxmlformats.org/officeDocument/2006/relationships/hyperlink" Target="mailto:post@sonderskov.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vest@stps.d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nvejen-sager@dn.d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noclas.kous@gmail.com" TargetMode="External"/><Relationship Id="rId19" Type="http://schemas.openxmlformats.org/officeDocument/2006/relationships/hyperlink" Target="mailto:info.dk@greenpeace.org" TargetMode="External"/><Relationship Id="rId4" Type="http://schemas.openxmlformats.org/officeDocument/2006/relationships/settings" Target="settings.xml"/><Relationship Id="rId9" Type="http://schemas.openxmlformats.org/officeDocument/2006/relationships/hyperlink" Target="mailto:pll@sagro.dk" TargetMode="External"/><Relationship Id="rId14" Type="http://schemas.openxmlformats.org/officeDocument/2006/relationships/hyperlink" Target="mailto:nb@ferskvandsfiskeriforeningen.dk" TargetMode="External"/><Relationship Id="rId22" Type="http://schemas.openxmlformats.org/officeDocument/2006/relationships/hyperlink" Target="http://www.naevne"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dynamictemplate\Skabeloner\Adm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7818E-D25C-49CF-89DA-F7BFB741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AdmBrev.dotm</Template>
  <TotalTime>7</TotalTime>
  <Pages>3</Pages>
  <Words>869</Words>
  <Characters>6160</Characters>
  <Application>Microsoft Office Word</Application>
  <DocSecurity>0</DocSecurity>
  <PresentationFormat/>
  <Lines>143</Lines>
  <Paragraphs>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AdmBrev</dc:title>
  <dc:subject/>
  <dc:creator>Anna Kathrine Klitgaard</dc:creator>
  <cp:keywords/>
  <dc:description/>
  <cp:lastModifiedBy>Anna Kathrine Klitgaard</cp:lastModifiedBy>
  <cp:revision>2</cp:revision>
  <cp:lastPrinted>2024-05-07T10:28:00Z</cp:lastPrinted>
  <dcterms:created xsi:type="dcterms:W3CDTF">2024-05-07T10:25:00Z</dcterms:created>
  <dcterms:modified xsi:type="dcterms:W3CDTF">2024-05-07T10:32:00Z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{324E4C5F-1374-45CA-9D47-DC4B9E45BB84}</vt:lpwstr>
  </property>
</Properties>
</file>