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A4B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0E1423E6" wp14:editId="35B1E2B5">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C65EF19" w14:textId="77777777" w:rsidTr="00F0465B">
        <w:tc>
          <w:tcPr>
            <w:tcW w:w="1274" w:type="dxa"/>
            <w:tcBorders>
              <w:right w:val="nil"/>
            </w:tcBorders>
            <w:shd w:val="clear" w:color="auto" w:fill="auto"/>
          </w:tcPr>
          <w:p w14:paraId="69AAD8F8"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5A528FDD" w14:textId="5F7AD664" w:rsidR="00514730" w:rsidRPr="00F0465B" w:rsidRDefault="00D8422A" w:rsidP="00F0465B">
            <w:pPr>
              <w:pStyle w:val="Skriftbrev"/>
              <w:shd w:val="solid" w:color="FFFFFF" w:fill="FFFFFF"/>
              <w:rPr>
                <w:bCs/>
                <w:szCs w:val="20"/>
              </w:rPr>
            </w:pPr>
            <w:r>
              <w:t>24/2588</w:t>
            </w:r>
          </w:p>
        </w:tc>
      </w:tr>
    </w:tbl>
    <w:p w14:paraId="5D92557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51E4B534" w14:textId="77777777" w:rsidR="00525A69" w:rsidRPr="00AF13E7" w:rsidRDefault="00525A69">
      <w:pPr>
        <w:ind w:left="851" w:hanging="851"/>
        <w:jc w:val="center"/>
        <w:rPr>
          <w:rFonts w:ascii="Tahoma" w:hAnsi="Tahoma" w:cs="Tahoma"/>
          <w:b/>
          <w:sz w:val="40"/>
          <w:szCs w:val="40"/>
        </w:rPr>
      </w:pPr>
    </w:p>
    <w:p w14:paraId="4E086DF9" w14:textId="77777777" w:rsidR="00514730" w:rsidRDefault="00514730" w:rsidP="00521B4C">
      <w:pPr>
        <w:ind w:left="0"/>
        <w:rPr>
          <w:rFonts w:ascii="Tahoma" w:hAnsi="Tahoma" w:cs="Tahoma"/>
          <w:b/>
          <w:sz w:val="56"/>
          <w:szCs w:val="56"/>
        </w:rPr>
      </w:pPr>
    </w:p>
    <w:p w14:paraId="346FBA61" w14:textId="77777777" w:rsidR="00031909" w:rsidRDefault="00031909" w:rsidP="00F86EC9">
      <w:pPr>
        <w:ind w:left="360"/>
        <w:jc w:val="center"/>
        <w:rPr>
          <w:rFonts w:ascii="Tahoma" w:hAnsi="Tahoma" w:cs="Tahoma"/>
          <w:b/>
          <w:sz w:val="56"/>
          <w:szCs w:val="56"/>
        </w:rPr>
      </w:pPr>
    </w:p>
    <w:p w14:paraId="3D4DFBAC" w14:textId="77777777" w:rsidR="00884F39" w:rsidRDefault="00884F39" w:rsidP="00884F39">
      <w:pPr>
        <w:ind w:left="0"/>
        <w:rPr>
          <w:rFonts w:ascii="Tahoma" w:hAnsi="Tahoma" w:cs="Tahoma"/>
          <w:b/>
          <w:sz w:val="56"/>
          <w:szCs w:val="56"/>
        </w:rPr>
      </w:pPr>
    </w:p>
    <w:p w14:paraId="73BCC68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C1A23F5"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18-04-2024</w:t>
      </w:r>
    </w:p>
    <w:p w14:paraId="01E236EA" w14:textId="77777777" w:rsidR="00BF331C" w:rsidRPr="00326C4D" w:rsidRDefault="00BF331C" w:rsidP="00BF331C">
      <w:pPr>
        <w:rPr>
          <w:rFonts w:ascii="Tahoma" w:hAnsi="Tahoma" w:cs="Tahoma"/>
        </w:rPr>
      </w:pPr>
    </w:p>
    <w:p w14:paraId="5E61585E"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Jens-Jørgen Henriksen</w:t>
      </w:r>
    </w:p>
    <w:p w14:paraId="5787F22E"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Aldershvilevej 3, 8586 Ørum Djurs</w:t>
      </w:r>
    </w:p>
    <w:p w14:paraId="056D34F3"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995038D" w14:textId="77777777" w:rsidR="00326C4D" w:rsidRPr="00D8422A" w:rsidRDefault="00326C4D" w:rsidP="000B1691">
      <w:pPr>
        <w:ind w:right="567"/>
        <w:rPr>
          <w:color w:val="000000" w:themeColor="text1"/>
          <w:szCs w:val="24"/>
        </w:rPr>
      </w:pPr>
    </w:p>
    <w:p w14:paraId="74B617AE" w14:textId="62D7E2EC" w:rsidR="00AA388C" w:rsidRPr="00D8422A" w:rsidRDefault="00936AD1" w:rsidP="000B1691">
      <w:pPr>
        <w:ind w:right="567"/>
        <w:rPr>
          <w:color w:val="000000" w:themeColor="text1"/>
          <w:szCs w:val="24"/>
        </w:rPr>
      </w:pPr>
      <w:r w:rsidRPr="00D8422A">
        <w:rPr>
          <w:color w:val="000000" w:themeColor="text1"/>
          <w:szCs w:val="24"/>
        </w:rPr>
        <w:t>Til stede ved tilsyn:</w:t>
      </w:r>
      <w:r w:rsidRPr="00D8422A">
        <w:rPr>
          <w:color w:val="000000" w:themeColor="text1"/>
          <w:szCs w:val="24"/>
        </w:rPr>
        <w:tab/>
      </w:r>
      <w:r w:rsidR="000B1691" w:rsidRPr="00D8422A">
        <w:rPr>
          <w:color w:val="000000" w:themeColor="text1"/>
          <w:szCs w:val="24"/>
        </w:rPr>
        <w:tab/>
      </w:r>
      <w:r w:rsidR="00D8422A" w:rsidRPr="00D8422A">
        <w:rPr>
          <w:color w:val="000000" w:themeColor="text1"/>
          <w:szCs w:val="24"/>
        </w:rPr>
        <w:t xml:space="preserve">Jens-Jørgen Henriksen, ejer </w:t>
      </w:r>
    </w:p>
    <w:p w14:paraId="08B757CA" w14:textId="77777777" w:rsidR="00936AD1" w:rsidRPr="003C3B8C" w:rsidRDefault="00936AD1" w:rsidP="000B1691">
      <w:pPr>
        <w:ind w:right="567"/>
        <w:rPr>
          <w:szCs w:val="24"/>
        </w:rPr>
      </w:pPr>
      <w:r w:rsidRPr="00D8422A">
        <w:rPr>
          <w:color w:val="000000" w:themeColor="text1"/>
          <w:szCs w:val="24"/>
        </w:rPr>
        <w:tab/>
      </w:r>
      <w:r w:rsidRPr="00D8422A">
        <w:rPr>
          <w:color w:val="000000" w:themeColor="text1"/>
          <w:szCs w:val="24"/>
        </w:rPr>
        <w:tab/>
      </w:r>
      <w:r w:rsidR="00444F5E" w:rsidRPr="00D8422A">
        <w:rPr>
          <w:color w:val="000000" w:themeColor="text1"/>
          <w:szCs w:val="24"/>
        </w:rPr>
        <w:tab/>
        <w:t>Amanda Bjerregaard Krog</w:t>
      </w:r>
      <w:r w:rsidRPr="00D8422A">
        <w:rPr>
          <w:color w:val="000000" w:themeColor="text1"/>
          <w:szCs w:val="24"/>
        </w:rPr>
        <w:t xml:space="preserve">, Norddjurs </w:t>
      </w:r>
      <w:r w:rsidRPr="003C3B8C">
        <w:rPr>
          <w:szCs w:val="24"/>
        </w:rPr>
        <w:t>Kommune</w:t>
      </w:r>
    </w:p>
    <w:p w14:paraId="7CAF914F" w14:textId="77777777" w:rsidR="00936AD1" w:rsidRPr="003C3B8C" w:rsidRDefault="00936AD1" w:rsidP="000B1691">
      <w:pPr>
        <w:ind w:right="567"/>
        <w:rPr>
          <w:szCs w:val="24"/>
        </w:rPr>
      </w:pPr>
    </w:p>
    <w:p w14:paraId="4F6C064F" w14:textId="77777777" w:rsidR="00D8422A" w:rsidRPr="00D8422A" w:rsidRDefault="00936AD1" w:rsidP="00D8422A">
      <w:pPr>
        <w:ind w:left="3912" w:right="567" w:hanging="3345"/>
        <w:jc w:val="left"/>
        <w:rPr>
          <w:color w:val="000000" w:themeColor="text1"/>
          <w:szCs w:val="24"/>
        </w:rPr>
      </w:pPr>
      <w:r w:rsidRPr="003C3B8C">
        <w:rPr>
          <w:szCs w:val="24"/>
        </w:rPr>
        <w:t>Tilsynstype:</w:t>
      </w:r>
      <w:r w:rsidRPr="003C3B8C">
        <w:rPr>
          <w:szCs w:val="24"/>
        </w:rPr>
        <w:tab/>
        <w:t>Basistilsyn</w:t>
      </w:r>
      <w:r w:rsidR="00B356B3" w:rsidRPr="003C3B8C">
        <w:rPr>
          <w:szCs w:val="24"/>
        </w:rPr>
        <w:t xml:space="preserve">. </w:t>
      </w:r>
      <w:r w:rsidR="00B356B3" w:rsidRPr="00D8422A">
        <w:rPr>
          <w:color w:val="000000" w:themeColor="text1"/>
          <w:szCs w:val="24"/>
        </w:rPr>
        <w:t xml:space="preserve">Der er ført tilsyn med   </w:t>
      </w:r>
      <w:r w:rsidR="00D8422A" w:rsidRPr="00D8422A">
        <w:rPr>
          <w:color w:val="000000" w:themeColor="text1"/>
          <w:szCs w:val="24"/>
        </w:rPr>
        <w:br/>
      </w:r>
      <w:r w:rsidR="00B356B3" w:rsidRPr="00D8422A">
        <w:rPr>
          <w:color w:val="000000" w:themeColor="text1"/>
          <w:szCs w:val="24"/>
        </w:rPr>
        <w:t>Dyrehold/produktion</w:t>
      </w:r>
    </w:p>
    <w:p w14:paraId="53A30053" w14:textId="6ED56295" w:rsidR="00936AD1" w:rsidRPr="00D8422A" w:rsidRDefault="00B356B3" w:rsidP="00D8422A">
      <w:pPr>
        <w:ind w:left="3912" w:right="567"/>
        <w:rPr>
          <w:color w:val="000000" w:themeColor="text1"/>
          <w:szCs w:val="24"/>
        </w:rPr>
      </w:pPr>
      <w:r w:rsidRPr="00D8422A">
        <w:rPr>
          <w:color w:val="000000" w:themeColor="text1"/>
          <w:szCs w:val="24"/>
        </w:rPr>
        <w:t>Gødningsopbevaring</w:t>
      </w:r>
      <w:r w:rsidR="00D8422A" w:rsidRPr="00D8422A">
        <w:rPr>
          <w:color w:val="000000" w:themeColor="text1"/>
          <w:szCs w:val="24"/>
        </w:rPr>
        <w:br/>
      </w:r>
      <w:r w:rsidRPr="00D8422A">
        <w:rPr>
          <w:color w:val="000000" w:themeColor="text1"/>
          <w:szCs w:val="24"/>
        </w:rPr>
        <w:t xml:space="preserve">Affaldshåndtering    </w:t>
      </w:r>
      <w:r w:rsidR="00D8422A" w:rsidRPr="00D8422A">
        <w:rPr>
          <w:color w:val="000000" w:themeColor="text1"/>
          <w:szCs w:val="24"/>
        </w:rPr>
        <w:br/>
      </w:r>
      <w:r w:rsidRPr="00D8422A">
        <w:rPr>
          <w:color w:val="000000" w:themeColor="text1"/>
          <w:szCs w:val="24"/>
        </w:rPr>
        <w:t xml:space="preserve">Olieprodukter    </w:t>
      </w:r>
      <w:r w:rsidR="00D8422A" w:rsidRPr="00D8422A">
        <w:rPr>
          <w:color w:val="000000" w:themeColor="text1"/>
          <w:szCs w:val="24"/>
        </w:rPr>
        <w:br/>
      </w:r>
      <w:r w:rsidRPr="00D8422A">
        <w:rPr>
          <w:color w:val="000000" w:themeColor="text1"/>
          <w:szCs w:val="24"/>
        </w:rPr>
        <w:t>Evt. vilkår i miljøtilladelse/-godkendelse</w:t>
      </w:r>
    </w:p>
    <w:p w14:paraId="095A092A" w14:textId="77777777" w:rsidR="00D8422A" w:rsidRPr="003C3B8C" w:rsidRDefault="00D8422A" w:rsidP="00D8422A">
      <w:pPr>
        <w:ind w:left="3912" w:right="567"/>
        <w:rPr>
          <w:color w:val="FF0000"/>
          <w:szCs w:val="24"/>
        </w:rPr>
      </w:pPr>
    </w:p>
    <w:p w14:paraId="2F505814"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84FCEA2" w14:textId="77777777" w:rsidR="00052446" w:rsidRPr="003C3B8C" w:rsidRDefault="00052446" w:rsidP="009338F0">
      <w:pPr>
        <w:ind w:right="567"/>
        <w:rPr>
          <w:szCs w:val="24"/>
        </w:rPr>
      </w:pPr>
      <w:r>
        <w:rPr>
          <w:szCs w:val="24"/>
        </w:rPr>
        <w:t>Baggrund for tilsynet:</w:t>
      </w:r>
      <w:r>
        <w:rPr>
          <w:szCs w:val="24"/>
        </w:rPr>
        <w:tab/>
        <w:t>Miljøtilsynsbekendtgørelsen</w:t>
      </w:r>
    </w:p>
    <w:p w14:paraId="68B6EEBF" w14:textId="77777777" w:rsidR="00B356B3" w:rsidRPr="003C3B8C" w:rsidRDefault="00B356B3" w:rsidP="000B1691">
      <w:pPr>
        <w:ind w:right="567"/>
        <w:rPr>
          <w:szCs w:val="24"/>
        </w:rPr>
      </w:pPr>
    </w:p>
    <w:p w14:paraId="4CF203AE" w14:textId="77777777" w:rsidR="00B356B3" w:rsidRPr="003C3B8C" w:rsidRDefault="00B356B3" w:rsidP="000B1691">
      <w:pPr>
        <w:ind w:right="567"/>
        <w:rPr>
          <w:szCs w:val="24"/>
        </w:rPr>
      </w:pPr>
    </w:p>
    <w:p w14:paraId="7B84126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r>
    </w:p>
    <w:p w14:paraId="14C41F91"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27115314</w:t>
      </w:r>
    </w:p>
    <w:p w14:paraId="42FBBF3D"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4EE45E87" w14:textId="77777777" w:rsidR="00B356B3" w:rsidRPr="003C3B8C" w:rsidRDefault="00B356B3" w:rsidP="00E531ED">
      <w:pPr>
        <w:spacing w:line="360" w:lineRule="auto"/>
        <w:ind w:left="0" w:right="567"/>
        <w:rPr>
          <w:szCs w:val="24"/>
        </w:rPr>
      </w:pPr>
    </w:p>
    <w:p w14:paraId="2A0B32F1"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AAE0F7C" w14:textId="538877F0" w:rsidR="00B356B3" w:rsidRPr="003C3B8C" w:rsidRDefault="00B356B3" w:rsidP="00E531ED">
      <w:pPr>
        <w:spacing w:line="276" w:lineRule="auto"/>
        <w:ind w:right="567"/>
        <w:rPr>
          <w:szCs w:val="24"/>
        </w:rPr>
      </w:pPr>
      <w:r w:rsidRPr="003C3B8C">
        <w:rPr>
          <w:szCs w:val="24"/>
        </w:rPr>
        <w:t>H § 16 b, med BAT: Husdyrbrug med en tilladelse til en ammoniakemission større end 750 og mindre end eller lig med 3.500</w:t>
      </w:r>
      <w:r w:rsidR="00D8422A">
        <w:rPr>
          <w:szCs w:val="24"/>
        </w:rPr>
        <w:t xml:space="preserve"> </w:t>
      </w:r>
      <w:r w:rsidRPr="003C3B8C">
        <w:rPr>
          <w:szCs w:val="24"/>
        </w:rPr>
        <w:t>kg NH3-N pr. år</w:t>
      </w:r>
      <w:r w:rsidR="00D8422A">
        <w:rPr>
          <w:szCs w:val="24"/>
        </w:rPr>
        <w:t>.</w:t>
      </w:r>
    </w:p>
    <w:p w14:paraId="5294C9E8"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3112BC8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36D72218" w14:textId="77777777" w:rsidR="003C3B8C" w:rsidRPr="00D8422A" w:rsidRDefault="003C3B8C" w:rsidP="000B1691">
      <w:pPr>
        <w:spacing w:line="360" w:lineRule="auto"/>
        <w:ind w:right="567"/>
        <w:rPr>
          <w:color w:val="000000" w:themeColor="text1"/>
          <w:szCs w:val="24"/>
        </w:rPr>
      </w:pPr>
    </w:p>
    <w:p w14:paraId="7643BC25" w14:textId="14A4F180" w:rsidR="000B1691" w:rsidRPr="00D8422A" w:rsidRDefault="000B1691" w:rsidP="00E531ED">
      <w:pPr>
        <w:spacing w:line="276" w:lineRule="auto"/>
        <w:ind w:right="567"/>
        <w:rPr>
          <w:color w:val="000000" w:themeColor="text1"/>
          <w:szCs w:val="24"/>
        </w:rPr>
      </w:pPr>
      <w:r w:rsidRPr="00D8422A">
        <w:rPr>
          <w:color w:val="000000" w:themeColor="text1"/>
          <w:szCs w:val="24"/>
        </w:rPr>
        <w:t>Nyeste godkendelse/tilladelse</w:t>
      </w:r>
      <w:r w:rsidR="00884F39" w:rsidRPr="00D8422A">
        <w:rPr>
          <w:color w:val="000000" w:themeColor="text1"/>
          <w:szCs w:val="24"/>
        </w:rPr>
        <w:t>:</w:t>
      </w:r>
      <w:r w:rsidRPr="00D8422A">
        <w:rPr>
          <w:color w:val="000000" w:themeColor="text1"/>
          <w:szCs w:val="24"/>
        </w:rPr>
        <w:tab/>
      </w:r>
      <w:r w:rsidR="00D8422A" w:rsidRPr="00D8422A">
        <w:rPr>
          <w:color w:val="000000" w:themeColor="text1"/>
          <w:szCs w:val="24"/>
        </w:rPr>
        <w:t xml:space="preserve">11. januar 2021 </w:t>
      </w:r>
    </w:p>
    <w:p w14:paraId="18E735DC" w14:textId="5F334304" w:rsidR="003C3B8C" w:rsidRPr="00D8422A" w:rsidRDefault="00FC7B40" w:rsidP="00E531ED">
      <w:pPr>
        <w:spacing w:line="276" w:lineRule="auto"/>
        <w:ind w:right="567"/>
        <w:rPr>
          <w:color w:val="000000" w:themeColor="text1"/>
          <w:szCs w:val="24"/>
          <w:vertAlign w:val="superscript"/>
        </w:rPr>
      </w:pPr>
      <w:r w:rsidRPr="00D8422A">
        <w:rPr>
          <w:color w:val="000000" w:themeColor="text1"/>
          <w:szCs w:val="24"/>
        </w:rPr>
        <w:t>Godkendt/tilladt produktionsareal:</w:t>
      </w:r>
      <w:r w:rsidRPr="00D8422A">
        <w:rPr>
          <w:color w:val="000000" w:themeColor="text1"/>
          <w:szCs w:val="24"/>
        </w:rPr>
        <w:tab/>
      </w:r>
      <w:r w:rsidR="00237416">
        <w:rPr>
          <w:color w:val="000000" w:themeColor="text1"/>
          <w:szCs w:val="24"/>
        </w:rPr>
        <w:t xml:space="preserve"> </w:t>
      </w:r>
      <w:r w:rsidR="00D8422A" w:rsidRPr="00D8422A">
        <w:rPr>
          <w:color w:val="000000" w:themeColor="text1"/>
          <w:szCs w:val="24"/>
        </w:rPr>
        <w:t>1.085</w:t>
      </w:r>
      <w:r w:rsidRPr="00D8422A">
        <w:rPr>
          <w:color w:val="000000" w:themeColor="text1"/>
          <w:szCs w:val="24"/>
        </w:rPr>
        <w:t xml:space="preserve"> m</w:t>
      </w:r>
      <w:r w:rsidRPr="00D8422A">
        <w:rPr>
          <w:color w:val="000000" w:themeColor="text1"/>
          <w:szCs w:val="24"/>
          <w:vertAlign w:val="superscript"/>
        </w:rPr>
        <w:t>2</w:t>
      </w:r>
    </w:p>
    <w:p w14:paraId="790A0485"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05C6D16"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A1D6AE2" w14:textId="42F57FC3" w:rsidR="0096245B" w:rsidRPr="00965FCF" w:rsidRDefault="0096245B" w:rsidP="00884F39">
      <w:pPr>
        <w:pStyle w:val="Overskrift2"/>
        <w:ind w:left="426" w:firstLine="141"/>
        <w:rPr>
          <w:szCs w:val="32"/>
        </w:rPr>
      </w:pPr>
      <w:r w:rsidRPr="00965FCF">
        <w:rPr>
          <w:szCs w:val="32"/>
        </w:rPr>
        <w:t>V</w:t>
      </w:r>
      <w:r w:rsidR="00237416">
        <w:rPr>
          <w:szCs w:val="32"/>
        </w:rPr>
        <w:t>i</w:t>
      </w:r>
      <w:r w:rsidRPr="00965FCF">
        <w:rPr>
          <w:szCs w:val="32"/>
        </w:rPr>
        <w:t>l du vide mere</w:t>
      </w:r>
    </w:p>
    <w:p w14:paraId="159A3CCA"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91ADF4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6F5AFF0"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A6B8D0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B0D8BA0"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ECCDA6E" w14:textId="77777777" w:rsidR="0096245B" w:rsidRDefault="0096245B" w:rsidP="000B1691">
      <w:pPr>
        <w:spacing w:line="360" w:lineRule="auto"/>
        <w:ind w:right="567"/>
        <w:rPr>
          <w:rFonts w:ascii="Tahoma" w:hAnsi="Tahoma" w:cs="Tahoma"/>
          <w:color w:val="FF0000"/>
          <w:sz w:val="20"/>
        </w:rPr>
      </w:pPr>
    </w:p>
    <w:p w14:paraId="56EBF087"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6"/>
        <w:gridCol w:w="2966"/>
        <w:gridCol w:w="1463"/>
        <w:gridCol w:w="1463"/>
        <w:gridCol w:w="1463"/>
      </w:tblGrid>
      <w:tr w:rsidR="00757D37" w14:paraId="6B2E40D2" w14:textId="77777777" w:rsidTr="00D8422A">
        <w:tc>
          <w:tcPr>
            <w:tcW w:w="1228" w:type="pct"/>
          </w:tcPr>
          <w:p w14:paraId="3477439C" w14:textId="77777777" w:rsidR="00E31694" w:rsidRPr="00E31694" w:rsidRDefault="00D8422A" w:rsidP="00985454">
            <w:pPr>
              <w:spacing w:line="360" w:lineRule="auto"/>
              <w:ind w:left="0" w:right="567"/>
              <w:jc w:val="left"/>
              <w:rPr>
                <w:szCs w:val="24"/>
              </w:rPr>
            </w:pPr>
            <w:r>
              <w:t>Stald</w:t>
            </w:r>
          </w:p>
        </w:tc>
        <w:tc>
          <w:tcPr>
            <w:tcW w:w="1521" w:type="pct"/>
          </w:tcPr>
          <w:p w14:paraId="5E6985F8" w14:textId="77777777" w:rsidR="00757D37" w:rsidRDefault="00D8422A" w:rsidP="00985454">
            <w:pPr>
              <w:ind w:left="0"/>
              <w:jc w:val="left"/>
            </w:pPr>
            <w:r>
              <w:t>Staldystem</w:t>
            </w:r>
          </w:p>
        </w:tc>
        <w:tc>
          <w:tcPr>
            <w:tcW w:w="750" w:type="pct"/>
          </w:tcPr>
          <w:p w14:paraId="1145742E" w14:textId="77777777" w:rsidR="00757D37" w:rsidRDefault="00D8422A" w:rsidP="00985454">
            <w:pPr>
              <w:ind w:left="0"/>
              <w:jc w:val="left"/>
            </w:pPr>
            <w:r>
              <w:t>Dato</w:t>
            </w:r>
          </w:p>
        </w:tc>
        <w:tc>
          <w:tcPr>
            <w:tcW w:w="750" w:type="pct"/>
          </w:tcPr>
          <w:p w14:paraId="3086D092" w14:textId="77777777" w:rsidR="00757D37" w:rsidRDefault="00D8422A" w:rsidP="00985454">
            <w:pPr>
              <w:ind w:left="0"/>
              <w:jc w:val="left"/>
            </w:pPr>
            <w:r>
              <w:t>Status</w:t>
            </w:r>
          </w:p>
        </w:tc>
        <w:tc>
          <w:tcPr>
            <w:tcW w:w="750" w:type="pct"/>
          </w:tcPr>
          <w:p w14:paraId="3EFC2BEF" w14:textId="19B764FC" w:rsidR="00757D37" w:rsidRDefault="00D8422A" w:rsidP="00985454">
            <w:pPr>
              <w:ind w:left="0"/>
              <w:jc w:val="left"/>
            </w:pPr>
            <w:r>
              <w:t>Produktionsareal(</w:t>
            </w:r>
            <w:r w:rsidR="00985454">
              <w:t>m</w:t>
            </w:r>
            <w:r w:rsidRPr="00985454">
              <w:rPr>
                <w:vertAlign w:val="superscript"/>
              </w:rPr>
              <w:t>2</w:t>
            </w:r>
            <w:r>
              <w:t>)</w:t>
            </w:r>
          </w:p>
        </w:tc>
      </w:tr>
      <w:tr w:rsidR="00757D37" w14:paraId="40F3C79F" w14:textId="77777777" w:rsidTr="00D8422A">
        <w:tc>
          <w:tcPr>
            <w:tcW w:w="1228" w:type="pct"/>
          </w:tcPr>
          <w:p w14:paraId="68799FB0" w14:textId="77777777" w:rsidR="00757D37" w:rsidRDefault="00D8422A" w:rsidP="00985454">
            <w:pPr>
              <w:ind w:left="0"/>
              <w:jc w:val="left"/>
            </w:pPr>
            <w:r>
              <w:t>Bygning: 1, Stald: Stald 1, Navn: Stald 1, Bygningsareal: 254</w:t>
            </w:r>
          </w:p>
        </w:tc>
        <w:tc>
          <w:tcPr>
            <w:tcW w:w="1521" w:type="pct"/>
          </w:tcPr>
          <w:p w14:paraId="1CF01641" w14:textId="77777777" w:rsidR="00757D37" w:rsidRDefault="00D8422A" w:rsidP="00985454">
            <w:pPr>
              <w:ind w:left="0"/>
              <w:jc w:val="left"/>
            </w:pPr>
            <w:r>
              <w:t>Slagtesvin og smågrise / Delvis spaltegulv, 25 - 49 % fast gulv</w:t>
            </w:r>
          </w:p>
        </w:tc>
        <w:tc>
          <w:tcPr>
            <w:tcW w:w="750" w:type="pct"/>
          </w:tcPr>
          <w:p w14:paraId="419283FF" w14:textId="77777777" w:rsidR="00757D37" w:rsidRDefault="00D8422A" w:rsidP="00985454">
            <w:pPr>
              <w:ind w:left="0"/>
              <w:jc w:val="left"/>
            </w:pPr>
            <w:r>
              <w:t>11-01-2021</w:t>
            </w:r>
          </w:p>
        </w:tc>
        <w:tc>
          <w:tcPr>
            <w:tcW w:w="750" w:type="pct"/>
          </w:tcPr>
          <w:p w14:paraId="2CDE92F2" w14:textId="77777777" w:rsidR="00757D37" w:rsidRDefault="00D8422A" w:rsidP="00985454">
            <w:pPr>
              <w:ind w:left="0"/>
              <w:jc w:val="left"/>
            </w:pPr>
            <w:r>
              <w:t>Etableret</w:t>
            </w:r>
          </w:p>
        </w:tc>
        <w:tc>
          <w:tcPr>
            <w:tcW w:w="750" w:type="pct"/>
          </w:tcPr>
          <w:p w14:paraId="71B8286D" w14:textId="77777777" w:rsidR="00757D37" w:rsidRDefault="00D8422A" w:rsidP="00985454">
            <w:pPr>
              <w:jc w:val="left"/>
            </w:pPr>
            <w:r>
              <w:t>200</w:t>
            </w:r>
          </w:p>
        </w:tc>
      </w:tr>
      <w:tr w:rsidR="00757D37" w14:paraId="37C35687" w14:textId="77777777" w:rsidTr="00D8422A">
        <w:tc>
          <w:tcPr>
            <w:tcW w:w="1228" w:type="pct"/>
          </w:tcPr>
          <w:p w14:paraId="633DF980" w14:textId="77777777" w:rsidR="00757D37" w:rsidRDefault="00D8422A" w:rsidP="00985454">
            <w:pPr>
              <w:ind w:left="0"/>
              <w:jc w:val="left"/>
            </w:pPr>
            <w:r>
              <w:t>Bygning: 2, Stald: Stald 2, Navn: Stald 2, Bygningsareal: 267</w:t>
            </w:r>
          </w:p>
        </w:tc>
        <w:tc>
          <w:tcPr>
            <w:tcW w:w="1521" w:type="pct"/>
          </w:tcPr>
          <w:p w14:paraId="5B997C10" w14:textId="77777777" w:rsidR="00757D37" w:rsidRDefault="00D8422A" w:rsidP="00985454">
            <w:pPr>
              <w:ind w:left="0"/>
              <w:jc w:val="left"/>
            </w:pPr>
            <w:r>
              <w:t>Slagtesvin og smågrise / Delvis spaltegulv, 25 - 49 % fast gulv</w:t>
            </w:r>
          </w:p>
        </w:tc>
        <w:tc>
          <w:tcPr>
            <w:tcW w:w="750" w:type="pct"/>
          </w:tcPr>
          <w:p w14:paraId="2A39667A" w14:textId="77777777" w:rsidR="00757D37" w:rsidRDefault="00D8422A" w:rsidP="00985454">
            <w:pPr>
              <w:ind w:left="0"/>
              <w:jc w:val="left"/>
            </w:pPr>
            <w:r>
              <w:t>11-01-2021</w:t>
            </w:r>
          </w:p>
        </w:tc>
        <w:tc>
          <w:tcPr>
            <w:tcW w:w="750" w:type="pct"/>
          </w:tcPr>
          <w:p w14:paraId="771D290A" w14:textId="77777777" w:rsidR="00757D37" w:rsidRDefault="00D8422A" w:rsidP="00985454">
            <w:pPr>
              <w:ind w:left="0"/>
              <w:jc w:val="left"/>
            </w:pPr>
            <w:r>
              <w:t>Etableret</w:t>
            </w:r>
          </w:p>
        </w:tc>
        <w:tc>
          <w:tcPr>
            <w:tcW w:w="750" w:type="pct"/>
          </w:tcPr>
          <w:p w14:paraId="34BC52DA" w14:textId="77777777" w:rsidR="00757D37" w:rsidRDefault="00D8422A" w:rsidP="00985454">
            <w:pPr>
              <w:jc w:val="left"/>
            </w:pPr>
            <w:r>
              <w:t>222</w:t>
            </w:r>
          </w:p>
        </w:tc>
      </w:tr>
      <w:tr w:rsidR="00757D37" w14:paraId="1DE51F93" w14:textId="77777777" w:rsidTr="00D8422A">
        <w:tc>
          <w:tcPr>
            <w:tcW w:w="1228" w:type="pct"/>
          </w:tcPr>
          <w:p w14:paraId="5BDB5102" w14:textId="77777777" w:rsidR="00757D37" w:rsidRDefault="00D8422A" w:rsidP="00985454">
            <w:pPr>
              <w:ind w:left="0"/>
              <w:jc w:val="left"/>
            </w:pPr>
            <w:r>
              <w:t>Bygning: 3, Stald: Stald 3, Navn: Stald 3, Bygningsareal: 288</w:t>
            </w:r>
          </w:p>
        </w:tc>
        <w:tc>
          <w:tcPr>
            <w:tcW w:w="1521" w:type="pct"/>
          </w:tcPr>
          <w:p w14:paraId="07BF9D03" w14:textId="77777777" w:rsidR="00757D37" w:rsidRDefault="00D8422A" w:rsidP="00985454">
            <w:pPr>
              <w:ind w:left="0"/>
              <w:jc w:val="left"/>
            </w:pPr>
            <w:r>
              <w:t>Slagtesvin og smågrise / Delvis spaltegulv, 25 - 49 % fast gulv</w:t>
            </w:r>
          </w:p>
        </w:tc>
        <w:tc>
          <w:tcPr>
            <w:tcW w:w="750" w:type="pct"/>
          </w:tcPr>
          <w:p w14:paraId="5CF7230D" w14:textId="77777777" w:rsidR="00757D37" w:rsidRDefault="00D8422A" w:rsidP="00985454">
            <w:pPr>
              <w:ind w:left="0"/>
              <w:jc w:val="left"/>
            </w:pPr>
            <w:r>
              <w:t>11-01-2021</w:t>
            </w:r>
          </w:p>
        </w:tc>
        <w:tc>
          <w:tcPr>
            <w:tcW w:w="750" w:type="pct"/>
          </w:tcPr>
          <w:p w14:paraId="100894F3" w14:textId="77777777" w:rsidR="00757D37" w:rsidRDefault="00D8422A" w:rsidP="00985454">
            <w:pPr>
              <w:ind w:left="0"/>
              <w:jc w:val="left"/>
            </w:pPr>
            <w:r>
              <w:t>Etableret</w:t>
            </w:r>
          </w:p>
        </w:tc>
        <w:tc>
          <w:tcPr>
            <w:tcW w:w="750" w:type="pct"/>
          </w:tcPr>
          <w:p w14:paraId="3446DEFB" w14:textId="77777777" w:rsidR="00757D37" w:rsidRDefault="00D8422A" w:rsidP="00985454">
            <w:pPr>
              <w:jc w:val="left"/>
            </w:pPr>
            <w:r>
              <w:t>105</w:t>
            </w:r>
          </w:p>
        </w:tc>
      </w:tr>
      <w:tr w:rsidR="00757D37" w14:paraId="76F39348" w14:textId="77777777" w:rsidTr="00D8422A">
        <w:tc>
          <w:tcPr>
            <w:tcW w:w="1228" w:type="pct"/>
          </w:tcPr>
          <w:p w14:paraId="79F8FC74" w14:textId="77777777" w:rsidR="00757D37" w:rsidRDefault="00D8422A" w:rsidP="00985454">
            <w:pPr>
              <w:ind w:left="0"/>
              <w:jc w:val="left"/>
            </w:pPr>
            <w:r>
              <w:t>Bygning: 4, Stald: Stald 4, Navn: Stald 4, Bygningsareal: 242</w:t>
            </w:r>
          </w:p>
        </w:tc>
        <w:tc>
          <w:tcPr>
            <w:tcW w:w="1521" w:type="pct"/>
          </w:tcPr>
          <w:p w14:paraId="5FF9D4DE" w14:textId="77777777" w:rsidR="00757D37" w:rsidRDefault="00D8422A" w:rsidP="00985454">
            <w:pPr>
              <w:ind w:left="0"/>
              <w:jc w:val="left"/>
            </w:pPr>
            <w:r>
              <w:t>Slagtesvin og smågrise / Delvis spaltegulv, 25 - 49 % fast gulv</w:t>
            </w:r>
          </w:p>
        </w:tc>
        <w:tc>
          <w:tcPr>
            <w:tcW w:w="750" w:type="pct"/>
          </w:tcPr>
          <w:p w14:paraId="0E6823B1" w14:textId="77777777" w:rsidR="00757D37" w:rsidRDefault="00D8422A" w:rsidP="00985454">
            <w:pPr>
              <w:ind w:left="0"/>
              <w:jc w:val="left"/>
            </w:pPr>
            <w:r>
              <w:t>11-01-2021</w:t>
            </w:r>
          </w:p>
        </w:tc>
        <w:tc>
          <w:tcPr>
            <w:tcW w:w="750" w:type="pct"/>
          </w:tcPr>
          <w:p w14:paraId="4C2DE503" w14:textId="77777777" w:rsidR="00757D37" w:rsidRDefault="00D8422A" w:rsidP="00985454">
            <w:pPr>
              <w:ind w:left="0"/>
              <w:jc w:val="left"/>
            </w:pPr>
            <w:r>
              <w:t>Etableret</w:t>
            </w:r>
          </w:p>
        </w:tc>
        <w:tc>
          <w:tcPr>
            <w:tcW w:w="750" w:type="pct"/>
          </w:tcPr>
          <w:p w14:paraId="17B78846" w14:textId="77777777" w:rsidR="00757D37" w:rsidRDefault="00D8422A" w:rsidP="00985454">
            <w:pPr>
              <w:jc w:val="left"/>
            </w:pPr>
            <w:r>
              <w:t>182</w:t>
            </w:r>
          </w:p>
        </w:tc>
      </w:tr>
      <w:tr w:rsidR="00757D37" w14:paraId="013A52E5" w14:textId="77777777" w:rsidTr="00D8422A">
        <w:tc>
          <w:tcPr>
            <w:tcW w:w="1228" w:type="pct"/>
          </w:tcPr>
          <w:p w14:paraId="796637A6" w14:textId="77777777" w:rsidR="00757D37" w:rsidRDefault="00D8422A" w:rsidP="00985454">
            <w:pPr>
              <w:ind w:left="0"/>
              <w:jc w:val="left"/>
            </w:pPr>
            <w:r>
              <w:t>Bygning: 5, Stald: Stald 5, Navn: Stald 5, Bygningsareal: 242</w:t>
            </w:r>
          </w:p>
        </w:tc>
        <w:tc>
          <w:tcPr>
            <w:tcW w:w="1521" w:type="pct"/>
          </w:tcPr>
          <w:p w14:paraId="6171DD4E" w14:textId="77777777" w:rsidR="00757D37" w:rsidRDefault="00D8422A" w:rsidP="00985454">
            <w:pPr>
              <w:ind w:left="0"/>
              <w:jc w:val="left"/>
            </w:pPr>
            <w:r>
              <w:t>Slagtesvin og smågrise / Delvis spaltegulv, 25 - 49 % fast gulv</w:t>
            </w:r>
          </w:p>
        </w:tc>
        <w:tc>
          <w:tcPr>
            <w:tcW w:w="750" w:type="pct"/>
          </w:tcPr>
          <w:p w14:paraId="6843D8DE" w14:textId="77777777" w:rsidR="00757D37" w:rsidRDefault="00D8422A" w:rsidP="00985454">
            <w:pPr>
              <w:ind w:left="0"/>
              <w:jc w:val="left"/>
            </w:pPr>
            <w:r>
              <w:t>11-01-2021</w:t>
            </w:r>
          </w:p>
        </w:tc>
        <w:tc>
          <w:tcPr>
            <w:tcW w:w="750" w:type="pct"/>
          </w:tcPr>
          <w:p w14:paraId="0DE3AD32" w14:textId="77777777" w:rsidR="00757D37" w:rsidRDefault="00D8422A" w:rsidP="00985454">
            <w:pPr>
              <w:ind w:left="0"/>
              <w:jc w:val="left"/>
            </w:pPr>
            <w:r>
              <w:t>Etableret</w:t>
            </w:r>
          </w:p>
        </w:tc>
        <w:tc>
          <w:tcPr>
            <w:tcW w:w="750" w:type="pct"/>
          </w:tcPr>
          <w:p w14:paraId="727803E5" w14:textId="77777777" w:rsidR="00757D37" w:rsidRDefault="00D8422A" w:rsidP="00985454">
            <w:pPr>
              <w:jc w:val="left"/>
            </w:pPr>
            <w:r>
              <w:t>188</w:t>
            </w:r>
          </w:p>
        </w:tc>
      </w:tr>
      <w:tr w:rsidR="00757D37" w14:paraId="742ACCCD" w14:textId="77777777" w:rsidTr="00D8422A">
        <w:tc>
          <w:tcPr>
            <w:tcW w:w="1228" w:type="pct"/>
          </w:tcPr>
          <w:p w14:paraId="358AC17B" w14:textId="77777777" w:rsidR="00757D37" w:rsidRDefault="00D8422A" w:rsidP="00985454">
            <w:pPr>
              <w:ind w:left="0"/>
              <w:jc w:val="left"/>
            </w:pPr>
            <w:r>
              <w:t>Bygning: 6, Stald: Stald 6, Navn: Stald 6, Bygningsareal: 242</w:t>
            </w:r>
          </w:p>
        </w:tc>
        <w:tc>
          <w:tcPr>
            <w:tcW w:w="1521" w:type="pct"/>
          </w:tcPr>
          <w:p w14:paraId="272D5E8F" w14:textId="77777777" w:rsidR="00757D37" w:rsidRDefault="00D8422A" w:rsidP="00985454">
            <w:pPr>
              <w:ind w:left="0"/>
              <w:jc w:val="left"/>
            </w:pPr>
            <w:r>
              <w:t>Slagtesvin og smågrise / Delvis spaltegulv, 25 - 49 % fast gulv</w:t>
            </w:r>
          </w:p>
        </w:tc>
        <w:tc>
          <w:tcPr>
            <w:tcW w:w="750" w:type="pct"/>
          </w:tcPr>
          <w:p w14:paraId="12914ED9" w14:textId="77777777" w:rsidR="00757D37" w:rsidRDefault="00D8422A" w:rsidP="00985454">
            <w:pPr>
              <w:ind w:left="0"/>
              <w:jc w:val="left"/>
            </w:pPr>
            <w:r>
              <w:t>11-01-2021</w:t>
            </w:r>
          </w:p>
        </w:tc>
        <w:tc>
          <w:tcPr>
            <w:tcW w:w="750" w:type="pct"/>
          </w:tcPr>
          <w:p w14:paraId="6B8A8577" w14:textId="77777777" w:rsidR="00757D37" w:rsidRDefault="00D8422A" w:rsidP="00985454">
            <w:pPr>
              <w:ind w:left="0"/>
              <w:jc w:val="left"/>
            </w:pPr>
            <w:r>
              <w:t>Etableret</w:t>
            </w:r>
          </w:p>
        </w:tc>
        <w:tc>
          <w:tcPr>
            <w:tcW w:w="750" w:type="pct"/>
          </w:tcPr>
          <w:p w14:paraId="3C2F0DA2" w14:textId="77777777" w:rsidR="00757D37" w:rsidRDefault="00D8422A" w:rsidP="00985454">
            <w:pPr>
              <w:jc w:val="left"/>
            </w:pPr>
            <w:r>
              <w:t>188</w:t>
            </w:r>
          </w:p>
        </w:tc>
      </w:tr>
    </w:tbl>
    <w:p w14:paraId="28FFC338" w14:textId="77777777" w:rsidR="00E31694" w:rsidRDefault="00E31694" w:rsidP="00C52022">
      <w:pPr>
        <w:spacing w:line="360" w:lineRule="auto"/>
        <w:ind w:right="567"/>
        <w:rPr>
          <w:szCs w:val="24"/>
        </w:rPr>
      </w:pPr>
    </w:p>
    <w:p w14:paraId="76F100CD" w14:textId="2BA9DEE1"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4"/>
        <w:gridCol w:w="3261"/>
        <w:gridCol w:w="1560"/>
        <w:gridCol w:w="1073"/>
        <w:gridCol w:w="1463"/>
      </w:tblGrid>
      <w:tr w:rsidR="00757D37" w14:paraId="6734CE8F" w14:textId="77777777" w:rsidTr="00D8422A">
        <w:tc>
          <w:tcPr>
            <w:tcW w:w="1228" w:type="pct"/>
          </w:tcPr>
          <w:p w14:paraId="16B8A0ED" w14:textId="77777777" w:rsidR="00320745" w:rsidRPr="00E531ED" w:rsidRDefault="00D8422A" w:rsidP="00985454">
            <w:pPr>
              <w:spacing w:line="360" w:lineRule="auto"/>
              <w:ind w:left="0" w:right="567"/>
              <w:jc w:val="left"/>
              <w:rPr>
                <w:szCs w:val="24"/>
              </w:rPr>
            </w:pPr>
            <w:r>
              <w:t>Stald</w:t>
            </w:r>
          </w:p>
        </w:tc>
        <w:tc>
          <w:tcPr>
            <w:tcW w:w="1672" w:type="pct"/>
          </w:tcPr>
          <w:p w14:paraId="44025FAA" w14:textId="77777777" w:rsidR="00757D37" w:rsidRDefault="00D8422A" w:rsidP="00985454">
            <w:pPr>
              <w:ind w:left="0"/>
              <w:jc w:val="left"/>
            </w:pPr>
            <w:r>
              <w:t>Staldystem</w:t>
            </w:r>
          </w:p>
        </w:tc>
        <w:tc>
          <w:tcPr>
            <w:tcW w:w="800" w:type="pct"/>
          </w:tcPr>
          <w:p w14:paraId="2A1CE61C" w14:textId="28831EBE" w:rsidR="00757D37" w:rsidRDefault="00D8422A" w:rsidP="00985454">
            <w:pPr>
              <w:ind w:left="0"/>
              <w:jc w:val="left"/>
            </w:pPr>
            <w:r>
              <w:t>Produktionsareal(</w:t>
            </w:r>
            <w:r w:rsidR="00985454">
              <w:t>m</w:t>
            </w:r>
            <w:r w:rsidRPr="00985454">
              <w:rPr>
                <w:vertAlign w:val="superscript"/>
              </w:rPr>
              <w:t>2</w:t>
            </w:r>
            <w:r>
              <w:t>)</w:t>
            </w:r>
          </w:p>
        </w:tc>
        <w:tc>
          <w:tcPr>
            <w:tcW w:w="550" w:type="pct"/>
          </w:tcPr>
          <w:p w14:paraId="31B4827C" w14:textId="77777777" w:rsidR="00757D37" w:rsidRDefault="00D8422A" w:rsidP="00985454">
            <w:pPr>
              <w:ind w:left="0"/>
              <w:jc w:val="left"/>
            </w:pPr>
            <w:r>
              <w:t>I orden</w:t>
            </w:r>
          </w:p>
        </w:tc>
        <w:tc>
          <w:tcPr>
            <w:tcW w:w="750" w:type="pct"/>
          </w:tcPr>
          <w:p w14:paraId="74FE9F5E" w14:textId="77777777" w:rsidR="00757D37" w:rsidRDefault="00D8422A" w:rsidP="00985454">
            <w:pPr>
              <w:ind w:left="0"/>
              <w:jc w:val="left"/>
            </w:pPr>
            <w:r>
              <w:t>Fuld produktion</w:t>
            </w:r>
          </w:p>
        </w:tc>
      </w:tr>
      <w:tr w:rsidR="00757D37" w14:paraId="67AA2F1A" w14:textId="77777777" w:rsidTr="00D8422A">
        <w:tc>
          <w:tcPr>
            <w:tcW w:w="1228" w:type="pct"/>
          </w:tcPr>
          <w:p w14:paraId="6FE53610" w14:textId="77777777" w:rsidR="00757D37" w:rsidRDefault="00D8422A" w:rsidP="00985454">
            <w:pPr>
              <w:ind w:left="0"/>
              <w:jc w:val="left"/>
            </w:pPr>
            <w:r>
              <w:t>Bygning: 1, Stald: Stald 1, Navn: Stald 1, Bygningsareal: 254</w:t>
            </w:r>
          </w:p>
        </w:tc>
        <w:tc>
          <w:tcPr>
            <w:tcW w:w="1672" w:type="pct"/>
          </w:tcPr>
          <w:p w14:paraId="4757F627" w14:textId="77777777" w:rsidR="00757D37" w:rsidRDefault="00D8422A" w:rsidP="00985454">
            <w:pPr>
              <w:ind w:left="0"/>
              <w:jc w:val="left"/>
            </w:pPr>
            <w:r>
              <w:t>Slagtesvin og smågrise / Delvis spaltegulv, 25 - 49 % fast gulv</w:t>
            </w:r>
          </w:p>
        </w:tc>
        <w:tc>
          <w:tcPr>
            <w:tcW w:w="800" w:type="pct"/>
          </w:tcPr>
          <w:p w14:paraId="148B1734" w14:textId="77777777" w:rsidR="00757D37" w:rsidRDefault="00D8422A" w:rsidP="00985454">
            <w:pPr>
              <w:jc w:val="left"/>
            </w:pPr>
            <w:r>
              <w:t>200</w:t>
            </w:r>
          </w:p>
        </w:tc>
        <w:tc>
          <w:tcPr>
            <w:tcW w:w="550" w:type="pct"/>
          </w:tcPr>
          <w:p w14:paraId="3705E1FC" w14:textId="77777777" w:rsidR="00757D37" w:rsidRDefault="00D8422A" w:rsidP="00985454">
            <w:pPr>
              <w:jc w:val="left"/>
            </w:pPr>
            <w:r>
              <w:t>Ja</w:t>
            </w:r>
          </w:p>
        </w:tc>
        <w:tc>
          <w:tcPr>
            <w:tcW w:w="750" w:type="pct"/>
          </w:tcPr>
          <w:p w14:paraId="77BB4DF2" w14:textId="77777777" w:rsidR="00757D37" w:rsidRDefault="00D8422A" w:rsidP="00985454">
            <w:pPr>
              <w:jc w:val="left"/>
            </w:pPr>
            <w:r>
              <w:t>Nej</w:t>
            </w:r>
          </w:p>
        </w:tc>
      </w:tr>
      <w:tr w:rsidR="00757D37" w14:paraId="5D89035D" w14:textId="77777777" w:rsidTr="00D8422A">
        <w:tc>
          <w:tcPr>
            <w:tcW w:w="1228" w:type="pct"/>
          </w:tcPr>
          <w:p w14:paraId="06DDF1C2" w14:textId="77777777" w:rsidR="00757D37" w:rsidRDefault="00D8422A" w:rsidP="00985454">
            <w:pPr>
              <w:ind w:left="0"/>
              <w:jc w:val="left"/>
            </w:pPr>
            <w:r>
              <w:t>Bygning: 2, Stald: Stald 2, Navn: Stald 2, Bygningsareal: 267</w:t>
            </w:r>
          </w:p>
        </w:tc>
        <w:tc>
          <w:tcPr>
            <w:tcW w:w="1672" w:type="pct"/>
          </w:tcPr>
          <w:p w14:paraId="0B9055E1" w14:textId="77777777" w:rsidR="00757D37" w:rsidRDefault="00D8422A" w:rsidP="00985454">
            <w:pPr>
              <w:ind w:left="0"/>
              <w:jc w:val="left"/>
            </w:pPr>
            <w:r>
              <w:t>Slagtesvin og smågrise / Delvis spaltegulv, 25 - 49 % fast gulv</w:t>
            </w:r>
          </w:p>
        </w:tc>
        <w:tc>
          <w:tcPr>
            <w:tcW w:w="800" w:type="pct"/>
          </w:tcPr>
          <w:p w14:paraId="3B3B4745" w14:textId="77777777" w:rsidR="00757D37" w:rsidRDefault="00D8422A" w:rsidP="00985454">
            <w:pPr>
              <w:jc w:val="left"/>
            </w:pPr>
            <w:r>
              <w:t>222</w:t>
            </w:r>
          </w:p>
        </w:tc>
        <w:tc>
          <w:tcPr>
            <w:tcW w:w="550" w:type="pct"/>
          </w:tcPr>
          <w:p w14:paraId="6C29F42F" w14:textId="77777777" w:rsidR="00757D37" w:rsidRDefault="00D8422A" w:rsidP="00985454">
            <w:pPr>
              <w:jc w:val="left"/>
            </w:pPr>
            <w:r>
              <w:t>Ja</w:t>
            </w:r>
          </w:p>
        </w:tc>
        <w:tc>
          <w:tcPr>
            <w:tcW w:w="750" w:type="pct"/>
          </w:tcPr>
          <w:p w14:paraId="2089B247" w14:textId="77777777" w:rsidR="00757D37" w:rsidRDefault="00D8422A" w:rsidP="00985454">
            <w:pPr>
              <w:jc w:val="left"/>
            </w:pPr>
            <w:r>
              <w:t>Nej</w:t>
            </w:r>
          </w:p>
        </w:tc>
      </w:tr>
      <w:tr w:rsidR="00757D37" w14:paraId="3DA68C83" w14:textId="77777777" w:rsidTr="00D8422A">
        <w:tc>
          <w:tcPr>
            <w:tcW w:w="1228" w:type="pct"/>
          </w:tcPr>
          <w:p w14:paraId="6C53021D" w14:textId="77777777" w:rsidR="00757D37" w:rsidRDefault="00D8422A" w:rsidP="00985454">
            <w:pPr>
              <w:ind w:left="0"/>
              <w:jc w:val="left"/>
            </w:pPr>
            <w:r>
              <w:t>Bygning: 3, Stald: Stald 3, Navn: Stald 3, Bygningsareal: 288</w:t>
            </w:r>
          </w:p>
        </w:tc>
        <w:tc>
          <w:tcPr>
            <w:tcW w:w="1672" w:type="pct"/>
          </w:tcPr>
          <w:p w14:paraId="478511FD" w14:textId="77777777" w:rsidR="00757D37" w:rsidRDefault="00D8422A" w:rsidP="00985454">
            <w:pPr>
              <w:ind w:left="0"/>
              <w:jc w:val="left"/>
            </w:pPr>
            <w:r>
              <w:t>Slagtesvin og smågrise / Delvis spaltegulv, 25 - 49 % fast gulv</w:t>
            </w:r>
          </w:p>
        </w:tc>
        <w:tc>
          <w:tcPr>
            <w:tcW w:w="800" w:type="pct"/>
          </w:tcPr>
          <w:p w14:paraId="570FEFB3" w14:textId="77777777" w:rsidR="00757D37" w:rsidRDefault="00D8422A" w:rsidP="00985454">
            <w:pPr>
              <w:jc w:val="left"/>
            </w:pPr>
            <w:r>
              <w:t>105</w:t>
            </w:r>
          </w:p>
        </w:tc>
        <w:tc>
          <w:tcPr>
            <w:tcW w:w="550" w:type="pct"/>
          </w:tcPr>
          <w:p w14:paraId="196B893C" w14:textId="77777777" w:rsidR="00757D37" w:rsidRDefault="00D8422A" w:rsidP="00985454">
            <w:pPr>
              <w:jc w:val="left"/>
            </w:pPr>
            <w:r>
              <w:t>Ja</w:t>
            </w:r>
          </w:p>
        </w:tc>
        <w:tc>
          <w:tcPr>
            <w:tcW w:w="750" w:type="pct"/>
          </w:tcPr>
          <w:p w14:paraId="4D7C8927" w14:textId="77777777" w:rsidR="00757D37" w:rsidRDefault="00D8422A" w:rsidP="00985454">
            <w:pPr>
              <w:jc w:val="left"/>
            </w:pPr>
            <w:r>
              <w:t>Nej</w:t>
            </w:r>
          </w:p>
        </w:tc>
      </w:tr>
      <w:tr w:rsidR="00757D37" w14:paraId="5A197396" w14:textId="77777777" w:rsidTr="00D8422A">
        <w:tc>
          <w:tcPr>
            <w:tcW w:w="1228" w:type="pct"/>
          </w:tcPr>
          <w:p w14:paraId="39695448" w14:textId="77777777" w:rsidR="00757D37" w:rsidRDefault="00D8422A" w:rsidP="00985454">
            <w:pPr>
              <w:ind w:left="0"/>
              <w:jc w:val="left"/>
            </w:pPr>
            <w:r>
              <w:lastRenderedPageBreak/>
              <w:t>Bygning: 4, Stald: Stald 4, Navn: Stald 4, Bygningsareal: 242</w:t>
            </w:r>
          </w:p>
        </w:tc>
        <w:tc>
          <w:tcPr>
            <w:tcW w:w="1672" w:type="pct"/>
          </w:tcPr>
          <w:p w14:paraId="18D32E11" w14:textId="77777777" w:rsidR="00757D37" w:rsidRDefault="00D8422A" w:rsidP="00985454">
            <w:pPr>
              <w:ind w:left="0"/>
              <w:jc w:val="left"/>
            </w:pPr>
            <w:r>
              <w:t>Slagtesvin og smågrise / Delvis spaltegulv, 25 - 49 % fast gulv</w:t>
            </w:r>
          </w:p>
        </w:tc>
        <w:tc>
          <w:tcPr>
            <w:tcW w:w="800" w:type="pct"/>
          </w:tcPr>
          <w:p w14:paraId="789B08D4" w14:textId="77777777" w:rsidR="00757D37" w:rsidRDefault="00D8422A" w:rsidP="00985454">
            <w:pPr>
              <w:jc w:val="left"/>
            </w:pPr>
            <w:r>
              <w:t>182</w:t>
            </w:r>
          </w:p>
        </w:tc>
        <w:tc>
          <w:tcPr>
            <w:tcW w:w="550" w:type="pct"/>
          </w:tcPr>
          <w:p w14:paraId="6EAEB83B" w14:textId="77777777" w:rsidR="00757D37" w:rsidRDefault="00D8422A" w:rsidP="00985454">
            <w:pPr>
              <w:jc w:val="left"/>
            </w:pPr>
            <w:r>
              <w:t>Ja</w:t>
            </w:r>
          </w:p>
        </w:tc>
        <w:tc>
          <w:tcPr>
            <w:tcW w:w="750" w:type="pct"/>
          </w:tcPr>
          <w:p w14:paraId="3FDE9C28" w14:textId="77777777" w:rsidR="00757D37" w:rsidRDefault="00D8422A" w:rsidP="00985454">
            <w:pPr>
              <w:jc w:val="left"/>
            </w:pPr>
            <w:r>
              <w:t>Nej</w:t>
            </w:r>
          </w:p>
        </w:tc>
      </w:tr>
      <w:tr w:rsidR="00757D37" w14:paraId="7B1102EC" w14:textId="77777777" w:rsidTr="00D8422A">
        <w:tc>
          <w:tcPr>
            <w:tcW w:w="1228" w:type="pct"/>
          </w:tcPr>
          <w:p w14:paraId="1D741F28" w14:textId="77777777" w:rsidR="00757D37" w:rsidRDefault="00D8422A" w:rsidP="00985454">
            <w:pPr>
              <w:ind w:left="0"/>
              <w:jc w:val="left"/>
            </w:pPr>
            <w:r>
              <w:t>Bygning: 5, Stald: Stald 5, Navn: Stald 5, Bygningsareal: 242</w:t>
            </w:r>
          </w:p>
        </w:tc>
        <w:tc>
          <w:tcPr>
            <w:tcW w:w="1672" w:type="pct"/>
          </w:tcPr>
          <w:p w14:paraId="0ADBF6F5" w14:textId="77777777" w:rsidR="00757D37" w:rsidRDefault="00D8422A" w:rsidP="00985454">
            <w:pPr>
              <w:ind w:left="0"/>
              <w:jc w:val="left"/>
            </w:pPr>
            <w:r>
              <w:t>Slagtesvin og smågrise / Delvis spaltegulv, 25 - 49 % fast gulv</w:t>
            </w:r>
          </w:p>
        </w:tc>
        <w:tc>
          <w:tcPr>
            <w:tcW w:w="800" w:type="pct"/>
          </w:tcPr>
          <w:p w14:paraId="339DDC09" w14:textId="77777777" w:rsidR="00757D37" w:rsidRDefault="00D8422A" w:rsidP="00985454">
            <w:pPr>
              <w:jc w:val="left"/>
            </w:pPr>
            <w:r>
              <w:t>188</w:t>
            </w:r>
          </w:p>
        </w:tc>
        <w:tc>
          <w:tcPr>
            <w:tcW w:w="550" w:type="pct"/>
          </w:tcPr>
          <w:p w14:paraId="4A0F269A" w14:textId="77777777" w:rsidR="00757D37" w:rsidRDefault="00D8422A" w:rsidP="00985454">
            <w:pPr>
              <w:jc w:val="left"/>
            </w:pPr>
            <w:r>
              <w:t>Ja</w:t>
            </w:r>
          </w:p>
        </w:tc>
        <w:tc>
          <w:tcPr>
            <w:tcW w:w="750" w:type="pct"/>
          </w:tcPr>
          <w:p w14:paraId="4248B9E9" w14:textId="77777777" w:rsidR="00757D37" w:rsidRDefault="00D8422A" w:rsidP="00985454">
            <w:pPr>
              <w:jc w:val="left"/>
            </w:pPr>
            <w:r>
              <w:t>Nej</w:t>
            </w:r>
          </w:p>
        </w:tc>
      </w:tr>
      <w:tr w:rsidR="00757D37" w14:paraId="7CD2B8D0" w14:textId="77777777" w:rsidTr="00D8422A">
        <w:tc>
          <w:tcPr>
            <w:tcW w:w="1228" w:type="pct"/>
          </w:tcPr>
          <w:p w14:paraId="56AA0B6C" w14:textId="77777777" w:rsidR="00757D37" w:rsidRDefault="00D8422A" w:rsidP="00985454">
            <w:pPr>
              <w:ind w:left="0"/>
              <w:jc w:val="left"/>
            </w:pPr>
            <w:r>
              <w:t>Bygning: 6, Stald: Stald 6, Navn: Stald 6, Bygningsareal: 242</w:t>
            </w:r>
          </w:p>
        </w:tc>
        <w:tc>
          <w:tcPr>
            <w:tcW w:w="1672" w:type="pct"/>
          </w:tcPr>
          <w:p w14:paraId="54851975" w14:textId="77777777" w:rsidR="00757D37" w:rsidRDefault="00D8422A" w:rsidP="00985454">
            <w:pPr>
              <w:ind w:left="0"/>
              <w:jc w:val="left"/>
            </w:pPr>
            <w:r>
              <w:t>Slagtesvin og smågrise / Delvis spaltegulv, 25 - 49 % fast gulv</w:t>
            </w:r>
          </w:p>
        </w:tc>
        <w:tc>
          <w:tcPr>
            <w:tcW w:w="800" w:type="pct"/>
          </w:tcPr>
          <w:p w14:paraId="112E7493" w14:textId="77777777" w:rsidR="00757D37" w:rsidRDefault="00D8422A" w:rsidP="00985454">
            <w:pPr>
              <w:jc w:val="left"/>
            </w:pPr>
            <w:r>
              <w:t>188</w:t>
            </w:r>
          </w:p>
        </w:tc>
        <w:tc>
          <w:tcPr>
            <w:tcW w:w="550" w:type="pct"/>
          </w:tcPr>
          <w:p w14:paraId="3E3AE16D" w14:textId="77777777" w:rsidR="00757D37" w:rsidRDefault="00D8422A" w:rsidP="00985454">
            <w:pPr>
              <w:jc w:val="left"/>
            </w:pPr>
            <w:r>
              <w:t>Ja</w:t>
            </w:r>
          </w:p>
        </w:tc>
        <w:tc>
          <w:tcPr>
            <w:tcW w:w="750" w:type="pct"/>
          </w:tcPr>
          <w:p w14:paraId="73E6EB03" w14:textId="77777777" w:rsidR="00757D37" w:rsidRDefault="00D8422A" w:rsidP="00985454">
            <w:pPr>
              <w:jc w:val="left"/>
            </w:pPr>
            <w:r>
              <w:t>Nej</w:t>
            </w:r>
          </w:p>
        </w:tc>
      </w:tr>
    </w:tbl>
    <w:p w14:paraId="3B0904F7" w14:textId="77777777" w:rsidR="00320745" w:rsidRPr="00C52022" w:rsidRDefault="00320745" w:rsidP="00C52022">
      <w:pPr>
        <w:spacing w:line="360" w:lineRule="auto"/>
        <w:ind w:right="567"/>
        <w:rPr>
          <w:szCs w:val="24"/>
        </w:rPr>
      </w:pPr>
    </w:p>
    <w:p w14:paraId="641045E1" w14:textId="77777777" w:rsidR="00320745" w:rsidRPr="00965FCF" w:rsidRDefault="00320745" w:rsidP="000B1691">
      <w:pPr>
        <w:spacing w:line="360" w:lineRule="auto"/>
        <w:ind w:right="567"/>
        <w:rPr>
          <w:sz w:val="28"/>
          <w:szCs w:val="28"/>
        </w:rPr>
      </w:pPr>
      <w:r w:rsidRPr="00965FCF">
        <w:rPr>
          <w:sz w:val="32"/>
          <w:szCs w:val="32"/>
        </w:rPr>
        <w:t>Kontrolpunkter</w:t>
      </w:r>
    </w:p>
    <w:p w14:paraId="5F55B3E2" w14:textId="77777777" w:rsidR="00E531ED" w:rsidRPr="00F10F04" w:rsidRDefault="00E531ED" w:rsidP="00D8422A">
      <w:pPr>
        <w:spacing w:line="360" w:lineRule="auto"/>
        <w:ind w:right="567"/>
        <w:jc w:val="left"/>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757D37" w14:paraId="03B56755" w14:textId="77777777">
        <w:tc>
          <w:tcPr>
            <w:tcW w:w="1500" w:type="pct"/>
          </w:tcPr>
          <w:p w14:paraId="75E2DB8F" w14:textId="77777777" w:rsidR="00E531ED" w:rsidRPr="00E531ED" w:rsidRDefault="00D8422A" w:rsidP="00D8422A">
            <w:pPr>
              <w:spacing w:line="360" w:lineRule="auto"/>
              <w:ind w:left="0" w:right="567"/>
              <w:jc w:val="left"/>
              <w:rPr>
                <w:szCs w:val="24"/>
              </w:rPr>
            </w:pPr>
            <w:r>
              <w:t>Kontrolpunkt</w:t>
            </w:r>
          </w:p>
        </w:tc>
        <w:tc>
          <w:tcPr>
            <w:tcW w:w="3500" w:type="pct"/>
          </w:tcPr>
          <w:p w14:paraId="1B0E03D3" w14:textId="77777777" w:rsidR="00757D37" w:rsidRDefault="00D8422A" w:rsidP="00D8422A">
            <w:pPr>
              <w:ind w:left="0"/>
              <w:jc w:val="left"/>
            </w:pPr>
            <w:r>
              <w:t>Bemærkning</w:t>
            </w:r>
          </w:p>
        </w:tc>
      </w:tr>
      <w:tr w:rsidR="00757D37" w14:paraId="05E58C62" w14:textId="77777777">
        <w:tc>
          <w:tcPr>
            <w:tcW w:w="0" w:type="auto"/>
          </w:tcPr>
          <w:p w14:paraId="6149EBC3" w14:textId="77777777" w:rsidR="00757D37" w:rsidRDefault="00D8422A" w:rsidP="00D8422A">
            <w:pPr>
              <w:ind w:left="0"/>
              <w:jc w:val="left"/>
            </w:pPr>
            <w:r>
              <w:t>A. Miljøgodkendelse /-tilladelse</w:t>
            </w:r>
          </w:p>
        </w:tc>
        <w:tc>
          <w:tcPr>
            <w:tcW w:w="0" w:type="auto"/>
          </w:tcPr>
          <w:p w14:paraId="6BE68768" w14:textId="77777777" w:rsidR="00757D37" w:rsidRDefault="00D8422A" w:rsidP="00D8422A">
            <w:pPr>
              <w:ind w:left="0"/>
              <w:jc w:val="left"/>
            </w:pPr>
            <w:r>
              <w:t>§16b husdyrtilladelse af 11. januar 2021</w:t>
            </w:r>
          </w:p>
        </w:tc>
      </w:tr>
      <w:tr w:rsidR="00757D37" w14:paraId="4E2818C3" w14:textId="77777777">
        <w:tc>
          <w:tcPr>
            <w:tcW w:w="0" w:type="auto"/>
          </w:tcPr>
          <w:p w14:paraId="524738C8" w14:textId="77777777" w:rsidR="00757D37" w:rsidRDefault="00D8422A" w:rsidP="00D8422A">
            <w:pPr>
              <w:ind w:left="0"/>
              <w:jc w:val="left"/>
            </w:pPr>
            <w:r>
              <w:t>B. Lovligt dyrehold/produktionsareal samt beskrivelse af udnyttelsen heraf</w:t>
            </w:r>
          </w:p>
        </w:tc>
        <w:tc>
          <w:tcPr>
            <w:tcW w:w="0" w:type="auto"/>
          </w:tcPr>
          <w:p w14:paraId="115A3ECE" w14:textId="0AC11CBA" w:rsidR="00757D37" w:rsidRDefault="00D8422A" w:rsidP="00D8422A">
            <w:pPr>
              <w:ind w:left="0"/>
              <w:jc w:val="left"/>
            </w:pPr>
            <w:r>
              <w:t>Ovenstående skema viser dyreholdet ifølge gødningsregnskabet for planperioden 2022/2023. Staldsystemet er registeret som fulddrænet gulv (drænet + spalter) i gødningsregnskabet. Det er på tilsynet oplyst, at staldsystemet er delvis fast gulv som er tilladt i tilladelsen.</w:t>
            </w:r>
            <w:r>
              <w:br/>
            </w:r>
            <w:r>
              <w:br/>
              <w:t>Gødningsregnskabet for de tre seneste planår er gennemgået i forbindelse med tilsynet.</w:t>
            </w:r>
            <w:r w:rsidR="002F5020">
              <w:t xml:space="preserve"> Der har ikke været dyr de sidste år, men der er lige indsat dyr. </w:t>
            </w:r>
          </w:p>
        </w:tc>
      </w:tr>
      <w:tr w:rsidR="00757D37" w14:paraId="0DAE1675" w14:textId="77777777">
        <w:tc>
          <w:tcPr>
            <w:tcW w:w="0" w:type="auto"/>
          </w:tcPr>
          <w:p w14:paraId="734AC5F5" w14:textId="77777777" w:rsidR="00757D37" w:rsidRDefault="00D8422A" w:rsidP="00D8422A">
            <w:pPr>
              <w:ind w:left="0"/>
              <w:jc w:val="left"/>
            </w:pPr>
            <w:r>
              <w:t>C. Logbog for gyllebeholder</w:t>
            </w:r>
          </w:p>
        </w:tc>
        <w:tc>
          <w:tcPr>
            <w:tcW w:w="0" w:type="auto"/>
          </w:tcPr>
          <w:p w14:paraId="16992F08" w14:textId="5D8CDCBF" w:rsidR="00757D37" w:rsidRDefault="00D8422A" w:rsidP="00D8422A">
            <w:pPr>
              <w:ind w:left="0"/>
              <w:jc w:val="left"/>
            </w:pPr>
            <w:r>
              <w:t>Logbog over flydelagets tilstand samt akrivittet i beholder føres. Logbog over flydelagets tilstand føres en gang om måneden.</w:t>
            </w:r>
            <w:r>
              <w:br/>
            </w:r>
            <w:r>
              <w:br/>
              <w:t>OBS. efter observeret utilstrækkeligt flydelag/forsøg på reetablering skal flydelagets tilstand tjekkes igen efter 7 dage (Dette skal noteres i logbogen - Skema 1).</w:t>
            </w:r>
          </w:p>
        </w:tc>
      </w:tr>
      <w:tr w:rsidR="00757D37" w14:paraId="28D73930" w14:textId="77777777">
        <w:tc>
          <w:tcPr>
            <w:tcW w:w="0" w:type="auto"/>
          </w:tcPr>
          <w:p w14:paraId="6AA04418" w14:textId="77777777" w:rsidR="00757D37" w:rsidRDefault="00D8422A" w:rsidP="00D8422A">
            <w:pPr>
              <w:ind w:left="0"/>
              <w:jc w:val="left"/>
            </w:pPr>
            <w:r>
              <w:t>D. Hyppig gylleudslusning (logbog)</w:t>
            </w:r>
          </w:p>
        </w:tc>
        <w:tc>
          <w:tcPr>
            <w:tcW w:w="0" w:type="auto"/>
          </w:tcPr>
          <w:p w14:paraId="21613266" w14:textId="67F214DE" w:rsidR="00757D37" w:rsidRPr="00985454" w:rsidRDefault="00985454" w:rsidP="00D8422A">
            <w:pPr>
              <w:ind w:left="0"/>
              <w:jc w:val="left"/>
            </w:pPr>
            <w:r w:rsidRPr="00985454">
              <w:t>Der har ikke været slagtesvin på bedriften mens der har været krav om hyppig gylleudslusning.</w:t>
            </w:r>
          </w:p>
        </w:tc>
      </w:tr>
      <w:tr w:rsidR="00757D37" w14:paraId="0FCD3EC0" w14:textId="77777777">
        <w:tc>
          <w:tcPr>
            <w:tcW w:w="0" w:type="auto"/>
          </w:tcPr>
          <w:p w14:paraId="63B9C0E0" w14:textId="77777777" w:rsidR="00757D37" w:rsidRDefault="00D8422A" w:rsidP="00D8422A">
            <w:pPr>
              <w:ind w:left="0"/>
              <w:jc w:val="left"/>
            </w:pPr>
            <w:r>
              <w:t>H. Møddingsplads og opbevaring af fast husdyrgødning (herunder overdækning)</w:t>
            </w:r>
          </w:p>
        </w:tc>
        <w:tc>
          <w:tcPr>
            <w:tcW w:w="0" w:type="auto"/>
          </w:tcPr>
          <w:p w14:paraId="6829346E" w14:textId="77777777" w:rsidR="00757D37" w:rsidRDefault="00D8422A" w:rsidP="00D8422A">
            <w:pPr>
              <w:ind w:left="0"/>
              <w:jc w:val="left"/>
            </w:pPr>
            <w:r>
              <w:t>Møddingplads anvendes ikke</w:t>
            </w:r>
            <w:r>
              <w:br/>
            </w:r>
          </w:p>
        </w:tc>
      </w:tr>
      <w:tr w:rsidR="00757D37" w14:paraId="13FB31FD" w14:textId="77777777">
        <w:tc>
          <w:tcPr>
            <w:tcW w:w="0" w:type="auto"/>
          </w:tcPr>
          <w:p w14:paraId="4FECF69C" w14:textId="77777777" w:rsidR="00757D37" w:rsidRDefault="00D8422A" w:rsidP="00D8422A">
            <w:pPr>
              <w:ind w:left="0"/>
              <w:jc w:val="left"/>
            </w:pPr>
            <w:r>
              <w:t>I. Beholdere til flydende husdyrgødning (læsseplads, dykket indløb, pumperør, opbevaringskapacitet)</w:t>
            </w:r>
          </w:p>
        </w:tc>
        <w:tc>
          <w:tcPr>
            <w:tcW w:w="0" w:type="auto"/>
          </w:tcPr>
          <w:p w14:paraId="50BD949D" w14:textId="2B2E682A" w:rsidR="00757D37" w:rsidRDefault="00D8422A" w:rsidP="00D8422A">
            <w:pPr>
              <w:ind w:left="0"/>
              <w:jc w:val="left"/>
            </w:pPr>
            <w:r>
              <w:t>Gyllebeholder 800m3: Gyllebeholderen udlejer ejeren af beboelsen til Kni Maskinstation.  Gyllebeholderen anvendes ikke til opbevaring af husdyrgødning men kartofelvand.</w:t>
            </w:r>
            <w:r>
              <w:br/>
            </w:r>
            <w:r>
              <w:br/>
              <w:t>Gylleb</w:t>
            </w:r>
            <w:r w:rsidR="00237416">
              <w:t>e</w:t>
            </w:r>
            <w:r>
              <w:t>holder 200m3: udlejes til bedriften</w:t>
            </w:r>
            <w:r>
              <w:br/>
            </w:r>
            <w:r w:rsidR="002F5020">
              <w:t xml:space="preserve">Ingen </w:t>
            </w:r>
            <w:r>
              <w:t>fastmonteret pumperør</w:t>
            </w:r>
            <w:r w:rsidR="002F5020">
              <w:t xml:space="preserve">. Indløbet er dykket og i god stand. </w:t>
            </w:r>
            <w:r>
              <w:br/>
            </w:r>
            <w:r>
              <w:br/>
            </w:r>
          </w:p>
        </w:tc>
      </w:tr>
      <w:tr w:rsidR="00757D37" w14:paraId="14AEC776" w14:textId="77777777">
        <w:tc>
          <w:tcPr>
            <w:tcW w:w="0" w:type="auto"/>
          </w:tcPr>
          <w:p w14:paraId="26B9806B" w14:textId="77777777" w:rsidR="00757D37" w:rsidRDefault="00D8422A" w:rsidP="00D8422A">
            <w:pPr>
              <w:ind w:left="0"/>
              <w:jc w:val="left"/>
            </w:pPr>
            <w:r>
              <w:t>J. Fast overdækning på beholdere/flydelag</w:t>
            </w:r>
          </w:p>
        </w:tc>
        <w:tc>
          <w:tcPr>
            <w:tcW w:w="0" w:type="auto"/>
          </w:tcPr>
          <w:p w14:paraId="3580439E" w14:textId="0E55CEBE" w:rsidR="00757D37" w:rsidRDefault="00D8422A" w:rsidP="00D8422A">
            <w:pPr>
              <w:ind w:left="0"/>
              <w:jc w:val="left"/>
            </w:pPr>
            <w:r>
              <w:t>Ikke tilstrækkeligt flydelag på den 200m2 store gyllebeholder i forbindelse med tømning af gyllebeholderen. Beholderen er tømt den 12/4 og der skal ikke tømmes mere ud. Der er ikke tilstrækkeligt flydelag på den resterende husdyrgødning i beholderen.</w:t>
            </w:r>
            <w:r>
              <w:br/>
            </w:r>
            <w:r w:rsidRPr="00237416">
              <w:rPr>
                <w:color w:val="000000" w:themeColor="text1"/>
              </w:rPr>
              <w:t>Der er efterfølgende indsendt billede</w:t>
            </w:r>
            <w:r w:rsidR="00237416">
              <w:rPr>
                <w:color w:val="000000" w:themeColor="text1"/>
              </w:rPr>
              <w:t>r</w:t>
            </w:r>
            <w:r w:rsidRPr="00237416">
              <w:rPr>
                <w:color w:val="000000" w:themeColor="text1"/>
              </w:rPr>
              <w:t xml:space="preserve"> som viser at der er</w:t>
            </w:r>
            <w:r w:rsidR="00237416">
              <w:rPr>
                <w:color w:val="000000" w:themeColor="text1"/>
              </w:rPr>
              <w:t xml:space="preserve"> påført halm. </w:t>
            </w:r>
            <w:r>
              <w:br/>
            </w:r>
            <w:r>
              <w:lastRenderedPageBreak/>
              <w:br/>
              <w:t>Den 800m2 store gyllebeholder er udlejet til Kni maskinstation. intet flydelag, da ikke husduyrgødning.</w:t>
            </w:r>
          </w:p>
        </w:tc>
      </w:tr>
      <w:tr w:rsidR="00757D37" w14:paraId="78DEFD26" w14:textId="77777777">
        <w:tc>
          <w:tcPr>
            <w:tcW w:w="0" w:type="auto"/>
          </w:tcPr>
          <w:p w14:paraId="1026C326" w14:textId="77777777" w:rsidR="00757D37" w:rsidRDefault="00D8422A" w:rsidP="00D8422A">
            <w:pPr>
              <w:ind w:left="0"/>
              <w:jc w:val="left"/>
            </w:pPr>
            <w:r>
              <w:lastRenderedPageBreak/>
              <w:t>K. Krav om gyllealarm og beholderbarriere</w:t>
            </w:r>
          </w:p>
        </w:tc>
        <w:tc>
          <w:tcPr>
            <w:tcW w:w="0" w:type="auto"/>
          </w:tcPr>
          <w:p w14:paraId="3A195502" w14:textId="1EC84E21" w:rsidR="00757D37" w:rsidRDefault="00D8422A" w:rsidP="00D8422A">
            <w:pPr>
              <w:ind w:left="0"/>
              <w:jc w:val="left"/>
            </w:pPr>
            <w:r>
              <w:t>In</w:t>
            </w:r>
            <w:r w:rsidR="00237416">
              <w:t xml:space="preserve">tet </w:t>
            </w:r>
            <w:r>
              <w:t>krav</w:t>
            </w:r>
          </w:p>
        </w:tc>
      </w:tr>
      <w:tr w:rsidR="00757D37" w14:paraId="2E87FD1F" w14:textId="77777777">
        <w:tc>
          <w:tcPr>
            <w:tcW w:w="0" w:type="auto"/>
          </w:tcPr>
          <w:p w14:paraId="1DA28954" w14:textId="77777777" w:rsidR="00757D37" w:rsidRDefault="00D8422A" w:rsidP="00D8422A">
            <w:pPr>
              <w:ind w:left="0"/>
              <w:jc w:val="left"/>
            </w:pPr>
            <w:r>
              <w:t>L. Beholderkontrol</w:t>
            </w:r>
          </w:p>
        </w:tc>
        <w:tc>
          <w:tcPr>
            <w:tcW w:w="0" w:type="auto"/>
          </w:tcPr>
          <w:p w14:paraId="7F7B0BFE" w14:textId="0569FC84" w:rsidR="00757D37" w:rsidRDefault="00D8422A" w:rsidP="00D8422A">
            <w:pPr>
              <w:ind w:left="0"/>
              <w:jc w:val="left"/>
            </w:pPr>
            <w:r>
              <w:t>Beholderkontrol udført på begge beholdere i 2018 (uden bemærkning</w:t>
            </w:r>
            <w:r w:rsidR="00237416">
              <w:t>e</w:t>
            </w:r>
            <w:r>
              <w:t>r).  Beholderkontrolfrekvens hver 10. år</w:t>
            </w:r>
          </w:p>
        </w:tc>
      </w:tr>
      <w:tr w:rsidR="00757D37" w14:paraId="38FEEB16" w14:textId="77777777">
        <w:tc>
          <w:tcPr>
            <w:tcW w:w="0" w:type="auto"/>
          </w:tcPr>
          <w:p w14:paraId="32064CD4" w14:textId="77777777" w:rsidR="00757D37" w:rsidRDefault="00D8422A" w:rsidP="00D8422A">
            <w:pPr>
              <w:ind w:left="0"/>
              <w:jc w:val="left"/>
            </w:pPr>
            <w:r>
              <w:t>N. Markoplag</w:t>
            </w:r>
          </w:p>
        </w:tc>
        <w:tc>
          <w:tcPr>
            <w:tcW w:w="0" w:type="auto"/>
          </w:tcPr>
          <w:p w14:paraId="36BE2E31" w14:textId="77777777" w:rsidR="00757D37" w:rsidRDefault="00D8422A" w:rsidP="00D8422A">
            <w:pPr>
              <w:ind w:left="0"/>
              <w:jc w:val="left"/>
            </w:pPr>
            <w:r>
              <w:t>Intet markoplag</w:t>
            </w:r>
          </w:p>
        </w:tc>
      </w:tr>
      <w:tr w:rsidR="00757D37" w14:paraId="4C024B21" w14:textId="77777777">
        <w:tc>
          <w:tcPr>
            <w:tcW w:w="0" w:type="auto"/>
          </w:tcPr>
          <w:p w14:paraId="268D8A4E" w14:textId="77777777" w:rsidR="00757D37" w:rsidRDefault="00D8422A" w:rsidP="00D8422A">
            <w:pPr>
              <w:ind w:left="0"/>
              <w:jc w:val="left"/>
            </w:pPr>
            <w:r>
              <w:t>O. Vaskeplads og spildevand</w:t>
            </w:r>
          </w:p>
        </w:tc>
        <w:tc>
          <w:tcPr>
            <w:tcW w:w="0" w:type="auto"/>
          </w:tcPr>
          <w:p w14:paraId="1EFF879D" w14:textId="77777777" w:rsidR="00757D37" w:rsidRDefault="00D8422A" w:rsidP="00D8422A">
            <w:pPr>
              <w:ind w:left="0"/>
              <w:jc w:val="left"/>
            </w:pPr>
            <w:r>
              <w:t>Ingen vaskeplads</w:t>
            </w:r>
          </w:p>
        </w:tc>
      </w:tr>
      <w:tr w:rsidR="00757D37" w14:paraId="7EDB6E5D" w14:textId="77777777">
        <w:tc>
          <w:tcPr>
            <w:tcW w:w="0" w:type="auto"/>
          </w:tcPr>
          <w:p w14:paraId="0F091A91" w14:textId="77777777" w:rsidR="00757D37" w:rsidRDefault="00D8422A" w:rsidP="00D8422A">
            <w:pPr>
              <w:ind w:left="0"/>
              <w:jc w:val="left"/>
            </w:pPr>
            <w:r>
              <w:t>P. Dieseltanke</w:t>
            </w:r>
          </w:p>
        </w:tc>
        <w:tc>
          <w:tcPr>
            <w:tcW w:w="0" w:type="auto"/>
          </w:tcPr>
          <w:p w14:paraId="6B4CDD87" w14:textId="4904E5A0" w:rsidR="00757D37" w:rsidRDefault="00D8422A" w:rsidP="00D8422A">
            <w:pPr>
              <w:ind w:left="0"/>
              <w:jc w:val="left"/>
            </w:pPr>
            <w:r>
              <w:t>1800l olietank fra 2021 registeret i BBR. Olietanken er ejet af beboelsens ejer, og er derfor ikke en del af husdyrbruget. Olietanken er opstillet stabilt på fast underlag i maskinhus.</w:t>
            </w:r>
            <w:r>
              <w:br/>
            </w:r>
          </w:p>
        </w:tc>
      </w:tr>
      <w:tr w:rsidR="00757D37" w14:paraId="6EF2D762" w14:textId="77777777">
        <w:tc>
          <w:tcPr>
            <w:tcW w:w="0" w:type="auto"/>
          </w:tcPr>
          <w:p w14:paraId="4325DC66" w14:textId="77777777" w:rsidR="00757D37" w:rsidRDefault="00D8422A" w:rsidP="00D8422A">
            <w:pPr>
              <w:ind w:left="0"/>
              <w:jc w:val="left"/>
            </w:pPr>
            <w:r>
              <w:t>Q. Opbevaring af olieprodukter og spildolie</w:t>
            </w:r>
          </w:p>
        </w:tc>
        <w:tc>
          <w:tcPr>
            <w:tcW w:w="0" w:type="auto"/>
          </w:tcPr>
          <w:p w14:paraId="1E84FD37" w14:textId="77777777" w:rsidR="00757D37" w:rsidRDefault="00D8422A" w:rsidP="00D8422A">
            <w:pPr>
              <w:ind w:left="0"/>
              <w:jc w:val="left"/>
            </w:pPr>
            <w:r>
              <w:t>Ingen opbevaring af olieprodukter</w:t>
            </w:r>
          </w:p>
        </w:tc>
      </w:tr>
      <w:tr w:rsidR="00757D37" w14:paraId="3ECFEF85" w14:textId="77777777">
        <w:tc>
          <w:tcPr>
            <w:tcW w:w="0" w:type="auto"/>
          </w:tcPr>
          <w:p w14:paraId="753DB17A" w14:textId="77777777" w:rsidR="00757D37" w:rsidRDefault="00D8422A" w:rsidP="00D8422A">
            <w:pPr>
              <w:ind w:left="0"/>
              <w:jc w:val="left"/>
            </w:pPr>
            <w:r>
              <w:t>R. Opbevaring af bekæmpelsesmidler m.v.</w:t>
            </w:r>
          </w:p>
        </w:tc>
        <w:tc>
          <w:tcPr>
            <w:tcW w:w="0" w:type="auto"/>
          </w:tcPr>
          <w:p w14:paraId="5ACE7E4B" w14:textId="77777777" w:rsidR="00757D37" w:rsidRDefault="00D8422A" w:rsidP="00D8422A">
            <w:pPr>
              <w:ind w:left="0"/>
              <w:jc w:val="left"/>
            </w:pPr>
            <w:r>
              <w:t>Ingen opbevaring af bekæmpelsesmidler</w:t>
            </w:r>
          </w:p>
        </w:tc>
      </w:tr>
      <w:tr w:rsidR="00757D37" w14:paraId="616CCEE9" w14:textId="77777777">
        <w:tc>
          <w:tcPr>
            <w:tcW w:w="0" w:type="auto"/>
          </w:tcPr>
          <w:p w14:paraId="4A2486D9" w14:textId="77777777" w:rsidR="00757D37" w:rsidRDefault="00D8422A" w:rsidP="00D8422A">
            <w:pPr>
              <w:ind w:left="0"/>
              <w:jc w:val="left"/>
            </w:pPr>
            <w:r>
              <w:t>S. Affald - typer, sortering, opbevaring, og bortskaffelse</w:t>
            </w:r>
          </w:p>
        </w:tc>
        <w:tc>
          <w:tcPr>
            <w:tcW w:w="0" w:type="auto"/>
          </w:tcPr>
          <w:p w14:paraId="7656223F" w14:textId="2ABAB6F8" w:rsidR="00757D37" w:rsidRDefault="00D8422A" w:rsidP="00D8422A">
            <w:pPr>
              <w:ind w:left="0"/>
              <w:jc w:val="left"/>
            </w:pPr>
            <w:r>
              <w:t>Affald køres til hovedbedriften Nyhusvej 1a. Her afleveres affaldet i container til småt brændbart som afhentes af HCS A/S. Jern sorteres fra.</w:t>
            </w:r>
            <w:r>
              <w:br/>
            </w:r>
            <w:r>
              <w:br/>
              <w:t>Farligt affald: Kanyler opbevares i kanylebox på hovedbedriften på Nyhusvej 1a. Kanyleboxen afhentes af Marius Pedersen.</w:t>
            </w:r>
          </w:p>
        </w:tc>
      </w:tr>
      <w:tr w:rsidR="00757D37" w14:paraId="38ACF92C" w14:textId="77777777">
        <w:tc>
          <w:tcPr>
            <w:tcW w:w="0" w:type="auto"/>
          </w:tcPr>
          <w:p w14:paraId="264A9C95" w14:textId="77777777" w:rsidR="00757D37" w:rsidRDefault="00D8422A" w:rsidP="00D8422A">
            <w:pPr>
              <w:ind w:left="0"/>
              <w:jc w:val="left"/>
            </w:pPr>
            <w:r>
              <w:t>T. Skadedyr- typer og bekæmpelse</w:t>
            </w:r>
          </w:p>
        </w:tc>
        <w:tc>
          <w:tcPr>
            <w:tcW w:w="0" w:type="auto"/>
          </w:tcPr>
          <w:p w14:paraId="1765D51A" w14:textId="77777777" w:rsidR="00757D37" w:rsidRDefault="00D8422A" w:rsidP="00D8422A">
            <w:pPr>
              <w:ind w:left="0"/>
              <w:jc w:val="left"/>
            </w:pPr>
            <w:r>
              <w:t>Rottebekæmpelse: Udlejeren af staldene står for rottebekæmpelse. Her anvendes Mortalin.</w:t>
            </w:r>
            <w:r>
              <w:br/>
              <w:t>Fluebekæmpelse: Fluebekæmpelses fra DLG som smøres på vinduerne. Derudover rovfluer fra Rovfluen.</w:t>
            </w:r>
          </w:p>
        </w:tc>
      </w:tr>
      <w:tr w:rsidR="00757D37" w14:paraId="01575B30" w14:textId="77777777">
        <w:tc>
          <w:tcPr>
            <w:tcW w:w="0" w:type="auto"/>
          </w:tcPr>
          <w:p w14:paraId="5EDFE5B3" w14:textId="77777777" w:rsidR="00757D37" w:rsidRDefault="00D8422A" w:rsidP="00D8422A">
            <w:pPr>
              <w:ind w:left="0"/>
              <w:jc w:val="left"/>
            </w:pPr>
            <w:r>
              <w:t>U. Bemærkninger</w:t>
            </w:r>
          </w:p>
        </w:tc>
        <w:tc>
          <w:tcPr>
            <w:tcW w:w="0" w:type="auto"/>
          </w:tcPr>
          <w:p w14:paraId="4E7BE043" w14:textId="77777777" w:rsidR="00757D37" w:rsidRDefault="00757D37" w:rsidP="00D8422A">
            <w:pPr>
              <w:jc w:val="left"/>
            </w:pPr>
          </w:p>
        </w:tc>
      </w:tr>
    </w:tbl>
    <w:p w14:paraId="0F51E2AF" w14:textId="77777777" w:rsidR="00E531ED" w:rsidRPr="00E531ED" w:rsidRDefault="00E531ED" w:rsidP="000B1691">
      <w:pPr>
        <w:spacing w:line="360" w:lineRule="auto"/>
        <w:ind w:right="567"/>
        <w:rPr>
          <w:szCs w:val="24"/>
        </w:rPr>
      </w:pPr>
    </w:p>
    <w:p w14:paraId="5372076D"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893BA40"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65CFCB9" w14:textId="51B796E3" w:rsidR="00683CA5" w:rsidRPr="003C3B8C" w:rsidRDefault="00683CA5" w:rsidP="00455969">
      <w:pPr>
        <w:spacing w:line="276" w:lineRule="auto"/>
        <w:ind w:right="567"/>
        <w:rPr>
          <w:color w:val="FF0000"/>
          <w:szCs w:val="24"/>
        </w:rPr>
      </w:pPr>
      <w:r>
        <w:rPr>
          <w:szCs w:val="24"/>
        </w:rPr>
        <w:t xml:space="preserve">Indberetning af </w:t>
      </w:r>
      <w:r w:rsidRPr="00D8422A">
        <w:rPr>
          <w:color w:val="000000" w:themeColor="text1"/>
          <w:szCs w:val="24"/>
        </w:rPr>
        <w:t xml:space="preserve">egenkontrol: Ingen krav </w:t>
      </w:r>
    </w:p>
    <w:bookmarkEnd w:id="5"/>
    <w:p w14:paraId="28580606" w14:textId="2EA01EDE" w:rsidR="00E8446B" w:rsidRPr="00965FCF" w:rsidRDefault="00E8446B" w:rsidP="003C3B8C">
      <w:pPr>
        <w:pStyle w:val="Overskrift2"/>
        <w:spacing w:before="480"/>
        <w:ind w:left="425" w:firstLine="142"/>
        <w:rPr>
          <w:b w:val="0"/>
          <w:szCs w:val="32"/>
        </w:rPr>
      </w:pPr>
      <w:r w:rsidRPr="00965FCF">
        <w:rPr>
          <w:b w:val="0"/>
          <w:szCs w:val="32"/>
        </w:rPr>
        <w:t>Miljørisik</w:t>
      </w:r>
      <w:r w:rsidR="00237416">
        <w:rPr>
          <w:b w:val="0"/>
          <w:szCs w:val="32"/>
        </w:rPr>
        <w:t>o</w:t>
      </w:r>
      <w:r w:rsidRPr="00965FCF">
        <w:rPr>
          <w:b w:val="0"/>
          <w:szCs w:val="32"/>
        </w:rPr>
        <w:t>vurdering</w:t>
      </w:r>
    </w:p>
    <w:p w14:paraId="53EBCC3A"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806A1D1" w14:textId="77777777" w:rsidR="004E25A1" w:rsidRPr="00326C4D" w:rsidRDefault="004E25A1" w:rsidP="0096245B">
      <w:pPr>
        <w:rPr>
          <w:sz w:val="20"/>
        </w:rPr>
      </w:pPr>
      <w:r w:rsidRPr="00326C4D">
        <w:rPr>
          <w:sz w:val="20"/>
        </w:rPr>
        <w:t>De 5 delparametre er:</w:t>
      </w:r>
    </w:p>
    <w:p w14:paraId="517A931C"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66A7E40"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E7A385D"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1D11CD4"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E4BD112" w14:textId="77777777" w:rsidR="004E25A1" w:rsidRPr="00326C4D" w:rsidRDefault="004E25A1" w:rsidP="004E25A1">
      <w:pPr>
        <w:pStyle w:val="Listeafsnit"/>
        <w:numPr>
          <w:ilvl w:val="0"/>
          <w:numId w:val="5"/>
        </w:numPr>
        <w:rPr>
          <w:sz w:val="20"/>
        </w:rPr>
      </w:pPr>
      <w:r w:rsidRPr="00326C4D">
        <w:rPr>
          <w:sz w:val="20"/>
        </w:rPr>
        <w:t>Sårbarhed (konsekvens 34 %)</w:t>
      </w:r>
    </w:p>
    <w:p w14:paraId="1DA09A80"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6C624AB4" w14:textId="77777777" w:rsidR="0096245B" w:rsidRPr="003C3B8C" w:rsidRDefault="0096245B">
      <w:pPr>
        <w:rPr>
          <w:szCs w:val="24"/>
        </w:rPr>
      </w:pPr>
    </w:p>
    <w:p w14:paraId="47814723"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592D432" w14:textId="77777777" w:rsidR="00AA13E9" w:rsidRPr="003C3B8C" w:rsidRDefault="00AA13E9">
      <w:pPr>
        <w:rPr>
          <w:szCs w:val="24"/>
        </w:rPr>
      </w:pPr>
      <w:r>
        <w:rPr>
          <w:szCs w:val="24"/>
        </w:rPr>
        <w:tab/>
      </w:r>
      <w:r>
        <w:rPr>
          <w:szCs w:val="24"/>
        </w:rPr>
        <w:tab/>
        <w:t>Miljøsagsbehandler</w:t>
      </w:r>
    </w:p>
    <w:p w14:paraId="26B841C8" w14:textId="4E091417" w:rsidR="00317FA6" w:rsidRPr="003C3B8C" w:rsidRDefault="00024131" w:rsidP="00237416">
      <w:pPr>
        <w:rPr>
          <w:szCs w:val="24"/>
        </w:rPr>
      </w:pPr>
      <w:r w:rsidRPr="003C3B8C">
        <w:rPr>
          <w:szCs w:val="24"/>
        </w:rPr>
        <w:tab/>
      </w:r>
      <w:r w:rsidRPr="003C3B8C">
        <w:rPr>
          <w:szCs w:val="24"/>
        </w:rPr>
        <w:tab/>
      </w:r>
      <w:bookmarkStart w:id="7" w:name="case_officer_title"/>
      <w:bookmarkEnd w:id="7"/>
      <w:r w:rsidR="0004797C" w:rsidRPr="003C3B8C">
        <w:rPr>
          <w:szCs w:val="24"/>
        </w:rPr>
        <w:t>T</w:t>
      </w:r>
      <w:r w:rsidRPr="003C3B8C">
        <w:rPr>
          <w:szCs w:val="24"/>
        </w:rPr>
        <w:t>el</w:t>
      </w:r>
      <w:r w:rsidR="00317FA6" w:rsidRPr="003C3B8C">
        <w:rPr>
          <w:szCs w:val="24"/>
        </w:rPr>
        <w:t xml:space="preserve">: </w:t>
      </w:r>
      <w:bookmarkStart w:id="8" w:name="case_officer_telephone"/>
      <w:bookmarkEnd w:id="8"/>
      <w:r w:rsidR="00D8422A">
        <w:rPr>
          <w:szCs w:val="24"/>
        </w:rPr>
        <w:t>21334538</w:t>
      </w:r>
    </w:p>
    <w:p w14:paraId="368B038E" w14:textId="334441BB" w:rsidR="00FB1693" w:rsidRPr="005C2AAF" w:rsidRDefault="0004797C" w:rsidP="00884F39">
      <w:pPr>
        <w:ind w:left="1871" w:firstLine="681"/>
        <w:rPr>
          <w:rFonts w:ascii="Tahoma" w:hAnsi="Tahoma" w:cs="Tahoma"/>
          <w:sz w:val="20"/>
        </w:rPr>
      </w:pPr>
      <w:r w:rsidRPr="003C3B8C">
        <w:rPr>
          <w:szCs w:val="24"/>
        </w:rPr>
        <w:t>E</w:t>
      </w:r>
      <w:r w:rsidR="00317FA6" w:rsidRPr="003C3B8C">
        <w:rPr>
          <w:szCs w:val="24"/>
        </w:rPr>
        <w:t xml:space="preserve">-mail: </w:t>
      </w:r>
      <w:bookmarkStart w:id="9" w:name="case_officer_email"/>
      <w:bookmarkEnd w:id="9"/>
      <w:r w:rsidR="00D8422A" w:rsidRPr="00D8422A">
        <w:rPr>
          <w:color w:val="000000" w:themeColor="text1"/>
          <w:szCs w:val="24"/>
        </w:rPr>
        <w:t>amkr</w:t>
      </w:r>
      <w:r w:rsidR="00FB1693" w:rsidRPr="0073586E">
        <w:rPr>
          <w:szCs w:val="24"/>
        </w:rPr>
        <w:t>@norddjurs.dk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C650" w14:textId="77777777" w:rsidR="004303FA" w:rsidRDefault="004303FA">
      <w:r>
        <w:separator/>
      </w:r>
    </w:p>
  </w:endnote>
  <w:endnote w:type="continuationSeparator" w:id="0">
    <w:p w14:paraId="384D9702"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7E74"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7B81576"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D564"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BFA3C44"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A62B" w14:textId="77777777" w:rsidR="004303FA" w:rsidRDefault="004303FA">
      <w:r>
        <w:separator/>
      </w:r>
    </w:p>
  </w:footnote>
  <w:footnote w:type="continuationSeparator" w:id="0">
    <w:p w14:paraId="4926A1A0"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F1A1"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pt;height:44.2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351952918">
    <w:abstractNumId w:val="1"/>
  </w:num>
  <w:num w:numId="2" w16cid:durableId="1949266558">
    <w:abstractNumId w:val="0"/>
  </w:num>
  <w:num w:numId="3" w16cid:durableId="294262595">
    <w:abstractNumId w:val="4"/>
  </w:num>
  <w:num w:numId="4" w16cid:durableId="1476486397">
    <w:abstractNumId w:val="3"/>
  </w:num>
  <w:num w:numId="5" w16cid:durableId="863976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37416"/>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5020"/>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57D37"/>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5454"/>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422A"/>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966DAE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32</TotalTime>
  <Pages>4</Pages>
  <Words>1029</Words>
  <Characters>6626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7640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4</cp:revision>
  <cp:lastPrinted>2005-05-04T09:21:00Z</cp:lastPrinted>
  <dcterms:created xsi:type="dcterms:W3CDTF">2024-04-19T10:43:00Z</dcterms:created>
  <dcterms:modified xsi:type="dcterms:W3CDTF">2024-04-26T06:49:00Z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{4C9021CB-3EB5-4FD8-A13A-5498EAFF23C9}</vt:lpwstr>
  </property>
</Properties>
</file>