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66" w:rsidRDefault="00722466" w:rsidP="00722466"/>
    <w:p w:rsidR="00722466" w:rsidRDefault="00722466" w:rsidP="00722466"/>
    <w:p w:rsidR="00722466" w:rsidRPr="00954C3C" w:rsidRDefault="00722466" w:rsidP="00722466">
      <w:r w:rsidRPr="00954C3C">
        <w:t>Miljøgodkendelse</w:t>
      </w:r>
    </w:p>
    <w:p w:rsidR="00722466" w:rsidRDefault="00B51D42" w:rsidP="00722466">
      <w:r>
        <w:t>Anodisering, overfladebehandlingsvirksomhed</w:t>
      </w:r>
    </w:p>
    <w:p w:rsidR="00722466" w:rsidRDefault="00722466" w:rsidP="00722466"/>
    <w:p w:rsidR="00B51D42" w:rsidRDefault="00B51D42" w:rsidP="00722466">
      <w:r>
        <w:t>Dansk Anodiserings Industri A/S</w:t>
      </w:r>
    </w:p>
    <w:p w:rsidR="00B51D42" w:rsidRDefault="00B51D42" w:rsidP="00722466">
      <w:r>
        <w:t>Falkevej 8, 7700 Thisted</w:t>
      </w:r>
    </w:p>
    <w:p w:rsidR="00722466" w:rsidRDefault="00722466" w:rsidP="00722466"/>
    <w:p w:rsidR="00722466" w:rsidRDefault="00722466" w:rsidP="00722466">
      <w:r>
        <w:t xml:space="preserve">Godkendelsesdatoen (hvor klage fristen starter) </w:t>
      </w:r>
      <w:r w:rsidR="00552C21">
        <w:t>30</w:t>
      </w:r>
      <w:r w:rsidRPr="00954C3C">
        <w:rPr>
          <w:b/>
        </w:rPr>
        <w:t xml:space="preserve">. </w:t>
      </w:r>
      <w:r w:rsidR="00A41EDA">
        <w:rPr>
          <w:b/>
        </w:rPr>
        <w:t>januar 2018</w:t>
      </w:r>
      <w:r>
        <w:t xml:space="preserve"> </w:t>
      </w:r>
    </w:p>
    <w:p w:rsidR="00722466" w:rsidRDefault="00722466" w:rsidP="00722466"/>
    <w:p w:rsidR="00722466" w:rsidRPr="00E921DE" w:rsidRDefault="00722466" w:rsidP="00E921DE">
      <w:pPr>
        <w:rPr>
          <w:b/>
          <w:sz w:val="22"/>
        </w:rPr>
      </w:pPr>
      <w:r w:rsidRPr="00E921DE">
        <w:br w:type="page"/>
      </w:r>
      <w:r w:rsidRPr="00E921DE">
        <w:rPr>
          <w:b/>
          <w:sz w:val="22"/>
        </w:rPr>
        <w:lastRenderedPageBreak/>
        <w:t>Stamblad for virksomheden</w:t>
      </w:r>
    </w:p>
    <w:tbl>
      <w:tblPr>
        <w:tblStyle w:val="TABEL"/>
        <w:tblW w:w="0" w:type="auto"/>
        <w:tblLook w:val="04A0" w:firstRow="1" w:lastRow="0" w:firstColumn="1" w:lastColumn="0" w:noHBand="0" w:noVBand="1"/>
      </w:tblPr>
      <w:tblGrid>
        <w:gridCol w:w="4010"/>
        <w:gridCol w:w="5628"/>
      </w:tblGrid>
      <w:tr w:rsidR="00722466" w:rsidRPr="00722466" w:rsidTr="00E921DE">
        <w:tc>
          <w:tcPr>
            <w:tcW w:w="4068" w:type="dxa"/>
            <w:noWrap/>
          </w:tcPr>
          <w:p w:rsidR="00722466" w:rsidRPr="00722466" w:rsidRDefault="00722466" w:rsidP="000D61DB">
            <w:r w:rsidRPr="00722466">
              <w:t xml:space="preserve">Virksomhedens navn </w:t>
            </w:r>
          </w:p>
        </w:tc>
        <w:tc>
          <w:tcPr>
            <w:tcW w:w="5710" w:type="dxa"/>
            <w:noWrap/>
          </w:tcPr>
          <w:p w:rsidR="00722466" w:rsidRPr="00722466" w:rsidRDefault="00B51D42" w:rsidP="000D61DB">
            <w:r>
              <w:t>Dansk Anodiserings Industri A/S</w:t>
            </w:r>
          </w:p>
        </w:tc>
      </w:tr>
      <w:tr w:rsidR="00722466" w:rsidRPr="00722466" w:rsidTr="00E921DE">
        <w:tc>
          <w:tcPr>
            <w:tcW w:w="4068" w:type="dxa"/>
            <w:noWrap/>
          </w:tcPr>
          <w:p w:rsidR="00722466" w:rsidRPr="00722466" w:rsidRDefault="00722466" w:rsidP="000D61DB">
            <w:r w:rsidRPr="00722466">
              <w:t>Thisted Kommunes sags nr.:</w:t>
            </w:r>
          </w:p>
        </w:tc>
        <w:tc>
          <w:tcPr>
            <w:tcW w:w="5710" w:type="dxa"/>
            <w:noWrap/>
          </w:tcPr>
          <w:p w:rsidR="00722466" w:rsidRPr="00722466" w:rsidRDefault="00B51D42" w:rsidP="000D61DB">
            <w:r>
              <w:t>176979</w:t>
            </w:r>
          </w:p>
        </w:tc>
      </w:tr>
      <w:tr w:rsidR="00722466" w:rsidRPr="00722466" w:rsidTr="00E921DE">
        <w:tc>
          <w:tcPr>
            <w:tcW w:w="4068" w:type="dxa"/>
            <w:noWrap/>
          </w:tcPr>
          <w:p w:rsidR="00722466" w:rsidRPr="00722466" w:rsidRDefault="00722466" w:rsidP="000D61DB">
            <w:r w:rsidRPr="00722466">
              <w:t>Listebetegnelse:</w:t>
            </w:r>
          </w:p>
        </w:tc>
        <w:tc>
          <w:tcPr>
            <w:tcW w:w="5710" w:type="dxa"/>
            <w:noWrap/>
          </w:tcPr>
          <w:p w:rsidR="00722466" w:rsidRPr="00722466" w:rsidRDefault="00B51D42" w:rsidP="000D61DB">
            <w:r>
              <w:t xml:space="preserve">A 202. Virksomheder, der foretager overfladebehandling af metaller og/eller plastmaterialer ved hjælp af en elektrolytisk eller kemisk proces, når det samlede volumen af de anvendte kar (forbehandlingsbade, procesbade og aftræksbade, men eksklusive skyllekar) er </w:t>
            </w:r>
            <w:r w:rsidRPr="00B51D42">
              <w:rPr>
                <w:rFonts w:cs="Open Sans"/>
              </w:rPr>
              <w:t>mindre end eller lig med 30 m</w:t>
            </w:r>
            <w:r w:rsidRPr="00B51D42">
              <w:rPr>
                <w:rFonts w:eastAsia="Times New Roman" w:cs="Open Sans"/>
                <w:vertAlign w:val="superscript"/>
                <w:lang w:eastAsia="da-DK"/>
              </w:rPr>
              <w:t>3</w:t>
            </w:r>
            <w:r w:rsidRPr="00B51D42">
              <w:rPr>
                <w:rFonts w:eastAsia="Times New Roman" w:cs="Open Sans"/>
                <w:lang w:eastAsia="da-DK"/>
              </w:rPr>
              <w:t>, men over 5 m</w:t>
            </w:r>
            <w:r w:rsidRPr="00B51D42">
              <w:rPr>
                <w:rFonts w:eastAsia="Times New Roman" w:cs="Open Sans"/>
                <w:vertAlign w:val="superscript"/>
                <w:lang w:eastAsia="da-DK"/>
              </w:rPr>
              <w:t>3</w:t>
            </w:r>
          </w:p>
        </w:tc>
      </w:tr>
      <w:tr w:rsidR="00722466" w:rsidRPr="00722466" w:rsidTr="00E921DE">
        <w:tc>
          <w:tcPr>
            <w:tcW w:w="4068" w:type="dxa"/>
            <w:noWrap/>
          </w:tcPr>
          <w:p w:rsidR="00722466" w:rsidRPr="00722466" w:rsidRDefault="00722466" w:rsidP="000D61DB"/>
        </w:tc>
        <w:tc>
          <w:tcPr>
            <w:tcW w:w="5710" w:type="dxa"/>
            <w:noWrap/>
          </w:tcPr>
          <w:p w:rsidR="00722466" w:rsidRPr="00722466" w:rsidRDefault="00722466" w:rsidP="000D61DB"/>
        </w:tc>
      </w:tr>
      <w:tr w:rsidR="00722466" w:rsidRPr="00722466" w:rsidTr="00E921DE">
        <w:tc>
          <w:tcPr>
            <w:tcW w:w="4068" w:type="dxa"/>
            <w:noWrap/>
          </w:tcPr>
          <w:p w:rsidR="00722466" w:rsidRPr="00722466" w:rsidRDefault="00722466" w:rsidP="000D61DB">
            <w:r w:rsidRPr="00722466">
              <w:t>CVR-nr.:</w:t>
            </w:r>
          </w:p>
        </w:tc>
        <w:tc>
          <w:tcPr>
            <w:tcW w:w="5710" w:type="dxa"/>
            <w:noWrap/>
          </w:tcPr>
          <w:p w:rsidR="00722466" w:rsidRPr="00722466" w:rsidRDefault="00B51D42" w:rsidP="000D61DB">
            <w:r>
              <w:t>17890786</w:t>
            </w:r>
          </w:p>
        </w:tc>
      </w:tr>
      <w:tr w:rsidR="00722466" w:rsidRPr="00722466" w:rsidTr="00E921DE">
        <w:tc>
          <w:tcPr>
            <w:tcW w:w="4068" w:type="dxa"/>
            <w:noWrap/>
          </w:tcPr>
          <w:p w:rsidR="00722466" w:rsidRPr="00722466" w:rsidRDefault="00722466" w:rsidP="000D61DB">
            <w:r w:rsidRPr="00722466">
              <w:t>Adresse og telefonnummer:</w:t>
            </w:r>
          </w:p>
        </w:tc>
        <w:tc>
          <w:tcPr>
            <w:tcW w:w="5710" w:type="dxa"/>
            <w:noWrap/>
          </w:tcPr>
          <w:p w:rsidR="00722466" w:rsidRPr="00722466" w:rsidRDefault="00B51D42" w:rsidP="000D61DB">
            <w:r>
              <w:t>Falkevej 8, 7700 Thisted</w:t>
            </w:r>
          </w:p>
        </w:tc>
      </w:tr>
      <w:tr w:rsidR="00722466" w:rsidRPr="00722466" w:rsidTr="00E921DE">
        <w:tc>
          <w:tcPr>
            <w:tcW w:w="4068" w:type="dxa"/>
            <w:noWrap/>
          </w:tcPr>
          <w:p w:rsidR="00722466" w:rsidRPr="00722466" w:rsidRDefault="00722466" w:rsidP="000D61DB">
            <w:r w:rsidRPr="00722466">
              <w:t>Matr. nr. og Ejerlav:</w:t>
            </w:r>
          </w:p>
        </w:tc>
        <w:tc>
          <w:tcPr>
            <w:tcW w:w="5710" w:type="dxa"/>
            <w:noWrap/>
          </w:tcPr>
          <w:p w:rsidR="00722466" w:rsidRPr="00722466" w:rsidRDefault="00487E5E" w:rsidP="000D61DB">
            <w:r>
              <w:t>Ikke udmatrikuleret på nuværende tidspunkt</w:t>
            </w:r>
          </w:p>
        </w:tc>
      </w:tr>
      <w:tr w:rsidR="00722466" w:rsidRPr="00722466" w:rsidTr="00E921DE">
        <w:tc>
          <w:tcPr>
            <w:tcW w:w="4068" w:type="dxa"/>
            <w:noWrap/>
          </w:tcPr>
          <w:p w:rsidR="00722466" w:rsidRPr="00722466" w:rsidRDefault="00722466" w:rsidP="000D61DB">
            <w:r w:rsidRPr="00722466">
              <w:t>Virksomhedens ejer:</w:t>
            </w:r>
          </w:p>
        </w:tc>
        <w:tc>
          <w:tcPr>
            <w:tcW w:w="5710" w:type="dxa"/>
            <w:noWrap/>
          </w:tcPr>
          <w:p w:rsidR="00722466" w:rsidRPr="00722466" w:rsidRDefault="00B51D42" w:rsidP="000D61DB">
            <w:r>
              <w:t>Dansk Anodiserings Industri A/S, Pantervej 20, 7700 Thisted</w:t>
            </w:r>
          </w:p>
        </w:tc>
      </w:tr>
      <w:tr w:rsidR="00722466" w:rsidRPr="00722466" w:rsidTr="00E921DE">
        <w:tc>
          <w:tcPr>
            <w:tcW w:w="4068" w:type="dxa"/>
            <w:noWrap/>
          </w:tcPr>
          <w:p w:rsidR="00722466" w:rsidRPr="00722466" w:rsidRDefault="00722466" w:rsidP="000D61DB">
            <w:r w:rsidRPr="00722466">
              <w:t>Kontaktperson</w:t>
            </w:r>
            <w:r w:rsidR="00B51D42">
              <w:t xml:space="preserve"> og ansøger</w:t>
            </w:r>
          </w:p>
        </w:tc>
        <w:tc>
          <w:tcPr>
            <w:tcW w:w="5710" w:type="dxa"/>
            <w:noWrap/>
          </w:tcPr>
          <w:p w:rsidR="00722466" w:rsidRDefault="00BC4A0C" w:rsidP="000D61DB">
            <w:r>
              <w:t xml:space="preserve">Direktør </w:t>
            </w:r>
            <w:r w:rsidR="00B51D42">
              <w:t xml:space="preserve">Per Buch, </w:t>
            </w:r>
            <w:hyperlink r:id="rId8" w:history="1">
              <w:r w:rsidRPr="00A51DF2">
                <w:rPr>
                  <w:rStyle w:val="Hyperlink"/>
                </w:rPr>
                <w:t>pb@anodisering.dk</w:t>
              </w:r>
            </w:hyperlink>
            <w:r>
              <w:t xml:space="preserve"> </w:t>
            </w:r>
          </w:p>
          <w:p w:rsidR="00B51D42" w:rsidRPr="00722466" w:rsidRDefault="00BC4A0C" w:rsidP="000D61DB">
            <w:r>
              <w:t xml:space="preserve">Ansøger </w:t>
            </w:r>
            <w:r w:rsidR="00B51D42">
              <w:t xml:space="preserve">Anna Brit Uldbjerg, </w:t>
            </w:r>
            <w:hyperlink r:id="rId9" w:history="1">
              <w:r w:rsidR="00B51D42" w:rsidRPr="00A51DF2">
                <w:rPr>
                  <w:rStyle w:val="Hyperlink"/>
                </w:rPr>
                <w:t>au@anodisering.dk</w:t>
              </w:r>
            </w:hyperlink>
            <w:r w:rsidR="00B51D42">
              <w:t>, tlf. 97 91 10 10</w:t>
            </w:r>
          </w:p>
        </w:tc>
      </w:tr>
      <w:tr w:rsidR="00722466" w:rsidRPr="00722466" w:rsidTr="00E921DE">
        <w:tc>
          <w:tcPr>
            <w:tcW w:w="4068" w:type="dxa"/>
            <w:noWrap/>
          </w:tcPr>
          <w:p w:rsidR="00722466" w:rsidRPr="00722466" w:rsidRDefault="00722466" w:rsidP="000D61DB"/>
        </w:tc>
        <w:tc>
          <w:tcPr>
            <w:tcW w:w="5710" w:type="dxa"/>
            <w:noWrap/>
          </w:tcPr>
          <w:p w:rsidR="00722466" w:rsidRPr="00722466" w:rsidRDefault="00722466" w:rsidP="000D61DB"/>
        </w:tc>
      </w:tr>
      <w:tr w:rsidR="00722466" w:rsidRPr="00722466" w:rsidTr="00E921DE">
        <w:trPr>
          <w:trHeight w:val="206"/>
        </w:trPr>
        <w:tc>
          <w:tcPr>
            <w:tcW w:w="4068" w:type="dxa"/>
            <w:noWrap/>
          </w:tcPr>
          <w:p w:rsidR="00722466" w:rsidRPr="00722466" w:rsidRDefault="00947CDB" w:rsidP="00947CDB">
            <w:r w:rsidRPr="0016711D">
              <w:t xml:space="preserve">Annonceres på </w:t>
            </w:r>
            <w:hyperlink r:id="rId10" w:history="1">
              <w:r w:rsidRPr="0016711D">
                <w:rPr>
                  <w:rStyle w:val="Hyperlink"/>
                </w:rPr>
                <w:t>www.thisted.dk/hoering</w:t>
              </w:r>
            </w:hyperlink>
            <w:r>
              <w:t xml:space="preserve"> den</w:t>
            </w:r>
          </w:p>
        </w:tc>
        <w:tc>
          <w:tcPr>
            <w:tcW w:w="5710" w:type="dxa"/>
            <w:noWrap/>
          </w:tcPr>
          <w:p w:rsidR="00722466" w:rsidRPr="00722466" w:rsidRDefault="00A85471" w:rsidP="000D61DB">
            <w:r>
              <w:t>30. januar 2018</w:t>
            </w:r>
          </w:p>
        </w:tc>
      </w:tr>
      <w:tr w:rsidR="00722466" w:rsidRPr="00722466" w:rsidTr="00E921DE">
        <w:tc>
          <w:tcPr>
            <w:tcW w:w="4068" w:type="dxa"/>
            <w:noWrap/>
          </w:tcPr>
          <w:p w:rsidR="00722466" w:rsidRPr="00722466" w:rsidRDefault="00722466" w:rsidP="000D61DB">
            <w:r w:rsidRPr="00722466">
              <w:t>Klagefristen udløber den</w:t>
            </w:r>
          </w:p>
        </w:tc>
        <w:tc>
          <w:tcPr>
            <w:tcW w:w="5710" w:type="dxa"/>
            <w:noWrap/>
          </w:tcPr>
          <w:p w:rsidR="00722466" w:rsidRPr="00722466" w:rsidRDefault="00A85471" w:rsidP="000D61DB">
            <w:r>
              <w:t>27. februar 2018</w:t>
            </w:r>
          </w:p>
        </w:tc>
      </w:tr>
      <w:tr w:rsidR="00722466" w:rsidRPr="00722466" w:rsidTr="00E921DE">
        <w:tc>
          <w:tcPr>
            <w:tcW w:w="4068" w:type="dxa"/>
            <w:noWrap/>
          </w:tcPr>
          <w:p w:rsidR="00722466" w:rsidRPr="00722466" w:rsidRDefault="00722466" w:rsidP="000D61DB">
            <w:r w:rsidRPr="00722466">
              <w:t>Søgsmålsfristen udløber den</w:t>
            </w:r>
          </w:p>
        </w:tc>
        <w:tc>
          <w:tcPr>
            <w:tcW w:w="5710" w:type="dxa"/>
            <w:noWrap/>
          </w:tcPr>
          <w:p w:rsidR="00722466" w:rsidRPr="00722466" w:rsidRDefault="00A85471" w:rsidP="000D61DB">
            <w:r>
              <w:t>30. juli 2018</w:t>
            </w:r>
          </w:p>
        </w:tc>
      </w:tr>
      <w:tr w:rsidR="00722466" w:rsidRPr="00722466" w:rsidTr="00E921DE">
        <w:tc>
          <w:tcPr>
            <w:tcW w:w="4068" w:type="dxa"/>
            <w:noWrap/>
          </w:tcPr>
          <w:p w:rsidR="00722466" w:rsidRPr="00722466" w:rsidRDefault="00722466" w:rsidP="0016711D"/>
        </w:tc>
        <w:tc>
          <w:tcPr>
            <w:tcW w:w="5710" w:type="dxa"/>
            <w:noWrap/>
          </w:tcPr>
          <w:p w:rsidR="00722466" w:rsidRPr="00722466" w:rsidRDefault="00722466" w:rsidP="000D61DB"/>
        </w:tc>
      </w:tr>
      <w:tr w:rsidR="00722466" w:rsidRPr="00722466" w:rsidTr="00E921DE">
        <w:trPr>
          <w:trHeight w:val="259"/>
        </w:trPr>
        <w:tc>
          <w:tcPr>
            <w:tcW w:w="4068" w:type="dxa"/>
            <w:noWrap/>
          </w:tcPr>
          <w:p w:rsidR="00722466" w:rsidRPr="00722466" w:rsidRDefault="00722466" w:rsidP="000D61DB">
            <w:r w:rsidRPr="00722466">
              <w:t>Udarbejdet af:</w:t>
            </w:r>
          </w:p>
        </w:tc>
        <w:tc>
          <w:tcPr>
            <w:tcW w:w="5710" w:type="dxa"/>
            <w:noWrap/>
          </w:tcPr>
          <w:p w:rsidR="00722466" w:rsidRPr="00722466" w:rsidRDefault="00BC4A0C" w:rsidP="000D61DB">
            <w:r>
              <w:t>Kristine Keiding</w:t>
            </w:r>
          </w:p>
        </w:tc>
      </w:tr>
      <w:tr w:rsidR="00722466" w:rsidRPr="00722466" w:rsidTr="00E921DE">
        <w:tc>
          <w:tcPr>
            <w:tcW w:w="4068" w:type="dxa"/>
            <w:noWrap/>
          </w:tcPr>
          <w:p w:rsidR="00722466" w:rsidRPr="00722466" w:rsidRDefault="00722466" w:rsidP="000D61DB">
            <w:r w:rsidRPr="00722466">
              <w:t>Kvalitetssikret af:</w:t>
            </w:r>
          </w:p>
        </w:tc>
        <w:tc>
          <w:tcPr>
            <w:tcW w:w="5710" w:type="dxa"/>
            <w:noWrap/>
          </w:tcPr>
          <w:p w:rsidR="00722466" w:rsidRPr="00722466" w:rsidRDefault="00BC4A0C" w:rsidP="000D61DB">
            <w:r>
              <w:t>Susanne Dithmer Gam</w:t>
            </w:r>
          </w:p>
        </w:tc>
      </w:tr>
      <w:tr w:rsidR="00722466" w:rsidRPr="00722466" w:rsidTr="00E921DE">
        <w:tc>
          <w:tcPr>
            <w:tcW w:w="4068" w:type="dxa"/>
            <w:noWrap/>
          </w:tcPr>
          <w:p w:rsidR="00722466" w:rsidRPr="00722466" w:rsidRDefault="00722466" w:rsidP="000D61DB"/>
        </w:tc>
        <w:tc>
          <w:tcPr>
            <w:tcW w:w="5710" w:type="dxa"/>
            <w:noWrap/>
          </w:tcPr>
          <w:p w:rsidR="00722466" w:rsidRPr="00722466" w:rsidRDefault="00722466" w:rsidP="000D61DB"/>
        </w:tc>
      </w:tr>
      <w:tr w:rsidR="00722466" w:rsidRPr="00722466" w:rsidTr="00E921DE">
        <w:tc>
          <w:tcPr>
            <w:tcW w:w="4068" w:type="dxa"/>
            <w:noWrap/>
          </w:tcPr>
          <w:p w:rsidR="00722466" w:rsidRPr="00722466" w:rsidRDefault="00722466" w:rsidP="000D61DB">
            <w:r w:rsidRPr="00722466">
              <w:t>Andre miljøgodkendelser eller –tilladelser:</w:t>
            </w:r>
          </w:p>
        </w:tc>
        <w:tc>
          <w:tcPr>
            <w:tcW w:w="5710" w:type="dxa"/>
            <w:noWrap/>
          </w:tcPr>
          <w:p w:rsidR="00722466" w:rsidRPr="00722466" w:rsidRDefault="00BC4A0C" w:rsidP="000D61DB">
            <w:r>
              <w:t>VVM screening, Tilslutningstilladelse</w:t>
            </w:r>
          </w:p>
        </w:tc>
      </w:tr>
    </w:tbl>
    <w:p w:rsidR="00E921DE" w:rsidRDefault="00722466" w:rsidP="00E921DE">
      <w:r w:rsidRPr="00E921DE">
        <w:t xml:space="preserve"> </w:t>
      </w:r>
      <w:r w:rsidRPr="00E921DE">
        <w:br w:type="page"/>
      </w:r>
    </w:p>
    <w:p w:rsidR="00E870CC" w:rsidRPr="00E870CC" w:rsidRDefault="00E870CC" w:rsidP="00E870CC">
      <w:pPr>
        <w:rPr>
          <w:b/>
          <w:sz w:val="24"/>
        </w:rPr>
      </w:pPr>
      <w:r w:rsidRPr="00E870CC">
        <w:rPr>
          <w:b/>
          <w:sz w:val="24"/>
        </w:rPr>
        <w:lastRenderedPageBreak/>
        <w:t>Indholdsfortegnelse</w:t>
      </w:r>
    </w:p>
    <w:p w:rsidR="00552C21" w:rsidRDefault="00E870CC">
      <w:pPr>
        <w:pStyle w:val="Indholdsfortegnelse1"/>
        <w:tabs>
          <w:tab w:val="left" w:pos="400"/>
        </w:tabs>
        <w:rPr>
          <w:rFonts w:asciiTheme="minorHAnsi" w:eastAsiaTheme="minorEastAsia" w:hAnsiTheme="minorHAnsi" w:cstheme="minorBidi"/>
          <w:sz w:val="22"/>
          <w:szCs w:val="22"/>
        </w:rPr>
      </w:pPr>
      <w:r>
        <w:fldChar w:fldCharType="begin"/>
      </w:r>
      <w:r>
        <w:instrText xml:space="preserve"> TOC \o "1-1" \h \z \u </w:instrText>
      </w:r>
      <w:r>
        <w:fldChar w:fldCharType="separate"/>
      </w:r>
      <w:hyperlink w:anchor="_Toc504918041" w:history="1">
        <w:r w:rsidR="00552C21" w:rsidRPr="00920774">
          <w:rPr>
            <w:rStyle w:val="Hyperlink"/>
          </w:rPr>
          <w:t>1.</w:t>
        </w:r>
        <w:r w:rsidR="00552C21">
          <w:rPr>
            <w:rFonts w:asciiTheme="minorHAnsi" w:eastAsiaTheme="minorEastAsia" w:hAnsiTheme="minorHAnsi" w:cstheme="minorBidi"/>
            <w:sz w:val="22"/>
            <w:szCs w:val="22"/>
          </w:rPr>
          <w:tab/>
        </w:r>
        <w:r w:rsidR="00552C21" w:rsidRPr="00920774">
          <w:rPr>
            <w:rStyle w:val="Hyperlink"/>
          </w:rPr>
          <w:t>Miljøgodkendelse</w:t>
        </w:r>
        <w:r w:rsidR="00552C21">
          <w:rPr>
            <w:webHidden/>
          </w:rPr>
          <w:tab/>
        </w:r>
        <w:r w:rsidR="00552C21">
          <w:rPr>
            <w:webHidden/>
          </w:rPr>
          <w:fldChar w:fldCharType="begin"/>
        </w:r>
        <w:r w:rsidR="00552C21">
          <w:rPr>
            <w:webHidden/>
          </w:rPr>
          <w:instrText xml:space="preserve"> PAGEREF _Toc504918041 \h </w:instrText>
        </w:r>
        <w:r w:rsidR="00552C21">
          <w:rPr>
            <w:webHidden/>
          </w:rPr>
        </w:r>
        <w:r w:rsidR="00552C21">
          <w:rPr>
            <w:webHidden/>
          </w:rPr>
          <w:fldChar w:fldCharType="separate"/>
        </w:r>
        <w:r w:rsidR="00552C21">
          <w:rPr>
            <w:webHidden/>
          </w:rPr>
          <w:t>4</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2" w:history="1">
        <w:r w:rsidR="00552C21" w:rsidRPr="00920774">
          <w:rPr>
            <w:rStyle w:val="Hyperlink"/>
          </w:rPr>
          <w:t>2.</w:t>
        </w:r>
        <w:r w:rsidR="00552C21">
          <w:rPr>
            <w:rFonts w:asciiTheme="minorHAnsi" w:eastAsiaTheme="minorEastAsia" w:hAnsiTheme="minorHAnsi" w:cstheme="minorBidi"/>
            <w:sz w:val="22"/>
            <w:szCs w:val="22"/>
          </w:rPr>
          <w:tab/>
        </w:r>
        <w:r w:rsidR="00552C21" w:rsidRPr="00920774">
          <w:rPr>
            <w:rStyle w:val="Hyperlink"/>
          </w:rPr>
          <w:t>Vilkår</w:t>
        </w:r>
        <w:r w:rsidR="00552C21">
          <w:rPr>
            <w:webHidden/>
          </w:rPr>
          <w:tab/>
        </w:r>
        <w:r w:rsidR="00552C21">
          <w:rPr>
            <w:webHidden/>
          </w:rPr>
          <w:fldChar w:fldCharType="begin"/>
        </w:r>
        <w:r w:rsidR="00552C21">
          <w:rPr>
            <w:webHidden/>
          </w:rPr>
          <w:instrText xml:space="preserve"> PAGEREF _Toc504918042 \h </w:instrText>
        </w:r>
        <w:r w:rsidR="00552C21">
          <w:rPr>
            <w:webHidden/>
          </w:rPr>
        </w:r>
        <w:r w:rsidR="00552C21">
          <w:rPr>
            <w:webHidden/>
          </w:rPr>
          <w:fldChar w:fldCharType="separate"/>
        </w:r>
        <w:r w:rsidR="00552C21">
          <w:rPr>
            <w:webHidden/>
          </w:rPr>
          <w:t>4</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3" w:history="1">
        <w:r w:rsidR="00552C21" w:rsidRPr="00920774">
          <w:rPr>
            <w:rStyle w:val="Hyperlink"/>
          </w:rPr>
          <w:t>3.</w:t>
        </w:r>
        <w:r w:rsidR="00552C21">
          <w:rPr>
            <w:rFonts w:asciiTheme="minorHAnsi" w:eastAsiaTheme="minorEastAsia" w:hAnsiTheme="minorHAnsi" w:cstheme="minorBidi"/>
            <w:sz w:val="22"/>
            <w:szCs w:val="22"/>
          </w:rPr>
          <w:tab/>
        </w:r>
        <w:r w:rsidR="00552C21" w:rsidRPr="00920774">
          <w:rPr>
            <w:rStyle w:val="Hyperlink"/>
          </w:rPr>
          <w:t>Miljøgodkendelsens gyldighed og retsvirkning</w:t>
        </w:r>
        <w:r w:rsidR="00552C21">
          <w:rPr>
            <w:webHidden/>
          </w:rPr>
          <w:tab/>
        </w:r>
        <w:r w:rsidR="00552C21">
          <w:rPr>
            <w:webHidden/>
          </w:rPr>
          <w:fldChar w:fldCharType="begin"/>
        </w:r>
        <w:r w:rsidR="00552C21">
          <w:rPr>
            <w:webHidden/>
          </w:rPr>
          <w:instrText xml:space="preserve"> PAGEREF _Toc504918043 \h </w:instrText>
        </w:r>
        <w:r w:rsidR="00552C21">
          <w:rPr>
            <w:webHidden/>
          </w:rPr>
        </w:r>
        <w:r w:rsidR="00552C21">
          <w:rPr>
            <w:webHidden/>
          </w:rPr>
          <w:fldChar w:fldCharType="separate"/>
        </w:r>
        <w:r w:rsidR="00552C21">
          <w:rPr>
            <w:webHidden/>
          </w:rPr>
          <w:t>8</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4" w:history="1">
        <w:r w:rsidR="00552C21" w:rsidRPr="00920774">
          <w:rPr>
            <w:rStyle w:val="Hyperlink"/>
          </w:rPr>
          <w:t>4.</w:t>
        </w:r>
        <w:r w:rsidR="00552C21">
          <w:rPr>
            <w:rFonts w:asciiTheme="minorHAnsi" w:eastAsiaTheme="minorEastAsia" w:hAnsiTheme="minorHAnsi" w:cstheme="minorBidi"/>
            <w:sz w:val="22"/>
            <w:szCs w:val="22"/>
          </w:rPr>
          <w:tab/>
        </w:r>
        <w:r w:rsidR="00552C21" w:rsidRPr="00920774">
          <w:rPr>
            <w:rStyle w:val="Hyperlink"/>
          </w:rPr>
          <w:t>Klagevejledning</w:t>
        </w:r>
        <w:r w:rsidR="00552C21">
          <w:rPr>
            <w:webHidden/>
          </w:rPr>
          <w:tab/>
        </w:r>
        <w:r w:rsidR="00552C21">
          <w:rPr>
            <w:webHidden/>
          </w:rPr>
          <w:fldChar w:fldCharType="begin"/>
        </w:r>
        <w:r w:rsidR="00552C21">
          <w:rPr>
            <w:webHidden/>
          </w:rPr>
          <w:instrText xml:space="preserve"> PAGEREF _Toc504918044 \h </w:instrText>
        </w:r>
        <w:r w:rsidR="00552C21">
          <w:rPr>
            <w:webHidden/>
          </w:rPr>
        </w:r>
        <w:r w:rsidR="00552C21">
          <w:rPr>
            <w:webHidden/>
          </w:rPr>
          <w:fldChar w:fldCharType="separate"/>
        </w:r>
        <w:r w:rsidR="00552C21">
          <w:rPr>
            <w:webHidden/>
          </w:rPr>
          <w:t>9</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5" w:history="1">
        <w:r w:rsidR="00552C21" w:rsidRPr="00920774">
          <w:rPr>
            <w:rStyle w:val="Hyperlink"/>
          </w:rPr>
          <w:t>5.</w:t>
        </w:r>
        <w:r w:rsidR="00552C21">
          <w:rPr>
            <w:rFonts w:asciiTheme="minorHAnsi" w:eastAsiaTheme="minorEastAsia" w:hAnsiTheme="minorHAnsi" w:cstheme="minorBidi"/>
            <w:sz w:val="22"/>
            <w:szCs w:val="22"/>
          </w:rPr>
          <w:tab/>
        </w:r>
        <w:r w:rsidR="00552C21" w:rsidRPr="00920774">
          <w:rPr>
            <w:rStyle w:val="Hyperlink"/>
          </w:rPr>
          <w:t>Baggrund for godkendelsen</w:t>
        </w:r>
        <w:r w:rsidR="00552C21">
          <w:rPr>
            <w:webHidden/>
          </w:rPr>
          <w:tab/>
        </w:r>
        <w:r w:rsidR="00552C21">
          <w:rPr>
            <w:webHidden/>
          </w:rPr>
          <w:fldChar w:fldCharType="begin"/>
        </w:r>
        <w:r w:rsidR="00552C21">
          <w:rPr>
            <w:webHidden/>
          </w:rPr>
          <w:instrText xml:space="preserve"> PAGEREF _Toc504918045 \h </w:instrText>
        </w:r>
        <w:r w:rsidR="00552C21">
          <w:rPr>
            <w:webHidden/>
          </w:rPr>
        </w:r>
        <w:r w:rsidR="00552C21">
          <w:rPr>
            <w:webHidden/>
          </w:rPr>
          <w:fldChar w:fldCharType="separate"/>
        </w:r>
        <w:r w:rsidR="00552C21">
          <w:rPr>
            <w:webHidden/>
          </w:rPr>
          <w:t>10</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6" w:history="1">
        <w:r w:rsidR="00552C21" w:rsidRPr="00920774">
          <w:rPr>
            <w:rStyle w:val="Hyperlink"/>
          </w:rPr>
          <w:t>6.</w:t>
        </w:r>
        <w:r w:rsidR="00552C21">
          <w:rPr>
            <w:rFonts w:asciiTheme="minorHAnsi" w:eastAsiaTheme="minorEastAsia" w:hAnsiTheme="minorHAnsi" w:cstheme="minorBidi"/>
            <w:sz w:val="22"/>
            <w:szCs w:val="22"/>
          </w:rPr>
          <w:tab/>
        </w:r>
        <w:r w:rsidR="00552C21" w:rsidRPr="00920774">
          <w:rPr>
            <w:rStyle w:val="Hyperlink"/>
          </w:rPr>
          <w:t>Udtalelser i sagen</w:t>
        </w:r>
        <w:r w:rsidR="00552C21">
          <w:rPr>
            <w:webHidden/>
          </w:rPr>
          <w:tab/>
        </w:r>
        <w:r w:rsidR="00552C21">
          <w:rPr>
            <w:webHidden/>
          </w:rPr>
          <w:fldChar w:fldCharType="begin"/>
        </w:r>
        <w:r w:rsidR="00552C21">
          <w:rPr>
            <w:webHidden/>
          </w:rPr>
          <w:instrText xml:space="preserve"> PAGEREF _Toc504918046 \h </w:instrText>
        </w:r>
        <w:r w:rsidR="00552C21">
          <w:rPr>
            <w:webHidden/>
          </w:rPr>
        </w:r>
        <w:r w:rsidR="00552C21">
          <w:rPr>
            <w:webHidden/>
          </w:rPr>
          <w:fldChar w:fldCharType="separate"/>
        </w:r>
        <w:r w:rsidR="00552C21">
          <w:rPr>
            <w:webHidden/>
          </w:rPr>
          <w:t>10</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7" w:history="1">
        <w:r w:rsidR="00552C21" w:rsidRPr="00920774">
          <w:rPr>
            <w:rStyle w:val="Hyperlink"/>
          </w:rPr>
          <w:t>7.</w:t>
        </w:r>
        <w:r w:rsidR="00552C21">
          <w:rPr>
            <w:rFonts w:asciiTheme="minorHAnsi" w:eastAsiaTheme="minorEastAsia" w:hAnsiTheme="minorHAnsi" w:cstheme="minorBidi"/>
            <w:sz w:val="22"/>
            <w:szCs w:val="22"/>
          </w:rPr>
          <w:tab/>
        </w:r>
        <w:r w:rsidR="00552C21" w:rsidRPr="00920774">
          <w:rPr>
            <w:rStyle w:val="Hyperlink"/>
          </w:rPr>
          <w:t>Miljøteknisk vurdering</w:t>
        </w:r>
        <w:r w:rsidR="00552C21">
          <w:rPr>
            <w:webHidden/>
          </w:rPr>
          <w:tab/>
        </w:r>
        <w:r w:rsidR="00552C21">
          <w:rPr>
            <w:webHidden/>
          </w:rPr>
          <w:fldChar w:fldCharType="begin"/>
        </w:r>
        <w:r w:rsidR="00552C21">
          <w:rPr>
            <w:webHidden/>
          </w:rPr>
          <w:instrText xml:space="preserve"> PAGEREF _Toc504918047 \h </w:instrText>
        </w:r>
        <w:r w:rsidR="00552C21">
          <w:rPr>
            <w:webHidden/>
          </w:rPr>
        </w:r>
        <w:r w:rsidR="00552C21">
          <w:rPr>
            <w:webHidden/>
          </w:rPr>
          <w:fldChar w:fldCharType="separate"/>
        </w:r>
        <w:r w:rsidR="00552C21">
          <w:rPr>
            <w:webHidden/>
          </w:rPr>
          <w:t>10</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8" w:history="1">
        <w:r w:rsidR="00552C21" w:rsidRPr="00920774">
          <w:rPr>
            <w:rStyle w:val="Hyperlink"/>
          </w:rPr>
          <w:t>8.</w:t>
        </w:r>
        <w:r w:rsidR="00552C21">
          <w:rPr>
            <w:rFonts w:asciiTheme="minorHAnsi" w:eastAsiaTheme="minorEastAsia" w:hAnsiTheme="minorHAnsi" w:cstheme="minorBidi"/>
            <w:sz w:val="22"/>
            <w:szCs w:val="22"/>
          </w:rPr>
          <w:tab/>
        </w:r>
        <w:r w:rsidR="00552C21" w:rsidRPr="00920774">
          <w:rPr>
            <w:rStyle w:val="Hyperlink"/>
          </w:rPr>
          <w:t>Konklusion</w:t>
        </w:r>
        <w:r w:rsidR="00552C21">
          <w:rPr>
            <w:webHidden/>
          </w:rPr>
          <w:tab/>
        </w:r>
        <w:r w:rsidR="00552C21">
          <w:rPr>
            <w:webHidden/>
          </w:rPr>
          <w:fldChar w:fldCharType="begin"/>
        </w:r>
        <w:r w:rsidR="00552C21">
          <w:rPr>
            <w:webHidden/>
          </w:rPr>
          <w:instrText xml:space="preserve"> PAGEREF _Toc504918048 \h </w:instrText>
        </w:r>
        <w:r w:rsidR="00552C21">
          <w:rPr>
            <w:webHidden/>
          </w:rPr>
        </w:r>
        <w:r w:rsidR="00552C21">
          <w:rPr>
            <w:webHidden/>
          </w:rPr>
          <w:fldChar w:fldCharType="separate"/>
        </w:r>
        <w:r w:rsidR="00552C21">
          <w:rPr>
            <w:webHidden/>
          </w:rPr>
          <w:t>12</w:t>
        </w:r>
        <w:r w:rsidR="00552C21">
          <w:rPr>
            <w:webHidden/>
          </w:rPr>
          <w:fldChar w:fldCharType="end"/>
        </w:r>
      </w:hyperlink>
    </w:p>
    <w:p w:rsidR="00552C21" w:rsidRDefault="0063050A">
      <w:pPr>
        <w:pStyle w:val="Indholdsfortegnelse1"/>
        <w:tabs>
          <w:tab w:val="left" w:pos="400"/>
        </w:tabs>
        <w:rPr>
          <w:rFonts w:asciiTheme="minorHAnsi" w:eastAsiaTheme="minorEastAsia" w:hAnsiTheme="minorHAnsi" w:cstheme="minorBidi"/>
          <w:sz w:val="22"/>
          <w:szCs w:val="22"/>
        </w:rPr>
      </w:pPr>
      <w:hyperlink w:anchor="_Toc504918049" w:history="1">
        <w:r w:rsidR="00552C21" w:rsidRPr="00920774">
          <w:rPr>
            <w:rStyle w:val="Hyperlink"/>
          </w:rPr>
          <w:t>9.</w:t>
        </w:r>
        <w:r w:rsidR="00552C21">
          <w:rPr>
            <w:rFonts w:asciiTheme="minorHAnsi" w:eastAsiaTheme="minorEastAsia" w:hAnsiTheme="minorHAnsi" w:cstheme="minorBidi"/>
            <w:sz w:val="22"/>
            <w:szCs w:val="22"/>
          </w:rPr>
          <w:tab/>
        </w:r>
        <w:r w:rsidR="00552C21" w:rsidRPr="00920774">
          <w:rPr>
            <w:rStyle w:val="Hyperlink"/>
          </w:rPr>
          <w:t>Bilagsliste</w:t>
        </w:r>
        <w:r w:rsidR="00552C21">
          <w:rPr>
            <w:webHidden/>
          </w:rPr>
          <w:tab/>
        </w:r>
        <w:r w:rsidR="00552C21">
          <w:rPr>
            <w:webHidden/>
          </w:rPr>
          <w:fldChar w:fldCharType="begin"/>
        </w:r>
        <w:r w:rsidR="00552C21">
          <w:rPr>
            <w:webHidden/>
          </w:rPr>
          <w:instrText xml:space="preserve"> PAGEREF _Toc504918049 \h </w:instrText>
        </w:r>
        <w:r w:rsidR="00552C21">
          <w:rPr>
            <w:webHidden/>
          </w:rPr>
        </w:r>
        <w:r w:rsidR="00552C21">
          <w:rPr>
            <w:webHidden/>
          </w:rPr>
          <w:fldChar w:fldCharType="separate"/>
        </w:r>
        <w:r w:rsidR="00552C21">
          <w:rPr>
            <w:webHidden/>
          </w:rPr>
          <w:t>12</w:t>
        </w:r>
        <w:r w:rsidR="00552C21">
          <w:rPr>
            <w:webHidden/>
          </w:rPr>
          <w:fldChar w:fldCharType="end"/>
        </w:r>
      </w:hyperlink>
    </w:p>
    <w:p w:rsidR="00552C21" w:rsidRDefault="0063050A">
      <w:pPr>
        <w:pStyle w:val="Indholdsfortegnelse1"/>
        <w:tabs>
          <w:tab w:val="left" w:pos="660"/>
        </w:tabs>
        <w:rPr>
          <w:rFonts w:asciiTheme="minorHAnsi" w:eastAsiaTheme="minorEastAsia" w:hAnsiTheme="minorHAnsi" w:cstheme="minorBidi"/>
          <w:sz w:val="22"/>
          <w:szCs w:val="22"/>
        </w:rPr>
      </w:pPr>
      <w:hyperlink w:anchor="_Toc504918050" w:history="1">
        <w:r w:rsidR="00552C21" w:rsidRPr="00920774">
          <w:rPr>
            <w:rStyle w:val="Hyperlink"/>
          </w:rPr>
          <w:t>10.</w:t>
        </w:r>
        <w:r w:rsidR="00552C21">
          <w:rPr>
            <w:rFonts w:asciiTheme="minorHAnsi" w:eastAsiaTheme="minorEastAsia" w:hAnsiTheme="minorHAnsi" w:cstheme="minorBidi"/>
            <w:sz w:val="22"/>
            <w:szCs w:val="22"/>
          </w:rPr>
          <w:tab/>
        </w:r>
        <w:r w:rsidR="00552C21" w:rsidRPr="00920774">
          <w:rPr>
            <w:rStyle w:val="Hyperlink"/>
          </w:rPr>
          <w:t>Bilag A Kort over placering og indretning af virksomheden</w:t>
        </w:r>
        <w:r w:rsidR="00552C21">
          <w:rPr>
            <w:webHidden/>
          </w:rPr>
          <w:tab/>
        </w:r>
        <w:r w:rsidR="00552C21">
          <w:rPr>
            <w:webHidden/>
          </w:rPr>
          <w:fldChar w:fldCharType="begin"/>
        </w:r>
        <w:r w:rsidR="00552C21">
          <w:rPr>
            <w:webHidden/>
          </w:rPr>
          <w:instrText xml:space="preserve"> PAGEREF _Toc504918050 \h </w:instrText>
        </w:r>
        <w:r w:rsidR="00552C21">
          <w:rPr>
            <w:webHidden/>
          </w:rPr>
        </w:r>
        <w:r w:rsidR="00552C21">
          <w:rPr>
            <w:webHidden/>
          </w:rPr>
          <w:fldChar w:fldCharType="separate"/>
        </w:r>
        <w:r w:rsidR="00552C21">
          <w:rPr>
            <w:webHidden/>
          </w:rPr>
          <w:t>13</w:t>
        </w:r>
        <w:r w:rsidR="00552C21">
          <w:rPr>
            <w:webHidden/>
          </w:rPr>
          <w:fldChar w:fldCharType="end"/>
        </w:r>
      </w:hyperlink>
    </w:p>
    <w:p w:rsidR="00552C21" w:rsidRDefault="0063050A">
      <w:pPr>
        <w:pStyle w:val="Indholdsfortegnelse1"/>
        <w:tabs>
          <w:tab w:val="left" w:pos="660"/>
        </w:tabs>
        <w:rPr>
          <w:rFonts w:asciiTheme="minorHAnsi" w:eastAsiaTheme="minorEastAsia" w:hAnsiTheme="minorHAnsi" w:cstheme="minorBidi"/>
          <w:sz w:val="22"/>
          <w:szCs w:val="22"/>
        </w:rPr>
      </w:pPr>
      <w:hyperlink w:anchor="_Toc504918051" w:history="1">
        <w:r w:rsidR="00552C21" w:rsidRPr="00920774">
          <w:rPr>
            <w:rStyle w:val="Hyperlink"/>
          </w:rPr>
          <w:t>11.</w:t>
        </w:r>
        <w:r w:rsidR="00552C21">
          <w:rPr>
            <w:rFonts w:asciiTheme="minorHAnsi" w:eastAsiaTheme="minorEastAsia" w:hAnsiTheme="minorHAnsi" w:cstheme="minorBidi"/>
            <w:sz w:val="22"/>
            <w:szCs w:val="22"/>
          </w:rPr>
          <w:tab/>
        </w:r>
        <w:r w:rsidR="00552C21" w:rsidRPr="00920774">
          <w:rPr>
            <w:rStyle w:val="Hyperlink"/>
          </w:rPr>
          <w:t>Bilag B Ansøgning samt supplerende oplysninger</w:t>
        </w:r>
        <w:r w:rsidR="00552C21">
          <w:rPr>
            <w:webHidden/>
          </w:rPr>
          <w:tab/>
        </w:r>
        <w:r w:rsidR="00552C21">
          <w:rPr>
            <w:webHidden/>
          </w:rPr>
          <w:fldChar w:fldCharType="begin"/>
        </w:r>
        <w:r w:rsidR="00552C21">
          <w:rPr>
            <w:webHidden/>
          </w:rPr>
          <w:instrText xml:space="preserve"> PAGEREF _Toc504918051 \h </w:instrText>
        </w:r>
        <w:r w:rsidR="00552C21">
          <w:rPr>
            <w:webHidden/>
          </w:rPr>
        </w:r>
        <w:r w:rsidR="00552C21">
          <w:rPr>
            <w:webHidden/>
          </w:rPr>
          <w:fldChar w:fldCharType="separate"/>
        </w:r>
        <w:r w:rsidR="00552C21">
          <w:rPr>
            <w:webHidden/>
          </w:rPr>
          <w:t>15</w:t>
        </w:r>
        <w:r w:rsidR="00552C21">
          <w:rPr>
            <w:webHidden/>
          </w:rPr>
          <w:fldChar w:fldCharType="end"/>
        </w:r>
      </w:hyperlink>
    </w:p>
    <w:p w:rsidR="00BD001D" w:rsidRDefault="00E870CC" w:rsidP="00BD001D">
      <w:r>
        <w:fldChar w:fldCharType="end"/>
      </w:r>
    </w:p>
    <w:p w:rsidR="00BD001D" w:rsidRDefault="00BD001D" w:rsidP="00BD001D">
      <w:pPr>
        <w:rPr>
          <w:rFonts w:eastAsiaTheme="majorEastAsia" w:cstheme="majorBidi"/>
          <w:sz w:val="24"/>
          <w:szCs w:val="28"/>
        </w:rPr>
      </w:pPr>
    </w:p>
    <w:p w:rsidR="00722466" w:rsidRPr="000D61DB" w:rsidRDefault="00722466" w:rsidP="00BD001D">
      <w:pPr>
        <w:pStyle w:val="Overskrift1"/>
      </w:pPr>
      <w:r w:rsidRPr="000D61DB">
        <w:br w:type="page"/>
      </w:r>
      <w:bookmarkStart w:id="0" w:name="_Toc345922778"/>
      <w:bookmarkStart w:id="1" w:name="_Toc437523758"/>
      <w:bookmarkStart w:id="2" w:name="_Toc504918041"/>
      <w:r w:rsidRPr="000D61DB">
        <w:lastRenderedPageBreak/>
        <w:t>Miljøgodkendelse</w:t>
      </w:r>
      <w:bookmarkEnd w:id="0"/>
      <w:bookmarkEnd w:id="1"/>
      <w:bookmarkEnd w:id="2"/>
    </w:p>
    <w:p w:rsidR="00722466" w:rsidRPr="002F75C0" w:rsidRDefault="00722466" w:rsidP="00722466">
      <w:r w:rsidRPr="002F75C0">
        <w:t xml:space="preserve">Thisted Kommune giver hermed miljøgodkendelse til </w:t>
      </w:r>
      <w:r w:rsidR="00BC4A0C" w:rsidRPr="002F75C0">
        <w:t>Dansk Anodiserings Industri A/S, Falkevej 8, 7700 Thisted</w:t>
      </w:r>
      <w:r w:rsidRPr="002F75C0">
        <w:t xml:space="preserve">. </w:t>
      </w:r>
    </w:p>
    <w:p w:rsidR="00722466" w:rsidRPr="002F75C0" w:rsidRDefault="00BC4A0C" w:rsidP="00722466">
      <w:r w:rsidRPr="002F75C0">
        <w:t xml:space="preserve">Dansk Anodiserings Industri A/S har allerede en afdeling på Pantervej 20, 7700 Thisted. Virksomheden har fået behov for at udvide, og det kan mest hensigtsmæssigt gøres ved at etablere en ny afdeling. Der skal udelukkende foregå anodisering på denne virksomhed. </w:t>
      </w:r>
      <w:r w:rsidR="00722466" w:rsidRPr="002F75C0">
        <w:t xml:space="preserve">Der er ikke planer om en væsentlig udvidelse af produktionens størrelse inden for de nærmeste år. </w:t>
      </w:r>
    </w:p>
    <w:p w:rsidR="00722466" w:rsidRPr="002F75C0" w:rsidRDefault="00722466" w:rsidP="00722466">
      <w:r w:rsidRPr="002F75C0">
        <w:t xml:space="preserve">Miljøgodkendelsen gives efter kapitel 5 i lovbekendtgørelse om miljøbeskyttelse (herefter kaldet Miljøbeskyttelsesloven), og efter bekendtgørelse om godkendelse af listevirksomheder (herefter kaldet Godkendelsesbekendtgørelsen) med senere ændringer. </w:t>
      </w:r>
    </w:p>
    <w:p w:rsidR="00722466" w:rsidRPr="002F75C0" w:rsidRDefault="00722466" w:rsidP="00722466">
      <w:r w:rsidRPr="002F75C0">
        <w:t xml:space="preserve">Virksomheden godkendes under listepunktet i Godkendelsesbekendtgørelsens bilag 2 punkt </w:t>
      </w:r>
      <w:r w:rsidR="00BC4A0C" w:rsidRPr="002F75C0">
        <w:t>A</w:t>
      </w:r>
      <w:r w:rsidRPr="002F75C0">
        <w:t>20</w:t>
      </w:r>
      <w:r w:rsidR="00BC4A0C" w:rsidRPr="002F75C0">
        <w:t>2</w:t>
      </w:r>
      <w:r w:rsidRPr="002F75C0">
        <w:t>:</w:t>
      </w:r>
      <w:r w:rsidR="00BC4A0C" w:rsidRPr="002F75C0">
        <w:t xml:space="preserve"> </w:t>
      </w:r>
      <w:r w:rsidRPr="002F75C0">
        <w:t>”</w:t>
      </w:r>
      <w:r w:rsidR="00BC4A0C" w:rsidRPr="002F75C0">
        <w:t xml:space="preserve">Virksomheder, der foretager overfladebehandling af metaller og/eller plastmaterialer ved hjælp af en elektrolytisk eller kemisk proces, når det samlede volumen af de anvendte kar (forbehandlingsbade, procesbade og aftræksbade, men eksklusive skyllekar) er </w:t>
      </w:r>
      <w:r w:rsidR="00BC4A0C" w:rsidRPr="002F75C0">
        <w:rPr>
          <w:rFonts w:cs="Open Sans"/>
        </w:rPr>
        <w:t>mindre end eller lig med 30 m</w:t>
      </w:r>
      <w:r w:rsidR="00BC4A0C" w:rsidRPr="002F75C0">
        <w:rPr>
          <w:rFonts w:eastAsia="Times New Roman" w:cs="Open Sans"/>
          <w:vertAlign w:val="superscript"/>
          <w:lang w:eastAsia="da-DK"/>
        </w:rPr>
        <w:t>3</w:t>
      </w:r>
      <w:r w:rsidR="00BC4A0C" w:rsidRPr="002F75C0">
        <w:rPr>
          <w:rFonts w:eastAsia="Times New Roman" w:cs="Open Sans"/>
          <w:lang w:eastAsia="da-DK"/>
        </w:rPr>
        <w:t>, men over 5 m</w:t>
      </w:r>
      <w:r w:rsidR="00BC4A0C" w:rsidRPr="002F75C0">
        <w:rPr>
          <w:rFonts w:eastAsia="Times New Roman" w:cs="Open Sans"/>
          <w:vertAlign w:val="superscript"/>
          <w:lang w:eastAsia="da-DK"/>
        </w:rPr>
        <w:t>3</w:t>
      </w:r>
      <w:r w:rsidR="002F75C0">
        <w:t>.</w:t>
      </w:r>
    </w:p>
    <w:p w:rsidR="00722466" w:rsidRPr="002F75C0" w:rsidRDefault="00722466" w:rsidP="00722466">
      <w:r w:rsidRPr="002F75C0">
        <w:t>Der kan klages over Thisted Kommunes afgørelse om miljøgodkendelse, se Klage</w:t>
      </w:r>
      <w:r w:rsidRPr="002F75C0">
        <w:softHyphen/>
        <w:t>vej</w:t>
      </w:r>
      <w:r w:rsidRPr="002F75C0">
        <w:softHyphen/>
        <w:t>led</w:t>
      </w:r>
      <w:r w:rsidRPr="002F75C0">
        <w:softHyphen/>
        <w:t xml:space="preserve">ning i afsnit </w:t>
      </w:r>
      <w:r w:rsidRPr="002F75C0">
        <w:fldChar w:fldCharType="begin"/>
      </w:r>
      <w:r w:rsidRPr="002F75C0">
        <w:instrText xml:space="preserve"> REF _Ref181169186 \r \h </w:instrText>
      </w:r>
      <w:r w:rsidR="002F75C0">
        <w:instrText xml:space="preserve"> \* MERGEFORMAT </w:instrText>
      </w:r>
      <w:r w:rsidRPr="002F75C0">
        <w:fldChar w:fldCharType="separate"/>
      </w:r>
      <w:r w:rsidR="00552C21">
        <w:t>4</w:t>
      </w:r>
      <w:r w:rsidRPr="002F75C0">
        <w:fldChar w:fldCharType="end"/>
      </w:r>
      <w:r w:rsidRPr="002F75C0">
        <w:t xml:space="preserve">. </w:t>
      </w:r>
    </w:p>
    <w:p w:rsidR="00722466" w:rsidRPr="002F75C0" w:rsidRDefault="00722466" w:rsidP="00722466">
      <w:r w:rsidRPr="002F75C0">
        <w:t xml:space="preserve">Virksomheden er desuden omfattet af listepunkt </w:t>
      </w:r>
      <w:r w:rsidR="002F75C0" w:rsidRPr="002F75C0">
        <w:t>4e</w:t>
      </w:r>
      <w:r w:rsidRPr="002F75C0">
        <w:t xml:space="preserve"> på bilag </w:t>
      </w:r>
      <w:r w:rsidR="002F75C0" w:rsidRPr="002F75C0">
        <w:t>2</w:t>
      </w:r>
      <w:r w:rsidRPr="002F75C0">
        <w:t xml:space="preserve"> i </w:t>
      </w:r>
      <w:r w:rsidR="002F75C0" w:rsidRPr="002F75C0">
        <w:t xml:space="preserve">Bekendtgørelse af lov om miljøvurdering af planer og programmer og af konkrete projekter (VVM). Listepunktet 4e omfatter ”Anlæg til overfladebehandling af metaller og plastmaterialer ved en elektrolytisk eller kemisk proces”. </w:t>
      </w:r>
      <w:r w:rsidRPr="002F75C0">
        <w:t>Dette medfører, at der er foretaget en VVM-scree</w:t>
      </w:r>
      <w:r w:rsidRPr="002F75C0">
        <w:softHyphen/>
        <w:t xml:space="preserve">ning. </w:t>
      </w:r>
    </w:p>
    <w:p w:rsidR="00722466" w:rsidRPr="002F75C0" w:rsidRDefault="00722466" w:rsidP="00722466">
      <w:r w:rsidRPr="002F75C0">
        <w:t>Thisted Kommunes har efter planloven afgjort, at projektet ikke er VVM-pligtig</w:t>
      </w:r>
      <w:r w:rsidR="002F75C0">
        <w:t>t</w:t>
      </w:r>
      <w:r w:rsidRPr="002F75C0">
        <w:t>. Af</w:t>
      </w:r>
      <w:r w:rsidRPr="002F75C0">
        <w:softHyphen/>
        <w:t>gø</w:t>
      </w:r>
      <w:r w:rsidRPr="002F75C0">
        <w:softHyphen/>
        <w:t>rel</w:t>
      </w:r>
      <w:r w:rsidRPr="002F75C0">
        <w:softHyphen/>
        <w:t xml:space="preserve">sen og klagevejledning hertil </w:t>
      </w:r>
      <w:r w:rsidR="002F75C0" w:rsidRPr="002F75C0">
        <w:t>ses i et selvstændigt dokument</w:t>
      </w:r>
      <w:r w:rsidRPr="002F75C0">
        <w:t xml:space="preserve">. </w:t>
      </w:r>
    </w:p>
    <w:p w:rsidR="00722466" w:rsidRDefault="00722466" w:rsidP="00722466">
      <w:r w:rsidRPr="006C12E2">
        <w:t xml:space="preserve">De oplysninger, der danner grundlag for miljøgodkendelsen og VVM-screening, er gengivet i Kapitel </w:t>
      </w:r>
      <w:r w:rsidR="006C12E2" w:rsidRPr="006C12E2">
        <w:t>5</w:t>
      </w:r>
      <w:r w:rsidR="00EC66EB">
        <w:t xml:space="preserve"> </w:t>
      </w:r>
      <w:r w:rsidRPr="00F85E83">
        <w:t xml:space="preserve">og i </w:t>
      </w:r>
      <w:r w:rsidRPr="00F85E83">
        <w:fldChar w:fldCharType="begin"/>
      </w:r>
      <w:r w:rsidRPr="00F85E83">
        <w:instrText xml:space="preserve"> REF _Ref180561767 \h  \* MERGEFORMAT </w:instrText>
      </w:r>
      <w:r w:rsidRPr="00F85E83">
        <w:fldChar w:fldCharType="separate"/>
      </w:r>
      <w:r w:rsidR="00552C21" w:rsidRPr="00CC3094">
        <w:t xml:space="preserve">Bilag </w:t>
      </w:r>
      <w:r w:rsidR="00552C21">
        <w:t>B</w:t>
      </w:r>
      <w:r w:rsidR="00552C21" w:rsidRPr="00CC3094">
        <w:t xml:space="preserve"> Ansøgning + supplerende oplysninger</w:t>
      </w:r>
      <w:r w:rsidRPr="00F85E83">
        <w:fldChar w:fldCharType="end"/>
      </w:r>
      <w:r w:rsidRPr="00F85E83">
        <w:t xml:space="preserve">. </w:t>
      </w:r>
    </w:p>
    <w:p w:rsidR="00722466" w:rsidRPr="00332A13" w:rsidRDefault="00722466" w:rsidP="00332A13">
      <w:pPr>
        <w:pStyle w:val="Overskrift1"/>
      </w:pPr>
      <w:bookmarkStart w:id="3" w:name="_Toc345922779"/>
      <w:bookmarkStart w:id="4" w:name="_Toc437523759"/>
      <w:bookmarkStart w:id="5" w:name="_Toc504918042"/>
      <w:r w:rsidRPr="00332A13">
        <w:t>Vilkår</w:t>
      </w:r>
      <w:bookmarkEnd w:id="3"/>
      <w:bookmarkEnd w:id="4"/>
      <w:bookmarkEnd w:id="5"/>
    </w:p>
    <w:p w:rsidR="00722466" w:rsidRDefault="00722466" w:rsidP="00722466">
      <w:r>
        <w:t xml:space="preserve">Miljøgodkendelsen er betinget af følgende vilkår: </w:t>
      </w:r>
    </w:p>
    <w:p w:rsidR="00722466" w:rsidRPr="00E921DE" w:rsidRDefault="008B1631" w:rsidP="00BD001D">
      <w:pPr>
        <w:pStyle w:val="Overskrift3"/>
      </w:pPr>
      <w:bookmarkStart w:id="6" w:name="_Toc437523760"/>
      <w:r>
        <w:t>Generelt</w:t>
      </w:r>
      <w:r w:rsidR="00722466" w:rsidRPr="00E921DE">
        <w:t xml:space="preserve"> </w:t>
      </w:r>
      <w:bookmarkEnd w:id="6"/>
    </w:p>
    <w:p w:rsidR="00722466" w:rsidRPr="008F2A02" w:rsidRDefault="00722466" w:rsidP="00A627B0">
      <w:pPr>
        <w:pStyle w:val="Listeafsnit"/>
        <w:numPr>
          <w:ilvl w:val="0"/>
          <w:numId w:val="23"/>
        </w:numPr>
      </w:pPr>
      <w:r w:rsidRPr="00CC3094">
        <w:t xml:space="preserve">Miljøgodkendelsen bortfalder, hvis den ikke er taget </w:t>
      </w:r>
      <w:r w:rsidRPr="008F2A02">
        <w:t>i brug inden 2 år fra offentliggørelsen</w:t>
      </w:r>
      <w:r w:rsidR="002F75C0" w:rsidRPr="008F2A02">
        <w:t>.</w:t>
      </w:r>
    </w:p>
    <w:p w:rsidR="00722466" w:rsidRDefault="00722466" w:rsidP="00A627B0">
      <w:pPr>
        <w:pStyle w:val="Listeafsnit"/>
        <w:numPr>
          <w:ilvl w:val="0"/>
          <w:numId w:val="23"/>
        </w:numPr>
      </w:pPr>
      <w:r w:rsidRPr="008F2A02">
        <w:t>Et eksemplar af miljøgodkendelsen skal til enhver tid være tilgængeligt på virksomheden. Driftspersonalet skal være orienteret om miljøgodkendelsens</w:t>
      </w:r>
      <w:r w:rsidRPr="0043581A">
        <w:t xml:space="preserve"> indhold. </w:t>
      </w:r>
    </w:p>
    <w:p w:rsidR="00722466" w:rsidRDefault="00722466" w:rsidP="00A627B0">
      <w:pPr>
        <w:pStyle w:val="Listeafsnit"/>
        <w:numPr>
          <w:ilvl w:val="0"/>
          <w:numId w:val="23"/>
        </w:numPr>
      </w:pPr>
      <w:r w:rsidRPr="0043581A">
        <w:t xml:space="preserve">Virksomheden skal indrettes og drives som skrevet i denne </w:t>
      </w:r>
      <w:r>
        <w:t>miljøgodkendelse</w:t>
      </w:r>
      <w:r w:rsidRPr="0043581A">
        <w:t xml:space="preserve"> og ansøgningsmaterialet, </w:t>
      </w:r>
      <w:r>
        <w:t>bortset fra de ændringer der fremgår af nedenstående vilkår.</w:t>
      </w:r>
    </w:p>
    <w:p w:rsidR="00722466" w:rsidRPr="0043581A" w:rsidRDefault="00722466" w:rsidP="00A627B0">
      <w:pPr>
        <w:pStyle w:val="Listeafsnit"/>
        <w:numPr>
          <w:ilvl w:val="0"/>
          <w:numId w:val="23"/>
        </w:numPr>
      </w:pPr>
      <w:r w:rsidRPr="0043581A">
        <w:t>Tilsynsmyndigheden skal straks orienteres om følgende:</w:t>
      </w:r>
    </w:p>
    <w:p w:rsidR="00722466" w:rsidRPr="0043581A" w:rsidRDefault="00722466" w:rsidP="000A236C">
      <w:pPr>
        <w:pStyle w:val="Listeafsnit"/>
        <w:numPr>
          <w:ilvl w:val="1"/>
          <w:numId w:val="23"/>
        </w:numPr>
      </w:pPr>
      <w:r w:rsidRPr="0043581A">
        <w:t xml:space="preserve">Ejerskifte af virksomheden </w:t>
      </w:r>
      <w:r>
        <w:t>og/</w:t>
      </w:r>
      <w:r w:rsidRPr="0043581A">
        <w:t>eller ejendom</w:t>
      </w:r>
    </w:p>
    <w:p w:rsidR="00722466" w:rsidRPr="0043581A" w:rsidRDefault="00722466" w:rsidP="000A236C">
      <w:pPr>
        <w:pStyle w:val="Listeafsnit"/>
        <w:numPr>
          <w:ilvl w:val="1"/>
          <w:numId w:val="23"/>
        </w:numPr>
      </w:pPr>
      <w:r w:rsidRPr="0043581A">
        <w:t>Hel eller delvis udskiftning af driftsherre</w:t>
      </w:r>
    </w:p>
    <w:p w:rsidR="00722466" w:rsidRDefault="00722466" w:rsidP="000A236C">
      <w:pPr>
        <w:pStyle w:val="Listeafsnit"/>
        <w:numPr>
          <w:ilvl w:val="1"/>
          <w:numId w:val="23"/>
        </w:numPr>
      </w:pPr>
      <w:r w:rsidRPr="0043581A">
        <w:t>Indstilling af driften for en længere periode</w:t>
      </w:r>
    </w:p>
    <w:p w:rsidR="00722466" w:rsidRPr="0043581A" w:rsidRDefault="00722466" w:rsidP="000A236C">
      <w:pPr>
        <w:pStyle w:val="Listeafsnit"/>
        <w:numPr>
          <w:ilvl w:val="1"/>
          <w:numId w:val="23"/>
        </w:numPr>
      </w:pPr>
      <w:r>
        <w:t>Drift</w:t>
      </w:r>
      <w:r w:rsidR="00773DD9">
        <w:t>s</w:t>
      </w:r>
      <w:r>
        <w:t>forsty</w:t>
      </w:r>
      <w:r w:rsidR="00773DD9">
        <w:t>r</w:t>
      </w:r>
      <w:r>
        <w:t xml:space="preserve">relser eller ændringer i driften, som kan påvirke virksomhedens forurening af omgivelserne. </w:t>
      </w:r>
    </w:p>
    <w:p w:rsidR="00722466" w:rsidRDefault="00722466" w:rsidP="00A627B0">
      <w:pPr>
        <w:pStyle w:val="Listeafsnit"/>
        <w:numPr>
          <w:ilvl w:val="0"/>
          <w:numId w:val="23"/>
        </w:numPr>
      </w:pPr>
      <w:r w:rsidRPr="0043581A">
        <w:lastRenderedPageBreak/>
        <w:t>Tilsynsmyndigheden skal altid kunne få oplyst, hvem der er miljømæssigt driftsansvarlig på virksomheden.</w:t>
      </w:r>
    </w:p>
    <w:p w:rsidR="00722466" w:rsidRDefault="00722466" w:rsidP="00A627B0">
      <w:pPr>
        <w:pStyle w:val="Listeafsnit"/>
        <w:numPr>
          <w:ilvl w:val="0"/>
          <w:numId w:val="23"/>
        </w:numPr>
      </w:pPr>
      <w:r w:rsidRPr="0043581A">
        <w:t>Miljøgodkendelsen bortfalder, hvis virksomhedens drift permanent indstilles</w:t>
      </w:r>
      <w:r>
        <w:t>.</w:t>
      </w:r>
    </w:p>
    <w:p w:rsidR="00DA7A95" w:rsidRDefault="00DA7A95" w:rsidP="00DA7A95">
      <w:pPr>
        <w:pStyle w:val="Listeafsnit"/>
        <w:numPr>
          <w:ilvl w:val="0"/>
          <w:numId w:val="23"/>
        </w:numPr>
      </w:pPr>
      <w:r w:rsidRPr="00DA7A95">
        <w:t>Der skal udarbejdes skriftlige forholdsregler ved kemikalieudslip. Af forskriften skal fremgå, at hvilke instans der skal</w:t>
      </w:r>
      <w:r w:rsidR="00487E5E">
        <w:t xml:space="preserve"> kontaktes i hvilke situationer:</w:t>
      </w:r>
    </w:p>
    <w:p w:rsidR="00487E5E" w:rsidRPr="00E94579" w:rsidRDefault="00487E5E" w:rsidP="00487E5E">
      <w:pPr>
        <w:pStyle w:val="Listeafsnit"/>
        <w:numPr>
          <w:ilvl w:val="1"/>
          <w:numId w:val="37"/>
        </w:numPr>
      </w:pPr>
      <w:r w:rsidRPr="00E94579">
        <w:t>Akutte uheld, hvor der er fare for omgivelserne, skal straks anmeldes til tlf. 112.</w:t>
      </w:r>
    </w:p>
    <w:p w:rsidR="00487E5E" w:rsidRPr="00E94579" w:rsidRDefault="00487E5E" w:rsidP="00487E5E">
      <w:pPr>
        <w:pStyle w:val="Listeafsnit"/>
        <w:numPr>
          <w:ilvl w:val="1"/>
          <w:numId w:val="37"/>
        </w:numPr>
      </w:pPr>
      <w:r w:rsidRPr="00E94579">
        <w:t>Uheld, der kan føre til driftsforstyrrelser på det kommunale renseanlæg skal straks meddeles til Thisted Renseanlæg på tlf. 96 18 66 66.</w:t>
      </w:r>
    </w:p>
    <w:p w:rsidR="00487E5E" w:rsidRDefault="00487E5E" w:rsidP="00487E5E">
      <w:pPr>
        <w:pStyle w:val="Listeafsnit"/>
        <w:numPr>
          <w:ilvl w:val="1"/>
          <w:numId w:val="37"/>
        </w:numPr>
      </w:pPr>
      <w:r w:rsidRPr="00DA7A95">
        <w:t>Uheld, der kan medføre forurening af jord eller undergrund eller som kan give anledning til forurening eller gener på nabogrund skal straks meddeles til Thisted Kommunes tekniske forvaltning på tlf. 99 17 22 21.</w:t>
      </w:r>
    </w:p>
    <w:p w:rsidR="00487E5E" w:rsidRPr="00E94579" w:rsidRDefault="00487E5E" w:rsidP="00487E5E">
      <w:pPr>
        <w:pStyle w:val="Listeafsnit"/>
        <w:numPr>
          <w:ilvl w:val="0"/>
          <w:numId w:val="23"/>
        </w:numPr>
      </w:pPr>
      <w:r w:rsidRPr="0043581A">
        <w:t>Hvis driften af virksomheden ophører, skal der træffes de nødvendige foranstaltninger for at undgå forurening og for at bringe stedet tilbage i tilfredsstillende tilstand. En redegørelse for disse foranstaltninger skal sendes til tilsynsmyndigheden senest 3 måneder, før driften ophører</w:t>
      </w:r>
      <w:r w:rsidRPr="00E94579">
        <w:t xml:space="preserve">, og foranstaltningerne skal forud godkendes af tilsynsmyndigheden. </w:t>
      </w:r>
    </w:p>
    <w:p w:rsidR="00722466" w:rsidRPr="00E921DE" w:rsidRDefault="00722466" w:rsidP="00BC6FA0">
      <w:pPr>
        <w:pStyle w:val="Overskrift3"/>
      </w:pPr>
      <w:bookmarkStart w:id="7" w:name="_Toc437523761"/>
      <w:r w:rsidRPr="00E921DE">
        <w:t xml:space="preserve">Krav til </w:t>
      </w:r>
      <w:r w:rsidRPr="00BC6FA0">
        <w:t>indretning</w:t>
      </w:r>
      <w:r w:rsidRPr="00E921DE">
        <w:t xml:space="preserve"> og drift</w:t>
      </w:r>
      <w:bookmarkEnd w:id="7"/>
    </w:p>
    <w:p w:rsidR="00722466" w:rsidRPr="0043581A" w:rsidRDefault="00722466" w:rsidP="000A236C">
      <w:pPr>
        <w:pStyle w:val="Listeafsnit"/>
        <w:numPr>
          <w:ilvl w:val="0"/>
          <w:numId w:val="23"/>
        </w:numPr>
      </w:pPr>
      <w:r w:rsidRPr="0043581A">
        <w:t xml:space="preserve">Virksomheden må være i drift </w:t>
      </w:r>
      <w:r w:rsidR="008B1631">
        <w:t>fra mandag kl. 0:00 til fredag kl. 18:00</w:t>
      </w:r>
      <w:r w:rsidRPr="0043581A">
        <w:t xml:space="preserve">. </w:t>
      </w:r>
    </w:p>
    <w:p w:rsidR="00722466" w:rsidRPr="00E94579" w:rsidRDefault="00722466" w:rsidP="000A236C">
      <w:pPr>
        <w:pStyle w:val="Listeafsnit"/>
        <w:numPr>
          <w:ilvl w:val="0"/>
          <w:numId w:val="23"/>
        </w:numPr>
      </w:pPr>
      <w:r w:rsidRPr="00E94579">
        <w:t xml:space="preserve">Virksomheden må være åben for </w:t>
      </w:r>
      <w:r w:rsidR="002F14E2">
        <w:t>vare</w:t>
      </w:r>
      <w:r w:rsidRPr="00E94579">
        <w:t xml:space="preserve">transport til og fra virksomheden i tidsrummet: </w:t>
      </w:r>
    </w:p>
    <w:p w:rsidR="00722466" w:rsidRPr="00E94579" w:rsidRDefault="00722466" w:rsidP="000A236C">
      <w:pPr>
        <w:pStyle w:val="Listeafsnit"/>
      </w:pPr>
      <w:r w:rsidRPr="00E94579">
        <w:t>hverdage</w:t>
      </w:r>
      <w:r w:rsidRPr="00E94579">
        <w:tab/>
        <w:t>kl. 7:00 – 18:00</w:t>
      </w:r>
    </w:p>
    <w:p w:rsidR="00722466" w:rsidRDefault="00722466" w:rsidP="006C12E2">
      <w:pPr>
        <w:pStyle w:val="Listeafsnit"/>
      </w:pPr>
      <w:r w:rsidRPr="00E94579">
        <w:t>lørdage</w:t>
      </w:r>
      <w:r w:rsidRPr="00E94579">
        <w:tab/>
        <w:t>kl. 7:00 – 14:00</w:t>
      </w:r>
      <w:r w:rsidRPr="0043581A">
        <w:t xml:space="preserve"> </w:t>
      </w:r>
    </w:p>
    <w:p w:rsidR="00DA7A95" w:rsidRDefault="00DA7A95" w:rsidP="00DA7A95">
      <w:pPr>
        <w:pStyle w:val="Listeafsnit"/>
        <w:numPr>
          <w:ilvl w:val="0"/>
          <w:numId w:val="23"/>
        </w:numPr>
      </w:pPr>
      <w:r w:rsidRPr="007B2295">
        <w:t>Hvor der i vilkårene anvendes betegnelsen »tæt belægning« menes en fast belægning, der i løbet af påvirkningstiden er uigennemtrængelig for de forurenende stoffer, der håndteres på arealet.</w:t>
      </w:r>
    </w:p>
    <w:p w:rsidR="00722466" w:rsidRPr="00E921DE" w:rsidRDefault="00722466" w:rsidP="00BD001D">
      <w:pPr>
        <w:pStyle w:val="Overskrift3"/>
      </w:pPr>
      <w:bookmarkStart w:id="8" w:name="_Toc437523762"/>
      <w:r w:rsidRPr="00E921DE">
        <w:t>Støj</w:t>
      </w:r>
      <w:bookmarkEnd w:id="8"/>
    </w:p>
    <w:p w:rsidR="00722466" w:rsidRPr="00415FB6" w:rsidRDefault="00722466" w:rsidP="000A236C">
      <w:pPr>
        <w:pStyle w:val="Listeafsnit"/>
        <w:numPr>
          <w:ilvl w:val="0"/>
          <w:numId w:val="23"/>
        </w:numPr>
      </w:pPr>
      <w:r w:rsidRPr="00415FB6">
        <w:t xml:space="preserve">Virksomhedens samlede bidrag til det ækvivalente korrigerede støjniveau angivet i dB (A) må ikke overstige følgende grænseværdier ved omliggende beboelsers opholdsarealer: </w:t>
      </w:r>
    </w:p>
    <w:tbl>
      <w:tblPr>
        <w:tblW w:w="94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8"/>
        <w:gridCol w:w="1559"/>
        <w:gridCol w:w="1417"/>
        <w:gridCol w:w="1134"/>
        <w:gridCol w:w="1134"/>
        <w:gridCol w:w="1134"/>
        <w:gridCol w:w="1139"/>
      </w:tblGrid>
      <w:tr w:rsidR="008F2A02" w:rsidRPr="00415FB6" w:rsidTr="008F2A02">
        <w:trPr>
          <w:jc w:val="center"/>
        </w:trPr>
        <w:tc>
          <w:tcPr>
            <w:tcW w:w="1968" w:type="dxa"/>
            <w:tcBorders>
              <w:bottom w:val="nil"/>
            </w:tcBorders>
            <w:shd w:val="clear" w:color="auto" w:fill="F2F2F2"/>
          </w:tcPr>
          <w:p w:rsidR="008F2A02" w:rsidRPr="00415FB6" w:rsidRDefault="008F2A02" w:rsidP="00722466">
            <w:r w:rsidRPr="00415FB6">
              <w:t>Dag</w:t>
            </w:r>
          </w:p>
        </w:tc>
        <w:tc>
          <w:tcPr>
            <w:tcW w:w="1559" w:type="dxa"/>
            <w:tcBorders>
              <w:bottom w:val="nil"/>
            </w:tcBorders>
            <w:shd w:val="clear" w:color="auto" w:fill="F2F2F2"/>
          </w:tcPr>
          <w:p w:rsidR="008F2A02" w:rsidRPr="00415FB6" w:rsidRDefault="008F2A02" w:rsidP="00722466">
            <w:r w:rsidRPr="00415FB6">
              <w:t>Periode</w:t>
            </w:r>
          </w:p>
        </w:tc>
        <w:tc>
          <w:tcPr>
            <w:tcW w:w="1417" w:type="dxa"/>
            <w:shd w:val="clear" w:color="auto" w:fill="F2F2F2"/>
          </w:tcPr>
          <w:p w:rsidR="008F2A02" w:rsidRPr="00415FB6" w:rsidRDefault="008F2A02" w:rsidP="00722466">
            <w:r w:rsidRPr="00415FB6">
              <w:t>Reference-</w:t>
            </w:r>
          </w:p>
          <w:p w:rsidR="008F2A02" w:rsidRPr="00415FB6" w:rsidRDefault="008F2A02" w:rsidP="00722466">
            <w:r w:rsidRPr="00415FB6">
              <w:t>tidsrum</w:t>
            </w:r>
          </w:p>
        </w:tc>
        <w:tc>
          <w:tcPr>
            <w:tcW w:w="1134" w:type="dxa"/>
            <w:shd w:val="clear" w:color="auto" w:fill="F2F2F2"/>
          </w:tcPr>
          <w:p w:rsidR="008F2A02" w:rsidRDefault="008F2A02" w:rsidP="00722466">
            <w:r>
              <w:t>2</w:t>
            </w:r>
          </w:p>
          <w:p w:rsidR="008F2A02" w:rsidRDefault="008F2A02" w:rsidP="00722466">
            <w:r w:rsidRPr="00415FB6">
              <w:t>Grænse</w:t>
            </w:r>
            <w:r>
              <w:t>-</w:t>
            </w:r>
            <w:r w:rsidRPr="00415FB6">
              <w:t>værdier</w:t>
            </w:r>
          </w:p>
          <w:p w:rsidR="008F2A02" w:rsidRPr="00415FB6" w:rsidRDefault="008F2A02" w:rsidP="00722466">
            <w:r>
              <w:t>dB(A)</w:t>
            </w:r>
          </w:p>
        </w:tc>
        <w:tc>
          <w:tcPr>
            <w:tcW w:w="1134" w:type="dxa"/>
            <w:shd w:val="clear" w:color="auto" w:fill="F2F2F2"/>
          </w:tcPr>
          <w:p w:rsidR="008F2A02" w:rsidRDefault="008F2A02" w:rsidP="00722466">
            <w:r>
              <w:t>3</w:t>
            </w:r>
          </w:p>
          <w:p w:rsidR="008F2A02" w:rsidRDefault="008F2A02" w:rsidP="00722466">
            <w:r w:rsidRPr="00415FB6">
              <w:t>Grænse</w:t>
            </w:r>
            <w:r>
              <w:t>-</w:t>
            </w:r>
            <w:r w:rsidRPr="00415FB6">
              <w:t>værdier</w:t>
            </w:r>
          </w:p>
          <w:p w:rsidR="008F2A02" w:rsidRPr="00415FB6" w:rsidRDefault="008F2A02" w:rsidP="00722466">
            <w:r>
              <w:t>dB(A)</w:t>
            </w:r>
          </w:p>
        </w:tc>
        <w:tc>
          <w:tcPr>
            <w:tcW w:w="1134" w:type="dxa"/>
            <w:shd w:val="clear" w:color="auto" w:fill="F2F2F2"/>
          </w:tcPr>
          <w:p w:rsidR="008F2A02" w:rsidRDefault="008F2A02" w:rsidP="00722466">
            <w:r>
              <w:t>5</w:t>
            </w:r>
          </w:p>
          <w:p w:rsidR="008F2A02" w:rsidRDefault="008F2A02" w:rsidP="00722466">
            <w:r w:rsidRPr="00415FB6">
              <w:t>Grænse</w:t>
            </w:r>
            <w:r>
              <w:t>-</w:t>
            </w:r>
            <w:r w:rsidRPr="00415FB6">
              <w:t>værdier</w:t>
            </w:r>
          </w:p>
          <w:p w:rsidR="008F2A02" w:rsidRPr="00415FB6" w:rsidRDefault="008F2A02" w:rsidP="00722466">
            <w:r>
              <w:t>dB(A)</w:t>
            </w:r>
          </w:p>
        </w:tc>
        <w:tc>
          <w:tcPr>
            <w:tcW w:w="1134" w:type="dxa"/>
            <w:shd w:val="clear" w:color="auto" w:fill="F2F2F2"/>
          </w:tcPr>
          <w:p w:rsidR="008F2A02" w:rsidRDefault="008F2A02" w:rsidP="00722466">
            <w:r>
              <w:t>6</w:t>
            </w:r>
          </w:p>
          <w:p w:rsidR="008F2A02" w:rsidRDefault="008F2A02" w:rsidP="00722466">
            <w:r w:rsidRPr="00415FB6">
              <w:t>Grænse</w:t>
            </w:r>
            <w:r>
              <w:t>-</w:t>
            </w:r>
            <w:r w:rsidRPr="00415FB6">
              <w:t>værdier</w:t>
            </w:r>
          </w:p>
          <w:p w:rsidR="008F2A02" w:rsidRPr="00415FB6" w:rsidRDefault="008F2A02" w:rsidP="00722466">
            <w:r>
              <w:t>dB(A)</w:t>
            </w:r>
          </w:p>
        </w:tc>
      </w:tr>
      <w:tr w:rsidR="008F2A02" w:rsidRPr="00415FB6" w:rsidTr="008F2A02">
        <w:trPr>
          <w:jc w:val="center"/>
        </w:trPr>
        <w:tc>
          <w:tcPr>
            <w:tcW w:w="1968" w:type="dxa"/>
          </w:tcPr>
          <w:p w:rsidR="008F2A02" w:rsidRPr="00415FB6" w:rsidRDefault="008F2A02" w:rsidP="00722466">
            <w:r w:rsidRPr="00415FB6">
              <w:t>Mandag – fredag</w:t>
            </w:r>
          </w:p>
        </w:tc>
        <w:tc>
          <w:tcPr>
            <w:tcW w:w="1559" w:type="dxa"/>
          </w:tcPr>
          <w:p w:rsidR="008F2A02" w:rsidRPr="00415FB6" w:rsidRDefault="008F2A02" w:rsidP="00722466">
            <w:r w:rsidRPr="00415FB6">
              <w:t>07.00 – 18.00</w:t>
            </w:r>
          </w:p>
        </w:tc>
        <w:tc>
          <w:tcPr>
            <w:tcW w:w="1417" w:type="dxa"/>
          </w:tcPr>
          <w:p w:rsidR="008F2A02" w:rsidRPr="00415FB6" w:rsidRDefault="008F2A02" w:rsidP="00722466">
            <w:r w:rsidRPr="00415FB6">
              <w:t>8 timer</w:t>
            </w:r>
          </w:p>
        </w:tc>
        <w:tc>
          <w:tcPr>
            <w:tcW w:w="1134" w:type="dxa"/>
          </w:tcPr>
          <w:p w:rsidR="008F2A02" w:rsidRPr="00415FB6" w:rsidRDefault="008F2A02" w:rsidP="00722466">
            <w:r>
              <w:t>60</w:t>
            </w:r>
          </w:p>
        </w:tc>
        <w:tc>
          <w:tcPr>
            <w:tcW w:w="1134" w:type="dxa"/>
          </w:tcPr>
          <w:p w:rsidR="008F2A02" w:rsidRPr="00415FB6" w:rsidRDefault="008F2A02" w:rsidP="00722466">
            <w:r w:rsidRPr="00415FB6">
              <w:t>55</w:t>
            </w:r>
          </w:p>
        </w:tc>
        <w:tc>
          <w:tcPr>
            <w:tcW w:w="1134" w:type="dxa"/>
          </w:tcPr>
          <w:p w:rsidR="008F2A02" w:rsidRPr="000C6265" w:rsidRDefault="008F2A02" w:rsidP="00722466">
            <w:r w:rsidRPr="000C6265">
              <w:t>45</w:t>
            </w:r>
          </w:p>
        </w:tc>
        <w:tc>
          <w:tcPr>
            <w:tcW w:w="1134" w:type="dxa"/>
          </w:tcPr>
          <w:p w:rsidR="008F2A02" w:rsidRPr="000C6265" w:rsidRDefault="008F2A02" w:rsidP="00722466">
            <w:r w:rsidRPr="000C6265">
              <w:t>40</w:t>
            </w:r>
          </w:p>
        </w:tc>
      </w:tr>
      <w:tr w:rsidR="008F2A02" w:rsidRPr="00415FB6" w:rsidTr="008F2A02">
        <w:trPr>
          <w:jc w:val="center"/>
        </w:trPr>
        <w:tc>
          <w:tcPr>
            <w:tcW w:w="1968" w:type="dxa"/>
          </w:tcPr>
          <w:p w:rsidR="008F2A02" w:rsidRPr="00415FB6" w:rsidRDefault="008F2A02" w:rsidP="00722466">
            <w:r w:rsidRPr="00415FB6">
              <w:t>Mandag – fredag</w:t>
            </w:r>
          </w:p>
        </w:tc>
        <w:tc>
          <w:tcPr>
            <w:tcW w:w="1559" w:type="dxa"/>
          </w:tcPr>
          <w:p w:rsidR="008F2A02" w:rsidRPr="00415FB6" w:rsidRDefault="008F2A02" w:rsidP="00722466">
            <w:r w:rsidRPr="00415FB6">
              <w:t>18.00 – 22.00</w:t>
            </w:r>
          </w:p>
        </w:tc>
        <w:tc>
          <w:tcPr>
            <w:tcW w:w="1417" w:type="dxa"/>
          </w:tcPr>
          <w:p w:rsidR="008F2A02" w:rsidRPr="00415FB6" w:rsidRDefault="008F2A02" w:rsidP="00722466">
            <w:r w:rsidRPr="00415FB6">
              <w:t>1 time</w:t>
            </w:r>
          </w:p>
        </w:tc>
        <w:tc>
          <w:tcPr>
            <w:tcW w:w="1134" w:type="dxa"/>
          </w:tcPr>
          <w:p w:rsidR="008F2A02" w:rsidRPr="00415FB6" w:rsidRDefault="008F2A02" w:rsidP="00722466">
            <w:r>
              <w:t>60</w:t>
            </w:r>
          </w:p>
        </w:tc>
        <w:tc>
          <w:tcPr>
            <w:tcW w:w="1134" w:type="dxa"/>
          </w:tcPr>
          <w:p w:rsidR="008F2A02" w:rsidRPr="00415FB6" w:rsidRDefault="008F2A02" w:rsidP="00722466">
            <w:r w:rsidRPr="00415FB6">
              <w:t>45</w:t>
            </w:r>
          </w:p>
        </w:tc>
        <w:tc>
          <w:tcPr>
            <w:tcW w:w="1134" w:type="dxa"/>
          </w:tcPr>
          <w:p w:rsidR="008F2A02" w:rsidRPr="000C6265" w:rsidRDefault="008F2A02" w:rsidP="00722466">
            <w:r w:rsidRPr="000C6265">
              <w:t>40</w:t>
            </w:r>
          </w:p>
        </w:tc>
        <w:tc>
          <w:tcPr>
            <w:tcW w:w="1134" w:type="dxa"/>
          </w:tcPr>
          <w:p w:rsidR="008F2A02" w:rsidRPr="000C6265" w:rsidRDefault="008F2A02" w:rsidP="00722466">
            <w:r w:rsidRPr="000C6265">
              <w:t>35</w:t>
            </w:r>
          </w:p>
        </w:tc>
      </w:tr>
      <w:tr w:rsidR="008F2A02" w:rsidRPr="00415FB6" w:rsidTr="008F2A02">
        <w:trPr>
          <w:jc w:val="center"/>
        </w:trPr>
        <w:tc>
          <w:tcPr>
            <w:tcW w:w="1968" w:type="dxa"/>
          </w:tcPr>
          <w:p w:rsidR="008F2A02" w:rsidRPr="00415FB6" w:rsidRDefault="008F2A02" w:rsidP="00722466">
            <w:r w:rsidRPr="00415FB6">
              <w:t>Lørdag</w:t>
            </w:r>
          </w:p>
        </w:tc>
        <w:tc>
          <w:tcPr>
            <w:tcW w:w="1559" w:type="dxa"/>
          </w:tcPr>
          <w:p w:rsidR="008F2A02" w:rsidRPr="00415FB6" w:rsidRDefault="008F2A02" w:rsidP="00722466">
            <w:r w:rsidRPr="00415FB6">
              <w:t>07.00 – 14.00</w:t>
            </w:r>
          </w:p>
        </w:tc>
        <w:tc>
          <w:tcPr>
            <w:tcW w:w="1417" w:type="dxa"/>
          </w:tcPr>
          <w:p w:rsidR="008F2A02" w:rsidRPr="00415FB6" w:rsidRDefault="008F2A02" w:rsidP="00722466">
            <w:r w:rsidRPr="00415FB6">
              <w:t>7 timer</w:t>
            </w:r>
          </w:p>
        </w:tc>
        <w:tc>
          <w:tcPr>
            <w:tcW w:w="1134" w:type="dxa"/>
          </w:tcPr>
          <w:p w:rsidR="008F2A02" w:rsidRPr="00415FB6" w:rsidRDefault="008F2A02" w:rsidP="00722466">
            <w:r>
              <w:t>60</w:t>
            </w:r>
          </w:p>
        </w:tc>
        <w:tc>
          <w:tcPr>
            <w:tcW w:w="1134" w:type="dxa"/>
          </w:tcPr>
          <w:p w:rsidR="008F2A02" w:rsidRPr="00415FB6" w:rsidRDefault="008F2A02" w:rsidP="00722466">
            <w:r w:rsidRPr="00415FB6">
              <w:t>55</w:t>
            </w:r>
          </w:p>
        </w:tc>
        <w:tc>
          <w:tcPr>
            <w:tcW w:w="1134" w:type="dxa"/>
          </w:tcPr>
          <w:p w:rsidR="008F2A02" w:rsidRPr="000C6265" w:rsidRDefault="008F2A02" w:rsidP="00722466">
            <w:r w:rsidRPr="000C6265">
              <w:t>45</w:t>
            </w:r>
          </w:p>
        </w:tc>
        <w:tc>
          <w:tcPr>
            <w:tcW w:w="1134" w:type="dxa"/>
          </w:tcPr>
          <w:p w:rsidR="008F2A02" w:rsidRPr="000C6265" w:rsidRDefault="008F2A02" w:rsidP="00722466">
            <w:r w:rsidRPr="000C6265">
              <w:t>40</w:t>
            </w:r>
          </w:p>
        </w:tc>
      </w:tr>
      <w:tr w:rsidR="008F2A02" w:rsidRPr="00415FB6" w:rsidTr="008F2A02">
        <w:trPr>
          <w:jc w:val="center"/>
        </w:trPr>
        <w:tc>
          <w:tcPr>
            <w:tcW w:w="1968" w:type="dxa"/>
          </w:tcPr>
          <w:p w:rsidR="008F2A02" w:rsidRPr="00415FB6" w:rsidRDefault="008F2A02" w:rsidP="00722466">
            <w:r w:rsidRPr="00415FB6">
              <w:t>Lørdag</w:t>
            </w:r>
          </w:p>
        </w:tc>
        <w:tc>
          <w:tcPr>
            <w:tcW w:w="1559" w:type="dxa"/>
          </w:tcPr>
          <w:p w:rsidR="008F2A02" w:rsidRPr="00415FB6" w:rsidRDefault="008F2A02" w:rsidP="00722466">
            <w:r w:rsidRPr="00415FB6">
              <w:t>14.00 – 22.00</w:t>
            </w:r>
          </w:p>
        </w:tc>
        <w:tc>
          <w:tcPr>
            <w:tcW w:w="1417" w:type="dxa"/>
          </w:tcPr>
          <w:p w:rsidR="008F2A02" w:rsidRPr="00415FB6" w:rsidRDefault="008F2A02" w:rsidP="00722466">
            <w:r w:rsidRPr="00415FB6">
              <w:t>4 timer</w:t>
            </w:r>
          </w:p>
        </w:tc>
        <w:tc>
          <w:tcPr>
            <w:tcW w:w="1134" w:type="dxa"/>
          </w:tcPr>
          <w:p w:rsidR="008F2A02" w:rsidRPr="00415FB6" w:rsidRDefault="008F2A02" w:rsidP="00722466">
            <w:r>
              <w:t>60</w:t>
            </w:r>
          </w:p>
        </w:tc>
        <w:tc>
          <w:tcPr>
            <w:tcW w:w="1134" w:type="dxa"/>
          </w:tcPr>
          <w:p w:rsidR="008F2A02" w:rsidRPr="00415FB6" w:rsidRDefault="008F2A02" w:rsidP="00722466">
            <w:r w:rsidRPr="00415FB6">
              <w:t>45</w:t>
            </w:r>
          </w:p>
        </w:tc>
        <w:tc>
          <w:tcPr>
            <w:tcW w:w="1134" w:type="dxa"/>
          </w:tcPr>
          <w:p w:rsidR="008F2A02" w:rsidRPr="000C6265" w:rsidRDefault="008F2A02" w:rsidP="00722466">
            <w:r w:rsidRPr="000C6265">
              <w:t>40</w:t>
            </w:r>
          </w:p>
        </w:tc>
        <w:tc>
          <w:tcPr>
            <w:tcW w:w="1134" w:type="dxa"/>
          </w:tcPr>
          <w:p w:rsidR="008F2A02" w:rsidRPr="000C6265" w:rsidRDefault="008F2A02" w:rsidP="00722466">
            <w:r w:rsidRPr="000C6265">
              <w:t>35</w:t>
            </w:r>
          </w:p>
        </w:tc>
      </w:tr>
      <w:tr w:rsidR="008F2A02" w:rsidRPr="00415FB6" w:rsidTr="008F2A02">
        <w:trPr>
          <w:jc w:val="center"/>
        </w:trPr>
        <w:tc>
          <w:tcPr>
            <w:tcW w:w="1968" w:type="dxa"/>
          </w:tcPr>
          <w:p w:rsidR="008F2A02" w:rsidRPr="00415FB6" w:rsidRDefault="008F2A02" w:rsidP="00722466">
            <w:r w:rsidRPr="00415FB6">
              <w:t>Søn- og helligdage</w:t>
            </w:r>
          </w:p>
        </w:tc>
        <w:tc>
          <w:tcPr>
            <w:tcW w:w="1559" w:type="dxa"/>
          </w:tcPr>
          <w:p w:rsidR="008F2A02" w:rsidRPr="00415FB6" w:rsidRDefault="008F2A02" w:rsidP="00722466">
            <w:r w:rsidRPr="00415FB6">
              <w:t>07.00 – 22.00</w:t>
            </w:r>
          </w:p>
        </w:tc>
        <w:tc>
          <w:tcPr>
            <w:tcW w:w="1417" w:type="dxa"/>
          </w:tcPr>
          <w:p w:rsidR="008F2A02" w:rsidRPr="00415FB6" w:rsidRDefault="008F2A02" w:rsidP="00722466">
            <w:r w:rsidRPr="00415FB6">
              <w:t>8 timer</w:t>
            </w:r>
          </w:p>
        </w:tc>
        <w:tc>
          <w:tcPr>
            <w:tcW w:w="1134" w:type="dxa"/>
          </w:tcPr>
          <w:p w:rsidR="008F2A02" w:rsidRPr="00415FB6" w:rsidRDefault="008F2A02" w:rsidP="00722466">
            <w:r>
              <w:t>60</w:t>
            </w:r>
          </w:p>
        </w:tc>
        <w:tc>
          <w:tcPr>
            <w:tcW w:w="1134" w:type="dxa"/>
          </w:tcPr>
          <w:p w:rsidR="008F2A02" w:rsidRPr="00415FB6" w:rsidRDefault="008F2A02" w:rsidP="00722466">
            <w:r w:rsidRPr="00415FB6">
              <w:t>45</w:t>
            </w:r>
          </w:p>
        </w:tc>
        <w:tc>
          <w:tcPr>
            <w:tcW w:w="1134" w:type="dxa"/>
          </w:tcPr>
          <w:p w:rsidR="008F2A02" w:rsidRPr="000C6265" w:rsidRDefault="008F2A02" w:rsidP="00722466">
            <w:r w:rsidRPr="000C6265">
              <w:t>40</w:t>
            </w:r>
          </w:p>
        </w:tc>
        <w:tc>
          <w:tcPr>
            <w:tcW w:w="1134" w:type="dxa"/>
          </w:tcPr>
          <w:p w:rsidR="008F2A02" w:rsidRPr="000C6265" w:rsidRDefault="008F2A02" w:rsidP="00722466">
            <w:r w:rsidRPr="000C6265">
              <w:t>35</w:t>
            </w:r>
          </w:p>
        </w:tc>
      </w:tr>
      <w:tr w:rsidR="008F2A02" w:rsidRPr="00415FB6" w:rsidTr="008F2A02">
        <w:trPr>
          <w:jc w:val="center"/>
        </w:trPr>
        <w:tc>
          <w:tcPr>
            <w:tcW w:w="1968" w:type="dxa"/>
          </w:tcPr>
          <w:p w:rsidR="008F2A02" w:rsidRPr="00415FB6" w:rsidRDefault="008F2A02" w:rsidP="00722466">
            <w:r w:rsidRPr="00415FB6">
              <w:t>Alle dage</w:t>
            </w:r>
          </w:p>
        </w:tc>
        <w:tc>
          <w:tcPr>
            <w:tcW w:w="1559" w:type="dxa"/>
          </w:tcPr>
          <w:p w:rsidR="008F2A02" w:rsidRPr="00415FB6" w:rsidRDefault="008F2A02" w:rsidP="00722466">
            <w:r w:rsidRPr="00415FB6">
              <w:t>22.00 – 07.00</w:t>
            </w:r>
          </w:p>
        </w:tc>
        <w:tc>
          <w:tcPr>
            <w:tcW w:w="1417" w:type="dxa"/>
          </w:tcPr>
          <w:p w:rsidR="008F2A02" w:rsidRPr="00415FB6" w:rsidRDefault="008F2A02" w:rsidP="00722466">
            <w:r w:rsidRPr="00415FB6">
              <w:t>½ time</w:t>
            </w:r>
          </w:p>
        </w:tc>
        <w:tc>
          <w:tcPr>
            <w:tcW w:w="1134" w:type="dxa"/>
          </w:tcPr>
          <w:p w:rsidR="008F2A02" w:rsidRPr="00415FB6" w:rsidRDefault="008F2A02" w:rsidP="00722466">
            <w:r>
              <w:t>60</w:t>
            </w:r>
          </w:p>
        </w:tc>
        <w:tc>
          <w:tcPr>
            <w:tcW w:w="1134" w:type="dxa"/>
          </w:tcPr>
          <w:p w:rsidR="008F2A02" w:rsidRPr="00415FB6" w:rsidRDefault="008F2A02" w:rsidP="00722466">
            <w:r w:rsidRPr="00415FB6">
              <w:t>40</w:t>
            </w:r>
          </w:p>
        </w:tc>
        <w:tc>
          <w:tcPr>
            <w:tcW w:w="1134" w:type="dxa"/>
          </w:tcPr>
          <w:p w:rsidR="008F2A02" w:rsidRPr="000C6265" w:rsidRDefault="008F2A02" w:rsidP="00722466">
            <w:r w:rsidRPr="000C6265">
              <w:t>35</w:t>
            </w:r>
          </w:p>
        </w:tc>
        <w:tc>
          <w:tcPr>
            <w:tcW w:w="1134" w:type="dxa"/>
          </w:tcPr>
          <w:p w:rsidR="008F2A02" w:rsidRPr="000C6265" w:rsidRDefault="008F2A02" w:rsidP="00722466">
            <w:r w:rsidRPr="000C6265">
              <w:t>35</w:t>
            </w:r>
          </w:p>
        </w:tc>
      </w:tr>
      <w:tr w:rsidR="00722466" w:rsidRPr="00415FB6" w:rsidTr="008F2A02">
        <w:trPr>
          <w:jc w:val="center"/>
        </w:trPr>
        <w:tc>
          <w:tcPr>
            <w:tcW w:w="9485" w:type="dxa"/>
            <w:gridSpan w:val="7"/>
          </w:tcPr>
          <w:p w:rsidR="00722466" w:rsidRPr="00415FB6" w:rsidRDefault="00722466" w:rsidP="00722466">
            <w:r w:rsidRPr="00415FB6">
              <w:lastRenderedPageBreak/>
              <w:t xml:space="preserve">Herudover gælder, at den maksimale øjebliksværdi af støjbidraget om natten (kl. 22:00 – 07:00 alle dage) ikke må overskride de nævnte grænseværdier med mere end 15 dB(A). </w:t>
            </w:r>
          </w:p>
          <w:p w:rsidR="00722466" w:rsidRPr="00415FB6" w:rsidRDefault="00722466" w:rsidP="00722466">
            <w:r w:rsidRPr="00415FB6">
              <w:t xml:space="preserve">De angivne støjgrænser er de energiækvivalente, korrigerede A-vægtede lydtrykniveauer i dB(A) re 20 </w:t>
            </w:r>
            <w:r w:rsidRPr="00415FB6">
              <w:sym w:font="Symbol" w:char="F06D"/>
            </w:r>
            <w:r w:rsidRPr="00415FB6">
              <w:t>Pa.</w:t>
            </w:r>
          </w:p>
        </w:tc>
      </w:tr>
      <w:tr w:rsidR="00722466" w:rsidRPr="00415FB6" w:rsidTr="008F2A02">
        <w:trPr>
          <w:jc w:val="center"/>
        </w:trPr>
        <w:tc>
          <w:tcPr>
            <w:tcW w:w="9485" w:type="dxa"/>
            <w:gridSpan w:val="7"/>
          </w:tcPr>
          <w:p w:rsidR="00722466" w:rsidRPr="000C6265" w:rsidRDefault="00722466" w:rsidP="00722466">
            <w:pPr>
              <w:pStyle w:val="Tekstivilkr"/>
              <w:spacing w:after="0"/>
              <w:rPr>
                <w:rFonts w:eastAsia="Verdana" w:cs="Verdana"/>
                <w:sz w:val="20"/>
              </w:rPr>
            </w:pPr>
            <w:r w:rsidRPr="000C6265">
              <w:rPr>
                <w:rFonts w:eastAsia="Verdana" w:cs="Verdana"/>
                <w:sz w:val="20"/>
              </w:rPr>
              <w:t>2</w:t>
            </w:r>
            <w:r w:rsidRPr="000C6265">
              <w:rPr>
                <w:rFonts w:eastAsia="Verdana" w:cs="Verdana"/>
                <w:sz w:val="20"/>
              </w:rPr>
              <w:tab/>
              <w:t>Erhvervs- og industriområder med forbud mod generende virksomheder</w:t>
            </w:r>
          </w:p>
          <w:p w:rsidR="00722466" w:rsidRPr="000C6265" w:rsidRDefault="00722466" w:rsidP="00722466">
            <w:pPr>
              <w:pStyle w:val="Tekstivilkr"/>
              <w:spacing w:after="0"/>
              <w:rPr>
                <w:rFonts w:eastAsia="Verdana" w:cs="Verdana"/>
                <w:sz w:val="20"/>
              </w:rPr>
            </w:pPr>
            <w:r w:rsidRPr="000C6265">
              <w:rPr>
                <w:rFonts w:eastAsia="Verdana" w:cs="Verdana"/>
                <w:sz w:val="20"/>
              </w:rPr>
              <w:t>3</w:t>
            </w:r>
            <w:r w:rsidRPr="000C6265">
              <w:rPr>
                <w:rFonts w:eastAsia="Verdana" w:cs="Verdana"/>
                <w:sz w:val="20"/>
              </w:rPr>
              <w:tab/>
              <w:t>Område for blandet bolig- og erhvervsbebyggelse, centerområder (bykerne)</w:t>
            </w:r>
          </w:p>
          <w:p w:rsidR="00722466" w:rsidRPr="000C6265" w:rsidRDefault="00722466" w:rsidP="00722466">
            <w:pPr>
              <w:pStyle w:val="Tekstivilkr"/>
              <w:spacing w:after="0"/>
              <w:rPr>
                <w:rFonts w:eastAsia="Verdana" w:cs="Verdana"/>
                <w:sz w:val="20"/>
              </w:rPr>
            </w:pPr>
            <w:r w:rsidRPr="000C6265">
              <w:rPr>
                <w:rFonts w:eastAsia="Verdana" w:cs="Verdana"/>
                <w:sz w:val="20"/>
              </w:rPr>
              <w:t>5</w:t>
            </w:r>
            <w:r w:rsidRPr="000C6265">
              <w:rPr>
                <w:rFonts w:eastAsia="Verdana" w:cs="Verdana"/>
                <w:sz w:val="20"/>
              </w:rPr>
              <w:tab/>
              <w:t>Boligområde for åben og lav boligbebyggelse</w:t>
            </w:r>
          </w:p>
          <w:p w:rsidR="00722466" w:rsidRPr="00415FB6" w:rsidRDefault="00722466" w:rsidP="00722466">
            <w:pPr>
              <w:pStyle w:val="Tekstivilkr"/>
              <w:spacing w:after="0"/>
              <w:rPr>
                <w:rFonts w:eastAsia="Verdana" w:cs="Verdana"/>
                <w:sz w:val="20"/>
              </w:rPr>
            </w:pPr>
            <w:r w:rsidRPr="000C6265">
              <w:rPr>
                <w:rFonts w:eastAsia="Verdana" w:cs="Verdana"/>
                <w:sz w:val="20"/>
              </w:rPr>
              <w:t>6</w:t>
            </w:r>
            <w:r w:rsidRPr="000C6265">
              <w:rPr>
                <w:rFonts w:eastAsia="Verdana" w:cs="Verdana"/>
                <w:sz w:val="20"/>
              </w:rPr>
              <w:tab/>
              <w:t>Sommerhusområder og offentlig tilgængelige rekreative områder</w:t>
            </w:r>
          </w:p>
        </w:tc>
      </w:tr>
    </w:tbl>
    <w:p w:rsidR="00722466" w:rsidRDefault="00722466" w:rsidP="00722466">
      <w:bookmarkStart w:id="9" w:name="_Ref330128519"/>
      <w:bookmarkStart w:id="10" w:name="_Ref334078558"/>
    </w:p>
    <w:bookmarkEnd w:id="9"/>
    <w:bookmarkEnd w:id="10"/>
    <w:p w:rsidR="00722466" w:rsidRPr="00415FB6" w:rsidRDefault="00722466" w:rsidP="000A236C">
      <w:pPr>
        <w:pStyle w:val="Listeafsnit"/>
        <w:numPr>
          <w:ilvl w:val="0"/>
          <w:numId w:val="23"/>
        </w:numPr>
      </w:pPr>
      <w:r w:rsidRPr="00415FB6">
        <w:t>Virksomheden skal, hvis tilsynsmyndigheden forlanger det, lade foretage støjmålinger</w:t>
      </w:r>
      <w:r w:rsidR="002F75C0">
        <w:t xml:space="preserve"> eller </w:t>
      </w:r>
      <w:r w:rsidRPr="00415FB6">
        <w:t xml:space="preserve">–beregninger til dokumentation for, </w:t>
      </w:r>
      <w:r w:rsidRPr="00A85471">
        <w:t xml:space="preserve">at vilkår </w:t>
      </w:r>
      <w:r w:rsidR="00BE1803" w:rsidRPr="00A85471">
        <w:t>1</w:t>
      </w:r>
      <w:r w:rsidR="00487E5E" w:rsidRPr="00A85471">
        <w:t>2</w:t>
      </w:r>
      <w:r w:rsidRPr="00A85471">
        <w:t xml:space="preserve"> er overholdt</w:t>
      </w:r>
      <w:r w:rsidRPr="00415FB6">
        <w:t xml:space="preserve">. </w:t>
      </w:r>
    </w:p>
    <w:p w:rsidR="00722466" w:rsidRPr="00415FB6" w:rsidRDefault="00722466" w:rsidP="000A236C">
      <w:pPr>
        <w:pStyle w:val="Listeafsnit"/>
      </w:pPr>
      <w:r w:rsidRPr="00415FB6">
        <w:t>Tilsynsmyndigheden kan højst forlange målinger eller beregninger 1 gang årligt, hvis den undersøgte grænseværdi er overholdt.</w:t>
      </w:r>
    </w:p>
    <w:p w:rsidR="00722466" w:rsidRPr="00415FB6" w:rsidRDefault="00722466" w:rsidP="000A236C">
      <w:pPr>
        <w:pStyle w:val="Listeafsnit"/>
      </w:pPr>
      <w:r w:rsidRPr="00415FB6">
        <w:t xml:space="preserve">Dokumentation for at grænseværdien er overholdt skal udføres, når virksomhedens emission af støj, lyd eller vibration er maksimal under normale driftsforhold. </w:t>
      </w:r>
    </w:p>
    <w:p w:rsidR="00722466" w:rsidRPr="00415FB6" w:rsidRDefault="00722466" w:rsidP="000A236C">
      <w:pPr>
        <w:pStyle w:val="Listeafsnit"/>
      </w:pPr>
      <w:r w:rsidRPr="00415FB6">
        <w:t xml:space="preserve">Dokumentationen kan være beregninger udført efter den nordiske beregningsmetode for ekstern støj fra virksomheder, som er beskrevet i Miljøstyrelsens vejledning nr. 5/1993. </w:t>
      </w:r>
    </w:p>
    <w:p w:rsidR="00722466" w:rsidRPr="00415FB6" w:rsidRDefault="00722466" w:rsidP="000A236C">
      <w:pPr>
        <w:pStyle w:val="Listeafsnit"/>
      </w:pPr>
      <w:r w:rsidRPr="00415FB6">
        <w:t xml:space="preserve">Dokumentationen kan være ved måling. Målingerne skal udføres som beskrevet i Miljøstyrelsens vejledning nr. 5/1984 og nr. 6/1984, og ubestemtheden må ikke overstige 3 dB(A). </w:t>
      </w:r>
    </w:p>
    <w:p w:rsidR="00722466" w:rsidRPr="00415FB6" w:rsidRDefault="00722466" w:rsidP="000A236C">
      <w:pPr>
        <w:pStyle w:val="Listeafsnit"/>
      </w:pPr>
      <w:r w:rsidRPr="00415FB6">
        <w:t>Beregningerne eller målingerne skal udføres af et laboratorium, der er akkrediteret af DANAK eller godkendt af Miljøstyrelsen til ”Miljømålinger – ekstern støj”.</w:t>
      </w:r>
    </w:p>
    <w:p w:rsidR="00722466" w:rsidRPr="00415FB6" w:rsidRDefault="00722466" w:rsidP="000A236C">
      <w:pPr>
        <w:pStyle w:val="Listeafsnit"/>
      </w:pPr>
      <w:r w:rsidRPr="00415FB6">
        <w:t xml:space="preserve">De akkrediterede beregninger eller målinger kan efter forudgående aftale med kommunen udføres som orienterende beregninger eller målinger. </w:t>
      </w:r>
    </w:p>
    <w:p w:rsidR="00722466" w:rsidRPr="00415FB6" w:rsidRDefault="00722466" w:rsidP="000A236C">
      <w:pPr>
        <w:pStyle w:val="Listeafsnit"/>
      </w:pPr>
      <w:r w:rsidRPr="00415FB6">
        <w:t xml:space="preserve">Omkostninger af målingerne eller – beregningerne betales af virksomheden. </w:t>
      </w:r>
    </w:p>
    <w:p w:rsidR="00722466" w:rsidRPr="00415FB6" w:rsidRDefault="00722466" w:rsidP="000A236C">
      <w:pPr>
        <w:pStyle w:val="Listeafsnit"/>
      </w:pPr>
      <w:r w:rsidRPr="00415FB6">
        <w:t xml:space="preserve">Et eksemplar af rapporten med dokumentationen for måle- eller beregningsresultaterne skal sendes til tilsynsmyndigheden ligeså snart rapporten foreligger eller senest 2 uger efter virksomheden har modtaget rapporten.  </w:t>
      </w:r>
    </w:p>
    <w:p w:rsidR="00722466" w:rsidRPr="00E921DE" w:rsidRDefault="00722466" w:rsidP="00BD001D">
      <w:pPr>
        <w:pStyle w:val="Overskrift3"/>
      </w:pPr>
      <w:bookmarkStart w:id="11" w:name="_Toc437523763"/>
      <w:r w:rsidRPr="00E921DE">
        <w:t>Luftforurening</w:t>
      </w:r>
      <w:bookmarkEnd w:id="11"/>
    </w:p>
    <w:p w:rsidR="00722466" w:rsidRDefault="00722466" w:rsidP="00332A13">
      <w:pPr>
        <w:pStyle w:val="Listeafsnit"/>
        <w:numPr>
          <w:ilvl w:val="0"/>
          <w:numId w:val="23"/>
        </w:numPr>
      </w:pPr>
      <w:bookmarkStart w:id="12" w:name="_Ref185057437"/>
      <w:r>
        <w:t xml:space="preserve">Virksomheden skal </w:t>
      </w:r>
      <w:r w:rsidRPr="00646E93">
        <w:t>overholde følgende emissionsgrænseværdier</w:t>
      </w:r>
      <w:bookmarkEnd w:id="12"/>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288"/>
      </w:tblGrid>
      <w:tr w:rsidR="00722466" w:rsidRPr="00995593" w:rsidTr="002B6FCE">
        <w:trPr>
          <w:jc w:val="center"/>
        </w:trPr>
        <w:tc>
          <w:tcPr>
            <w:tcW w:w="2835" w:type="dxa"/>
            <w:shd w:val="clear" w:color="auto" w:fill="E0E0E0"/>
          </w:tcPr>
          <w:p w:rsidR="00722466" w:rsidRPr="00995593" w:rsidRDefault="00722466" w:rsidP="00722466">
            <w:r>
              <w:t>Parameter</w:t>
            </w:r>
          </w:p>
        </w:tc>
        <w:tc>
          <w:tcPr>
            <w:tcW w:w="2288" w:type="dxa"/>
            <w:shd w:val="clear" w:color="auto" w:fill="E0E0E0"/>
          </w:tcPr>
          <w:p w:rsidR="00722466" w:rsidRPr="00995593" w:rsidRDefault="00722466" w:rsidP="00722466">
            <w:r>
              <w:t>Emissionsgrænseværdi [mg/normal m</w:t>
            </w:r>
            <w:r>
              <w:rPr>
                <w:vertAlign w:val="superscript"/>
              </w:rPr>
              <w:t>3</w:t>
            </w:r>
            <w:r>
              <w:t>]</w:t>
            </w:r>
            <w:r w:rsidRPr="00995593">
              <w:t xml:space="preserve"> </w:t>
            </w:r>
          </w:p>
        </w:tc>
      </w:tr>
      <w:tr w:rsidR="00722466" w:rsidRPr="00995593" w:rsidTr="002B6FCE">
        <w:trPr>
          <w:jc w:val="center"/>
        </w:trPr>
        <w:tc>
          <w:tcPr>
            <w:tcW w:w="2835" w:type="dxa"/>
          </w:tcPr>
          <w:p w:rsidR="00722466" w:rsidRPr="002B6FCE" w:rsidRDefault="00646E93" w:rsidP="00722466">
            <w:r w:rsidRPr="002B6FCE">
              <w:t>Totals</w:t>
            </w:r>
            <w:r w:rsidR="00722466" w:rsidRPr="002B6FCE">
              <w:t>tøv</w:t>
            </w:r>
          </w:p>
        </w:tc>
        <w:tc>
          <w:tcPr>
            <w:tcW w:w="2288" w:type="dxa"/>
          </w:tcPr>
          <w:p w:rsidR="00722466" w:rsidRPr="002B6FCE" w:rsidRDefault="002B6FCE" w:rsidP="002B6FCE">
            <w:pPr>
              <w:jc w:val="center"/>
            </w:pPr>
            <w:r w:rsidRPr="002B6FCE">
              <w:t>5</w:t>
            </w:r>
          </w:p>
        </w:tc>
      </w:tr>
    </w:tbl>
    <w:p w:rsidR="008F2A02" w:rsidRDefault="008F2A02" w:rsidP="000A236C">
      <w:pPr>
        <w:pStyle w:val="Listeafsnit"/>
        <w:rPr>
          <w:highlight w:val="yellow"/>
        </w:rPr>
      </w:pPr>
    </w:p>
    <w:p w:rsidR="00722466" w:rsidRDefault="00722466" w:rsidP="000A236C">
      <w:pPr>
        <w:pStyle w:val="Listeafsnit"/>
        <w:numPr>
          <w:ilvl w:val="0"/>
          <w:numId w:val="23"/>
        </w:numPr>
      </w:pPr>
      <w:bookmarkStart w:id="13" w:name="_Ref185057458"/>
      <w:r>
        <w:t>Virksomhedens afkast skal være dimensionerede, så følgende B-værdierne er overholdt:</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268"/>
      </w:tblGrid>
      <w:tr w:rsidR="00722466" w:rsidRPr="00995593" w:rsidTr="002B6FCE">
        <w:trPr>
          <w:jc w:val="center"/>
        </w:trPr>
        <w:tc>
          <w:tcPr>
            <w:tcW w:w="2835" w:type="dxa"/>
            <w:shd w:val="clear" w:color="auto" w:fill="E0E0E0"/>
          </w:tcPr>
          <w:p w:rsidR="00722466" w:rsidRPr="00995593" w:rsidRDefault="00722466" w:rsidP="00722466">
            <w:r>
              <w:t>Parameter</w:t>
            </w:r>
          </w:p>
        </w:tc>
        <w:tc>
          <w:tcPr>
            <w:tcW w:w="2268" w:type="dxa"/>
            <w:shd w:val="clear" w:color="auto" w:fill="E0E0E0"/>
          </w:tcPr>
          <w:p w:rsidR="00722466" w:rsidRPr="00995593" w:rsidRDefault="00722466" w:rsidP="00722466">
            <w:r>
              <w:t>B-værdi [mg/ m</w:t>
            </w:r>
            <w:r>
              <w:rPr>
                <w:vertAlign w:val="superscript"/>
              </w:rPr>
              <w:t>3</w:t>
            </w:r>
            <w:r>
              <w:t>]</w:t>
            </w:r>
            <w:r w:rsidRPr="00995593">
              <w:t xml:space="preserve"> </w:t>
            </w:r>
          </w:p>
        </w:tc>
      </w:tr>
      <w:tr w:rsidR="00722466" w:rsidRPr="002B6FCE" w:rsidTr="002B6FCE">
        <w:trPr>
          <w:jc w:val="center"/>
        </w:trPr>
        <w:tc>
          <w:tcPr>
            <w:tcW w:w="2835" w:type="dxa"/>
          </w:tcPr>
          <w:p w:rsidR="00722466" w:rsidRPr="002B6FCE" w:rsidRDefault="00646E93" w:rsidP="00722466">
            <w:r w:rsidRPr="002B6FCE">
              <w:t>NaOH i uorganisk støv</w:t>
            </w:r>
          </w:p>
        </w:tc>
        <w:tc>
          <w:tcPr>
            <w:tcW w:w="2268" w:type="dxa"/>
          </w:tcPr>
          <w:p w:rsidR="00722466" w:rsidRPr="002B6FCE" w:rsidRDefault="00646E93" w:rsidP="002B6FCE">
            <w:pPr>
              <w:jc w:val="center"/>
            </w:pPr>
            <w:r w:rsidRPr="002B6FCE">
              <w:t>0,005</w:t>
            </w:r>
          </w:p>
        </w:tc>
      </w:tr>
      <w:tr w:rsidR="00722466" w:rsidRPr="002B6FCE" w:rsidTr="002B6FCE">
        <w:trPr>
          <w:jc w:val="center"/>
        </w:trPr>
        <w:tc>
          <w:tcPr>
            <w:tcW w:w="2835" w:type="dxa"/>
          </w:tcPr>
          <w:p w:rsidR="00722466" w:rsidRPr="002B6FCE" w:rsidRDefault="00646E93" w:rsidP="00646E93">
            <w:r w:rsidRPr="002B6FCE">
              <w:t>Aluminium-forbindelser i uorganisk støv (målt som Al)</w:t>
            </w:r>
          </w:p>
        </w:tc>
        <w:tc>
          <w:tcPr>
            <w:tcW w:w="2268" w:type="dxa"/>
          </w:tcPr>
          <w:p w:rsidR="00722466" w:rsidRPr="002B6FCE" w:rsidRDefault="00646E93" w:rsidP="002B6FCE">
            <w:pPr>
              <w:jc w:val="center"/>
            </w:pPr>
            <w:r w:rsidRPr="002B6FCE">
              <w:t>0,01</w:t>
            </w:r>
          </w:p>
        </w:tc>
      </w:tr>
      <w:tr w:rsidR="00646E93" w:rsidRPr="002B6FCE" w:rsidTr="002B6FCE">
        <w:trPr>
          <w:jc w:val="center"/>
        </w:trPr>
        <w:tc>
          <w:tcPr>
            <w:tcW w:w="2835" w:type="dxa"/>
          </w:tcPr>
          <w:p w:rsidR="00646E93" w:rsidRPr="002B6FCE" w:rsidRDefault="00646E93" w:rsidP="00722466">
            <w:r w:rsidRPr="002B6FCE">
              <w:lastRenderedPageBreak/>
              <w:t>H</w:t>
            </w:r>
            <w:r w:rsidRPr="002B6FCE">
              <w:rPr>
                <w:vertAlign w:val="subscript"/>
              </w:rPr>
              <w:t>2</w:t>
            </w:r>
            <w:r w:rsidRPr="002B6FCE">
              <w:t>SO</w:t>
            </w:r>
            <w:r w:rsidRPr="002B6FCE">
              <w:rPr>
                <w:vertAlign w:val="subscript"/>
              </w:rPr>
              <w:t>4</w:t>
            </w:r>
            <w:r w:rsidRPr="002B6FCE">
              <w:t>/HNO</w:t>
            </w:r>
            <w:r w:rsidRPr="002B6FCE">
              <w:rPr>
                <w:vertAlign w:val="subscript"/>
              </w:rPr>
              <w:t>3</w:t>
            </w:r>
          </w:p>
        </w:tc>
        <w:tc>
          <w:tcPr>
            <w:tcW w:w="2268" w:type="dxa"/>
          </w:tcPr>
          <w:p w:rsidR="00646E93" w:rsidRPr="002B6FCE" w:rsidRDefault="00646E93" w:rsidP="002B6FCE">
            <w:pPr>
              <w:jc w:val="center"/>
            </w:pPr>
            <w:r w:rsidRPr="002B6FCE">
              <w:t>0,01 / 0,01</w:t>
            </w:r>
          </w:p>
        </w:tc>
      </w:tr>
      <w:tr w:rsidR="00646E93" w:rsidRPr="002B6FCE" w:rsidTr="002B6FCE">
        <w:trPr>
          <w:jc w:val="center"/>
        </w:trPr>
        <w:tc>
          <w:tcPr>
            <w:tcW w:w="2835" w:type="dxa"/>
          </w:tcPr>
          <w:p w:rsidR="00646E93" w:rsidRPr="002B6FCE" w:rsidRDefault="002B6FCE" w:rsidP="00646E93">
            <w:r w:rsidRPr="002B6FCE">
              <w:t>S</w:t>
            </w:r>
            <w:r w:rsidR="00646E93" w:rsidRPr="002B6FCE">
              <w:t>tøv</w:t>
            </w:r>
            <w:r w:rsidRPr="002B6FCE">
              <w:t xml:space="preserve">, respirabelt, inert, </w:t>
            </w:r>
            <w:r w:rsidRPr="002B6FCE">
              <w:rPr>
                <w:rFonts w:cs="Open Sans"/>
              </w:rPr>
              <w:t>&lt;</w:t>
            </w:r>
            <w:r w:rsidRPr="002B6FCE">
              <w:t xml:space="preserve"> 10 </w:t>
            </w:r>
            <w:r w:rsidRPr="002B6FCE">
              <w:rPr>
                <w:rFonts w:cs="Open Sans"/>
              </w:rPr>
              <w:t>µ</w:t>
            </w:r>
            <w:r w:rsidRPr="002B6FCE">
              <w:t>m</w:t>
            </w:r>
          </w:p>
        </w:tc>
        <w:tc>
          <w:tcPr>
            <w:tcW w:w="2268" w:type="dxa"/>
          </w:tcPr>
          <w:p w:rsidR="00646E93" w:rsidRPr="002B6FCE" w:rsidRDefault="002B6FCE" w:rsidP="002B6FCE">
            <w:pPr>
              <w:jc w:val="center"/>
            </w:pPr>
            <w:r w:rsidRPr="002B6FCE">
              <w:t>0,08</w:t>
            </w:r>
          </w:p>
        </w:tc>
      </w:tr>
    </w:tbl>
    <w:p w:rsidR="001A6C22" w:rsidRDefault="001A6C22" w:rsidP="008F2A02">
      <w:pPr>
        <w:pStyle w:val="Listeafsnit"/>
      </w:pPr>
    </w:p>
    <w:p w:rsidR="008F2A02" w:rsidRDefault="008F2A02" w:rsidP="000A236C">
      <w:pPr>
        <w:pStyle w:val="Listeafsnit"/>
        <w:numPr>
          <w:ilvl w:val="0"/>
          <w:numId w:val="23"/>
        </w:numPr>
      </w:pPr>
      <w:r>
        <w:t>Afkasthøjden skal være 1 meter over tag på et sted med mulighed for fri fortynding af afkastluften.</w:t>
      </w:r>
    </w:p>
    <w:p w:rsidR="002D1FDF" w:rsidRDefault="002D1FDF" w:rsidP="000A236C">
      <w:pPr>
        <w:pStyle w:val="Listeafsnit"/>
        <w:numPr>
          <w:ilvl w:val="0"/>
          <w:numId w:val="23"/>
        </w:numPr>
      </w:pPr>
      <w:r>
        <w:t>Al emitteret luft fra proceskarrene skal passere en dråbeudskiller. Dråbeudskilleren skal rengøres og efterses mindst 1 gang/uge.</w:t>
      </w:r>
    </w:p>
    <w:p w:rsidR="00722466" w:rsidRPr="00E921DE" w:rsidRDefault="00722466" w:rsidP="00BD001D">
      <w:pPr>
        <w:pStyle w:val="Overskrift3"/>
      </w:pPr>
      <w:bookmarkStart w:id="14" w:name="_Toc437523764"/>
      <w:r w:rsidRPr="00E921DE">
        <w:t>Lugt</w:t>
      </w:r>
      <w:bookmarkEnd w:id="14"/>
    </w:p>
    <w:p w:rsidR="00722466" w:rsidRDefault="00722466" w:rsidP="000A236C">
      <w:pPr>
        <w:pStyle w:val="Listeafsnit"/>
        <w:numPr>
          <w:ilvl w:val="0"/>
          <w:numId w:val="23"/>
        </w:numPr>
      </w:pPr>
      <w:bookmarkStart w:id="15" w:name="_Ref185057995"/>
      <w:r>
        <w:t xml:space="preserve">Virksomheden må ikke give anledning </w:t>
      </w:r>
      <w:r w:rsidR="00A41EDA">
        <w:t xml:space="preserve">til </w:t>
      </w:r>
      <w:r w:rsidR="00646E93">
        <w:t xml:space="preserve">emission af </w:t>
      </w:r>
      <w:r>
        <w:t>lugt</w:t>
      </w:r>
      <w:r w:rsidR="00646E93">
        <w:t xml:space="preserve"> til </w:t>
      </w:r>
      <w:r>
        <w:t xml:space="preserve">omgivelserne, som </w:t>
      </w:r>
      <w:r w:rsidR="00646E93">
        <w:t>efter tilsynsmyndighedens vurdering er generende</w:t>
      </w:r>
      <w:bookmarkEnd w:id="15"/>
      <w:r w:rsidR="00646E93">
        <w:t>.</w:t>
      </w:r>
    </w:p>
    <w:p w:rsidR="00722466" w:rsidRPr="00E921DE" w:rsidRDefault="00722466" w:rsidP="00BD001D">
      <w:pPr>
        <w:pStyle w:val="Overskrift3"/>
      </w:pPr>
      <w:bookmarkStart w:id="16" w:name="_Toc437523765"/>
      <w:r w:rsidRPr="00E921DE">
        <w:t>Spildevand</w:t>
      </w:r>
      <w:bookmarkEnd w:id="16"/>
    </w:p>
    <w:p w:rsidR="00722466" w:rsidRDefault="00722466" w:rsidP="00646E93">
      <w:pPr>
        <w:pStyle w:val="Listeafsnit"/>
        <w:numPr>
          <w:ilvl w:val="0"/>
          <w:numId w:val="23"/>
        </w:numPr>
      </w:pPr>
      <w:r w:rsidRPr="00A22A84">
        <w:t xml:space="preserve">Hvis der sker udslip af processpildevand til omgivelserne skal </w:t>
      </w:r>
      <w:r w:rsidR="001A6C22">
        <w:t xml:space="preserve">Thisted Kommune </w:t>
      </w:r>
      <w:r w:rsidRPr="00A22A84">
        <w:t>kon</w:t>
      </w:r>
      <w:r w:rsidRPr="00A22A84">
        <w:softHyphen/>
        <w:t>tak</w:t>
      </w:r>
      <w:r w:rsidRPr="00A22A84">
        <w:softHyphen/>
        <w:t>tes.</w:t>
      </w:r>
      <w:r>
        <w:t xml:space="preserve"> </w:t>
      </w:r>
    </w:p>
    <w:p w:rsidR="00722466" w:rsidRPr="00E921DE" w:rsidRDefault="00722466" w:rsidP="00BD001D">
      <w:pPr>
        <w:pStyle w:val="Overskrift3"/>
      </w:pPr>
      <w:bookmarkStart w:id="17" w:name="_Toc437523766"/>
      <w:r w:rsidRPr="00E921DE">
        <w:t>Beskyttelse af jord og grundvand</w:t>
      </w:r>
      <w:bookmarkEnd w:id="17"/>
    </w:p>
    <w:p w:rsidR="00511F55" w:rsidRPr="00395CF5" w:rsidRDefault="00511F55" w:rsidP="00511F55">
      <w:pPr>
        <w:pStyle w:val="Listeafsnit"/>
        <w:numPr>
          <w:ilvl w:val="0"/>
          <w:numId w:val="23"/>
        </w:numPr>
      </w:pPr>
      <w:r w:rsidRPr="00395CF5">
        <w:t>Overjordiske tanke med fyringsolie og motorbrændstof skal sikres mod på</w:t>
      </w:r>
      <w:r>
        <w:softHyphen/>
      </w:r>
      <w:r w:rsidRPr="00395CF5">
        <w:t>kørsel.</w:t>
      </w:r>
    </w:p>
    <w:p w:rsidR="00722466" w:rsidRDefault="00511F55" w:rsidP="00511F55">
      <w:pPr>
        <w:ind w:left="720"/>
      </w:pPr>
      <w:r w:rsidRPr="00EC048A">
        <w:rPr>
          <w:rFonts w:eastAsia="Arial"/>
        </w:rPr>
        <w:t>Påfyldningsstudse og aftapningsanordninger for olieprodukter, herunder motor</w:t>
      </w:r>
      <w:r>
        <w:rPr>
          <w:rFonts w:eastAsia="Arial"/>
        </w:rPr>
        <w:softHyphen/>
      </w:r>
      <w:r w:rsidRPr="00EC048A">
        <w:rPr>
          <w:rFonts w:eastAsia="Arial"/>
        </w:rPr>
        <w:t>brændstof,</w:t>
      </w:r>
      <w:r>
        <w:rPr>
          <w:rFonts w:eastAsia="Arial"/>
        </w:rPr>
        <w:t xml:space="preserve"> </w:t>
      </w:r>
      <w:r w:rsidRPr="00EC048A">
        <w:rPr>
          <w:rFonts w:eastAsia="Arial"/>
        </w:rPr>
        <w:t>skal placeres inden for konturen af en tæt belægning med kontrolleret afledning af afløbsvandet. Alternativt skal eventuelt spild opsamles i en tæt spild</w:t>
      </w:r>
      <w:r>
        <w:rPr>
          <w:rFonts w:eastAsia="Arial"/>
        </w:rPr>
        <w:softHyphen/>
      </w:r>
      <w:r w:rsidRPr="00EC048A">
        <w:rPr>
          <w:rFonts w:eastAsia="Arial"/>
        </w:rPr>
        <w:t>bakke eller grube. En eventuel udendørs spild</w:t>
      </w:r>
      <w:r w:rsidR="001A6C22">
        <w:rPr>
          <w:rFonts w:eastAsia="Arial"/>
        </w:rPr>
        <w:softHyphen/>
      </w:r>
      <w:r w:rsidRPr="00EC048A">
        <w:rPr>
          <w:rFonts w:eastAsia="Arial"/>
        </w:rPr>
        <w:t>bakke eller grube skal tømmes, så</w:t>
      </w:r>
      <w:r>
        <w:rPr>
          <w:rFonts w:eastAsia="Arial"/>
        </w:rPr>
        <w:softHyphen/>
      </w:r>
      <w:r w:rsidRPr="00EC048A">
        <w:rPr>
          <w:rFonts w:eastAsia="Arial"/>
        </w:rPr>
        <w:t>ledes at regnvand i bunden maksimalt udgør 10</w:t>
      </w:r>
      <w:r>
        <w:rPr>
          <w:rFonts w:eastAsia="Arial"/>
        </w:rPr>
        <w:t xml:space="preserve"> </w:t>
      </w:r>
      <w:r w:rsidRPr="00EC048A">
        <w:rPr>
          <w:rFonts w:eastAsia="Arial"/>
        </w:rPr>
        <w:t>% af spildbakkens eller grubens volumen.</w:t>
      </w:r>
      <w:r>
        <w:t xml:space="preserve"> </w:t>
      </w:r>
    </w:p>
    <w:p w:rsidR="00722466" w:rsidRDefault="00511F55" w:rsidP="00511F55">
      <w:pPr>
        <w:pStyle w:val="Listeafsnit"/>
        <w:numPr>
          <w:ilvl w:val="0"/>
          <w:numId w:val="23"/>
        </w:numPr>
      </w:pPr>
      <w:r w:rsidRPr="00395CF5">
        <w:t xml:space="preserve">Tilsætnings- og hjælpestoffer i form af flydende kemikalier samt </w:t>
      </w:r>
      <w:r>
        <w:t>f</w:t>
      </w:r>
      <w:r w:rsidRPr="00DB7713">
        <w:t>arligt affald skal opbevares i egnede, tætte og lukkede beholdere, der er mærkede, så det tydeligt fremgår, hvad de indeholder. Affaldet skal opbevares under overdækning i form af tag, presenning eller lignende og beskyttet mod vejrlig på en tæt belægning. Oplagspladsen skal være indrettet således, at spild kan holdes inden for et afgrænset område og uden mulighed for afløb til jord, grundvand, overfladevand eller kloak. Området skal kunne rumme indholdet af den største beholder, der opbevares.</w:t>
      </w:r>
    </w:p>
    <w:p w:rsidR="00812FFE" w:rsidRDefault="00812FFE" w:rsidP="001952F4">
      <w:pPr>
        <w:pStyle w:val="Listeafsnit"/>
        <w:numPr>
          <w:ilvl w:val="0"/>
          <w:numId w:val="23"/>
        </w:numPr>
      </w:pPr>
      <w:r>
        <w:t>Proceskar skal placeres over opsamlingskar, der kan rumme indholdet af det største proceskar.</w:t>
      </w:r>
    </w:p>
    <w:p w:rsidR="00722466" w:rsidRPr="00E921DE" w:rsidRDefault="00722466" w:rsidP="00BD001D">
      <w:pPr>
        <w:pStyle w:val="Overskrift3"/>
      </w:pPr>
      <w:bookmarkStart w:id="18" w:name="_Toc437523767"/>
      <w:r w:rsidRPr="00E921DE">
        <w:t>Affald</w:t>
      </w:r>
      <w:bookmarkEnd w:id="18"/>
    </w:p>
    <w:p w:rsidR="0065366D" w:rsidRPr="007B2295" w:rsidRDefault="0065366D" w:rsidP="0065366D">
      <w:pPr>
        <w:pStyle w:val="Listeafsnit"/>
        <w:numPr>
          <w:ilvl w:val="0"/>
          <w:numId w:val="23"/>
        </w:numPr>
      </w:pPr>
      <w:r w:rsidRPr="007B2295">
        <w:t>Spild af</w:t>
      </w:r>
      <w:r>
        <w:t xml:space="preserve"> </w:t>
      </w:r>
      <w:r w:rsidRPr="007B2295">
        <w:t xml:space="preserve">olie og kemikalier skal straks opsamles. </w:t>
      </w:r>
    </w:p>
    <w:p w:rsidR="0065366D" w:rsidRPr="007B2295" w:rsidRDefault="0065366D" w:rsidP="0065366D">
      <w:pPr>
        <w:pStyle w:val="Listeafsnit"/>
      </w:pPr>
      <w:r w:rsidRPr="007B2295">
        <w:t>Alt opsamlet spild af olie og kemikalier, inkl. opsugningsmateriale, skal opbevares og bortskaffes som farligt affald</w:t>
      </w:r>
      <w:r w:rsidR="002F14E2">
        <w:t xml:space="preserve"> eller efter specifik aftale med tilsynsmyndigheden</w:t>
      </w:r>
      <w:r w:rsidRPr="007B2295">
        <w:t>. Der skal til enhver tid forefindes op</w:t>
      </w:r>
      <w:r w:rsidRPr="007B2295">
        <w:softHyphen/>
        <w:t>sug</w:t>
      </w:r>
      <w:r w:rsidRPr="007B2295">
        <w:softHyphen/>
      </w:r>
      <w:r w:rsidRPr="007B2295">
        <w:softHyphen/>
        <w:t xml:space="preserve">ningsmateriale på virksomheden. </w:t>
      </w:r>
    </w:p>
    <w:p w:rsidR="0065366D" w:rsidRPr="00A85471" w:rsidRDefault="0065366D" w:rsidP="0065366D">
      <w:pPr>
        <w:pStyle w:val="Listeafsnit"/>
        <w:numPr>
          <w:ilvl w:val="0"/>
          <w:numId w:val="23"/>
        </w:numPr>
      </w:pPr>
      <w:r w:rsidRPr="007B2295">
        <w:t xml:space="preserve">Opsamlingsområder som spildbakker, opsamlingskar og lignende skal tømmes efter behov. Opsamlingsområderne skal til stadighed kunne </w:t>
      </w:r>
      <w:r w:rsidRPr="00A85471">
        <w:t>rumme ind</w:t>
      </w:r>
      <w:r w:rsidRPr="00A85471">
        <w:softHyphen/>
        <w:t>holdet af den største opbevaringsenhed i området, hvor det er krævet, jf. vilkår 2</w:t>
      </w:r>
      <w:r w:rsidR="00487E5E" w:rsidRPr="00A85471">
        <w:t>1</w:t>
      </w:r>
      <w:r w:rsidRPr="00A85471">
        <w:t>.</w:t>
      </w:r>
    </w:p>
    <w:p w:rsidR="00722466" w:rsidRPr="00E921DE" w:rsidRDefault="00722466" w:rsidP="00BD001D">
      <w:pPr>
        <w:pStyle w:val="Overskrift3"/>
      </w:pPr>
      <w:bookmarkStart w:id="19" w:name="_Toc437523768"/>
      <w:r w:rsidRPr="00E921DE">
        <w:t>Egenkontrol</w:t>
      </w:r>
      <w:bookmarkEnd w:id="19"/>
    </w:p>
    <w:p w:rsidR="00722466" w:rsidRDefault="00722466" w:rsidP="00722466">
      <w:r>
        <w:t>Indretning og drift</w:t>
      </w:r>
    </w:p>
    <w:p w:rsidR="006F0504" w:rsidRPr="006F0504" w:rsidRDefault="006F0504" w:rsidP="006F0504">
      <w:pPr>
        <w:pStyle w:val="Listeafsnit"/>
        <w:numPr>
          <w:ilvl w:val="0"/>
          <w:numId w:val="23"/>
        </w:numPr>
        <w:rPr>
          <w:rFonts w:eastAsia="Times New Roman" w:cs="Open Sans"/>
          <w:color w:val="000000"/>
          <w:lang w:eastAsia="da-DK"/>
        </w:rPr>
      </w:pPr>
      <w:r w:rsidRPr="006F0504">
        <w:rPr>
          <w:rFonts w:eastAsia="Times New Roman" w:cs="Open Sans"/>
          <w:color w:val="000000"/>
          <w:lang w:eastAsia="da-DK"/>
        </w:rPr>
        <w:lastRenderedPageBreak/>
        <w:t>Virksomheden skal løbende og mindst 1 gang årligt gennemføre en kontrol for revner, lunker og andre skader af tætte belægninger, kar, gruber og sumpe. Utætheder skal udbedres, så hurtigt som muligt efter at de er konstateret.</w:t>
      </w:r>
    </w:p>
    <w:p w:rsidR="006F0504" w:rsidRPr="006F0504" w:rsidRDefault="006F0504" w:rsidP="006F0504">
      <w:pPr>
        <w:pStyle w:val="Listeafsnit"/>
        <w:numPr>
          <w:ilvl w:val="0"/>
          <w:numId w:val="23"/>
        </w:numPr>
        <w:rPr>
          <w:rFonts w:eastAsia="Times New Roman" w:cs="Open Sans"/>
          <w:color w:val="000000"/>
          <w:lang w:eastAsia="da-DK"/>
        </w:rPr>
      </w:pPr>
      <w:r w:rsidRPr="006F0504">
        <w:rPr>
          <w:rFonts w:eastAsia="Times New Roman" w:cs="Open Sans"/>
          <w:color w:val="000000"/>
          <w:lang w:eastAsia="da-DK"/>
        </w:rPr>
        <w:t>Tilsynsmyndigheden kan kræve, at virksomheden lader en uvildig sagkyndig foretage kontrollen, dog højst 1 gang hvert tredje år.</w:t>
      </w:r>
    </w:p>
    <w:p w:rsidR="00722466" w:rsidRPr="001952F4" w:rsidRDefault="00722466" w:rsidP="00722466">
      <w:r w:rsidRPr="001952F4">
        <w:t>Luftforurening</w:t>
      </w:r>
    </w:p>
    <w:p w:rsidR="00DA7A95" w:rsidRDefault="00DA7A95" w:rsidP="00487E5E">
      <w:pPr>
        <w:pStyle w:val="Listeafsnit"/>
        <w:numPr>
          <w:ilvl w:val="0"/>
          <w:numId w:val="23"/>
        </w:numPr>
      </w:pPr>
      <w:r>
        <w:t>T</w:t>
      </w:r>
      <w:r w:rsidR="001952F4" w:rsidRPr="001952F4">
        <w:t xml:space="preserve">ilsynsmyndigheden </w:t>
      </w:r>
      <w:r>
        <w:t>kan kræve, at</w:t>
      </w:r>
      <w:r w:rsidR="00722466" w:rsidRPr="001952F4">
        <w:t xml:space="preserve"> der foretages præstationskontrol i hvert afkast i form af 3 enkeltmålinger hver af en varighed på 1 time med henblik på at dokumentere, at emissionsgrænseværdierne i vilkår </w:t>
      </w:r>
      <w:r w:rsidR="00722466" w:rsidRPr="001952F4">
        <w:fldChar w:fldCharType="begin"/>
      </w:r>
      <w:r w:rsidR="00722466" w:rsidRPr="001952F4">
        <w:instrText xml:space="preserve"> REF _Ref185057437 \r \h </w:instrText>
      </w:r>
      <w:r w:rsidR="001952F4" w:rsidRPr="001952F4">
        <w:instrText xml:space="preserve"> \* MERGEFORMAT </w:instrText>
      </w:r>
      <w:r w:rsidR="00722466" w:rsidRPr="001952F4">
        <w:fldChar w:fldCharType="separate"/>
      </w:r>
      <w:r w:rsidR="00552C21">
        <w:t>14</w:t>
      </w:r>
      <w:r w:rsidR="00722466" w:rsidRPr="001952F4">
        <w:fldChar w:fldCharType="end"/>
      </w:r>
      <w:r>
        <w:t xml:space="preserve"> er overholdt, dog højst én gang årligt. </w:t>
      </w:r>
    </w:p>
    <w:p w:rsidR="002F14E2" w:rsidRDefault="00722466" w:rsidP="00487E5E">
      <w:pPr>
        <w:pStyle w:val="Listeafsnit"/>
        <w:numPr>
          <w:ilvl w:val="0"/>
          <w:numId w:val="23"/>
        </w:numPr>
      </w:pPr>
      <w:r w:rsidRPr="001952F4">
        <w:t xml:space="preserve">Tilsynsmyndigheden kan kræve, dog højst </w:t>
      </w:r>
      <w:r w:rsidR="00DA7A95">
        <w:t>é</w:t>
      </w:r>
      <w:r w:rsidR="002F14E2">
        <w:t>n gang årligt, at der foretages</w:t>
      </w:r>
    </w:p>
    <w:p w:rsidR="002F14E2" w:rsidRDefault="002F14E2" w:rsidP="002F14E2">
      <w:pPr>
        <w:pStyle w:val="Listeafsnit"/>
        <w:numPr>
          <w:ilvl w:val="0"/>
          <w:numId w:val="38"/>
        </w:numPr>
      </w:pPr>
      <w:r>
        <w:t xml:space="preserve">enten </w:t>
      </w:r>
      <w:r w:rsidR="001E7205">
        <w:t>en beregning af spredningsfaktoren</w:t>
      </w:r>
    </w:p>
    <w:p w:rsidR="002F14E2" w:rsidRDefault="002F14E2" w:rsidP="00B83D86">
      <w:pPr>
        <w:pStyle w:val="Listeafsnit"/>
        <w:numPr>
          <w:ilvl w:val="0"/>
          <w:numId w:val="38"/>
        </w:numPr>
      </w:pPr>
      <w:r>
        <w:t xml:space="preserve">eller en </w:t>
      </w:r>
      <w:r w:rsidR="001E7205" w:rsidRPr="001952F4">
        <w:t xml:space="preserve">OML-beregning </w:t>
      </w:r>
    </w:p>
    <w:p w:rsidR="00722466" w:rsidRPr="001952F4" w:rsidRDefault="00722466" w:rsidP="002F14E2">
      <w:pPr>
        <w:pStyle w:val="Listeafsnit"/>
      </w:pPr>
      <w:r w:rsidRPr="001952F4">
        <w:t xml:space="preserve">til dokumentation </w:t>
      </w:r>
      <w:r w:rsidRPr="00A85471">
        <w:t xml:space="preserve">af, at de i vilkår </w:t>
      </w:r>
      <w:r w:rsidRPr="00A85471">
        <w:fldChar w:fldCharType="begin"/>
      </w:r>
      <w:r w:rsidRPr="00A85471">
        <w:instrText xml:space="preserve"> REF _Ref185057458 \r \h </w:instrText>
      </w:r>
      <w:r w:rsidR="001952F4" w:rsidRPr="00A85471">
        <w:instrText xml:space="preserve"> \* MERGEFORMAT </w:instrText>
      </w:r>
      <w:r w:rsidRPr="00A85471">
        <w:fldChar w:fldCharType="separate"/>
      </w:r>
      <w:r w:rsidR="00552C21">
        <w:t>15</w:t>
      </w:r>
      <w:r w:rsidRPr="00A85471">
        <w:fldChar w:fldCharType="end"/>
      </w:r>
      <w:r w:rsidRPr="00A85471">
        <w:t xml:space="preserve"> fastsatte B-værdier</w:t>
      </w:r>
      <w:r w:rsidRPr="001952F4">
        <w:t xml:space="preserve"> er overholdt. </w:t>
      </w:r>
    </w:p>
    <w:p w:rsidR="00722466" w:rsidRPr="002D1FDF" w:rsidRDefault="00722466" w:rsidP="000A236C">
      <w:pPr>
        <w:pStyle w:val="Listeafsnit"/>
        <w:numPr>
          <w:ilvl w:val="0"/>
          <w:numId w:val="23"/>
        </w:numPr>
      </w:pPr>
      <w:r>
        <w:t xml:space="preserve">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 aftale om </w:t>
      </w:r>
      <w:r w:rsidRPr="002D1FDF">
        <w:t xml:space="preserve">gensidig anerkendelse. Rapport over målingerne skal indsendes til tilsynsmyndigheden senest 2 måneder efter, at disse er foretaget. </w:t>
      </w:r>
    </w:p>
    <w:p w:rsidR="001A6C22" w:rsidRPr="002D1FDF" w:rsidRDefault="002D1FDF" w:rsidP="002D1FDF">
      <w:pPr>
        <w:pStyle w:val="Listeafsnit"/>
        <w:numPr>
          <w:ilvl w:val="0"/>
          <w:numId w:val="23"/>
        </w:numPr>
      </w:pPr>
      <w:r w:rsidRPr="002D1FDF">
        <w:t xml:space="preserve">Dråbeudskilleren </w:t>
      </w:r>
      <w:r w:rsidR="001A6C22" w:rsidRPr="002D1FDF">
        <w:t xml:space="preserve">skal drives, serviceres og vedligeholdes efter leverandørens anvisninger, så normal renseeffektivitet er opretholdt løbende. Driftsinstruks for </w:t>
      </w:r>
      <w:r w:rsidRPr="002D1FDF">
        <w:t>dråbeudskiller</w:t>
      </w:r>
      <w:r w:rsidR="001A6C22" w:rsidRPr="002D1FDF">
        <w:t xml:space="preserve"> skal være tilgængelig i umiddelbar nærhed af </w:t>
      </w:r>
      <w:r w:rsidRPr="002D1FDF">
        <w:t xml:space="preserve">dråbeudskilleren </w:t>
      </w:r>
      <w:r w:rsidR="001A6C22" w:rsidRPr="002D1FDF">
        <w:t>og forevises tilsynsmyndigheden på forlangende.</w:t>
      </w:r>
    </w:p>
    <w:p w:rsidR="00722466" w:rsidRPr="002D1FDF" w:rsidRDefault="00722466" w:rsidP="002D1FDF">
      <w:pPr>
        <w:pStyle w:val="Listeafsnit"/>
        <w:numPr>
          <w:ilvl w:val="0"/>
          <w:numId w:val="23"/>
        </w:numPr>
      </w:pPr>
      <w:r w:rsidRPr="002D1FDF">
        <w:t xml:space="preserve">Der skal føres en driftsjournal over: </w:t>
      </w:r>
    </w:p>
    <w:p w:rsidR="00722466" w:rsidRDefault="00722466" w:rsidP="000A236C">
      <w:pPr>
        <w:pStyle w:val="Listeafsnit"/>
        <w:numPr>
          <w:ilvl w:val="1"/>
          <w:numId w:val="23"/>
        </w:numPr>
      </w:pPr>
      <w:r w:rsidRPr="002D1FDF">
        <w:t xml:space="preserve">Årlig opgørelse af forbruget af </w:t>
      </w:r>
      <w:r w:rsidR="001A6C22" w:rsidRPr="002D1FDF">
        <w:t>kemikalier</w:t>
      </w:r>
      <w:r w:rsidR="001A6C22">
        <w:t>, hjælpestoffer, vand og el</w:t>
      </w:r>
      <w:r w:rsidR="00A41EDA">
        <w:t>.</w:t>
      </w:r>
    </w:p>
    <w:p w:rsidR="001A6C22" w:rsidRDefault="001A6C22" w:rsidP="000A236C">
      <w:pPr>
        <w:pStyle w:val="Listeafsnit"/>
        <w:numPr>
          <w:ilvl w:val="1"/>
          <w:numId w:val="23"/>
        </w:numPr>
      </w:pPr>
      <w:r>
        <w:t>Årlig opgørelse over bortskaffelse af affald.</w:t>
      </w:r>
    </w:p>
    <w:p w:rsidR="00A41EDA" w:rsidRDefault="00A41EDA" w:rsidP="000A236C">
      <w:pPr>
        <w:pStyle w:val="Listeafsnit"/>
        <w:numPr>
          <w:ilvl w:val="1"/>
          <w:numId w:val="23"/>
        </w:numPr>
      </w:pPr>
      <w:r>
        <w:t>Årlig opgørelse for afledning af spildevand.</w:t>
      </w:r>
    </w:p>
    <w:p w:rsidR="006F0504" w:rsidRDefault="006F0504" w:rsidP="000A236C">
      <w:pPr>
        <w:pStyle w:val="Listeafsnit"/>
        <w:numPr>
          <w:ilvl w:val="1"/>
          <w:numId w:val="23"/>
        </w:numPr>
      </w:pPr>
      <w:r>
        <w:t>Resultatet af kontrol med tætte belægninger.</w:t>
      </w:r>
    </w:p>
    <w:p w:rsidR="00722466" w:rsidRDefault="00722466" w:rsidP="000A236C">
      <w:pPr>
        <w:ind w:left="1080"/>
      </w:pPr>
      <w:r>
        <w:t xml:space="preserve">Driftsjournalen </w:t>
      </w:r>
      <w:r w:rsidR="002D1FDF">
        <w:t xml:space="preserve">kan have form af de registreringer, virksomheden foretager i virksomhedens it-systemer. Oplysningerne </w:t>
      </w:r>
      <w:r>
        <w:t>skal opbevares på virksomheden i mindst 5 år og skal være tilgængelig for tilsynsmyndigheden.</w:t>
      </w:r>
    </w:p>
    <w:p w:rsidR="00722466" w:rsidRPr="000D61DB" w:rsidRDefault="00722466" w:rsidP="00332A13">
      <w:pPr>
        <w:pStyle w:val="Overskrift1"/>
      </w:pPr>
      <w:bookmarkStart w:id="20" w:name="_Toc345922780"/>
      <w:bookmarkStart w:id="21" w:name="_Toc437523769"/>
      <w:bookmarkStart w:id="22" w:name="_Toc504918043"/>
      <w:r w:rsidRPr="000D61DB">
        <w:t>Miljøgodkendelsens gyldighed og retsvirkning</w:t>
      </w:r>
      <w:bookmarkEnd w:id="20"/>
      <w:bookmarkEnd w:id="21"/>
      <w:bookmarkEnd w:id="22"/>
    </w:p>
    <w:p w:rsidR="00722466" w:rsidRPr="00CC3094" w:rsidRDefault="00722466" w:rsidP="00722466">
      <w:r>
        <w:t xml:space="preserve">Miljøgodkendelsen </w:t>
      </w:r>
      <w:r w:rsidRPr="00CC3094">
        <w:t xml:space="preserve">vedrører alene </w:t>
      </w:r>
      <w:r>
        <w:t>virksomhedens forhold til M</w:t>
      </w:r>
      <w:r w:rsidRPr="00CC3094">
        <w:t>iljøbeskyttelsesloven</w:t>
      </w:r>
      <w:r>
        <w:t>s be</w:t>
      </w:r>
      <w:r>
        <w:softHyphen/>
        <w:t>stemmelser og fritager derfor ikke virksomheden for at indhente eventuelle nød</w:t>
      </w:r>
      <w:r>
        <w:softHyphen/>
        <w:t>ven</w:t>
      </w:r>
      <w:r>
        <w:softHyphen/>
        <w:t>dige tilladelser efter anden lovgivning</w:t>
      </w:r>
      <w:r w:rsidRPr="00CC3094">
        <w:t xml:space="preserve">. </w:t>
      </w:r>
    </w:p>
    <w:p w:rsidR="00722466" w:rsidRPr="00E921DE" w:rsidRDefault="00722466" w:rsidP="00BD001D">
      <w:pPr>
        <w:pStyle w:val="Overskrift2"/>
      </w:pPr>
      <w:bookmarkStart w:id="23" w:name="_Toc437523770"/>
      <w:r w:rsidRPr="00BD001D">
        <w:t>Gyldighed</w:t>
      </w:r>
      <w:bookmarkEnd w:id="23"/>
    </w:p>
    <w:p w:rsidR="00722466" w:rsidRDefault="00722466" w:rsidP="00722466">
      <w:r w:rsidRPr="00CC3094">
        <w:t>Virksomheden kan udnytte miljøgodkendelsen, straks efter at virksomheden har mod</w:t>
      </w:r>
      <w:r>
        <w:softHyphen/>
      </w:r>
      <w:r w:rsidRPr="00CC3094">
        <w:t xml:space="preserve">taget den. Hvis der kommer en klage, kan </w:t>
      </w:r>
      <w:r>
        <w:t xml:space="preserve">Natur- og </w:t>
      </w:r>
      <w:r w:rsidRPr="00CC3094">
        <w:t>Miljøklagenævnet dog bestemme, at miljø</w:t>
      </w:r>
      <w:r>
        <w:softHyphen/>
      </w:r>
      <w:r w:rsidRPr="00CC3094">
        <w:t>god</w:t>
      </w:r>
      <w:r>
        <w:softHyphen/>
      </w:r>
      <w:r w:rsidRPr="00CC3094">
        <w:t xml:space="preserve">kendelsen ikke må </w:t>
      </w:r>
      <w:r w:rsidRPr="00CC3094">
        <w:lastRenderedPageBreak/>
        <w:t xml:space="preserve">udnyttes, før klagen er behandlet. Bliver miljøgodkendelsen udnyttet i klageperioden, og mens en eventuel klage bliver behandlet, sker det på virksomhedens eget ansvar. </w:t>
      </w:r>
    </w:p>
    <w:p w:rsidR="00722466" w:rsidRPr="00E921DE" w:rsidRDefault="00722466" w:rsidP="00BD001D">
      <w:pPr>
        <w:pStyle w:val="Overskrift2"/>
      </w:pPr>
      <w:bookmarkStart w:id="24" w:name="_Toc437523771"/>
      <w:r w:rsidRPr="00E921DE">
        <w:t>Retsbeskyttelse</w:t>
      </w:r>
      <w:bookmarkEnd w:id="24"/>
    </w:p>
    <w:p w:rsidR="00722466" w:rsidRPr="00F27BCA" w:rsidRDefault="00722466" w:rsidP="00722466">
      <w:r w:rsidRPr="00F27BCA">
        <w:t>For nye anlæg/aktiviteter godkendt efter miljøbeskyttelsesloven § 33 er der 8 års</w:t>
      </w:r>
      <w:r>
        <w:t xml:space="preserve"> </w:t>
      </w:r>
      <w:r w:rsidRPr="00F27BCA">
        <w:t>rets</w:t>
      </w:r>
      <w:r>
        <w:softHyphen/>
      </w:r>
      <w:r w:rsidRPr="00F27BCA">
        <w:t>beskyttelse fra godkendelsesdatoen. Under visse omstændigheder (blandt andet</w:t>
      </w:r>
      <w:r>
        <w:t xml:space="preserve"> </w:t>
      </w:r>
      <w:r w:rsidRPr="00F27BCA">
        <w:t>ved u</w:t>
      </w:r>
      <w:r>
        <w:softHyphen/>
      </w:r>
      <w:r w:rsidRPr="00F27BCA">
        <w:t>forudset forurening og uforudsete skadevirkninger) kan kommunen dog ændre</w:t>
      </w:r>
      <w:r>
        <w:t xml:space="preserve"> </w:t>
      </w:r>
      <w:r w:rsidRPr="00F27BCA">
        <w:t>god</w:t>
      </w:r>
      <w:r>
        <w:softHyphen/>
      </w:r>
      <w:r w:rsidRPr="00F27BCA">
        <w:t>kend</w:t>
      </w:r>
      <w:r>
        <w:softHyphen/>
      </w:r>
      <w:r w:rsidRPr="00F27BCA">
        <w:t xml:space="preserve">elsen ved påbud eller forbud inden udløbet af 8-års perioden (§41 og </w:t>
      </w:r>
      <w:smartTag w:uri="urn:schemas-microsoft-com:office:smarttags" w:element="metricconverter">
        <w:smartTagPr>
          <w:attr w:name="ProductID" w:val="41 a"/>
        </w:smartTagPr>
        <w:r w:rsidRPr="00F27BCA">
          <w:t>41 a</w:t>
        </w:r>
      </w:smartTag>
      <w:r w:rsidRPr="00F27BCA">
        <w:t xml:space="preserve"> i</w:t>
      </w:r>
      <w:r>
        <w:t xml:space="preserve"> </w:t>
      </w:r>
      <w:r w:rsidRPr="00F27BCA">
        <w:t>miljø</w:t>
      </w:r>
      <w:r>
        <w:softHyphen/>
      </w:r>
      <w:r w:rsidRPr="00F27BCA">
        <w:t>beskyt</w:t>
      </w:r>
      <w:r>
        <w:softHyphen/>
      </w:r>
      <w:r w:rsidRPr="00F27BCA">
        <w:t>telsesloven).</w:t>
      </w:r>
    </w:p>
    <w:p w:rsidR="00722466" w:rsidRDefault="00722466" w:rsidP="00722466">
      <w:r w:rsidRPr="00CC3094">
        <w:t>Tilsynsmyndigheden kan tage godkendelsen op til revurdering og om nødvendigt med</w:t>
      </w:r>
      <w:r>
        <w:softHyphen/>
      </w:r>
      <w:r w:rsidRPr="00CC3094">
        <w:t>dele forbud eller påbud, hvis der fremkommer nye oplysninger om skadevirkninger ved forurening og dette ikke kunne forudses ved godkendelsens meddelelse, eller hvis foru</w:t>
      </w:r>
      <w:r>
        <w:softHyphen/>
      </w:r>
      <w:r w:rsidRPr="00CC3094">
        <w:t>reningen er væsentligt større, end det er forudsat i godkendelsen jævnfør lovens § 41.</w:t>
      </w:r>
    </w:p>
    <w:p w:rsidR="00722466" w:rsidRPr="000D61DB" w:rsidRDefault="00722466" w:rsidP="00332A13">
      <w:pPr>
        <w:pStyle w:val="Overskrift1"/>
      </w:pPr>
      <w:bookmarkStart w:id="25" w:name="_Ref181169186"/>
      <w:bookmarkStart w:id="26" w:name="_Toc345922781"/>
      <w:bookmarkStart w:id="27" w:name="_Toc437523772"/>
      <w:bookmarkStart w:id="28" w:name="_Toc504918044"/>
      <w:r w:rsidRPr="000D61DB">
        <w:t>Klagevejledning</w:t>
      </w:r>
      <w:bookmarkEnd w:id="25"/>
      <w:bookmarkEnd w:id="26"/>
      <w:bookmarkEnd w:id="27"/>
      <w:bookmarkEnd w:id="28"/>
    </w:p>
    <w:p w:rsidR="00722466" w:rsidRPr="00CC3094" w:rsidRDefault="00722466" w:rsidP="00722466">
      <w:r w:rsidRPr="00320BA1">
        <w:t xml:space="preserve">Denne afgørelse er truffet efter </w:t>
      </w:r>
      <w:r>
        <w:t>Miljøbeskyttelses</w:t>
      </w:r>
      <w:r w:rsidRPr="00320BA1">
        <w:t>lovens §</w:t>
      </w:r>
      <w:r>
        <w:t xml:space="preserve"> 33</w:t>
      </w:r>
      <w:r w:rsidRPr="00320BA1">
        <w:t xml:space="preserve"> og kan ifølge lovens § </w:t>
      </w:r>
      <w:r>
        <w:t>91</w:t>
      </w:r>
      <w:r w:rsidRPr="00320BA1">
        <w:t xml:space="preserve"> </w:t>
      </w:r>
      <w:r>
        <w:t>på</w:t>
      </w:r>
      <w:r w:rsidRPr="00320BA1">
        <w:t xml:space="preserve">klages til </w:t>
      </w:r>
      <w:r w:rsidR="00B67392">
        <w:t>Miljø</w:t>
      </w:r>
      <w:r w:rsidRPr="00320BA1">
        <w:t xml:space="preserve">- og </w:t>
      </w:r>
      <w:r w:rsidR="00B67392">
        <w:t>Fødevare</w:t>
      </w:r>
      <w:r w:rsidRPr="00320BA1">
        <w:t>klagenævnet.</w:t>
      </w:r>
      <w:r>
        <w:t xml:space="preserve"> Klage</w:t>
      </w:r>
      <w:r>
        <w:softHyphen/>
        <w:t>berettigede er: V</w:t>
      </w:r>
      <w:r w:rsidRPr="00CC3094">
        <w:t>irksomheden, Embeds</w:t>
      </w:r>
      <w:r>
        <w:softHyphen/>
      </w:r>
      <w:r w:rsidRPr="00CC3094">
        <w:t>lægeinstitutionen Nordjylland</w:t>
      </w:r>
      <w:r>
        <w:t>,</w:t>
      </w:r>
      <w:r w:rsidRPr="00CC3094">
        <w:t xml:space="preserve"> enhver, der har in</w:t>
      </w:r>
      <w:r>
        <w:softHyphen/>
      </w:r>
      <w:r w:rsidRPr="00CC3094">
        <w:t>dividuel eller væsentlig interesse i sag</w:t>
      </w:r>
      <w:r>
        <w:softHyphen/>
      </w:r>
      <w:r w:rsidRPr="00CC3094">
        <w:t xml:space="preserve">ens udfald </w:t>
      </w:r>
      <w:r>
        <w:t xml:space="preserve">samt </w:t>
      </w:r>
      <w:r w:rsidRPr="00CC3094">
        <w:t>visse landsdæk</w:t>
      </w:r>
      <w:r>
        <w:t>kende og lokale organisationer (M</w:t>
      </w:r>
      <w:r w:rsidRPr="00CC3094">
        <w:t>iljøbe</w:t>
      </w:r>
      <w:r>
        <w:softHyphen/>
      </w:r>
      <w:r w:rsidRPr="00CC3094">
        <w:t>skyttelses</w:t>
      </w:r>
      <w:r>
        <w:softHyphen/>
      </w:r>
      <w:r w:rsidRPr="00CC3094">
        <w:t>lovens kapitel 11</w:t>
      </w:r>
      <w:r>
        <w:t>).</w:t>
      </w:r>
    </w:p>
    <w:p w:rsidR="00B32E40" w:rsidRDefault="00B32E40" w:rsidP="00B32E40">
      <w:bookmarkStart w:id="29" w:name="_Ref181169046"/>
      <w:bookmarkStart w:id="30" w:name="_Ref181169051"/>
      <w:bookmarkStart w:id="31" w:name="_Toc345922782"/>
      <w:r>
        <w:t xml:space="preserve">Hvis du ønsker at klage over afgørelsen, skal du klage til Miljø- og Fødevareklagenævnet. Du skal klage via Klageportalen, som du finder et link til på forsiden af </w:t>
      </w:r>
      <w:hyperlink r:id="rId11" w:history="1">
        <w:r>
          <w:rPr>
            <w:rStyle w:val="Hyperlink"/>
          </w:rPr>
          <w:t>www.nmkn.dk</w:t>
        </w:r>
      </w:hyperlink>
      <w:r>
        <w:t xml:space="preserve">. Klageportalen ligger på </w:t>
      </w:r>
      <w:hyperlink r:id="rId12" w:history="1">
        <w:r>
          <w:rPr>
            <w:rStyle w:val="Hyperlink"/>
          </w:rPr>
          <w:t>www.borger.dk</w:t>
        </w:r>
      </w:hyperlink>
      <w:r>
        <w:t xml:space="preserve"> og </w:t>
      </w:r>
      <w:hyperlink r:id="rId13" w:history="1">
        <w:r>
          <w:rPr>
            <w:rStyle w:val="Hyperlink"/>
          </w:rPr>
          <w:t>www.virk.dk</w:t>
        </w:r>
      </w:hyperlink>
      <w:r>
        <w:t xml:space="preserve">. Du logger på </w:t>
      </w:r>
      <w:hyperlink r:id="rId14" w:history="1">
        <w:r>
          <w:rPr>
            <w:rStyle w:val="Hyperlink"/>
          </w:rPr>
          <w:t>www.borger.dk</w:t>
        </w:r>
      </w:hyperlink>
      <w:r>
        <w:t xml:space="preserve"> eller </w:t>
      </w:r>
      <w:hyperlink r:id="rId15" w:history="1">
        <w:r>
          <w:rPr>
            <w:rStyle w:val="Hyperlink"/>
          </w:rPr>
          <w:t>www.virk.dk</w:t>
        </w:r>
      </w:hyperlink>
      <w:r>
        <w:t>, ligesom du plejer, typisk med NEM-ID. Klagen sendes gennem Klage</w:t>
      </w:r>
      <w:r>
        <w:softHyphen/>
        <w:t>portalen til den myndighed, der har truffet afgørelsen.</w:t>
      </w:r>
    </w:p>
    <w:p w:rsidR="00B32E40" w:rsidRDefault="00B32E40" w:rsidP="00B32E40">
      <w:r>
        <w:t>Miljø- og Fødevareklagenævnet skal som udgangspunkt afvise en klage, der kommer uden om Klageportalen, hvis der ikke er særlige grunde til det. Hvis du ønsker at blive fritaget for at bruge Klageportalen, skal du sende en begrundet anmodning til Thisted Kommune. Kommunen videresender herefter anmodningen til Miljø- og Fødevareklagenævnet, som træf</w:t>
      </w:r>
      <w:r>
        <w:softHyphen/>
        <w:t>fer afgørelse om, hvorvidt din anmodning kan imødekommes.</w:t>
      </w:r>
    </w:p>
    <w:p w:rsidR="00B32E40" w:rsidRDefault="00B32E40" w:rsidP="00B32E40">
      <w:r>
        <w:t>En klage er indgivet, når den er tilgængelig for Thisted Kommune i Klageportalen. Der er et gebyr for at indgive en klage på 900 kr. for private og 1800 kr. for virksomheder og organisationer. Du kan betale ved indgivelsen af klagen i Klageportalen eller via girokort med betalingsfrist. Gebyret tilbagebetales, hvis du får helt eller delvist medhold i klagen.</w:t>
      </w:r>
    </w:p>
    <w:p w:rsidR="00B32E40" w:rsidRDefault="00B32E40" w:rsidP="00B32E40">
      <w:r>
        <w:t>Klagefristen udløber 4 uger efter, at afgørelsen er meddelt. Hvis afgørelsen er offentligt annonceret, regnes klagefristen dog altid fra dette tidspunkt. Offent</w:t>
      </w:r>
      <w:r>
        <w:softHyphen/>
        <w:t>lig</w:t>
      </w:r>
      <w:r>
        <w:softHyphen/>
        <w:t xml:space="preserve">gørelsen kan ske udelukkende på </w:t>
      </w:r>
      <w:hyperlink r:id="rId16" w:history="1">
        <w:r>
          <w:rPr>
            <w:rStyle w:val="Hyperlink"/>
          </w:rPr>
          <w:t>www.thisted.dk</w:t>
        </w:r>
      </w:hyperlink>
      <w:r>
        <w:t>.</w:t>
      </w:r>
    </w:p>
    <w:p w:rsidR="00722466" w:rsidRDefault="00B32E40" w:rsidP="00722466">
      <w:r>
        <w:t>Indvindingstilladelsen kan indbringes for domstolene inden 6 måneder efter, at tilladelsen er givet (Vandforsyningslovens § 81, stk. 1 og Miljøbeskyttelseslovens § 101, stk. 1).</w:t>
      </w:r>
    </w:p>
    <w:p w:rsidR="00722466" w:rsidRPr="000D61DB" w:rsidRDefault="00722466" w:rsidP="00332A13">
      <w:pPr>
        <w:pStyle w:val="Overskrift1"/>
      </w:pPr>
      <w:bookmarkStart w:id="32" w:name="_Toc437523773"/>
      <w:bookmarkStart w:id="33" w:name="_Toc504918045"/>
      <w:r w:rsidRPr="000D61DB">
        <w:t>Baggrund for godkendelsen</w:t>
      </w:r>
      <w:bookmarkEnd w:id="29"/>
      <w:bookmarkEnd w:id="30"/>
      <w:bookmarkEnd w:id="31"/>
      <w:bookmarkEnd w:id="32"/>
      <w:bookmarkEnd w:id="33"/>
    </w:p>
    <w:p w:rsidR="00722466" w:rsidRPr="004320FC" w:rsidRDefault="00722466" w:rsidP="00722466">
      <w:r w:rsidRPr="00CB0998">
        <w:t xml:space="preserve">Ved ansøgning af </w:t>
      </w:r>
      <w:r w:rsidR="005436A9">
        <w:t xml:space="preserve">18. august 2017 har Dansk Anodiserings Industri A/S </w:t>
      </w:r>
      <w:r w:rsidRPr="00CB0998">
        <w:t>ansøgt om miljøgodkendelse til</w:t>
      </w:r>
      <w:r>
        <w:t xml:space="preserve"> etablering af </w:t>
      </w:r>
      <w:r w:rsidR="005436A9">
        <w:t xml:space="preserve">anodiseringsvirksomhed </w:t>
      </w:r>
      <w:r w:rsidRPr="00CB0998">
        <w:t xml:space="preserve">på </w:t>
      </w:r>
      <w:r w:rsidR="005436A9">
        <w:t>Falkevej 8, 7700 Thisted</w:t>
      </w:r>
      <w:r w:rsidRPr="00CB0998">
        <w:t>.</w:t>
      </w:r>
      <w:r>
        <w:t xml:space="preserve"> </w:t>
      </w:r>
      <w:r w:rsidRPr="00551A9F">
        <w:t>Ansøgningen om miljøgodkendelse omfatter også ma</w:t>
      </w:r>
      <w:r w:rsidRPr="00551A9F">
        <w:softHyphen/>
        <w:t>teriale til VVM-screening</w:t>
      </w:r>
      <w:r w:rsidR="005436A9">
        <w:t xml:space="preserve"> og tilslutningstilladelse</w:t>
      </w:r>
      <w:r w:rsidRPr="00551A9F">
        <w:t>.</w:t>
      </w:r>
      <w:r w:rsidRPr="004E2E06">
        <w:rPr>
          <w:highlight w:val="yellow"/>
        </w:rPr>
        <w:t xml:space="preserve">   </w:t>
      </w:r>
    </w:p>
    <w:p w:rsidR="00722466" w:rsidRDefault="005436A9" w:rsidP="00722466">
      <w:r>
        <w:t>Der er tale om ny en afdeling af en allerede eksisterende virksomhed, beliggende på Pantervej 20, 7700 Thisted.</w:t>
      </w:r>
    </w:p>
    <w:p w:rsidR="00524702" w:rsidRPr="00524702" w:rsidRDefault="00524702" w:rsidP="00722466">
      <w:r w:rsidRPr="00524702">
        <w:rPr>
          <w:rFonts w:cs="Open Sans"/>
        </w:rPr>
        <w:lastRenderedPageBreak/>
        <w:t>Virksomheden foretager overfladebehandling af metaller ved kemisk behandling. Det samlede volumen af de anvendte kar (forbehandlingsbade, procesbade og aftræksbade, men eksklusiv skyllekar) er mellem 5 m</w:t>
      </w:r>
      <w:r w:rsidRPr="00524702">
        <w:rPr>
          <w:rFonts w:cs="Open Sans"/>
          <w:vertAlign w:val="superscript"/>
        </w:rPr>
        <w:t>2</w:t>
      </w:r>
      <w:r w:rsidRPr="00524702">
        <w:rPr>
          <w:rFonts w:cs="Open Sans"/>
        </w:rPr>
        <w:t xml:space="preserve"> og 30 m</w:t>
      </w:r>
      <w:r w:rsidRPr="00524702">
        <w:rPr>
          <w:rFonts w:cs="Open Sans"/>
          <w:vertAlign w:val="superscript"/>
        </w:rPr>
        <w:t>2</w:t>
      </w:r>
      <w:r w:rsidRPr="00524702">
        <w:rPr>
          <w:rFonts w:cs="Open Sans"/>
        </w:rPr>
        <w:t>.</w:t>
      </w:r>
    </w:p>
    <w:p w:rsidR="00722466" w:rsidRDefault="00722466" w:rsidP="00722466">
      <w:r w:rsidRPr="00C943FB">
        <w:t xml:space="preserve">Ansøgningen om miljøgodkendelse og yderligere oplysninger gengives i </w:t>
      </w:r>
      <w:r w:rsidRPr="00C943FB">
        <w:fldChar w:fldCharType="begin"/>
      </w:r>
      <w:r w:rsidRPr="00C943FB">
        <w:instrText xml:space="preserve"> REF _Ref180561767 \h  \* MERGEFORMAT </w:instrText>
      </w:r>
      <w:r w:rsidRPr="00C943FB">
        <w:fldChar w:fldCharType="separate"/>
      </w:r>
      <w:r w:rsidR="00552C21" w:rsidRPr="00CC3094">
        <w:t xml:space="preserve">Bilag </w:t>
      </w:r>
      <w:r w:rsidR="00552C21">
        <w:t>B</w:t>
      </w:r>
      <w:r w:rsidR="00552C21" w:rsidRPr="00CC3094">
        <w:t xml:space="preserve"> Ansøgning + supplerende oplysninger</w:t>
      </w:r>
      <w:r w:rsidRPr="00C943FB">
        <w:fldChar w:fldCharType="end"/>
      </w:r>
      <w:r w:rsidR="00524702">
        <w:t>.</w:t>
      </w:r>
    </w:p>
    <w:p w:rsidR="00722466" w:rsidRPr="000D61DB" w:rsidRDefault="00722466" w:rsidP="00332A13">
      <w:pPr>
        <w:pStyle w:val="Overskrift1"/>
      </w:pPr>
      <w:bookmarkStart w:id="34" w:name="_Toc345922783"/>
      <w:bookmarkStart w:id="35" w:name="_Toc437523774"/>
      <w:bookmarkStart w:id="36" w:name="_Toc504918046"/>
      <w:r w:rsidRPr="000D61DB">
        <w:t>Udtalelser i sagen</w:t>
      </w:r>
      <w:bookmarkEnd w:id="34"/>
      <w:bookmarkEnd w:id="35"/>
      <w:bookmarkEnd w:id="36"/>
    </w:p>
    <w:p w:rsidR="00722466" w:rsidRPr="00E921DE" w:rsidRDefault="00722466" w:rsidP="00BD001D">
      <w:pPr>
        <w:pStyle w:val="Overskrift2"/>
      </w:pPr>
      <w:bookmarkStart w:id="37" w:name="_Toc437523775"/>
      <w:r w:rsidRPr="00E921DE">
        <w:t>Ansøgers bemærkninger</w:t>
      </w:r>
      <w:bookmarkEnd w:id="37"/>
    </w:p>
    <w:p w:rsidR="00722466" w:rsidRDefault="00722466" w:rsidP="00722466">
      <w:r w:rsidRPr="00CC3094">
        <w:t xml:space="preserve">Miljøgodkendelsen er gennemgået med virksomheden </w:t>
      </w:r>
      <w:r w:rsidRPr="00487E5E">
        <w:t xml:space="preserve">den </w:t>
      </w:r>
      <w:r w:rsidR="00524702" w:rsidRPr="00487E5E">
        <w:t>6. december</w:t>
      </w:r>
      <w:r w:rsidR="005436A9" w:rsidRPr="00487E5E">
        <w:t xml:space="preserve"> </w:t>
      </w:r>
      <w:r w:rsidRPr="00487E5E">
        <w:t>20</w:t>
      </w:r>
      <w:r w:rsidR="005436A9" w:rsidRPr="00487E5E">
        <w:t>1</w:t>
      </w:r>
      <w:r w:rsidRPr="00487E5E">
        <w:t>7</w:t>
      </w:r>
      <w:r w:rsidR="002D1FDF" w:rsidRPr="00487E5E">
        <w:t xml:space="preserve"> og udkast er efterfølgen</w:t>
      </w:r>
      <w:r w:rsidR="002D1FDF" w:rsidRPr="00FF15FE">
        <w:t xml:space="preserve">de </w:t>
      </w:r>
      <w:r w:rsidR="00800C7C">
        <w:t xml:space="preserve">samme dag </w:t>
      </w:r>
      <w:r w:rsidR="002D1FDF" w:rsidRPr="00FF15FE">
        <w:t>sendt til virksomheden</w:t>
      </w:r>
      <w:r w:rsidRPr="00FF15FE">
        <w:t xml:space="preserve">. Virksomhedens kommentarer og rettelser er </w:t>
      </w:r>
      <w:r w:rsidR="005436A9" w:rsidRPr="00FF15FE">
        <w:t>indarbejdet</w:t>
      </w:r>
      <w:r w:rsidR="005436A9" w:rsidRPr="00487E5E">
        <w:t xml:space="preserve"> i miljø</w:t>
      </w:r>
      <w:r w:rsidR="005436A9">
        <w:t>godkendelsen i det omfang, det har været muligt.</w:t>
      </w:r>
    </w:p>
    <w:p w:rsidR="00722466" w:rsidRPr="00E921DE" w:rsidRDefault="00722466" w:rsidP="00BD001D">
      <w:pPr>
        <w:pStyle w:val="Overskrift2"/>
      </w:pPr>
      <w:bookmarkStart w:id="38" w:name="_Toc437523776"/>
      <w:r w:rsidRPr="00E921DE">
        <w:t>Nabohøring</w:t>
      </w:r>
      <w:bookmarkEnd w:id="38"/>
    </w:p>
    <w:p w:rsidR="00722466" w:rsidRDefault="00722466" w:rsidP="00722466">
      <w:r>
        <w:t>Der er ikke foretaget partshøring eller naboorientering i forbindelse med denne miljøgodkendelse, da afgørelsen vil berøre en videre, ubestemt kreds af personer m.v.</w:t>
      </w:r>
    </w:p>
    <w:p w:rsidR="00722466" w:rsidRPr="00E921DE" w:rsidRDefault="00722466" w:rsidP="00BD001D">
      <w:pPr>
        <w:pStyle w:val="Overskrift2"/>
      </w:pPr>
      <w:bookmarkStart w:id="39" w:name="_Toc437523777"/>
      <w:r w:rsidRPr="00E921DE">
        <w:t>Klima-, Miljø- og Teknikudvalget</w:t>
      </w:r>
      <w:bookmarkEnd w:id="39"/>
      <w:r w:rsidRPr="00E921DE">
        <w:t xml:space="preserve"> </w:t>
      </w:r>
    </w:p>
    <w:p w:rsidR="00722466" w:rsidRPr="005436A9" w:rsidRDefault="00722466" w:rsidP="00722466">
      <w:r w:rsidRPr="00CC3094">
        <w:t>Thisted Kommunes ”</w:t>
      </w:r>
      <w:r>
        <w:t xml:space="preserve">Klima-, </w:t>
      </w:r>
      <w:r w:rsidRPr="00CC3094">
        <w:t xml:space="preserve">Miljø- og </w:t>
      </w:r>
      <w:r>
        <w:t>T</w:t>
      </w:r>
      <w:r w:rsidRPr="00CC3094">
        <w:t xml:space="preserve">eknikudvalg” </w:t>
      </w:r>
      <w:r w:rsidR="0016711D" w:rsidRPr="00A85471">
        <w:t>bliv</w:t>
      </w:r>
      <w:r w:rsidRPr="00A85471">
        <w:t xml:space="preserve">er </w:t>
      </w:r>
      <w:r w:rsidR="0016711D" w:rsidRPr="00A85471">
        <w:t xml:space="preserve">orienteret om miljøgodkendelse </w:t>
      </w:r>
      <w:r w:rsidRPr="00A85471">
        <w:t xml:space="preserve">på mødet den </w:t>
      </w:r>
      <w:r w:rsidR="0016711D" w:rsidRPr="00A85471">
        <w:t>5</w:t>
      </w:r>
      <w:r w:rsidRPr="00A85471">
        <w:t>.</w:t>
      </w:r>
      <w:r w:rsidR="000128FD" w:rsidRPr="00A85471">
        <w:t xml:space="preserve">februar </w:t>
      </w:r>
      <w:r w:rsidRPr="00A85471">
        <w:t>20</w:t>
      </w:r>
      <w:r w:rsidR="005436A9" w:rsidRPr="00A85471">
        <w:t>1</w:t>
      </w:r>
      <w:r w:rsidR="00524702" w:rsidRPr="00A85471">
        <w:t>8</w:t>
      </w:r>
      <w:r w:rsidRPr="00A85471">
        <w:t>.</w:t>
      </w:r>
    </w:p>
    <w:p w:rsidR="00722466" w:rsidRPr="005436A9" w:rsidRDefault="00722466" w:rsidP="00332A13">
      <w:pPr>
        <w:pStyle w:val="Overskrift1"/>
      </w:pPr>
      <w:bookmarkStart w:id="40" w:name="_Toc345922784"/>
      <w:bookmarkStart w:id="41" w:name="_Toc437523778"/>
      <w:bookmarkStart w:id="42" w:name="_Toc504918047"/>
      <w:r w:rsidRPr="005436A9">
        <w:t>Miljøteknisk vurdering</w:t>
      </w:r>
      <w:bookmarkEnd w:id="40"/>
      <w:bookmarkEnd w:id="41"/>
      <w:bookmarkEnd w:id="42"/>
      <w:r w:rsidRPr="005436A9">
        <w:t xml:space="preserve"> </w:t>
      </w:r>
    </w:p>
    <w:p w:rsidR="00722466" w:rsidRPr="005436A9" w:rsidRDefault="00722466" w:rsidP="00BD001D">
      <w:pPr>
        <w:pStyle w:val="Overskrift2"/>
      </w:pPr>
      <w:bookmarkStart w:id="43" w:name="_Toc437523779"/>
      <w:r w:rsidRPr="005436A9">
        <w:t>Baggrunden for vurderingen</w:t>
      </w:r>
      <w:bookmarkEnd w:id="43"/>
    </w:p>
    <w:p w:rsidR="00722466" w:rsidRPr="005436A9" w:rsidRDefault="00722466" w:rsidP="00722466">
      <w:r w:rsidRPr="005436A9">
        <w:t xml:space="preserve">På godkendelsestidspunktet findes der ikke standardvilkår for </w:t>
      </w:r>
      <w:r w:rsidR="005436A9" w:rsidRPr="005436A9">
        <w:t>A 202</w:t>
      </w:r>
      <w:r w:rsidRPr="005436A9">
        <w:t xml:space="preserve">. Der stilles generelle vilkår, vilkår om driftstider, indretning og drift, </w:t>
      </w:r>
      <w:bookmarkStart w:id="44" w:name="_GoBack"/>
      <w:r w:rsidR="005436A9" w:rsidRPr="005436A9">
        <w:t>støj, luftemissioner, affald</w:t>
      </w:r>
      <w:r w:rsidRPr="005436A9">
        <w:t xml:space="preserve"> og vilkår ved ophør af virksomheden</w:t>
      </w:r>
      <w:bookmarkEnd w:id="44"/>
      <w:r w:rsidRPr="005436A9">
        <w:t xml:space="preserve">. </w:t>
      </w:r>
    </w:p>
    <w:p w:rsidR="00722466" w:rsidRPr="00551A9F" w:rsidRDefault="00722466" w:rsidP="00722466">
      <w:r w:rsidRPr="005436A9">
        <w:t>Miljøgodkendelsen er ikke tidsbegrænset.</w:t>
      </w:r>
      <w:r w:rsidRPr="00551A9F">
        <w:t xml:space="preserve"> </w:t>
      </w:r>
    </w:p>
    <w:p w:rsidR="00722466" w:rsidRPr="005436A9" w:rsidRDefault="00722466" w:rsidP="00BD001D">
      <w:pPr>
        <w:pStyle w:val="Overskrift2"/>
      </w:pPr>
      <w:bookmarkStart w:id="45" w:name="_Toc437523780"/>
      <w:r w:rsidRPr="005436A9">
        <w:t>Listepunkt</w:t>
      </w:r>
      <w:bookmarkEnd w:id="45"/>
    </w:p>
    <w:p w:rsidR="00722466" w:rsidRPr="005436A9" w:rsidRDefault="005436A9" w:rsidP="00722466">
      <w:r w:rsidRPr="005436A9">
        <w:t xml:space="preserve">Dansk Anodiserings Industri A/S </w:t>
      </w:r>
      <w:r w:rsidR="00722466" w:rsidRPr="005436A9">
        <w:t xml:space="preserve">godkendes under listepunktet </w:t>
      </w:r>
      <w:r w:rsidRPr="005436A9">
        <w:t>A 202</w:t>
      </w:r>
      <w:r w:rsidR="00722466" w:rsidRPr="005436A9">
        <w:t>:</w:t>
      </w:r>
    </w:p>
    <w:p w:rsidR="00722466" w:rsidRPr="0089104A" w:rsidRDefault="00722466" w:rsidP="00722466">
      <w:r w:rsidRPr="005436A9">
        <w:t>”</w:t>
      </w:r>
      <w:r w:rsidR="005436A9" w:rsidRPr="005436A9">
        <w:t>Virksomheder, der</w:t>
      </w:r>
      <w:r w:rsidR="005436A9">
        <w:t xml:space="preserve"> foretager overfladebehandling af metaller og/eller plastmaterialer ved hjælp af en elektrolytisk eller kemisk proces, når det samlede volumen af de anvendte kar (forbehandlingsbade, procesbade og aftræksbade, men eksklusive skyllekar) er </w:t>
      </w:r>
      <w:r w:rsidR="005436A9" w:rsidRPr="00B51D42">
        <w:rPr>
          <w:rFonts w:cs="Open Sans"/>
        </w:rPr>
        <w:t>mindre end eller lig med 30 m</w:t>
      </w:r>
      <w:r w:rsidR="005436A9" w:rsidRPr="00B51D42">
        <w:rPr>
          <w:rFonts w:eastAsia="Times New Roman" w:cs="Open Sans"/>
          <w:vertAlign w:val="superscript"/>
          <w:lang w:eastAsia="da-DK"/>
        </w:rPr>
        <w:t>3</w:t>
      </w:r>
      <w:r w:rsidR="005436A9" w:rsidRPr="00B51D42">
        <w:rPr>
          <w:rFonts w:eastAsia="Times New Roman" w:cs="Open Sans"/>
          <w:lang w:eastAsia="da-DK"/>
        </w:rPr>
        <w:t>, men over 5 m</w:t>
      </w:r>
      <w:r w:rsidR="005436A9" w:rsidRPr="00B51D42">
        <w:rPr>
          <w:rFonts w:eastAsia="Times New Roman" w:cs="Open Sans"/>
          <w:vertAlign w:val="superscript"/>
          <w:lang w:eastAsia="da-DK"/>
        </w:rPr>
        <w:t>3</w:t>
      </w:r>
      <w:r w:rsidR="005436A9">
        <w:t>”.</w:t>
      </w:r>
    </w:p>
    <w:p w:rsidR="00722466" w:rsidRPr="00E921DE" w:rsidRDefault="00722466" w:rsidP="00BD001D">
      <w:pPr>
        <w:pStyle w:val="Overskrift2"/>
      </w:pPr>
      <w:bookmarkStart w:id="46" w:name="_Toc437523781"/>
      <w:r w:rsidRPr="00E921DE">
        <w:t>Lokalisering</w:t>
      </w:r>
      <w:bookmarkEnd w:id="46"/>
    </w:p>
    <w:p w:rsidR="00722466" w:rsidRPr="00524702" w:rsidRDefault="00722466" w:rsidP="00722466">
      <w:bookmarkStart w:id="47" w:name="_Toc180481199"/>
      <w:r w:rsidRPr="00524702">
        <w:t xml:space="preserve">Virksomheden </w:t>
      </w:r>
      <w:r w:rsidR="005436A9" w:rsidRPr="00524702">
        <w:t xml:space="preserve">etableres i </w:t>
      </w:r>
      <w:r w:rsidRPr="00524702">
        <w:t>et erhvervsområde.</w:t>
      </w:r>
      <w:bookmarkEnd w:id="47"/>
      <w:r w:rsidRPr="00524702">
        <w:t xml:space="preserve"> </w:t>
      </w:r>
      <w:r w:rsidR="005436A9" w:rsidRPr="00524702">
        <w:t>Virksomhedens produktion er indenfor bestemmelserne i lokalplanen for området.</w:t>
      </w:r>
      <w:r w:rsidRPr="00524702">
        <w:t xml:space="preserve"> </w:t>
      </w:r>
    </w:p>
    <w:p w:rsidR="00722466" w:rsidRPr="00EB1050" w:rsidRDefault="00722466" w:rsidP="00722466">
      <w:r w:rsidRPr="00524702">
        <w:t xml:space="preserve">Nærmeste bolig er i en afstand af ca. </w:t>
      </w:r>
      <w:r w:rsidR="00524702" w:rsidRPr="00524702">
        <w:t xml:space="preserve">220 </w:t>
      </w:r>
      <w:r w:rsidRPr="00524702">
        <w:t>m syd for virksomhedens centrum.</w:t>
      </w:r>
    </w:p>
    <w:p w:rsidR="00722466" w:rsidRDefault="00722466" w:rsidP="00722466">
      <w:r w:rsidRPr="00EB1050">
        <w:t>Lokaliserin</w:t>
      </w:r>
      <w:r>
        <w:t xml:space="preserve">gen vurderes at være velegnet. </w:t>
      </w:r>
    </w:p>
    <w:p w:rsidR="00722466" w:rsidRPr="00E921DE" w:rsidRDefault="00722466" w:rsidP="00BD001D">
      <w:pPr>
        <w:pStyle w:val="Overskrift2"/>
      </w:pPr>
      <w:bookmarkStart w:id="48" w:name="_Toc437523782"/>
      <w:r w:rsidRPr="00E921DE">
        <w:lastRenderedPageBreak/>
        <w:t>Ophør af virksomheden</w:t>
      </w:r>
      <w:bookmarkEnd w:id="48"/>
    </w:p>
    <w:p w:rsidR="00722466" w:rsidRPr="00FB055A" w:rsidRDefault="00722466" w:rsidP="00722466">
      <w:r w:rsidRPr="00DF03D2">
        <w:t>Virksomheden er ikke omfattet af krav om sikkerhedsstillelse. Der stilles et generelt vilkår om orientering af myndigheder</w:t>
      </w:r>
      <w:r w:rsidRPr="00AE2D73">
        <w:t xml:space="preserve"> </w:t>
      </w:r>
      <w:r w:rsidRPr="00CB79B2">
        <w:t>og om oprydning</w:t>
      </w:r>
      <w:r w:rsidRPr="00DF03D2">
        <w:t>.</w:t>
      </w:r>
    </w:p>
    <w:p w:rsidR="00722466" w:rsidRPr="00E921DE" w:rsidRDefault="00722466" w:rsidP="00BD001D">
      <w:pPr>
        <w:pStyle w:val="Overskrift2"/>
      </w:pPr>
      <w:bookmarkStart w:id="49" w:name="_Toc437523783"/>
      <w:r w:rsidRPr="00E921DE">
        <w:t>Indretning og drift</w:t>
      </w:r>
      <w:bookmarkEnd w:id="49"/>
    </w:p>
    <w:p w:rsidR="00722466" w:rsidRPr="00656A1F" w:rsidRDefault="00722466" w:rsidP="00722466">
      <w:r w:rsidRPr="004D69A5">
        <w:t xml:space="preserve">Der er stillet vilkår om </w:t>
      </w:r>
      <w:r w:rsidR="00524702">
        <w:t>driftstider og kontrol af tætte belægninger</w:t>
      </w:r>
      <w:r w:rsidRPr="004D69A5">
        <w:t>.</w:t>
      </w:r>
      <w:r w:rsidR="002D1FDF">
        <w:t xml:space="preserve"> Virksomheden oplyser, at vilkårene overholdes.</w:t>
      </w:r>
    </w:p>
    <w:p w:rsidR="00722466" w:rsidRPr="00E921DE" w:rsidRDefault="00722466" w:rsidP="00BD001D">
      <w:pPr>
        <w:pStyle w:val="Overskrift2"/>
      </w:pPr>
      <w:bookmarkStart w:id="50" w:name="_Toc437523784"/>
      <w:r w:rsidRPr="00E921DE">
        <w:t>Støj</w:t>
      </w:r>
      <w:bookmarkEnd w:id="50"/>
    </w:p>
    <w:p w:rsidR="00F00C59" w:rsidRDefault="00524702" w:rsidP="00F00C59">
      <w:pPr>
        <w:pStyle w:val="Tekstivilkr"/>
        <w:ind w:left="0"/>
        <w:rPr>
          <w:rFonts w:ascii="Open Sans" w:hAnsi="Open Sans" w:cs="Open Sans"/>
          <w:sz w:val="20"/>
        </w:rPr>
      </w:pPr>
      <w:r w:rsidRPr="00F00C59">
        <w:rPr>
          <w:rFonts w:ascii="Open Sans" w:hAnsi="Open Sans" w:cs="Open Sans"/>
          <w:sz w:val="20"/>
        </w:rPr>
        <w:t>Virksomheden etableres i erhvervsområde</w:t>
      </w:r>
      <w:r w:rsidR="00F00C59" w:rsidRPr="00F00C59">
        <w:rPr>
          <w:rFonts w:ascii="Open Sans" w:hAnsi="Open Sans" w:cs="Open Sans"/>
          <w:sz w:val="20"/>
        </w:rPr>
        <w:t>. Der gælder de vejledende støjgrænser for erhvervs- og industriområder med forbud mod generende virksomheder</w:t>
      </w:r>
      <w:r w:rsidR="00F00C59">
        <w:rPr>
          <w:rFonts w:ascii="Open Sans" w:hAnsi="Open Sans" w:cs="Open Sans"/>
          <w:sz w:val="20"/>
        </w:rPr>
        <w:t>: 60 dB(A) døgnet rundt.</w:t>
      </w:r>
    </w:p>
    <w:p w:rsidR="00F00C59" w:rsidRDefault="00F00C59" w:rsidP="00F00C59">
      <w:pPr>
        <w:pStyle w:val="Tekstivilkr"/>
        <w:ind w:left="0"/>
        <w:rPr>
          <w:rFonts w:ascii="Open Sans" w:hAnsi="Open Sans" w:cs="Open Sans"/>
          <w:sz w:val="20"/>
        </w:rPr>
      </w:pPr>
      <w:r>
        <w:rPr>
          <w:rFonts w:ascii="Open Sans" w:hAnsi="Open Sans" w:cs="Open Sans"/>
          <w:sz w:val="20"/>
        </w:rPr>
        <w:t xml:space="preserve">Der er ca. 220 meter til nærmeste bolig, som ligger i det samme erhvervsområde. Der er ca. 550 meter til boligområde for åben og lav boligbebyggelse. </w:t>
      </w:r>
    </w:p>
    <w:p w:rsidR="00F00C59" w:rsidRPr="00F00C59" w:rsidRDefault="00F00C59" w:rsidP="00F00C59">
      <w:pPr>
        <w:pStyle w:val="Tekstivilkr"/>
        <w:ind w:left="0"/>
        <w:rPr>
          <w:rFonts w:ascii="Open Sans" w:hAnsi="Open Sans" w:cs="Open Sans"/>
          <w:sz w:val="20"/>
        </w:rPr>
      </w:pPr>
      <w:r>
        <w:rPr>
          <w:rFonts w:ascii="Open Sans" w:hAnsi="Open Sans" w:cs="Open Sans"/>
          <w:sz w:val="20"/>
        </w:rPr>
        <w:t xml:space="preserve">Virksomheden har </w:t>
      </w:r>
      <w:r w:rsidR="00C16791">
        <w:rPr>
          <w:rFonts w:ascii="Open Sans" w:hAnsi="Open Sans" w:cs="Open Sans"/>
          <w:sz w:val="20"/>
        </w:rPr>
        <w:t>mindre støjkilder som ventilation</w:t>
      </w:r>
      <w:r w:rsidR="007A3419">
        <w:rPr>
          <w:rFonts w:ascii="Open Sans" w:hAnsi="Open Sans" w:cs="Open Sans"/>
          <w:sz w:val="20"/>
        </w:rPr>
        <w:t xml:space="preserve"> og køleanlæg</w:t>
      </w:r>
      <w:r w:rsidR="00C16791">
        <w:rPr>
          <w:rFonts w:ascii="Open Sans" w:hAnsi="Open Sans" w:cs="Open Sans"/>
          <w:sz w:val="20"/>
        </w:rPr>
        <w:t>. Thisted Kommune forventer, at virksomheden vil overholde støjgrænserne.</w:t>
      </w:r>
    </w:p>
    <w:p w:rsidR="00722466" w:rsidRPr="00E921DE" w:rsidRDefault="00722466" w:rsidP="00BD001D">
      <w:pPr>
        <w:pStyle w:val="Overskrift2"/>
      </w:pPr>
      <w:bookmarkStart w:id="51" w:name="_Toc437523785"/>
      <w:r w:rsidRPr="00E921DE">
        <w:t>Luftforurening</w:t>
      </w:r>
      <w:bookmarkEnd w:id="51"/>
    </w:p>
    <w:p w:rsidR="00E94579" w:rsidRPr="00E94579" w:rsidRDefault="00E94579" w:rsidP="00722466">
      <w:r w:rsidRPr="00E94579">
        <w:t>Virksomhedens processer kan give emission af uorganisk støv med indhold af NaOH, aluminiumsforbindelser og H</w:t>
      </w:r>
      <w:r w:rsidRPr="00E94579">
        <w:rPr>
          <w:vertAlign w:val="subscript"/>
        </w:rPr>
        <w:t>2</w:t>
      </w:r>
      <w:r w:rsidRPr="00E94579">
        <w:t>SO</w:t>
      </w:r>
      <w:r w:rsidRPr="00E94579">
        <w:rPr>
          <w:vertAlign w:val="subscript"/>
        </w:rPr>
        <w:t>4</w:t>
      </w:r>
      <w:r w:rsidRPr="00E94579">
        <w:t>/HNO</w:t>
      </w:r>
      <w:r w:rsidRPr="00E94579">
        <w:rPr>
          <w:vertAlign w:val="subscript"/>
        </w:rPr>
        <w:t>3</w:t>
      </w:r>
      <w:r w:rsidRPr="00E94579">
        <w:t>.</w:t>
      </w:r>
    </w:p>
    <w:p w:rsidR="00E94579" w:rsidRPr="00E94579" w:rsidRDefault="00E94579" w:rsidP="00722466">
      <w:r w:rsidRPr="00E94579">
        <w:t>Der er derfor stillet vilkår om emissionsgrænseværdier for total støv samt vilkår om overholdelse af B-værdier for øvrige potentielle emissioner. Der er desuden stillet vilkår om rensning af emitteret luft med dråbe</w:t>
      </w:r>
      <w:r w:rsidR="00C32AC4">
        <w:t>udskiller</w:t>
      </w:r>
      <w:r w:rsidRPr="00E94579">
        <w:t xml:space="preserve"> før udledning</w:t>
      </w:r>
      <w:r>
        <w:t>.</w:t>
      </w:r>
    </w:p>
    <w:p w:rsidR="00E94579" w:rsidRPr="00C32AC4" w:rsidRDefault="00E94579" w:rsidP="00722466">
      <w:r w:rsidRPr="00C32AC4">
        <w:t xml:space="preserve">Der er foretaget en emissionsmåling på virksomhedens anlæg på Pantervej 20. Denne måling viste, at B-værdierne blev overholdt med stor margin. </w:t>
      </w:r>
    </w:p>
    <w:p w:rsidR="00E94579" w:rsidRPr="00C32AC4" w:rsidRDefault="00E94579" w:rsidP="00722466">
      <w:r w:rsidRPr="00C32AC4">
        <w:t>Det anlæg, der nu etableres, er mindre end det eksisterende anlæg</w:t>
      </w:r>
      <w:r w:rsidR="00C32AC4" w:rsidRPr="00C32AC4">
        <w:t>. Dråbeudskilleren bliver en af samme type som på det eksisterende anlæg på Pantervej, men i en</w:t>
      </w:r>
      <w:r w:rsidRPr="00C32AC4">
        <w:t xml:space="preserve"> nyere og mere effektiv</w:t>
      </w:r>
      <w:r w:rsidR="00C32AC4" w:rsidRPr="00C32AC4">
        <w:t xml:space="preserve"> version</w:t>
      </w:r>
      <w:r w:rsidRPr="00C32AC4">
        <w:t xml:space="preserve">. </w:t>
      </w:r>
      <w:r w:rsidR="00C32AC4" w:rsidRPr="00C32AC4">
        <w:t xml:space="preserve">Det anses derfor for sikkert, at både emissionsgrænseværdien og B-værdierne overholdes på dette anlæg. </w:t>
      </w:r>
    </w:p>
    <w:p w:rsidR="00E94579" w:rsidRPr="00C32AC4" w:rsidRDefault="00E94579" w:rsidP="00E94579">
      <w:r w:rsidRPr="00C32AC4">
        <w:t xml:space="preserve">Luftmængden </w:t>
      </w:r>
      <w:r w:rsidR="00C32AC4" w:rsidRPr="00C32AC4">
        <w:t xml:space="preserve">vil være </w:t>
      </w:r>
      <w:r w:rsidRPr="00C32AC4">
        <w:t>5000 m³/h.  Der vil være frekvensomformer på udsug. Der er ingen alarm på</w:t>
      </w:r>
      <w:r w:rsidR="00C32AC4" w:rsidRPr="00C32AC4">
        <w:t xml:space="preserve"> dråbeudskilleren</w:t>
      </w:r>
      <w:r w:rsidRPr="00C32AC4">
        <w:t xml:space="preserve">, men der er heller ingen – eller i hvert fald meget minimal -  risiko for et pludseligt nedbrud eller driftsvigt. </w:t>
      </w:r>
    </w:p>
    <w:p w:rsidR="00E94579" w:rsidRDefault="00C32AC4" w:rsidP="00E94579">
      <w:r>
        <w:t>Der stilles vilkår om, at d</w:t>
      </w:r>
      <w:r w:rsidR="00E94579" w:rsidRPr="00C32AC4">
        <w:t xml:space="preserve">råbeudskilleren rengøres og efterses hver uge. </w:t>
      </w:r>
      <w:r>
        <w:t xml:space="preserve">Virksomheden oplyser, at dette vil ske. </w:t>
      </w:r>
      <w:r w:rsidR="00E94579" w:rsidRPr="00C32AC4">
        <w:t xml:space="preserve">Den rengøres ved spuling med vand. Vandet ledes til kloak. </w:t>
      </w:r>
    </w:p>
    <w:p w:rsidR="00C16791" w:rsidRDefault="00C32AC4" w:rsidP="00722466">
      <w:r>
        <w:t xml:space="preserve">Der er stillet vilkår om, at Thisted Kommune kan kræve en emissionsmåling eller en OML beregning. Dette vil kun blive krævet, hvis virksomheden øger produktionen væsentligt eller foretager væsentlige ændringer på processerne. </w:t>
      </w:r>
    </w:p>
    <w:p w:rsidR="00722466" w:rsidRPr="00E921DE" w:rsidRDefault="00722466" w:rsidP="00BD001D">
      <w:pPr>
        <w:pStyle w:val="Overskrift2"/>
      </w:pPr>
      <w:bookmarkStart w:id="52" w:name="_Toc437523786"/>
      <w:r w:rsidRPr="00E921DE">
        <w:t>Lugt</w:t>
      </w:r>
      <w:bookmarkEnd w:id="52"/>
    </w:p>
    <w:p w:rsidR="00722466" w:rsidRPr="008D67E8" w:rsidRDefault="00C16791" w:rsidP="00722466">
      <w:r>
        <w:t>Der er stillet vilkår om, at virksomheden ikke må give lugtgener, som efter tilsynsmyndighedens vurdering er væsentlige.</w:t>
      </w:r>
      <w:r w:rsidR="00722466" w:rsidRPr="00947CF4">
        <w:t xml:space="preserve"> Der </w:t>
      </w:r>
      <w:r>
        <w:t xml:space="preserve">forventes </w:t>
      </w:r>
      <w:r w:rsidR="00722466" w:rsidRPr="00947CF4">
        <w:t>ikke væsentlige lugtgener fra virksomheden</w:t>
      </w:r>
      <w:r w:rsidR="00722466">
        <w:t>.</w:t>
      </w:r>
    </w:p>
    <w:p w:rsidR="00722466" w:rsidRPr="00E921DE" w:rsidRDefault="00722466" w:rsidP="00BD001D">
      <w:pPr>
        <w:pStyle w:val="Overskrift2"/>
      </w:pPr>
      <w:bookmarkStart w:id="53" w:name="_Toc437523787"/>
      <w:r w:rsidRPr="00E921DE">
        <w:t>Spildevand</w:t>
      </w:r>
      <w:bookmarkEnd w:id="53"/>
      <w:r w:rsidRPr="00E921DE">
        <w:t xml:space="preserve"> </w:t>
      </w:r>
    </w:p>
    <w:p w:rsidR="00722466" w:rsidRPr="008D67E8" w:rsidRDefault="00C16791" w:rsidP="00722466">
      <w:r w:rsidRPr="00C16791">
        <w:t xml:space="preserve">Der stilles vilkår til udledningen af spildevand i tilslutningstilladelsen af </w:t>
      </w:r>
      <w:r w:rsidR="00A85471">
        <w:t>30. januar 2018</w:t>
      </w:r>
      <w:r w:rsidRPr="00C32AC4">
        <w:rPr>
          <w:highlight w:val="yellow"/>
        </w:rPr>
        <w:t>.</w:t>
      </w:r>
      <w:r w:rsidR="00722466" w:rsidRPr="00947CF4">
        <w:t xml:space="preserve"> </w:t>
      </w:r>
    </w:p>
    <w:p w:rsidR="00722466" w:rsidRPr="00E921DE" w:rsidRDefault="00722466" w:rsidP="00BD001D">
      <w:pPr>
        <w:pStyle w:val="Overskrift2"/>
      </w:pPr>
      <w:bookmarkStart w:id="54" w:name="_Toc437523788"/>
      <w:r w:rsidRPr="00E921DE">
        <w:lastRenderedPageBreak/>
        <w:t>Beskyttelse af jord og grundvand</w:t>
      </w:r>
      <w:bookmarkEnd w:id="54"/>
    </w:p>
    <w:p w:rsidR="00722466" w:rsidRPr="00947CF4" w:rsidRDefault="00C16791" w:rsidP="00722466">
      <w:r w:rsidRPr="00C16791">
        <w:t>Der stilles vilkår om tætte belægninger, placering og beskyttelse af olietanke sa</w:t>
      </w:r>
      <w:r>
        <w:t>m</w:t>
      </w:r>
      <w:r w:rsidRPr="00C16791">
        <w:t xml:space="preserve">t opbevaring af </w:t>
      </w:r>
      <w:r>
        <w:t xml:space="preserve">råvarer og </w:t>
      </w:r>
      <w:r w:rsidRPr="00C16791">
        <w:t>kemikalier</w:t>
      </w:r>
      <w:r w:rsidR="00722466" w:rsidRPr="00C16791">
        <w:t>. Virksomheden</w:t>
      </w:r>
      <w:r w:rsidR="00722466" w:rsidRPr="00947CF4">
        <w:t xml:space="preserve"> oplyser, at </w:t>
      </w:r>
      <w:r>
        <w:t xml:space="preserve">vilkårene </w:t>
      </w:r>
      <w:r w:rsidR="00722466" w:rsidRPr="00947CF4">
        <w:t xml:space="preserve">overholdes. </w:t>
      </w:r>
    </w:p>
    <w:p w:rsidR="00722466" w:rsidRPr="008D67E8" w:rsidRDefault="002F14E2" w:rsidP="00722466">
      <w:r>
        <w:t>Virksomheden</w:t>
      </w:r>
      <w:r w:rsidR="00722466" w:rsidRPr="00947CF4">
        <w:t xml:space="preserve"> </w:t>
      </w:r>
      <w:r>
        <w:t xml:space="preserve">har ikke olietanke og </w:t>
      </w:r>
      <w:r w:rsidR="00722466" w:rsidRPr="00947CF4">
        <w:t>opsætte</w:t>
      </w:r>
      <w:r>
        <w:t>r</w:t>
      </w:r>
      <w:r w:rsidR="00722466" w:rsidRPr="00947CF4">
        <w:t xml:space="preserve"> ikke olietanke i forbindelse med </w:t>
      </w:r>
      <w:r>
        <w:t>etableringen</w:t>
      </w:r>
      <w:r w:rsidR="00722466" w:rsidRPr="00947CF4">
        <w:t xml:space="preserve">. </w:t>
      </w:r>
      <w:r w:rsidR="00722466">
        <w:t>Olie</w:t>
      </w:r>
      <w:r w:rsidR="00722466" w:rsidRPr="00947CF4">
        <w:t xml:space="preserve">tanke er reguleret af olietanksbekendtgørelsen. Nye tanke skal anmeldes til Thisted Kommune. </w:t>
      </w:r>
    </w:p>
    <w:p w:rsidR="00722466" w:rsidRPr="00E921DE" w:rsidRDefault="00722466" w:rsidP="00BD001D">
      <w:pPr>
        <w:pStyle w:val="Overskrift2"/>
      </w:pPr>
      <w:bookmarkStart w:id="55" w:name="_Toc437523789"/>
      <w:r w:rsidRPr="00E921DE">
        <w:t>Farligt affald</w:t>
      </w:r>
      <w:bookmarkEnd w:id="55"/>
    </w:p>
    <w:p w:rsidR="00722466" w:rsidRPr="008D67E8" w:rsidRDefault="00722466" w:rsidP="00722466">
      <w:r w:rsidRPr="004D69A5">
        <w:t>Der er stillet vilkår for opbevaring af farligt affald. Virksomheden oplyser at de overholdes.</w:t>
      </w:r>
    </w:p>
    <w:p w:rsidR="00722466" w:rsidRPr="00E921DE" w:rsidRDefault="00722466" w:rsidP="00BD001D">
      <w:pPr>
        <w:pStyle w:val="Overskrift2"/>
      </w:pPr>
      <w:bookmarkStart w:id="56" w:name="_Toc437523792"/>
      <w:r w:rsidRPr="00E921DE">
        <w:t>Driftsforstyrrelser og uheld</w:t>
      </w:r>
      <w:bookmarkEnd w:id="56"/>
    </w:p>
    <w:p w:rsidR="00C16791" w:rsidRDefault="00C16791" w:rsidP="00C16791">
      <w:r w:rsidRPr="00C16791">
        <w:t>Der er stillet vilkår om, at virksomheden skal udarbejde skriftlige forholdsregler ved kemikalieudslip. Af forskriften skal fremgå, at hvilke instans der skal kontaktes i hvilke situationer.</w:t>
      </w:r>
    </w:p>
    <w:p w:rsidR="00E94579" w:rsidRPr="0043581A" w:rsidRDefault="00E94579" w:rsidP="00C16791">
      <w:r>
        <w:t>Virksomheden oplyser, at de overholdes. Virksomheden er certificeret, og beredskabsplan indgår i som krav til certificeringen.</w:t>
      </w:r>
    </w:p>
    <w:p w:rsidR="00722466" w:rsidRPr="005436A9" w:rsidRDefault="00722466" w:rsidP="00BD001D">
      <w:pPr>
        <w:pStyle w:val="Overskrift2"/>
      </w:pPr>
      <w:bookmarkStart w:id="57" w:name="_Toc437523793"/>
      <w:r w:rsidRPr="00E921DE">
        <w:t xml:space="preserve">VVM </w:t>
      </w:r>
      <w:r w:rsidRPr="005436A9">
        <w:t>screening</w:t>
      </w:r>
      <w:bookmarkEnd w:id="57"/>
      <w:r w:rsidRPr="005436A9">
        <w:t xml:space="preserve"> </w:t>
      </w:r>
    </w:p>
    <w:p w:rsidR="00722466" w:rsidRDefault="00722466" w:rsidP="00722466">
      <w:r w:rsidRPr="005436A9">
        <w:t>Der er foretaget en VVM-screening. Thisted</w:t>
      </w:r>
      <w:r w:rsidRPr="00C26E8B">
        <w:t xml:space="preserve"> Kommunes afgørelse om VVM – pligt efter </w:t>
      </w:r>
      <w:r w:rsidR="005436A9" w:rsidRPr="005436A9">
        <w:t>Bekendtgørelse af lov om miljøvurdering af planer og programmer og af konkrete projekter (VVM)</w:t>
      </w:r>
      <w:r w:rsidR="005436A9">
        <w:t xml:space="preserve"> </w:t>
      </w:r>
      <w:r w:rsidRPr="00C26E8B">
        <w:t>er, at projektet ikke er VVM-pligtig</w:t>
      </w:r>
      <w:r w:rsidR="005436A9">
        <w:t>t</w:t>
      </w:r>
      <w:r w:rsidRPr="00C26E8B">
        <w:t xml:space="preserve">. </w:t>
      </w:r>
    </w:p>
    <w:p w:rsidR="00722466" w:rsidRPr="000D61DB" w:rsidRDefault="00722466" w:rsidP="00332A13">
      <w:pPr>
        <w:pStyle w:val="Overskrift1"/>
      </w:pPr>
      <w:bookmarkStart w:id="58" w:name="_Toc345922785"/>
      <w:bookmarkStart w:id="59" w:name="_Toc437523794"/>
      <w:bookmarkStart w:id="60" w:name="_Toc504918048"/>
      <w:r w:rsidRPr="000D61DB">
        <w:t>Konklusion</w:t>
      </w:r>
      <w:bookmarkEnd w:id="58"/>
      <w:bookmarkEnd w:id="59"/>
      <w:bookmarkEnd w:id="60"/>
    </w:p>
    <w:p w:rsidR="00722466" w:rsidRDefault="00722466" w:rsidP="00722466">
      <w:r w:rsidRPr="00CC3094">
        <w:t>Thisted Kommune</w:t>
      </w:r>
      <w:r>
        <w:t xml:space="preserve">s </w:t>
      </w:r>
      <w:r w:rsidRPr="00CC3094">
        <w:t xml:space="preserve">finder, at virksomheden har truffet de nødvendige foranstaltninger til at forebygge og begrænse </w:t>
      </w:r>
      <w:r w:rsidRPr="007E0DE4">
        <w:t>forureningen. Det vurderes, at virksomheden med den beskrevne placering, indretning og drift og med de stillede vilkår kan fungere uden væsentlige gener for omgivelserne.</w:t>
      </w:r>
    </w:p>
    <w:p w:rsidR="00722466" w:rsidRPr="004379DD" w:rsidRDefault="00722466" w:rsidP="004379DD">
      <w:pPr>
        <w:pStyle w:val="Overskrift3"/>
      </w:pPr>
      <w:bookmarkStart w:id="61" w:name="_Toc437523795"/>
      <w:r w:rsidRPr="004379DD">
        <w:t>Kopi af miljøgodkendelsen er sendt pr. mail til:</w:t>
      </w:r>
      <w:bookmarkEnd w:id="61"/>
    </w:p>
    <w:p w:rsidR="00B32E40" w:rsidRDefault="00B32E40" w:rsidP="00B32E40">
      <w:r w:rsidRPr="00B32E40">
        <w:t>Styrelsen for Patientsikkerhed, Tilsyn og Rådgivning Nord</w:t>
      </w:r>
      <w:r w:rsidR="00C23C73">
        <w:t xml:space="preserve">, </w:t>
      </w:r>
      <w:hyperlink r:id="rId17" w:history="1">
        <w:r w:rsidR="00C23C73" w:rsidRPr="00810DA2">
          <w:rPr>
            <w:rStyle w:val="Hyperlink"/>
          </w:rPr>
          <w:t>senord@sst.dk</w:t>
        </w:r>
      </w:hyperlink>
    </w:p>
    <w:p w:rsidR="00722466" w:rsidRDefault="00722466" w:rsidP="00722466">
      <w:r>
        <w:t>Friluftsrådet</w:t>
      </w:r>
      <w:r w:rsidR="00C23C73">
        <w:t xml:space="preserve">, </w:t>
      </w:r>
      <w:hyperlink r:id="rId18" w:history="1">
        <w:r w:rsidR="00C23C73" w:rsidRPr="00810DA2">
          <w:rPr>
            <w:rStyle w:val="Hyperlink"/>
          </w:rPr>
          <w:t>nordvest@friluftsraadet.dk</w:t>
        </w:r>
      </w:hyperlink>
      <w:r w:rsidR="00C23C73">
        <w:t xml:space="preserve"> </w:t>
      </w:r>
    </w:p>
    <w:p w:rsidR="00722466" w:rsidRPr="00CC3094" w:rsidRDefault="00722466" w:rsidP="00C23C73">
      <w:r>
        <w:t xml:space="preserve">Danmarks </w:t>
      </w:r>
      <w:r w:rsidRPr="00C23C73">
        <w:t>Naturfredningsforening i Thy</w:t>
      </w:r>
      <w:r w:rsidR="00C23C73" w:rsidRPr="00C23C73">
        <w:t xml:space="preserve">, </w:t>
      </w:r>
      <w:hyperlink r:id="rId19" w:history="1">
        <w:r w:rsidR="00C23C73" w:rsidRPr="00C23C73">
          <w:rPr>
            <w:rStyle w:val="Hyperlink"/>
          </w:rPr>
          <w:t>dnthy-sager@dn.dk</w:t>
        </w:r>
      </w:hyperlink>
    </w:p>
    <w:p w:rsidR="00722466" w:rsidRPr="000D61DB" w:rsidRDefault="00722466" w:rsidP="00332A13">
      <w:pPr>
        <w:pStyle w:val="Overskrift1"/>
      </w:pPr>
      <w:bookmarkStart w:id="62" w:name="_Toc173223089"/>
      <w:bookmarkStart w:id="63" w:name="_Toc180829776"/>
      <w:bookmarkStart w:id="64" w:name="_Toc345922786"/>
      <w:bookmarkStart w:id="65" w:name="_Toc437523796"/>
      <w:bookmarkStart w:id="66" w:name="_Toc504918049"/>
      <w:r w:rsidRPr="000D61DB">
        <w:t>Bilagsliste</w:t>
      </w:r>
      <w:bookmarkEnd w:id="62"/>
      <w:bookmarkEnd w:id="63"/>
      <w:bookmarkEnd w:id="64"/>
      <w:bookmarkEnd w:id="65"/>
      <w:bookmarkEnd w:id="66"/>
    </w:p>
    <w:p w:rsidR="00722466" w:rsidRPr="00CC3094" w:rsidRDefault="00722466" w:rsidP="00722466">
      <w:r w:rsidRPr="00CC3094">
        <w:t xml:space="preserve">Indeholder: </w:t>
      </w:r>
    </w:p>
    <w:p w:rsidR="00722466" w:rsidRPr="00CC3094" w:rsidRDefault="00722466" w:rsidP="00722466">
      <w:r w:rsidRPr="00CC3094">
        <w:t xml:space="preserve">Bilag </w:t>
      </w:r>
      <w:r w:rsidR="005436A9">
        <w:t>A</w:t>
      </w:r>
      <w:r w:rsidRPr="00CC3094">
        <w:t xml:space="preserve"> </w:t>
      </w:r>
      <w:r w:rsidR="00EB29FF">
        <w:t xml:space="preserve">Kort over placering og indretning af </w:t>
      </w:r>
      <w:r w:rsidRPr="00CC3094">
        <w:t xml:space="preserve">virksomheden </w:t>
      </w:r>
    </w:p>
    <w:p w:rsidR="00722466" w:rsidRPr="00CC3094" w:rsidRDefault="00722466" w:rsidP="00722466">
      <w:bookmarkStart w:id="67" w:name="_Ref180561767"/>
      <w:r w:rsidRPr="00CC3094">
        <w:t xml:space="preserve">Bilag </w:t>
      </w:r>
      <w:r w:rsidR="005436A9">
        <w:t>B</w:t>
      </w:r>
      <w:r w:rsidRPr="00CC3094">
        <w:t xml:space="preserve"> Ansøgning + supplerende oplysninger</w:t>
      </w:r>
      <w:bookmarkEnd w:id="67"/>
    </w:p>
    <w:p w:rsidR="00722466" w:rsidRDefault="00722466" w:rsidP="00332A13">
      <w:pPr>
        <w:pStyle w:val="Overskrift1"/>
      </w:pPr>
      <w:bookmarkStart w:id="68" w:name="_Toc345922788"/>
      <w:bookmarkStart w:id="69" w:name="_Toc437523798"/>
      <w:bookmarkStart w:id="70" w:name="_Toc504918050"/>
      <w:r w:rsidRPr="000D61DB">
        <w:lastRenderedPageBreak/>
        <w:t xml:space="preserve">Bilag </w:t>
      </w:r>
      <w:r w:rsidR="005436A9">
        <w:t>A</w:t>
      </w:r>
      <w:r w:rsidRPr="000D61DB">
        <w:t xml:space="preserve"> </w:t>
      </w:r>
      <w:r w:rsidR="00EB29FF">
        <w:t xml:space="preserve">Kort over placering og indretning af </w:t>
      </w:r>
      <w:r w:rsidRPr="000D61DB">
        <w:t>virksomheden</w:t>
      </w:r>
      <w:bookmarkEnd w:id="68"/>
      <w:bookmarkEnd w:id="69"/>
      <w:bookmarkEnd w:id="70"/>
      <w:r w:rsidRPr="000D61DB">
        <w:t xml:space="preserve"> </w:t>
      </w:r>
    </w:p>
    <w:p w:rsidR="00C23C73" w:rsidRDefault="002B150E" w:rsidP="00C23C73">
      <w:r>
        <w:rPr>
          <w:noProof/>
          <w:lang w:eastAsia="da-DK"/>
        </w:rPr>
        <w:drawing>
          <wp:inline distT="0" distB="0" distL="0" distR="0" wp14:anchorId="6A460D6E" wp14:editId="6142FCA9">
            <wp:extent cx="8177466" cy="5813653"/>
            <wp:effectExtent l="635"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8207323" cy="5834879"/>
                    </a:xfrm>
                    <a:prstGeom prst="rect">
                      <a:avLst/>
                    </a:prstGeom>
                  </pic:spPr>
                </pic:pic>
              </a:graphicData>
            </a:graphic>
          </wp:inline>
        </w:drawing>
      </w:r>
    </w:p>
    <w:p w:rsidR="00722466" w:rsidRDefault="002B150E" w:rsidP="00722466">
      <w:pPr>
        <w:rPr>
          <w:rFonts w:ascii="Arial" w:hAnsi="Arial" w:cs="Arial"/>
          <w:kern w:val="32"/>
          <w:sz w:val="32"/>
          <w:szCs w:val="32"/>
        </w:rPr>
      </w:pPr>
      <w:r>
        <w:rPr>
          <w:noProof/>
          <w:lang w:eastAsia="da-DK"/>
        </w:rPr>
        <w:lastRenderedPageBreak/>
        <w:drawing>
          <wp:inline distT="0" distB="0" distL="0" distR="0" wp14:anchorId="2333D8B5" wp14:editId="4D6420DC">
            <wp:extent cx="8542958" cy="6055768"/>
            <wp:effectExtent l="5398"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rot="16200000">
                      <a:off x="0" y="0"/>
                      <a:ext cx="8562351" cy="6069515"/>
                    </a:xfrm>
                    <a:prstGeom prst="rect">
                      <a:avLst/>
                    </a:prstGeom>
                  </pic:spPr>
                </pic:pic>
              </a:graphicData>
            </a:graphic>
          </wp:inline>
        </w:drawing>
      </w:r>
      <w:r w:rsidR="00722466">
        <w:br w:type="page"/>
      </w:r>
    </w:p>
    <w:p w:rsidR="00722466" w:rsidRPr="000D61DB" w:rsidRDefault="00722466" w:rsidP="00332A13">
      <w:pPr>
        <w:pStyle w:val="Overskrift1"/>
      </w:pPr>
      <w:bookmarkStart w:id="71" w:name="_Toc345922789"/>
      <w:bookmarkStart w:id="72" w:name="_Toc437523799"/>
      <w:bookmarkStart w:id="73" w:name="_Toc504918051"/>
      <w:r w:rsidRPr="000D61DB">
        <w:lastRenderedPageBreak/>
        <w:t xml:space="preserve">Bilag </w:t>
      </w:r>
      <w:r w:rsidR="005436A9">
        <w:t>B</w:t>
      </w:r>
      <w:r w:rsidRPr="000D61DB">
        <w:t xml:space="preserve"> Ansøgning samt supplerende oplysninger</w:t>
      </w:r>
      <w:bookmarkEnd w:id="71"/>
      <w:bookmarkEnd w:id="72"/>
      <w:bookmarkEnd w:id="73"/>
    </w:p>
    <w:p w:rsidR="00722466" w:rsidRPr="00530426" w:rsidRDefault="00722466" w:rsidP="00722466"/>
    <w:p w:rsidR="00FB0D96" w:rsidRPr="00605D0D" w:rsidRDefault="00552C21" w:rsidP="00605D0D">
      <w:r>
        <w:rPr>
          <w:noProof/>
          <w:lang w:eastAsia="da-DK"/>
        </w:rPr>
        <w:drawing>
          <wp:inline distT="0" distB="0" distL="0" distR="0" wp14:anchorId="63618999" wp14:editId="45E94E3B">
            <wp:extent cx="6279123" cy="6957392"/>
            <wp:effectExtent l="0" t="0" r="762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82611" cy="6961257"/>
                    </a:xfrm>
                    <a:prstGeom prst="rect">
                      <a:avLst/>
                    </a:prstGeom>
                  </pic:spPr>
                </pic:pic>
              </a:graphicData>
            </a:graphic>
          </wp:inline>
        </w:drawing>
      </w:r>
    </w:p>
    <w:sectPr w:rsidR="00FB0D96" w:rsidRPr="00605D0D" w:rsidSect="00722466">
      <w:foot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E5E" w:rsidRDefault="00487E5E" w:rsidP="0073414C">
      <w:r>
        <w:separator/>
      </w:r>
    </w:p>
  </w:endnote>
  <w:endnote w:type="continuationSeparator" w:id="0">
    <w:p w:rsidR="00487E5E" w:rsidRDefault="00487E5E" w:rsidP="0073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5E" w:rsidRPr="00552C21" w:rsidRDefault="00552C21" w:rsidP="00552C21">
    <w:pPr>
      <w:pStyle w:val="Sidefod"/>
      <w:jc w:val="both"/>
      <w:rPr>
        <w:rFonts w:ascii="Open Sans" w:hAnsi="Open Sans" w:cs="Open Sans"/>
        <w:b/>
        <w:sz w:val="18"/>
        <w:szCs w:val="18"/>
      </w:rPr>
    </w:pPr>
    <w:r>
      <w:rPr>
        <w:rFonts w:ascii="Open Sans" w:hAnsi="Open Sans" w:cs="Open Sans"/>
        <w:sz w:val="18"/>
        <w:szCs w:val="18"/>
      </w:rPr>
      <w:t>Miljøgodkendelse Dansk Anodiserings Industri A/S, Falkevej 8, 7700 Thisted</w:t>
    </w:r>
    <w:r>
      <w:rPr>
        <w:rFonts w:ascii="Open Sans" w:hAnsi="Open Sans" w:cs="Open Sans"/>
        <w:sz w:val="18"/>
        <w:szCs w:val="18"/>
      </w:rPr>
      <w:tab/>
    </w:r>
    <w:r w:rsidRPr="00552C21">
      <w:rPr>
        <w:rFonts w:ascii="Open Sans" w:hAnsi="Open Sans" w:cs="Open Sans"/>
        <w:sz w:val="18"/>
        <w:szCs w:val="18"/>
      </w:rPr>
      <w:t xml:space="preserve">Side </w:t>
    </w:r>
    <w:r w:rsidRPr="00552C21">
      <w:rPr>
        <w:rFonts w:ascii="Open Sans" w:hAnsi="Open Sans" w:cs="Open Sans"/>
        <w:bCs/>
        <w:sz w:val="18"/>
        <w:szCs w:val="18"/>
      </w:rPr>
      <w:fldChar w:fldCharType="begin"/>
    </w:r>
    <w:r w:rsidRPr="00552C21">
      <w:rPr>
        <w:rFonts w:ascii="Open Sans" w:hAnsi="Open Sans" w:cs="Open Sans"/>
        <w:bCs/>
        <w:sz w:val="18"/>
        <w:szCs w:val="18"/>
      </w:rPr>
      <w:instrText>PAGE  \* Arabic  \* MERGEFORMAT</w:instrText>
    </w:r>
    <w:r w:rsidRPr="00552C21">
      <w:rPr>
        <w:rFonts w:ascii="Open Sans" w:hAnsi="Open Sans" w:cs="Open Sans"/>
        <w:bCs/>
        <w:sz w:val="18"/>
        <w:szCs w:val="18"/>
      </w:rPr>
      <w:fldChar w:fldCharType="separate"/>
    </w:r>
    <w:r w:rsidR="0063050A">
      <w:rPr>
        <w:rFonts w:ascii="Open Sans" w:hAnsi="Open Sans" w:cs="Open Sans"/>
        <w:bCs/>
        <w:noProof/>
        <w:sz w:val="18"/>
        <w:szCs w:val="18"/>
      </w:rPr>
      <w:t>11</w:t>
    </w:r>
    <w:r w:rsidRPr="00552C21">
      <w:rPr>
        <w:rFonts w:ascii="Open Sans" w:hAnsi="Open Sans" w:cs="Open Sans"/>
        <w:bCs/>
        <w:sz w:val="18"/>
        <w:szCs w:val="18"/>
      </w:rPr>
      <w:fldChar w:fldCharType="end"/>
    </w:r>
    <w:r w:rsidRPr="00552C21">
      <w:rPr>
        <w:rFonts w:ascii="Open Sans" w:hAnsi="Open Sans" w:cs="Open Sans"/>
        <w:sz w:val="18"/>
        <w:szCs w:val="18"/>
      </w:rPr>
      <w:t xml:space="preserve"> af </w:t>
    </w:r>
    <w:r w:rsidRPr="00552C21">
      <w:rPr>
        <w:rFonts w:ascii="Open Sans" w:hAnsi="Open Sans" w:cs="Open Sans"/>
        <w:bCs/>
        <w:sz w:val="18"/>
        <w:szCs w:val="18"/>
      </w:rPr>
      <w:fldChar w:fldCharType="begin"/>
    </w:r>
    <w:r w:rsidRPr="00552C21">
      <w:rPr>
        <w:rFonts w:ascii="Open Sans" w:hAnsi="Open Sans" w:cs="Open Sans"/>
        <w:bCs/>
        <w:sz w:val="18"/>
        <w:szCs w:val="18"/>
      </w:rPr>
      <w:instrText>NUMPAGES  \* Arabic  \* MERGEFORMAT</w:instrText>
    </w:r>
    <w:r w:rsidRPr="00552C21">
      <w:rPr>
        <w:rFonts w:ascii="Open Sans" w:hAnsi="Open Sans" w:cs="Open Sans"/>
        <w:bCs/>
        <w:sz w:val="18"/>
        <w:szCs w:val="18"/>
      </w:rPr>
      <w:fldChar w:fldCharType="separate"/>
    </w:r>
    <w:r w:rsidR="0063050A">
      <w:rPr>
        <w:rFonts w:ascii="Open Sans" w:hAnsi="Open Sans" w:cs="Open Sans"/>
        <w:bCs/>
        <w:noProof/>
        <w:sz w:val="18"/>
        <w:szCs w:val="18"/>
      </w:rPr>
      <w:t>15</w:t>
    </w:r>
    <w:r w:rsidRPr="00552C21">
      <w:rPr>
        <w:rFonts w:ascii="Open Sans" w:hAnsi="Open Sans" w:cs="Open Sans"/>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E5E" w:rsidRDefault="00487E5E" w:rsidP="0073414C">
      <w:r>
        <w:separator/>
      </w:r>
    </w:p>
  </w:footnote>
  <w:footnote w:type="continuationSeparator" w:id="0">
    <w:p w:rsidR="00487E5E" w:rsidRDefault="00487E5E" w:rsidP="007341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272"/>
    <w:multiLevelType w:val="hybridMultilevel"/>
    <w:tmpl w:val="E71EF08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DC626B"/>
    <w:multiLevelType w:val="hybridMultilevel"/>
    <w:tmpl w:val="F47CC97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81A7AFB"/>
    <w:multiLevelType w:val="multilevel"/>
    <w:tmpl w:val="517A49BA"/>
    <w:numStyleLink w:val="Vilkrspunkter"/>
  </w:abstractNum>
  <w:abstractNum w:abstractNumId="3" w15:restartNumberingAfterBreak="0">
    <w:nsid w:val="10140406"/>
    <w:multiLevelType w:val="hybridMultilevel"/>
    <w:tmpl w:val="00201302"/>
    <w:lvl w:ilvl="0" w:tplc="E24C0D60">
      <w:start w:val="1"/>
      <w:numFmt w:val="decimal"/>
      <w:lvlText w:val="%1."/>
      <w:lvlJc w:val="left"/>
      <w:pPr>
        <w:tabs>
          <w:tab w:val="num" w:pos="502"/>
        </w:tabs>
        <w:ind w:left="502" w:hanging="360"/>
      </w:pPr>
      <w:rPr>
        <w:rFonts w:hint="default"/>
        <w:sz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1B9674F1"/>
    <w:multiLevelType w:val="hybridMultilevel"/>
    <w:tmpl w:val="0C1E4C04"/>
    <w:lvl w:ilvl="0" w:tplc="0406000F">
      <w:start w:val="1"/>
      <w:numFmt w:val="decimal"/>
      <w:lvlText w:val="%1."/>
      <w:lvlJc w:val="left"/>
      <w:pPr>
        <w:ind w:left="720" w:hanging="360"/>
      </w:pPr>
    </w:lvl>
    <w:lvl w:ilvl="1" w:tplc="04060019">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B9B2DEF"/>
    <w:multiLevelType w:val="hybridMultilevel"/>
    <w:tmpl w:val="D4C4E8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D21331A"/>
    <w:multiLevelType w:val="multilevel"/>
    <w:tmpl w:val="30FEC52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020808"/>
    <w:multiLevelType w:val="multilevel"/>
    <w:tmpl w:val="517A49BA"/>
    <w:numStyleLink w:val="Vilkrspunkter"/>
  </w:abstractNum>
  <w:abstractNum w:abstractNumId="8" w15:restartNumberingAfterBreak="0">
    <w:nsid w:val="244F32E7"/>
    <w:multiLevelType w:val="hybridMultilevel"/>
    <w:tmpl w:val="004831C6"/>
    <w:lvl w:ilvl="0" w:tplc="E24C0D60">
      <w:start w:val="1"/>
      <w:numFmt w:val="decimal"/>
      <w:lvlText w:val="%1."/>
      <w:lvlJc w:val="left"/>
      <w:pPr>
        <w:tabs>
          <w:tab w:val="num" w:pos="502"/>
        </w:tabs>
        <w:ind w:left="502" w:hanging="360"/>
      </w:pPr>
      <w:rPr>
        <w:rFonts w:hint="default"/>
        <w:sz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266B143D"/>
    <w:multiLevelType w:val="hybridMultilevel"/>
    <w:tmpl w:val="440E1E9E"/>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89060C2"/>
    <w:multiLevelType w:val="multilevel"/>
    <w:tmpl w:val="17DE0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935214F"/>
    <w:multiLevelType w:val="hybridMultilevel"/>
    <w:tmpl w:val="07886B26"/>
    <w:lvl w:ilvl="0" w:tplc="CA525C46">
      <w:start w:val="1"/>
      <w:numFmt w:val="decimal"/>
      <w:lvlText w:val="%1."/>
      <w:lvlJc w:val="left"/>
      <w:pPr>
        <w:tabs>
          <w:tab w:val="num" w:pos="680"/>
        </w:tabs>
        <w:ind w:left="680" w:hanging="680"/>
      </w:pPr>
      <w:rPr>
        <w:rFonts w:cs="Times New Roman"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2A2890"/>
    <w:multiLevelType w:val="multilevel"/>
    <w:tmpl w:val="517A49BA"/>
    <w:numStyleLink w:val="Vilkrspunkter"/>
  </w:abstractNum>
  <w:abstractNum w:abstractNumId="13" w15:restartNumberingAfterBreak="0">
    <w:nsid w:val="30166717"/>
    <w:multiLevelType w:val="hybridMultilevel"/>
    <w:tmpl w:val="732E14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09B6F5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A268E"/>
    <w:multiLevelType w:val="multilevel"/>
    <w:tmpl w:val="517A49BA"/>
    <w:numStyleLink w:val="Vilkrspunkter"/>
  </w:abstractNum>
  <w:abstractNum w:abstractNumId="16" w15:restartNumberingAfterBreak="0">
    <w:nsid w:val="37404E05"/>
    <w:multiLevelType w:val="hybridMultilevel"/>
    <w:tmpl w:val="2C8073A0"/>
    <w:lvl w:ilvl="0" w:tplc="8F9E1E2E">
      <w:start w:val="2"/>
      <w:numFmt w:val="bullet"/>
      <w:lvlText w:val="-"/>
      <w:lvlJc w:val="left"/>
      <w:pPr>
        <w:tabs>
          <w:tab w:val="num" w:pos="1080"/>
        </w:tabs>
        <w:ind w:left="1080" w:hanging="360"/>
      </w:pPr>
      <w:rPr>
        <w:rFonts w:ascii="Lucida Sans" w:eastAsia="Times New Roman" w:hAnsi="Lucida Sans"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8F1517"/>
    <w:multiLevelType w:val="hybridMultilevel"/>
    <w:tmpl w:val="75B07C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94D70DE"/>
    <w:multiLevelType w:val="hybridMultilevel"/>
    <w:tmpl w:val="689450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AB610EF"/>
    <w:multiLevelType w:val="multilevel"/>
    <w:tmpl w:val="517A49BA"/>
    <w:styleLink w:val="Vilkrspunkter"/>
    <w:lvl w:ilvl="0">
      <w:start w:val="1"/>
      <w:numFmt w:val="decimal"/>
      <w:lvlText w:val="%1."/>
      <w:lvlJc w:val="left"/>
      <w:pPr>
        <w:tabs>
          <w:tab w:val="num" w:pos="720"/>
        </w:tabs>
        <w:ind w:left="720" w:hanging="360"/>
      </w:pPr>
      <w:rPr>
        <w:rFonts w:ascii="Lucida Sans" w:hAnsi="Lucida Sans" w:cs="Times New Roman"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F834A20"/>
    <w:multiLevelType w:val="multilevel"/>
    <w:tmpl w:val="31B41D1A"/>
    <w:lvl w:ilvl="0">
      <w:start w:val="1"/>
      <w:numFmt w:val="decimal"/>
      <w:pStyle w:val="Overskrift1"/>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165AD3"/>
    <w:multiLevelType w:val="hybridMultilevel"/>
    <w:tmpl w:val="32CE8F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37E6D54"/>
    <w:multiLevelType w:val="hybridMultilevel"/>
    <w:tmpl w:val="882C7BB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52272C"/>
    <w:multiLevelType w:val="hybridMultilevel"/>
    <w:tmpl w:val="EC2857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8AD4AD1"/>
    <w:multiLevelType w:val="hybridMultilevel"/>
    <w:tmpl w:val="765283C8"/>
    <w:lvl w:ilvl="0" w:tplc="04060011">
      <w:start w:val="1"/>
      <w:numFmt w:val="decimal"/>
      <w:lvlText w:val="%1)"/>
      <w:lvlJc w:val="left"/>
      <w:pPr>
        <w:tabs>
          <w:tab w:val="num" w:pos="502"/>
        </w:tabs>
        <w:ind w:left="502"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4A880A4C"/>
    <w:multiLevelType w:val="hybridMultilevel"/>
    <w:tmpl w:val="8E5CF8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C6200C9"/>
    <w:multiLevelType w:val="hybridMultilevel"/>
    <w:tmpl w:val="BFDE1756"/>
    <w:lvl w:ilvl="0" w:tplc="E24C0D60">
      <w:start w:val="1"/>
      <w:numFmt w:val="decimal"/>
      <w:lvlText w:val="%1."/>
      <w:lvlJc w:val="left"/>
      <w:pPr>
        <w:tabs>
          <w:tab w:val="num" w:pos="502"/>
        </w:tabs>
        <w:ind w:left="502" w:hanging="360"/>
      </w:pPr>
      <w:rPr>
        <w:rFonts w:hint="default"/>
        <w:sz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4C800E88"/>
    <w:multiLevelType w:val="hybridMultilevel"/>
    <w:tmpl w:val="44F4CEA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0DB265D"/>
    <w:multiLevelType w:val="multilevel"/>
    <w:tmpl w:val="517A49BA"/>
    <w:numStyleLink w:val="Vilkrspunkter"/>
  </w:abstractNum>
  <w:abstractNum w:abstractNumId="29" w15:restartNumberingAfterBreak="0">
    <w:nsid w:val="564E4392"/>
    <w:multiLevelType w:val="hybridMultilevel"/>
    <w:tmpl w:val="0E5E711E"/>
    <w:lvl w:ilvl="0" w:tplc="0406000F">
      <w:start w:val="1"/>
      <w:numFmt w:val="decimal"/>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30" w15:restartNumberingAfterBreak="0">
    <w:nsid w:val="5A8E4FE7"/>
    <w:multiLevelType w:val="hybridMultilevel"/>
    <w:tmpl w:val="97F8985C"/>
    <w:lvl w:ilvl="0" w:tplc="8F3A4A02">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0335E6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586E96"/>
    <w:multiLevelType w:val="hybridMultilevel"/>
    <w:tmpl w:val="62B8817E"/>
    <w:lvl w:ilvl="0" w:tplc="E24C0D60">
      <w:start w:val="1"/>
      <w:numFmt w:val="decimal"/>
      <w:lvlText w:val="%1."/>
      <w:lvlJc w:val="left"/>
      <w:pPr>
        <w:tabs>
          <w:tab w:val="num" w:pos="502"/>
        </w:tabs>
        <w:ind w:left="502" w:hanging="360"/>
      </w:pPr>
      <w:rPr>
        <w:rFonts w:hint="default"/>
        <w:sz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3" w15:restartNumberingAfterBreak="0">
    <w:nsid w:val="6AEB779C"/>
    <w:multiLevelType w:val="multilevel"/>
    <w:tmpl w:val="517A49BA"/>
    <w:lvl w:ilvl="0">
      <w:start w:val="1"/>
      <w:numFmt w:val="decimal"/>
      <w:lvlText w:val="%1."/>
      <w:lvlJc w:val="left"/>
      <w:pPr>
        <w:tabs>
          <w:tab w:val="num" w:pos="720"/>
        </w:tabs>
        <w:ind w:left="720" w:hanging="360"/>
      </w:pPr>
      <w:rPr>
        <w:rFonts w:ascii="Lucida Sans" w:hAnsi="Lucida Sans" w:cs="Times New Roman"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B155C4D"/>
    <w:multiLevelType w:val="hybridMultilevel"/>
    <w:tmpl w:val="9D4272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1A4648C"/>
    <w:multiLevelType w:val="hybridMultilevel"/>
    <w:tmpl w:val="DCAAE83C"/>
    <w:lvl w:ilvl="0" w:tplc="04060011">
      <w:start w:val="1"/>
      <w:numFmt w:val="decimal"/>
      <w:lvlText w:val="%1)"/>
      <w:lvlJc w:val="left"/>
      <w:pPr>
        <w:tabs>
          <w:tab w:val="num" w:pos="502"/>
        </w:tabs>
        <w:ind w:left="502"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6" w15:restartNumberingAfterBreak="0">
    <w:nsid w:val="76C0042A"/>
    <w:multiLevelType w:val="hybridMultilevel"/>
    <w:tmpl w:val="E86C12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E6114A1"/>
    <w:multiLevelType w:val="multilevel"/>
    <w:tmpl w:val="517A49BA"/>
    <w:numStyleLink w:val="Vilkrspunkter"/>
  </w:abstractNum>
  <w:num w:numId="1">
    <w:abstractNumId w:val="0"/>
  </w:num>
  <w:num w:numId="2">
    <w:abstractNumId w:val="17"/>
  </w:num>
  <w:num w:numId="3">
    <w:abstractNumId w:val="25"/>
  </w:num>
  <w:num w:numId="4">
    <w:abstractNumId w:val="22"/>
  </w:num>
  <w:num w:numId="5">
    <w:abstractNumId w:val="27"/>
  </w:num>
  <w:num w:numId="6">
    <w:abstractNumId w:val="2"/>
  </w:num>
  <w:num w:numId="7">
    <w:abstractNumId w:val="10"/>
  </w:num>
  <w:num w:numId="8">
    <w:abstractNumId w:val="19"/>
  </w:num>
  <w:num w:numId="9">
    <w:abstractNumId w:val="12"/>
  </w:num>
  <w:num w:numId="10">
    <w:abstractNumId w:val="33"/>
  </w:num>
  <w:num w:numId="11">
    <w:abstractNumId w:val="11"/>
  </w:num>
  <w:num w:numId="12">
    <w:abstractNumId w:val="16"/>
  </w:num>
  <w:num w:numId="13">
    <w:abstractNumId w:val="15"/>
  </w:num>
  <w:num w:numId="14">
    <w:abstractNumId w:val="37"/>
  </w:num>
  <w:num w:numId="15">
    <w:abstractNumId w:val="7"/>
  </w:num>
  <w:num w:numId="16">
    <w:abstractNumId w:val="28"/>
  </w:num>
  <w:num w:numId="17">
    <w:abstractNumId w:val="24"/>
  </w:num>
  <w:num w:numId="18">
    <w:abstractNumId w:val="35"/>
  </w:num>
  <w:num w:numId="19">
    <w:abstractNumId w:val="32"/>
  </w:num>
  <w:num w:numId="20">
    <w:abstractNumId w:val="8"/>
  </w:num>
  <w:num w:numId="21">
    <w:abstractNumId w:val="3"/>
  </w:num>
  <w:num w:numId="22">
    <w:abstractNumId w:val="26"/>
  </w:num>
  <w:num w:numId="23">
    <w:abstractNumId w:val="30"/>
  </w:num>
  <w:num w:numId="24">
    <w:abstractNumId w:val="36"/>
  </w:num>
  <w:num w:numId="25">
    <w:abstractNumId w:val="23"/>
  </w:num>
  <w:num w:numId="26">
    <w:abstractNumId w:val="13"/>
  </w:num>
  <w:num w:numId="27">
    <w:abstractNumId w:val="34"/>
  </w:num>
  <w:num w:numId="28">
    <w:abstractNumId w:val="18"/>
  </w:num>
  <w:num w:numId="29">
    <w:abstractNumId w:val="21"/>
  </w:num>
  <w:num w:numId="30">
    <w:abstractNumId w:val="31"/>
  </w:num>
  <w:num w:numId="31">
    <w:abstractNumId w:val="20"/>
  </w:num>
  <w:num w:numId="32">
    <w:abstractNumId w:val="14"/>
  </w:num>
  <w:num w:numId="33">
    <w:abstractNumId w:val="6"/>
  </w:num>
  <w:num w:numId="34">
    <w:abstractNumId w:val="29"/>
  </w:num>
  <w:num w:numId="35">
    <w:abstractNumId w:val="5"/>
  </w:num>
  <w:num w:numId="36">
    <w:abstractNumId w:val="9"/>
  </w:num>
  <w:num w:numId="37">
    <w:abstractNumId w:val="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66"/>
    <w:rsid w:val="000128FD"/>
    <w:rsid w:val="000737AF"/>
    <w:rsid w:val="000A236C"/>
    <w:rsid w:val="000D61DB"/>
    <w:rsid w:val="000F08B8"/>
    <w:rsid w:val="00114916"/>
    <w:rsid w:val="00165D33"/>
    <w:rsid w:val="0016711D"/>
    <w:rsid w:val="001952F4"/>
    <w:rsid w:val="001A6C22"/>
    <w:rsid w:val="001B7349"/>
    <w:rsid w:val="001D296B"/>
    <w:rsid w:val="001E7205"/>
    <w:rsid w:val="001F111C"/>
    <w:rsid w:val="002236F2"/>
    <w:rsid w:val="002B150E"/>
    <w:rsid w:val="002B6FCE"/>
    <w:rsid w:val="002D1FDF"/>
    <w:rsid w:val="002F14E2"/>
    <w:rsid w:val="002F75C0"/>
    <w:rsid w:val="00332A13"/>
    <w:rsid w:val="00385B64"/>
    <w:rsid w:val="003A3765"/>
    <w:rsid w:val="004379DD"/>
    <w:rsid w:val="00453ABB"/>
    <w:rsid w:val="00487E5E"/>
    <w:rsid w:val="00493E3E"/>
    <w:rsid w:val="004B127F"/>
    <w:rsid w:val="004B6E7B"/>
    <w:rsid w:val="004F2FCF"/>
    <w:rsid w:val="00511F55"/>
    <w:rsid w:val="00524702"/>
    <w:rsid w:val="005436A9"/>
    <w:rsid w:val="00552C21"/>
    <w:rsid w:val="00605D0D"/>
    <w:rsid w:val="0063050A"/>
    <w:rsid w:val="00646E93"/>
    <w:rsid w:val="0065366D"/>
    <w:rsid w:val="006576EB"/>
    <w:rsid w:val="006C12E2"/>
    <w:rsid w:val="006F0504"/>
    <w:rsid w:val="0070033D"/>
    <w:rsid w:val="00722466"/>
    <w:rsid w:val="0073414C"/>
    <w:rsid w:val="00773DD9"/>
    <w:rsid w:val="007928AC"/>
    <w:rsid w:val="007A3419"/>
    <w:rsid w:val="00800C7C"/>
    <w:rsid w:val="00812FFE"/>
    <w:rsid w:val="00884213"/>
    <w:rsid w:val="008B1631"/>
    <w:rsid w:val="008D26DB"/>
    <w:rsid w:val="008F2A02"/>
    <w:rsid w:val="00922263"/>
    <w:rsid w:val="00947CDB"/>
    <w:rsid w:val="00967277"/>
    <w:rsid w:val="00970823"/>
    <w:rsid w:val="00995431"/>
    <w:rsid w:val="009C4F3D"/>
    <w:rsid w:val="00A41EDA"/>
    <w:rsid w:val="00A627B0"/>
    <w:rsid w:val="00A85471"/>
    <w:rsid w:val="00B32E40"/>
    <w:rsid w:val="00B363F3"/>
    <w:rsid w:val="00B51D42"/>
    <w:rsid w:val="00B67392"/>
    <w:rsid w:val="00B81A1B"/>
    <w:rsid w:val="00B95E67"/>
    <w:rsid w:val="00BC4A0C"/>
    <w:rsid w:val="00BC6FA0"/>
    <w:rsid w:val="00BD001D"/>
    <w:rsid w:val="00BE1803"/>
    <w:rsid w:val="00C16791"/>
    <w:rsid w:val="00C23C73"/>
    <w:rsid w:val="00C32AC4"/>
    <w:rsid w:val="00C66BDB"/>
    <w:rsid w:val="00C75EC1"/>
    <w:rsid w:val="00CB0236"/>
    <w:rsid w:val="00CE77DF"/>
    <w:rsid w:val="00D2106A"/>
    <w:rsid w:val="00DA7A95"/>
    <w:rsid w:val="00DA7C17"/>
    <w:rsid w:val="00E52F3B"/>
    <w:rsid w:val="00E870CC"/>
    <w:rsid w:val="00E921DE"/>
    <w:rsid w:val="00E94579"/>
    <w:rsid w:val="00EB29FF"/>
    <w:rsid w:val="00EC66EB"/>
    <w:rsid w:val="00F00C59"/>
    <w:rsid w:val="00FB0D96"/>
    <w:rsid w:val="00FF15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5B7DC6D9-918C-4B68-87A0-361D0FED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7B0"/>
    <w:pPr>
      <w:spacing w:after="120"/>
    </w:pPr>
  </w:style>
  <w:style w:type="paragraph" w:styleId="Overskrift1">
    <w:name w:val="heading 1"/>
    <w:basedOn w:val="Normal"/>
    <w:next w:val="Normal"/>
    <w:link w:val="Overskrift1Tegn"/>
    <w:uiPriority w:val="9"/>
    <w:qFormat/>
    <w:rsid w:val="00332A13"/>
    <w:pPr>
      <w:keepNext/>
      <w:keepLines/>
      <w:numPr>
        <w:numId w:val="31"/>
      </w:numPr>
      <w:spacing w:before="480"/>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BD001D"/>
    <w:pPr>
      <w:keepNext/>
      <w:keepLines/>
      <w:numPr>
        <w:ilvl w:val="1"/>
        <w:numId w:val="31"/>
      </w:numPr>
      <w:spacing w:before="200"/>
      <w:outlineLvl w:val="1"/>
    </w:pPr>
    <w:rPr>
      <w:rFonts w:eastAsiaTheme="majorEastAsia" w:cstheme="majorBidi"/>
      <w:bCs/>
      <w:sz w:val="24"/>
      <w:szCs w:val="26"/>
    </w:rPr>
  </w:style>
  <w:style w:type="paragraph" w:styleId="Overskrift3">
    <w:name w:val="heading 3"/>
    <w:basedOn w:val="Normal"/>
    <w:next w:val="Normal"/>
    <w:link w:val="Overskrift3Tegn"/>
    <w:uiPriority w:val="9"/>
    <w:unhideWhenUsed/>
    <w:qFormat/>
    <w:rsid w:val="00BD001D"/>
    <w:pPr>
      <w:keepNext/>
      <w:keepLines/>
      <w:spacing w:before="200"/>
      <w:outlineLvl w:val="2"/>
    </w:pPr>
    <w:rPr>
      <w:rFonts w:eastAsiaTheme="majorEastAsia" w:cstheme="majorBidi"/>
      <w:bCs/>
      <w:i/>
      <w:sz w:val="22"/>
    </w:rPr>
  </w:style>
  <w:style w:type="paragraph" w:styleId="Overskrift4">
    <w:name w:val="heading 4"/>
    <w:basedOn w:val="Normal"/>
    <w:next w:val="Normal"/>
    <w:link w:val="Overskrift4Tegn"/>
    <w:uiPriority w:val="9"/>
    <w:unhideWhenUsed/>
    <w:qFormat/>
    <w:rsid w:val="00C66BDB"/>
    <w:pPr>
      <w:keepNext/>
      <w:keepLines/>
      <w:spacing w:before="200"/>
      <w:outlineLvl w:val="3"/>
    </w:pPr>
    <w:rPr>
      <w:rFonts w:eastAsiaTheme="majorEastAsia" w:cstheme="majorBidi"/>
      <w:bCs/>
      <w:iCs/>
      <w:sz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D001D"/>
    <w:rPr>
      <w:rFonts w:eastAsiaTheme="majorEastAsia" w:cstheme="majorBidi"/>
      <w:bCs/>
      <w:sz w:val="24"/>
      <w:szCs w:val="26"/>
    </w:rPr>
  </w:style>
  <w:style w:type="character" w:styleId="Fodnotehenvisning">
    <w:name w:val="footnote reference"/>
    <w:basedOn w:val="Standardskrifttypeiafsnit"/>
    <w:uiPriority w:val="99"/>
    <w:semiHidden/>
    <w:unhideWhenUsed/>
    <w:rsid w:val="001D296B"/>
    <w:rPr>
      <w:vertAlign w:val="superscript"/>
    </w:rPr>
  </w:style>
  <w:style w:type="paragraph" w:styleId="Fodnotetekst">
    <w:name w:val="footnote text"/>
    <w:basedOn w:val="Normal"/>
    <w:link w:val="FodnotetekstTegn"/>
    <w:uiPriority w:val="12"/>
    <w:qFormat/>
    <w:rsid w:val="0073414C"/>
    <w:rPr>
      <w:sz w:val="16"/>
    </w:rPr>
  </w:style>
  <w:style w:type="character" w:customStyle="1" w:styleId="FodnotetekstTegn">
    <w:name w:val="Fodnotetekst Tegn"/>
    <w:basedOn w:val="Standardskrifttypeiafsnit"/>
    <w:link w:val="Fodnotetekst"/>
    <w:uiPriority w:val="12"/>
    <w:rsid w:val="0073414C"/>
    <w:rPr>
      <w:rFonts w:ascii="Open Sans" w:hAnsi="Open Sans"/>
      <w:sz w:val="16"/>
      <w:szCs w:val="20"/>
    </w:rPr>
  </w:style>
  <w:style w:type="paragraph" w:styleId="Slutnotetekst">
    <w:name w:val="endnote text"/>
    <w:basedOn w:val="Normal"/>
    <w:link w:val="SlutnotetekstTegn"/>
    <w:uiPriority w:val="13"/>
    <w:qFormat/>
    <w:rsid w:val="0073414C"/>
    <w:rPr>
      <w:sz w:val="16"/>
    </w:rPr>
  </w:style>
  <w:style w:type="character" w:customStyle="1" w:styleId="SlutnotetekstTegn">
    <w:name w:val="Slutnotetekst Tegn"/>
    <w:basedOn w:val="Standardskrifttypeiafsnit"/>
    <w:link w:val="Slutnotetekst"/>
    <w:uiPriority w:val="13"/>
    <w:rsid w:val="0073414C"/>
    <w:rPr>
      <w:rFonts w:ascii="Open Sans" w:hAnsi="Open Sans"/>
      <w:sz w:val="16"/>
      <w:szCs w:val="20"/>
    </w:rPr>
  </w:style>
  <w:style w:type="paragraph" w:styleId="Listeafsnit">
    <w:name w:val="List Paragraph"/>
    <w:basedOn w:val="Normal"/>
    <w:uiPriority w:val="34"/>
    <w:rsid w:val="000A236C"/>
    <w:pPr>
      <w:ind w:left="720"/>
    </w:pPr>
  </w:style>
  <w:style w:type="character" w:styleId="Svagfremhvning">
    <w:name w:val="Subtle Emphasis"/>
    <w:basedOn w:val="Standardskrifttypeiafsnit"/>
    <w:uiPriority w:val="19"/>
    <w:rsid w:val="00165D33"/>
    <w:rPr>
      <w:i/>
      <w:iCs/>
      <w:color w:val="808080" w:themeColor="text1" w:themeTint="7F"/>
    </w:rPr>
  </w:style>
  <w:style w:type="paragraph" w:styleId="Ingenafstand">
    <w:name w:val="No Spacing"/>
    <w:uiPriority w:val="1"/>
    <w:qFormat/>
    <w:rsid w:val="00165D33"/>
  </w:style>
  <w:style w:type="character" w:customStyle="1" w:styleId="Overskrift1Tegn">
    <w:name w:val="Overskrift 1 Tegn"/>
    <w:basedOn w:val="Standardskrifttypeiafsnit"/>
    <w:link w:val="Overskrift1"/>
    <w:uiPriority w:val="9"/>
    <w:rsid w:val="00332A13"/>
    <w:rPr>
      <w:rFonts w:eastAsiaTheme="majorEastAsia" w:cstheme="majorBidi"/>
      <w:b/>
      <w:bCs/>
      <w:sz w:val="24"/>
      <w:szCs w:val="28"/>
    </w:rPr>
  </w:style>
  <w:style w:type="character" w:customStyle="1" w:styleId="Overskrift3Tegn">
    <w:name w:val="Overskrift 3 Tegn"/>
    <w:basedOn w:val="Standardskrifttypeiafsnit"/>
    <w:link w:val="Overskrift3"/>
    <w:uiPriority w:val="9"/>
    <w:rsid w:val="00BD001D"/>
    <w:rPr>
      <w:rFonts w:eastAsiaTheme="majorEastAsia" w:cstheme="majorBidi"/>
      <w:bCs/>
      <w:i/>
      <w:sz w:val="22"/>
    </w:rPr>
  </w:style>
  <w:style w:type="character" w:customStyle="1" w:styleId="Overskrift4Tegn">
    <w:name w:val="Overskrift 4 Tegn"/>
    <w:basedOn w:val="Standardskrifttypeiafsnit"/>
    <w:link w:val="Overskrift4"/>
    <w:uiPriority w:val="9"/>
    <w:rsid w:val="00C66BDB"/>
    <w:rPr>
      <w:rFonts w:eastAsiaTheme="majorEastAsia" w:cstheme="majorBidi"/>
      <w:bCs/>
      <w:iCs/>
      <w:sz w:val="24"/>
      <w:u w:val="single"/>
    </w:rPr>
  </w:style>
  <w:style w:type="paragraph" w:styleId="Titel">
    <w:name w:val="Title"/>
    <w:basedOn w:val="Normal"/>
    <w:next w:val="Normal"/>
    <w:link w:val="TitelTegn"/>
    <w:uiPriority w:val="10"/>
    <w:qFormat/>
    <w:rsid w:val="00C66BDB"/>
    <w:pPr>
      <w:pBdr>
        <w:bottom w:val="single" w:sz="8" w:space="4" w:color="4F81BD" w:themeColor="accent1"/>
      </w:pBdr>
      <w:spacing w:after="300"/>
      <w:contextualSpacing/>
    </w:pPr>
    <w:rPr>
      <w:rFonts w:eastAsiaTheme="majorEastAsia" w:cstheme="majorBidi"/>
      <w:spacing w:val="5"/>
      <w:kern w:val="28"/>
      <w:sz w:val="36"/>
      <w:szCs w:val="52"/>
    </w:rPr>
  </w:style>
  <w:style w:type="character" w:customStyle="1" w:styleId="TitelTegn">
    <w:name w:val="Titel Tegn"/>
    <w:basedOn w:val="Standardskrifttypeiafsnit"/>
    <w:link w:val="Titel"/>
    <w:uiPriority w:val="10"/>
    <w:rsid w:val="00C66BDB"/>
    <w:rPr>
      <w:rFonts w:eastAsiaTheme="majorEastAsia" w:cstheme="majorBidi"/>
      <w:spacing w:val="5"/>
      <w:kern w:val="28"/>
      <w:sz w:val="36"/>
      <w:szCs w:val="52"/>
    </w:rPr>
  </w:style>
  <w:style w:type="character" w:styleId="Fremhv">
    <w:name w:val="Emphasis"/>
    <w:basedOn w:val="Standardskrifttypeiafsnit"/>
    <w:uiPriority w:val="20"/>
    <w:rsid w:val="00165D33"/>
    <w:rPr>
      <w:i/>
      <w:iCs/>
    </w:rPr>
  </w:style>
  <w:style w:type="paragraph" w:styleId="Undertitel">
    <w:name w:val="Subtitle"/>
    <w:basedOn w:val="Normal"/>
    <w:next w:val="Normal"/>
    <w:link w:val="UndertitelTegn"/>
    <w:uiPriority w:val="11"/>
    <w:qFormat/>
    <w:rsid w:val="00B95E67"/>
    <w:pPr>
      <w:numPr>
        <w:ilvl w:val="1"/>
      </w:numPr>
    </w:pPr>
    <w:rPr>
      <w:rFonts w:eastAsiaTheme="majorEastAsia" w:cstheme="majorBidi"/>
      <w:i/>
      <w:iCs/>
      <w:spacing w:val="15"/>
      <w:sz w:val="28"/>
      <w:szCs w:val="24"/>
    </w:rPr>
  </w:style>
  <w:style w:type="character" w:customStyle="1" w:styleId="UndertitelTegn">
    <w:name w:val="Undertitel Tegn"/>
    <w:basedOn w:val="Standardskrifttypeiafsnit"/>
    <w:link w:val="Undertitel"/>
    <w:uiPriority w:val="11"/>
    <w:rsid w:val="00B95E67"/>
    <w:rPr>
      <w:rFonts w:eastAsiaTheme="majorEastAsia" w:cstheme="majorBidi"/>
      <w:i/>
      <w:iCs/>
      <w:spacing w:val="15"/>
      <w:sz w:val="28"/>
      <w:szCs w:val="24"/>
    </w:rPr>
  </w:style>
  <w:style w:type="paragraph" w:customStyle="1" w:styleId="Tekstivilkr">
    <w:name w:val="Tekst i vilkår"/>
    <w:aliases w:val="hvor ej punkter,indrykning"/>
    <w:basedOn w:val="Normal"/>
    <w:link w:val="TekstivilkrTegn"/>
    <w:rsid w:val="00722466"/>
    <w:pPr>
      <w:spacing w:after="240" w:line="280" w:lineRule="exact"/>
      <w:ind w:left="720"/>
    </w:pPr>
    <w:rPr>
      <w:rFonts w:ascii="Lucida Sans" w:eastAsia="Times New Roman" w:hAnsi="Lucida Sans" w:cs="Times New Roman"/>
      <w:sz w:val="22"/>
      <w:lang w:eastAsia="da-DK"/>
    </w:rPr>
  </w:style>
  <w:style w:type="character" w:styleId="Hyperlink">
    <w:name w:val="Hyperlink"/>
    <w:aliases w:val="Email adresse og hjemmesider"/>
    <w:basedOn w:val="Standardskrifttypeiafsnit"/>
    <w:uiPriority w:val="99"/>
    <w:rsid w:val="00722466"/>
    <w:rPr>
      <w:color w:val="0000FF"/>
      <w:u w:val="single"/>
    </w:rPr>
  </w:style>
  <w:style w:type="paragraph" w:styleId="Sidehoved">
    <w:name w:val="header"/>
    <w:basedOn w:val="Normal"/>
    <w:link w:val="SidehovedTegn"/>
    <w:uiPriority w:val="99"/>
    <w:rsid w:val="00722466"/>
    <w:pPr>
      <w:tabs>
        <w:tab w:val="center" w:pos="4819"/>
        <w:tab w:val="right" w:pos="9638"/>
      </w:tabs>
      <w:spacing w:after="240" w:line="280" w:lineRule="exact"/>
    </w:pPr>
    <w:rPr>
      <w:rFonts w:ascii="Lucida Sans" w:eastAsia="Times New Roman" w:hAnsi="Lucida Sans" w:cs="Times New Roman"/>
      <w:sz w:val="22"/>
      <w:szCs w:val="24"/>
      <w:lang w:eastAsia="da-DK"/>
    </w:rPr>
  </w:style>
  <w:style w:type="character" w:customStyle="1" w:styleId="SidehovedTegn">
    <w:name w:val="Sidehoved Tegn"/>
    <w:basedOn w:val="Standardskrifttypeiafsnit"/>
    <w:link w:val="Sidehoved"/>
    <w:uiPriority w:val="99"/>
    <w:rsid w:val="00722466"/>
    <w:rPr>
      <w:rFonts w:ascii="Lucida Sans" w:eastAsia="Times New Roman" w:hAnsi="Lucida Sans" w:cs="Times New Roman"/>
      <w:sz w:val="22"/>
      <w:szCs w:val="24"/>
      <w:lang w:eastAsia="da-DK"/>
    </w:rPr>
  </w:style>
  <w:style w:type="paragraph" w:styleId="Sidefod">
    <w:name w:val="footer"/>
    <w:basedOn w:val="Normal"/>
    <w:link w:val="SidefodTegn"/>
    <w:uiPriority w:val="99"/>
    <w:rsid w:val="00722466"/>
    <w:pPr>
      <w:tabs>
        <w:tab w:val="center" w:pos="4819"/>
        <w:tab w:val="right" w:pos="9638"/>
      </w:tabs>
      <w:spacing w:after="240" w:line="280" w:lineRule="exact"/>
      <w:jc w:val="right"/>
    </w:pPr>
    <w:rPr>
      <w:rFonts w:ascii="Lucida Sans" w:eastAsia="Times New Roman" w:hAnsi="Lucida Sans" w:cs="Times New Roman"/>
      <w:sz w:val="22"/>
      <w:szCs w:val="24"/>
      <w:lang w:eastAsia="da-DK"/>
    </w:rPr>
  </w:style>
  <w:style w:type="character" w:customStyle="1" w:styleId="SidefodTegn">
    <w:name w:val="Sidefod Tegn"/>
    <w:basedOn w:val="Standardskrifttypeiafsnit"/>
    <w:link w:val="Sidefod"/>
    <w:uiPriority w:val="99"/>
    <w:rsid w:val="00722466"/>
    <w:rPr>
      <w:rFonts w:ascii="Lucida Sans" w:eastAsia="Times New Roman" w:hAnsi="Lucida Sans" w:cs="Times New Roman"/>
      <w:sz w:val="22"/>
      <w:szCs w:val="24"/>
      <w:lang w:eastAsia="da-DK"/>
    </w:rPr>
  </w:style>
  <w:style w:type="paragraph" w:styleId="Indholdsfortegnelse1">
    <w:name w:val="toc 1"/>
    <w:basedOn w:val="Normal"/>
    <w:next w:val="Normal"/>
    <w:autoRedefine/>
    <w:uiPriority w:val="39"/>
    <w:rsid w:val="00E921DE"/>
    <w:pPr>
      <w:tabs>
        <w:tab w:val="right" w:leader="dot" w:pos="9628"/>
      </w:tabs>
      <w:spacing w:after="240" w:line="280" w:lineRule="exact"/>
    </w:pPr>
    <w:rPr>
      <w:rFonts w:eastAsiaTheme="majorEastAsia" w:cs="Times New Roman"/>
      <w:noProof/>
      <w:szCs w:val="24"/>
      <w:lang w:eastAsia="da-DK"/>
    </w:rPr>
  </w:style>
  <w:style w:type="table" w:styleId="Tabel-Gitter">
    <w:name w:val="Table Grid"/>
    <w:aliases w:val="Tabel tekst"/>
    <w:basedOn w:val="Tabel-Normal"/>
    <w:uiPriority w:val="59"/>
    <w:rsid w:val="00722466"/>
    <w:pPr>
      <w:spacing w:line="240" w:lineRule="atLeast"/>
    </w:pPr>
    <w:rPr>
      <w:rFonts w:ascii="Lucida Sans" w:eastAsia="Times New Roman" w:hAnsi="Lucida Sans" w:cs="Times New Roman"/>
      <w:sz w:val="22"/>
      <w:lang w:eastAsia="da-DK"/>
    </w:rPr>
    <w:tblPr/>
  </w:style>
  <w:style w:type="character" w:customStyle="1" w:styleId="TekstivilkrTegn">
    <w:name w:val="Tekst i vilkår Tegn"/>
    <w:aliases w:val="hvor ej punkter Tegn,indrykning Tegn"/>
    <w:link w:val="Tekstivilkr"/>
    <w:locked/>
    <w:rsid w:val="00722466"/>
    <w:rPr>
      <w:rFonts w:ascii="Lucida Sans" w:eastAsia="Times New Roman" w:hAnsi="Lucida Sans" w:cs="Times New Roman"/>
      <w:sz w:val="22"/>
      <w:lang w:eastAsia="da-DK"/>
    </w:rPr>
  </w:style>
  <w:style w:type="character" w:styleId="Strk">
    <w:name w:val="Strong"/>
    <w:basedOn w:val="Standardskrifttypeiafsnit"/>
    <w:uiPriority w:val="22"/>
    <w:qFormat/>
    <w:rsid w:val="00722466"/>
    <w:rPr>
      <w:b/>
    </w:rPr>
  </w:style>
  <w:style w:type="paragraph" w:styleId="NormalWeb">
    <w:name w:val="Normal (Web)"/>
    <w:basedOn w:val="Normal"/>
    <w:uiPriority w:val="99"/>
    <w:rsid w:val="00722466"/>
    <w:pPr>
      <w:spacing w:before="100" w:beforeAutospacing="1" w:after="100" w:afterAutospacing="1"/>
    </w:pPr>
    <w:rPr>
      <w:rFonts w:ascii="Times New Roman" w:eastAsia="Times New Roman" w:hAnsi="Times New Roman" w:cs="Times New Roman"/>
      <w:sz w:val="24"/>
      <w:szCs w:val="24"/>
      <w:lang w:eastAsia="da-DK"/>
    </w:rPr>
  </w:style>
  <w:style w:type="numbering" w:customStyle="1" w:styleId="Vilkrspunkter">
    <w:name w:val="Vilkårs punkter"/>
    <w:rsid w:val="00722466"/>
    <w:pPr>
      <w:numPr>
        <w:numId w:val="8"/>
      </w:numPr>
    </w:pPr>
  </w:style>
  <w:style w:type="paragraph" w:styleId="Markeringsbobletekst">
    <w:name w:val="Balloon Text"/>
    <w:basedOn w:val="Normal"/>
    <w:link w:val="MarkeringsbobletekstTegn"/>
    <w:rsid w:val="00722466"/>
    <w:rPr>
      <w:rFonts w:ascii="Tahoma" w:eastAsia="Times New Roman" w:hAnsi="Tahoma" w:cs="Tahoma"/>
      <w:sz w:val="16"/>
      <w:szCs w:val="16"/>
      <w:lang w:eastAsia="da-DK"/>
    </w:rPr>
  </w:style>
  <w:style w:type="character" w:customStyle="1" w:styleId="MarkeringsbobletekstTegn">
    <w:name w:val="Markeringsbobletekst Tegn"/>
    <w:basedOn w:val="Standardskrifttypeiafsnit"/>
    <w:link w:val="Markeringsbobletekst"/>
    <w:rsid w:val="00722466"/>
    <w:rPr>
      <w:rFonts w:ascii="Tahoma" w:eastAsia="Times New Roman" w:hAnsi="Tahoma" w:cs="Tahoma"/>
      <w:sz w:val="16"/>
      <w:szCs w:val="16"/>
      <w:lang w:eastAsia="da-DK"/>
    </w:rPr>
  </w:style>
  <w:style w:type="table" w:customStyle="1" w:styleId="TABEL">
    <w:name w:val="TABEL"/>
    <w:basedOn w:val="Tabel-Normal"/>
    <w:uiPriority w:val="99"/>
    <w:rsid w:val="00E921DE"/>
    <w:tblPr/>
  </w:style>
  <w:style w:type="paragraph" w:styleId="Overskrift">
    <w:name w:val="TOC Heading"/>
    <w:basedOn w:val="Overskrift1"/>
    <w:next w:val="Normal"/>
    <w:uiPriority w:val="39"/>
    <w:semiHidden/>
    <w:unhideWhenUsed/>
    <w:qFormat/>
    <w:rsid w:val="00E921DE"/>
    <w:pPr>
      <w:spacing w:line="276" w:lineRule="auto"/>
      <w:outlineLvl w:val="9"/>
    </w:pPr>
    <w:rPr>
      <w:rFonts w:asciiTheme="majorHAnsi" w:hAnsiTheme="majorHAnsi"/>
      <w:color w:val="365F91" w:themeColor="accent1" w:themeShade="BF"/>
      <w:sz w:val="28"/>
      <w:lang w:eastAsia="da-DK"/>
    </w:rPr>
  </w:style>
  <w:style w:type="paragraph" w:styleId="Indholdsfortegnelse2">
    <w:name w:val="toc 2"/>
    <w:basedOn w:val="Normal"/>
    <w:next w:val="Normal"/>
    <w:autoRedefine/>
    <w:uiPriority w:val="39"/>
    <w:unhideWhenUsed/>
    <w:rsid w:val="00E921DE"/>
    <w:pPr>
      <w:spacing w:after="100"/>
      <w:ind w:left="200"/>
    </w:pPr>
    <w:rPr>
      <w:sz w:val="18"/>
    </w:rPr>
  </w:style>
  <w:style w:type="paragraph" w:customStyle="1" w:styleId="Typografi1">
    <w:name w:val="Typografi1"/>
    <w:basedOn w:val="Overskrift"/>
    <w:qFormat/>
    <w:rsid w:val="00E921DE"/>
    <w:rPr>
      <w:rFonts w:ascii="Open Sans" w:hAnsi="Open Sans"/>
      <w:color w:val="auto"/>
      <w:sz w:val="24"/>
    </w:rPr>
  </w:style>
  <w:style w:type="paragraph" w:styleId="Indholdsfortegnelse3">
    <w:name w:val="toc 3"/>
    <w:basedOn w:val="Normal"/>
    <w:next w:val="Normal"/>
    <w:autoRedefine/>
    <w:uiPriority w:val="39"/>
    <w:unhideWhenUsed/>
    <w:rsid w:val="00E921DE"/>
    <w:pPr>
      <w:spacing w:after="100"/>
      <w:ind w:left="400"/>
    </w:pPr>
  </w:style>
  <w:style w:type="paragraph" w:styleId="Brdtekst">
    <w:name w:val="Body Text"/>
    <w:basedOn w:val="Normal"/>
    <w:link w:val="BrdtekstTegn"/>
    <w:semiHidden/>
    <w:rsid w:val="001952F4"/>
    <w:pPr>
      <w:overflowPunct w:val="0"/>
      <w:autoSpaceDE w:val="0"/>
      <w:autoSpaceDN w:val="0"/>
      <w:adjustRightInd w:val="0"/>
      <w:spacing w:after="0"/>
      <w:textAlignment w:val="baseline"/>
    </w:pPr>
    <w:rPr>
      <w:rFonts w:ascii="Times New Roman" w:eastAsia="Times New Roman" w:hAnsi="Times New Roman" w:cs="Times New Roman"/>
      <w:sz w:val="24"/>
      <w:lang w:eastAsia="da-DK"/>
    </w:rPr>
  </w:style>
  <w:style w:type="character" w:customStyle="1" w:styleId="BrdtekstTegn">
    <w:name w:val="Brødtekst Tegn"/>
    <w:basedOn w:val="Standardskrifttypeiafsnit"/>
    <w:link w:val="Brdtekst"/>
    <w:semiHidden/>
    <w:rsid w:val="001952F4"/>
    <w:rPr>
      <w:rFonts w:ascii="Times New Roman" w:eastAsia="Times New Roman" w:hAnsi="Times New Roman" w:cs="Times New Roman"/>
      <w:sz w:val="24"/>
      <w:lang w:eastAsia="da-DK"/>
    </w:rPr>
  </w:style>
  <w:style w:type="paragraph" w:styleId="Brdtekstindrykning2">
    <w:name w:val="Body Text Indent 2"/>
    <w:basedOn w:val="Normal"/>
    <w:link w:val="Brdtekstindrykning2Tegn"/>
    <w:uiPriority w:val="99"/>
    <w:unhideWhenUsed/>
    <w:rsid w:val="00DA7A95"/>
    <w:pPr>
      <w:spacing w:line="480" w:lineRule="auto"/>
      <w:ind w:left="283"/>
    </w:pPr>
  </w:style>
  <w:style w:type="character" w:customStyle="1" w:styleId="Brdtekstindrykning2Tegn">
    <w:name w:val="Brødtekstindrykning 2 Tegn"/>
    <w:basedOn w:val="Standardskrifttypeiafsnit"/>
    <w:link w:val="Brdtekstindrykning2"/>
    <w:uiPriority w:val="99"/>
    <w:rsid w:val="00DA7A95"/>
  </w:style>
  <w:style w:type="character" w:styleId="BesgtLink">
    <w:name w:val="FollowedHyperlink"/>
    <w:basedOn w:val="Standardskrifttypeiafsnit"/>
    <w:uiPriority w:val="99"/>
    <w:semiHidden/>
    <w:unhideWhenUsed/>
    <w:rsid w:val="00167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4596">
      <w:bodyDiv w:val="1"/>
      <w:marLeft w:val="0"/>
      <w:marRight w:val="0"/>
      <w:marTop w:val="0"/>
      <w:marBottom w:val="0"/>
      <w:divBdr>
        <w:top w:val="none" w:sz="0" w:space="0" w:color="auto"/>
        <w:left w:val="none" w:sz="0" w:space="0" w:color="auto"/>
        <w:bottom w:val="none" w:sz="0" w:space="0" w:color="auto"/>
        <w:right w:val="none" w:sz="0" w:space="0" w:color="auto"/>
      </w:divBdr>
    </w:div>
    <w:div w:id="60295760">
      <w:bodyDiv w:val="1"/>
      <w:marLeft w:val="0"/>
      <w:marRight w:val="0"/>
      <w:marTop w:val="0"/>
      <w:marBottom w:val="0"/>
      <w:divBdr>
        <w:top w:val="none" w:sz="0" w:space="0" w:color="auto"/>
        <w:left w:val="none" w:sz="0" w:space="0" w:color="auto"/>
        <w:bottom w:val="none" w:sz="0" w:space="0" w:color="auto"/>
        <w:right w:val="none" w:sz="0" w:space="0" w:color="auto"/>
      </w:divBdr>
    </w:div>
    <w:div w:id="416287831">
      <w:bodyDiv w:val="1"/>
      <w:marLeft w:val="0"/>
      <w:marRight w:val="0"/>
      <w:marTop w:val="0"/>
      <w:marBottom w:val="0"/>
      <w:divBdr>
        <w:top w:val="none" w:sz="0" w:space="0" w:color="auto"/>
        <w:left w:val="none" w:sz="0" w:space="0" w:color="auto"/>
        <w:bottom w:val="none" w:sz="0" w:space="0" w:color="auto"/>
        <w:right w:val="none" w:sz="0" w:space="0" w:color="auto"/>
      </w:divBdr>
    </w:div>
    <w:div w:id="1675258659">
      <w:bodyDiv w:val="1"/>
      <w:marLeft w:val="0"/>
      <w:marRight w:val="0"/>
      <w:marTop w:val="0"/>
      <w:marBottom w:val="0"/>
      <w:divBdr>
        <w:top w:val="none" w:sz="0" w:space="0" w:color="auto"/>
        <w:left w:val="none" w:sz="0" w:space="0" w:color="auto"/>
        <w:bottom w:val="none" w:sz="0" w:space="0" w:color="auto"/>
        <w:right w:val="none" w:sz="0" w:space="0" w:color="auto"/>
      </w:divBdr>
      <w:divsChild>
        <w:div w:id="1487553827">
          <w:marLeft w:val="0"/>
          <w:marRight w:val="0"/>
          <w:marTop w:val="0"/>
          <w:marBottom w:val="300"/>
          <w:divBdr>
            <w:top w:val="none" w:sz="0" w:space="0" w:color="auto"/>
            <w:left w:val="none" w:sz="0" w:space="0" w:color="auto"/>
            <w:bottom w:val="none" w:sz="0" w:space="0" w:color="auto"/>
            <w:right w:val="none" w:sz="0" w:space="0" w:color="auto"/>
          </w:divBdr>
          <w:divsChild>
            <w:div w:id="624313731">
              <w:marLeft w:val="0"/>
              <w:marRight w:val="0"/>
              <w:marTop w:val="0"/>
              <w:marBottom w:val="0"/>
              <w:divBdr>
                <w:top w:val="none" w:sz="0" w:space="0" w:color="auto"/>
                <w:left w:val="single" w:sz="6" w:space="1" w:color="FFFFFF"/>
                <w:bottom w:val="none" w:sz="0" w:space="0" w:color="auto"/>
                <w:right w:val="single" w:sz="6" w:space="1" w:color="FFFFFF"/>
              </w:divBdr>
              <w:divsChild>
                <w:div w:id="113401647">
                  <w:marLeft w:val="0"/>
                  <w:marRight w:val="0"/>
                  <w:marTop w:val="0"/>
                  <w:marBottom w:val="0"/>
                  <w:divBdr>
                    <w:top w:val="none" w:sz="0" w:space="0" w:color="auto"/>
                    <w:left w:val="none" w:sz="0" w:space="0" w:color="auto"/>
                    <w:bottom w:val="none" w:sz="0" w:space="0" w:color="auto"/>
                    <w:right w:val="none" w:sz="0" w:space="0" w:color="auto"/>
                  </w:divBdr>
                  <w:divsChild>
                    <w:div w:id="938610199">
                      <w:marLeft w:val="0"/>
                      <w:marRight w:val="0"/>
                      <w:marTop w:val="0"/>
                      <w:marBottom w:val="0"/>
                      <w:divBdr>
                        <w:top w:val="none" w:sz="0" w:space="0" w:color="auto"/>
                        <w:left w:val="none" w:sz="0" w:space="0" w:color="auto"/>
                        <w:bottom w:val="none" w:sz="0" w:space="0" w:color="auto"/>
                        <w:right w:val="none" w:sz="0" w:space="0" w:color="auto"/>
                      </w:divBdr>
                      <w:divsChild>
                        <w:div w:id="1934166698">
                          <w:marLeft w:val="0"/>
                          <w:marRight w:val="0"/>
                          <w:marTop w:val="0"/>
                          <w:marBottom w:val="0"/>
                          <w:divBdr>
                            <w:top w:val="none" w:sz="0" w:space="0" w:color="auto"/>
                            <w:left w:val="none" w:sz="0" w:space="0" w:color="auto"/>
                            <w:bottom w:val="none" w:sz="0" w:space="0" w:color="auto"/>
                            <w:right w:val="none" w:sz="0" w:space="0" w:color="auto"/>
                          </w:divBdr>
                          <w:divsChild>
                            <w:div w:id="1457914399">
                              <w:marLeft w:val="0"/>
                              <w:marRight w:val="0"/>
                              <w:marTop w:val="0"/>
                              <w:marBottom w:val="0"/>
                              <w:divBdr>
                                <w:top w:val="none" w:sz="0" w:space="0" w:color="auto"/>
                                <w:left w:val="none" w:sz="0" w:space="0" w:color="auto"/>
                                <w:bottom w:val="none" w:sz="0" w:space="0" w:color="auto"/>
                                <w:right w:val="none" w:sz="0" w:space="0" w:color="auto"/>
                              </w:divBdr>
                              <w:divsChild>
                                <w:div w:id="713625440">
                                  <w:marLeft w:val="0"/>
                                  <w:marRight w:val="0"/>
                                  <w:marTop w:val="0"/>
                                  <w:marBottom w:val="0"/>
                                  <w:divBdr>
                                    <w:top w:val="none" w:sz="0" w:space="0" w:color="auto"/>
                                    <w:left w:val="none" w:sz="0" w:space="0" w:color="auto"/>
                                    <w:bottom w:val="none" w:sz="0" w:space="0" w:color="auto"/>
                                    <w:right w:val="none" w:sz="0" w:space="0" w:color="auto"/>
                                  </w:divBdr>
                                  <w:divsChild>
                                    <w:div w:id="16630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anodisering.dk" TargetMode="External"/><Relationship Id="rId13" Type="http://schemas.openxmlformats.org/officeDocument/2006/relationships/hyperlink" Target="http://www.virk.dk" TargetMode="External"/><Relationship Id="rId18" Type="http://schemas.openxmlformats.org/officeDocument/2006/relationships/hyperlink" Target="mailto:nordvest@friluftsraadet.dk"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borger.dk" TargetMode="External"/><Relationship Id="rId17" Type="http://schemas.openxmlformats.org/officeDocument/2006/relationships/hyperlink" Target="mailto:senord@sst.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isted.dk/indvindingstilladelser"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footer" Target="footer1.xml"/><Relationship Id="rId10" Type="http://schemas.openxmlformats.org/officeDocument/2006/relationships/hyperlink" Target="http://www.thisted.dk/hoering" TargetMode="External"/><Relationship Id="rId19" Type="http://schemas.openxmlformats.org/officeDocument/2006/relationships/hyperlink" Target="mailto:dnthy-sager@dn.dk" TargetMode="External"/><Relationship Id="rId4" Type="http://schemas.openxmlformats.org/officeDocument/2006/relationships/settings" Target="settings.xml"/><Relationship Id="rId9" Type="http://schemas.openxmlformats.org/officeDocument/2006/relationships/hyperlink" Target="mailto:au@anodisering.dk" TargetMode="External"/><Relationship Id="rId14" Type="http://schemas.openxmlformats.org/officeDocument/2006/relationships/hyperlink" Target="http://www.borger.dk" TargetMode="External"/><Relationship Id="rId22"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6821-3A42-4C6F-8D6E-85B702B1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3430</Words>
  <Characters>20923</Characters>
  <Application>Microsoft Office Word</Application>
  <DocSecurity>4</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Thisted Kommune</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H. Andersen - Thisted Kommune</dc:creator>
  <cp:lastModifiedBy>Maya Kristina E. A. Zepeda-Riis - Thisted Kommune</cp:lastModifiedBy>
  <cp:revision>2</cp:revision>
  <cp:lastPrinted>2018-01-28T14:52:00Z</cp:lastPrinted>
  <dcterms:created xsi:type="dcterms:W3CDTF">2018-02-21T13:46:00Z</dcterms:created>
  <dcterms:modified xsi:type="dcterms:W3CDTF">2018-02-21T13:46:00Z</dcterms:modified>
</cp:coreProperties>
</file>