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36" w:rsidRDefault="00A17A36" w:rsidP="00A17A36">
      <w:pPr>
        <w:spacing w:after="240"/>
        <w:rPr>
          <w:b/>
        </w:rPr>
      </w:pPr>
      <w:bookmarkStart w:id="0" w:name="_GoBack"/>
      <w:bookmarkEnd w:id="0"/>
      <w:r w:rsidRPr="00167130">
        <w:rPr>
          <w:b/>
        </w:rPr>
        <w:t xml:space="preserve">Offentliggørelse af tilsynsrapport for </w:t>
      </w:r>
      <w:r>
        <w:rPr>
          <w:b/>
        </w:rPr>
        <w:t xml:space="preserve">Tommerup Tømrer og Snedker </w:t>
      </w:r>
      <w:proofErr w:type="spellStart"/>
      <w:r>
        <w:rPr>
          <w:b/>
        </w:rPr>
        <w:t>Aps</w:t>
      </w:r>
      <w:proofErr w:type="spellEnd"/>
    </w:p>
    <w:p w:rsidR="00A17A36" w:rsidRPr="00167130" w:rsidRDefault="00A17A36" w:rsidP="00A17A36">
      <w:pPr>
        <w:spacing w:after="24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 w:rsidRPr="00167130">
              <w:t>Baggrund for tilsynet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>
              <w:t>Basistilsyn</w:t>
            </w:r>
          </w:p>
        </w:tc>
      </w:tr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 w:rsidRPr="00167130">
              <w:t>Navn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>
              <w:t xml:space="preserve">Tommerup Tømrer og Snedker </w:t>
            </w:r>
            <w:proofErr w:type="spellStart"/>
            <w:r>
              <w:t>Aps</w:t>
            </w:r>
            <w:proofErr w:type="spellEnd"/>
          </w:p>
        </w:tc>
      </w:tr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 w:rsidRPr="00167130">
              <w:t>Adresse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>
              <w:t>Tallerupvej 49, 5690 Tommerup</w:t>
            </w:r>
          </w:p>
        </w:tc>
      </w:tr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 w:rsidRPr="00167130">
              <w:t>Cvr-nummer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proofErr w:type="gramStart"/>
            <w:r w:rsidRPr="00D20DDA">
              <w:t>35140115</w:t>
            </w:r>
            <w:proofErr w:type="gramEnd"/>
          </w:p>
        </w:tc>
      </w:tr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>
              <w:t>Virksomhedstype/branche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>
              <w:t>Tømrer – og snedkervirksomhed</w:t>
            </w:r>
          </w:p>
        </w:tc>
      </w:tr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 w:rsidRPr="00167130">
              <w:t>Dato for tilsynet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>
              <w:t>7. april 2017</w:t>
            </w:r>
          </w:p>
        </w:tc>
      </w:tr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 w:rsidRPr="00167130">
              <w:t>Hvad er der ført tilsyn med?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  <w:rPr>
                <w:i/>
              </w:rPr>
            </w:pPr>
            <w:r>
              <w:rPr>
                <w:i/>
              </w:rPr>
              <w:t>Affaldshåndtering, afkast</w:t>
            </w:r>
          </w:p>
        </w:tc>
      </w:tr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 w:rsidRPr="00167130">
              <w:t>Er der konstateret jordforurening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>
              <w:t>Ejendommen ligger indenfor områdeklassificeringen</w:t>
            </w:r>
          </w:p>
        </w:tc>
      </w:tr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 w:rsidRPr="00167130">
              <w:t>Påbud/forbud/indskærpelser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>
              <w:t>Nej</w:t>
            </w:r>
          </w:p>
        </w:tc>
      </w:tr>
      <w:tr w:rsidR="00A17A36" w:rsidRPr="00167130" w:rsidTr="00DE0DBA">
        <w:tc>
          <w:tcPr>
            <w:tcW w:w="4889" w:type="dxa"/>
          </w:tcPr>
          <w:p w:rsidR="00A17A36" w:rsidRPr="00167130" w:rsidRDefault="00A17A36" w:rsidP="00DE0DBA">
            <w:pPr>
              <w:spacing w:after="240"/>
            </w:pPr>
            <w:r w:rsidRPr="00167130">
              <w:t xml:space="preserve">Konklusioner på </w:t>
            </w:r>
            <w:r>
              <w:t>virksomhedens</w:t>
            </w:r>
            <w:r w:rsidRPr="00167130">
              <w:t xml:space="preserve"> seneste indberetning af egenkontrol</w:t>
            </w:r>
          </w:p>
        </w:tc>
        <w:tc>
          <w:tcPr>
            <w:tcW w:w="4889" w:type="dxa"/>
          </w:tcPr>
          <w:p w:rsidR="00A17A36" w:rsidRPr="00167130" w:rsidRDefault="00A17A36" w:rsidP="00DE0DBA">
            <w:pPr>
              <w:spacing w:after="240"/>
              <w:rPr>
                <w:i/>
              </w:rPr>
            </w:pPr>
            <w:r>
              <w:rPr>
                <w:i/>
              </w:rPr>
              <w:t>Ingen krav om egenkontrol</w:t>
            </w:r>
          </w:p>
        </w:tc>
      </w:tr>
    </w:tbl>
    <w:p w:rsidR="00A17A36" w:rsidRPr="00167130" w:rsidRDefault="00A17A36" w:rsidP="00A17A36">
      <w:pPr>
        <w:spacing w:after="240"/>
      </w:pPr>
    </w:p>
    <w:p w:rsidR="00812773" w:rsidRPr="00812773" w:rsidRDefault="00812773" w:rsidP="0071706E"/>
    <w:sectPr w:rsidR="00812773" w:rsidRPr="00812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36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17A36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36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17A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A36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17A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FB263AFD</Template>
  <TotalTime>0</TotalTime>
  <Pages>1</Pages>
  <Words>65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Toft</dc:creator>
  <cp:lastModifiedBy>Dorthe Toft</cp:lastModifiedBy>
  <cp:revision>1</cp:revision>
  <dcterms:created xsi:type="dcterms:W3CDTF">2017-05-24T12:15:00Z</dcterms:created>
  <dcterms:modified xsi:type="dcterms:W3CDTF">2017-05-24T12:15:00Z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{0D9FD554-C270-4A4E-9D4F-77A463BDFEBF}</vt:lpwstr>
  </property>
</Properties>
</file>