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2916C3" w14:textId="77777777" w:rsidR="00C81C0E" w:rsidRPr="005B66EB" w:rsidRDefault="00C81C0E" w:rsidP="00A42E6D">
      <w:pPr>
        <w:spacing w:line="14" w:lineRule="atLeast"/>
        <w:rPr>
          <w:sz w:val="2"/>
          <w:szCs w:val="2"/>
        </w:rPr>
      </w:pPr>
      <w:r w:rsidRPr="005B66EB">
        <w:tab/>
      </w:r>
    </w:p>
    <w:tbl>
      <w:tblPr>
        <w:tblStyle w:val="Tabel-Gitter"/>
        <w:tblpPr w:vertAnchor="page" w:tblpY="2524"/>
        <w:tblOverlap w:val="never"/>
        <w:tblW w:w="77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Caption w:val="Modtagerinformation"/>
        <w:tblDescription w:val="Modtagerinformation"/>
      </w:tblPr>
      <w:tblGrid>
        <w:gridCol w:w="7797"/>
      </w:tblGrid>
      <w:tr w:rsidR="00C81C0E" w:rsidRPr="005B66EB" w14:paraId="54322CBC" w14:textId="77777777" w:rsidTr="003B77BE">
        <w:trPr>
          <w:trHeight w:hRule="exact" w:val="2467"/>
          <w:tblHeader/>
        </w:trPr>
        <w:tc>
          <w:tcPr>
            <w:tcW w:w="7797" w:type="dxa"/>
          </w:tcPr>
          <w:p w14:paraId="155B38D8" w14:textId="77777777" w:rsidR="005B66EB" w:rsidRPr="005B66EB" w:rsidRDefault="005B66EB" w:rsidP="005B66EB">
            <w:pPr>
              <w:rPr>
                <w:rFonts w:cs="Calibri"/>
              </w:rPr>
            </w:pPr>
            <w:bookmarkStart w:id="0" w:name="bmkReceiver"/>
            <w:bookmarkEnd w:id="0"/>
            <w:r w:rsidRPr="005B66EB">
              <w:rPr>
                <w:rFonts w:cs="Calibri"/>
              </w:rPr>
              <w:t>DLG Fabrik Tjele</w:t>
            </w:r>
          </w:p>
          <w:p w14:paraId="67A06FA3" w14:textId="77777777" w:rsidR="005B66EB" w:rsidRPr="005B66EB" w:rsidRDefault="005B66EB" w:rsidP="005B66EB">
            <w:pPr>
              <w:rPr>
                <w:rFonts w:cs="Calibri"/>
              </w:rPr>
            </w:pPr>
            <w:proofErr w:type="spellStart"/>
            <w:r w:rsidRPr="005B66EB">
              <w:rPr>
                <w:rFonts w:cs="Calibri"/>
              </w:rPr>
              <w:t>Vingevej</w:t>
            </w:r>
            <w:proofErr w:type="spellEnd"/>
            <w:r w:rsidRPr="005B66EB">
              <w:rPr>
                <w:rFonts w:cs="Calibri"/>
              </w:rPr>
              <w:t xml:space="preserve"> 70</w:t>
            </w:r>
          </w:p>
          <w:p w14:paraId="10E7B0C3" w14:textId="41A5CA59" w:rsidR="00C81C0E" w:rsidRDefault="005B66EB" w:rsidP="005B66EB">
            <w:pPr>
              <w:rPr>
                <w:rFonts w:cs="Calibri"/>
              </w:rPr>
            </w:pPr>
            <w:r w:rsidRPr="005B66EB">
              <w:rPr>
                <w:rFonts w:cs="Calibri"/>
              </w:rPr>
              <w:t>8830 Tjele</w:t>
            </w:r>
          </w:p>
          <w:p w14:paraId="10507E9E" w14:textId="185B8114" w:rsidR="00177CF6" w:rsidRPr="005B66EB" w:rsidRDefault="00177CF6" w:rsidP="005B66EB">
            <w:r>
              <w:rPr>
                <w:rFonts w:cs="Calibri"/>
              </w:rPr>
              <w:t xml:space="preserve">Att.: Thorfinn </w:t>
            </w:r>
            <w:proofErr w:type="spellStart"/>
            <w:r>
              <w:rPr>
                <w:rFonts w:cs="Calibri"/>
              </w:rPr>
              <w:t>Thorda</w:t>
            </w:r>
            <w:r w:rsidR="00A359C2">
              <w:rPr>
                <w:rFonts w:cs="Calibri"/>
              </w:rPr>
              <w:t>r</w:t>
            </w:r>
            <w:r>
              <w:rPr>
                <w:rFonts w:cs="Calibri"/>
              </w:rPr>
              <w:t>son</w:t>
            </w:r>
            <w:proofErr w:type="spellEnd"/>
            <w:r>
              <w:rPr>
                <w:rFonts w:cs="Calibri"/>
              </w:rPr>
              <w:t>, tht@dlg.dk</w:t>
            </w:r>
          </w:p>
          <w:p w14:paraId="2374D593" w14:textId="77777777" w:rsidR="00C81C0E" w:rsidRPr="005B66EB" w:rsidRDefault="00C81C0E" w:rsidP="00C81C0E"/>
        </w:tc>
      </w:tr>
    </w:tbl>
    <w:p w14:paraId="23EB1B50" w14:textId="77777777" w:rsidR="00C81C0E" w:rsidRPr="005B66EB" w:rsidRDefault="00C81C0E" w:rsidP="00A42E6D">
      <w:pPr>
        <w:spacing w:line="14" w:lineRule="atLeast"/>
        <w:rPr>
          <w:sz w:val="2"/>
          <w:szCs w:val="2"/>
        </w:rPr>
      </w:pPr>
      <w:r w:rsidRPr="005B66EB">
        <w:tab/>
      </w:r>
    </w:p>
    <w:tbl>
      <w:tblPr>
        <w:tblStyle w:val="Tabel-Gitter"/>
        <w:tblpPr w:vertAnchor="page" w:horzAnchor="page" w:tblpX="9357" w:tblpY="738"/>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Caption w:val="Afsender- og dokumentinfo"/>
        <w:tblDescription w:val="Afsender- og dokumentinfo"/>
      </w:tblPr>
      <w:tblGrid>
        <w:gridCol w:w="2268"/>
      </w:tblGrid>
      <w:tr w:rsidR="00C81C0E" w:rsidRPr="005B66EB" w14:paraId="43BD4082" w14:textId="77777777" w:rsidTr="003B77BE">
        <w:trPr>
          <w:cantSplit/>
          <w:trHeight w:val="4253"/>
          <w:tblHeader/>
        </w:trPr>
        <w:tc>
          <w:tcPr>
            <w:tcW w:w="2268" w:type="dxa"/>
          </w:tcPr>
          <w:p w14:paraId="0D839EF0" w14:textId="77777777" w:rsidR="005B66EB" w:rsidRPr="005B66EB" w:rsidRDefault="005B66EB" w:rsidP="005B66EB">
            <w:pPr>
              <w:pStyle w:val="AfsenderKolofon"/>
              <w:framePr w:wrap="auto" w:vAnchor="margin" w:hAnchor="text" w:xAlign="left" w:yAlign="inline"/>
              <w:suppressOverlap w:val="0"/>
              <w:rPr>
                <w:rFonts w:cs="Calibri"/>
              </w:rPr>
            </w:pPr>
            <w:bookmarkStart w:id="1" w:name="bmkSender"/>
            <w:bookmarkEnd w:id="1"/>
            <w:r w:rsidRPr="005B66EB">
              <w:rPr>
                <w:rFonts w:cs="Calibri"/>
                <w:b/>
              </w:rPr>
              <w:t>Teknik &amp; Miljø</w:t>
            </w:r>
          </w:p>
          <w:p w14:paraId="0D750C9F" w14:textId="77777777" w:rsidR="005B66EB" w:rsidRPr="005B66EB" w:rsidRDefault="005B66EB" w:rsidP="005B66EB">
            <w:pPr>
              <w:pStyle w:val="AfsenderKolofon"/>
              <w:framePr w:wrap="auto" w:vAnchor="margin" w:hAnchor="text" w:xAlign="left" w:yAlign="inline"/>
              <w:suppressOverlap w:val="0"/>
              <w:rPr>
                <w:rFonts w:cs="Calibri"/>
              </w:rPr>
            </w:pPr>
            <w:r w:rsidRPr="005B66EB">
              <w:rPr>
                <w:rFonts w:cs="Calibri"/>
                <w:i/>
              </w:rPr>
              <w:t>Miljø</w:t>
            </w:r>
          </w:p>
          <w:p w14:paraId="5E71E269" w14:textId="77777777" w:rsidR="005B66EB" w:rsidRPr="005B66EB" w:rsidRDefault="005B66EB" w:rsidP="005B66EB">
            <w:pPr>
              <w:pStyle w:val="AfsenderKolofon"/>
              <w:framePr w:wrap="auto" w:vAnchor="margin" w:hAnchor="text" w:xAlign="left" w:yAlign="inline"/>
              <w:suppressOverlap w:val="0"/>
              <w:rPr>
                <w:rFonts w:cs="Calibri"/>
              </w:rPr>
            </w:pPr>
          </w:p>
          <w:p w14:paraId="5207CE41" w14:textId="77777777" w:rsidR="005B66EB" w:rsidRPr="005B66EB" w:rsidRDefault="005B66EB" w:rsidP="005B66EB">
            <w:pPr>
              <w:pStyle w:val="AfsenderKolofon"/>
              <w:framePr w:wrap="auto" w:vAnchor="margin" w:hAnchor="text" w:xAlign="left" w:yAlign="inline"/>
              <w:suppressOverlap w:val="0"/>
              <w:rPr>
                <w:rFonts w:cs="Calibri"/>
              </w:rPr>
            </w:pPr>
            <w:r w:rsidRPr="005B66EB">
              <w:rPr>
                <w:rFonts w:cs="Calibri"/>
              </w:rPr>
              <w:t>Prinsens Alle 5</w:t>
            </w:r>
          </w:p>
          <w:p w14:paraId="108073F9" w14:textId="77777777" w:rsidR="005B66EB" w:rsidRPr="005B66EB" w:rsidRDefault="005B66EB" w:rsidP="005B66EB">
            <w:pPr>
              <w:pStyle w:val="AfsenderKolofon"/>
              <w:framePr w:wrap="auto" w:vAnchor="margin" w:hAnchor="text" w:xAlign="left" w:yAlign="inline"/>
              <w:suppressOverlap w:val="0"/>
              <w:rPr>
                <w:rFonts w:cs="Calibri"/>
              </w:rPr>
            </w:pPr>
            <w:r w:rsidRPr="005B66EB">
              <w:rPr>
                <w:rFonts w:cs="Calibri"/>
              </w:rPr>
              <w:t>8800 Viborg</w:t>
            </w:r>
          </w:p>
          <w:p w14:paraId="2AEDE190" w14:textId="77777777" w:rsidR="005B66EB" w:rsidRPr="005B66EB" w:rsidRDefault="005B66EB" w:rsidP="005B66EB">
            <w:pPr>
              <w:pStyle w:val="AfsenderKolofon"/>
              <w:framePr w:wrap="auto" w:vAnchor="margin" w:hAnchor="text" w:xAlign="left" w:yAlign="inline"/>
              <w:suppressOverlap w:val="0"/>
              <w:rPr>
                <w:rFonts w:cs="Calibri"/>
              </w:rPr>
            </w:pPr>
          </w:p>
          <w:p w14:paraId="02F31D72" w14:textId="77777777" w:rsidR="00C81C0E" w:rsidRPr="005B66EB" w:rsidRDefault="005B66EB" w:rsidP="005B66EB">
            <w:pPr>
              <w:pStyle w:val="AfsenderKolofon"/>
              <w:framePr w:wrap="auto" w:vAnchor="margin" w:hAnchor="text" w:xAlign="left" w:yAlign="inline"/>
              <w:suppressOverlap w:val="0"/>
            </w:pPr>
            <w:r w:rsidRPr="005B66EB">
              <w:rPr>
                <w:rFonts w:cs="Calibri"/>
              </w:rPr>
              <w:t>mdo@viborg.dk</w:t>
            </w:r>
          </w:p>
        </w:tc>
      </w:tr>
      <w:tr w:rsidR="00C81C0E" w:rsidRPr="005B66EB" w14:paraId="0BE26ADD" w14:textId="77777777" w:rsidTr="00F20DBA">
        <w:trPr>
          <w:cantSplit/>
          <w:trHeight w:val="2268"/>
        </w:trPr>
        <w:tc>
          <w:tcPr>
            <w:tcW w:w="2268" w:type="dxa"/>
          </w:tcPr>
          <w:p w14:paraId="4E608781" w14:textId="7A5AE09A" w:rsidR="005B66EB" w:rsidRPr="005B66EB" w:rsidRDefault="005B66EB" w:rsidP="005B66EB">
            <w:pPr>
              <w:pStyle w:val="AfsenderKolofon"/>
              <w:framePr w:wrap="auto" w:vAnchor="margin" w:hAnchor="text" w:xAlign="left" w:yAlign="inline"/>
              <w:suppressOverlap w:val="0"/>
              <w:rPr>
                <w:rFonts w:cs="Calibri"/>
              </w:rPr>
            </w:pPr>
            <w:bookmarkStart w:id="2" w:name="bmkSender2"/>
            <w:bookmarkEnd w:id="2"/>
            <w:r w:rsidRPr="005B66EB">
              <w:rPr>
                <w:rFonts w:cs="Calibri"/>
                <w:b/>
              </w:rPr>
              <w:t xml:space="preserve">Dato: </w:t>
            </w:r>
            <w:r w:rsidR="00BB055D">
              <w:rPr>
                <w:rFonts w:cs="Calibri"/>
                <w:b/>
              </w:rPr>
              <w:t>1</w:t>
            </w:r>
            <w:r w:rsidR="00177CF6">
              <w:rPr>
                <w:rFonts w:cs="Calibri"/>
                <w:b/>
              </w:rPr>
              <w:t>7</w:t>
            </w:r>
            <w:r w:rsidRPr="005B66EB">
              <w:rPr>
                <w:rFonts w:cs="Calibri"/>
                <w:b/>
              </w:rPr>
              <w:t>-1</w:t>
            </w:r>
            <w:r w:rsidR="00BA0D8F">
              <w:rPr>
                <w:rFonts w:cs="Calibri"/>
                <w:b/>
              </w:rPr>
              <w:t>2</w:t>
            </w:r>
            <w:r w:rsidRPr="005B66EB">
              <w:rPr>
                <w:rFonts w:cs="Calibri"/>
                <w:b/>
              </w:rPr>
              <w:t>-2021</w:t>
            </w:r>
          </w:p>
          <w:p w14:paraId="683B4D42" w14:textId="77777777" w:rsidR="005B66EB" w:rsidRPr="005B66EB" w:rsidRDefault="005B66EB" w:rsidP="005B66EB">
            <w:pPr>
              <w:pStyle w:val="AfsenderKolofon"/>
              <w:framePr w:wrap="auto" w:vAnchor="margin" w:hAnchor="text" w:xAlign="left" w:yAlign="inline"/>
              <w:suppressOverlap w:val="0"/>
              <w:rPr>
                <w:rFonts w:cs="Calibri"/>
              </w:rPr>
            </w:pPr>
          </w:p>
          <w:p w14:paraId="460FBE4F" w14:textId="77777777" w:rsidR="005B66EB" w:rsidRPr="005B66EB" w:rsidRDefault="005B66EB" w:rsidP="005B66EB">
            <w:pPr>
              <w:pStyle w:val="AfsenderKolofon"/>
              <w:framePr w:wrap="auto" w:vAnchor="margin" w:hAnchor="text" w:xAlign="left" w:yAlign="inline"/>
              <w:suppressOverlap w:val="0"/>
              <w:rPr>
                <w:rFonts w:cs="Calibri"/>
              </w:rPr>
            </w:pPr>
            <w:r w:rsidRPr="005B66EB">
              <w:rPr>
                <w:rFonts w:cs="Calibri"/>
              </w:rPr>
              <w:t>Sagsnr.: 21/39337</w:t>
            </w:r>
          </w:p>
          <w:p w14:paraId="6504B4AA" w14:textId="77777777" w:rsidR="005B66EB" w:rsidRPr="005B66EB" w:rsidRDefault="005B66EB" w:rsidP="005B66EB">
            <w:pPr>
              <w:pStyle w:val="AfsenderKolofon"/>
              <w:framePr w:wrap="auto" w:vAnchor="margin" w:hAnchor="text" w:xAlign="left" w:yAlign="inline"/>
              <w:suppressOverlap w:val="0"/>
              <w:rPr>
                <w:rFonts w:cs="Calibri"/>
              </w:rPr>
            </w:pPr>
            <w:r w:rsidRPr="005B66EB">
              <w:rPr>
                <w:rFonts w:cs="Calibri"/>
              </w:rPr>
              <w:t xml:space="preserve">Sagsbehandler: </w:t>
            </w:r>
            <w:proofErr w:type="spellStart"/>
            <w:r w:rsidRPr="005B66EB">
              <w:rPr>
                <w:rFonts w:cs="Calibri"/>
              </w:rPr>
              <w:t>vpmdo</w:t>
            </w:r>
            <w:proofErr w:type="spellEnd"/>
          </w:p>
          <w:p w14:paraId="0093C10B" w14:textId="77777777" w:rsidR="005B66EB" w:rsidRPr="005B66EB" w:rsidRDefault="005B66EB" w:rsidP="005B66EB">
            <w:pPr>
              <w:pStyle w:val="AfsenderKolofon"/>
              <w:framePr w:wrap="auto" w:vAnchor="margin" w:hAnchor="text" w:xAlign="left" w:yAlign="inline"/>
              <w:suppressOverlap w:val="0"/>
              <w:rPr>
                <w:rFonts w:cs="Calibri"/>
              </w:rPr>
            </w:pPr>
          </w:p>
          <w:p w14:paraId="3F6169F6" w14:textId="77777777" w:rsidR="005B66EB" w:rsidRPr="005B66EB" w:rsidRDefault="005B66EB" w:rsidP="005B66EB">
            <w:pPr>
              <w:pStyle w:val="AfsenderKolofon"/>
              <w:framePr w:wrap="auto" w:vAnchor="margin" w:hAnchor="text" w:xAlign="left" w:yAlign="inline"/>
              <w:suppressOverlap w:val="0"/>
              <w:rPr>
                <w:rFonts w:cs="Calibri"/>
              </w:rPr>
            </w:pPr>
            <w:r w:rsidRPr="005B66EB">
              <w:rPr>
                <w:rFonts w:cs="Calibri"/>
              </w:rPr>
              <w:t>Direkte tlf.: 87 87 56 03</w:t>
            </w:r>
          </w:p>
          <w:p w14:paraId="172AC73B" w14:textId="77777777" w:rsidR="00C81C0E" w:rsidRPr="005B66EB" w:rsidRDefault="005B66EB" w:rsidP="005B66EB">
            <w:pPr>
              <w:pStyle w:val="AfsenderKolofon"/>
              <w:framePr w:wrap="auto" w:vAnchor="margin" w:hAnchor="text" w:xAlign="left" w:yAlign="inline"/>
              <w:suppressOverlap w:val="0"/>
            </w:pPr>
            <w:r w:rsidRPr="005B66EB">
              <w:rPr>
                <w:rFonts w:cs="Calibri"/>
              </w:rPr>
              <w:t>Direkte e-mail: mdo@viborg.dk</w:t>
            </w:r>
          </w:p>
          <w:p w14:paraId="5F29DE99" w14:textId="77777777" w:rsidR="00C81C0E" w:rsidRPr="005B66EB" w:rsidRDefault="00C81C0E" w:rsidP="00C81C0E">
            <w:pPr>
              <w:pStyle w:val="AfsenderKolofon"/>
              <w:framePr w:wrap="auto" w:vAnchor="margin" w:hAnchor="text" w:xAlign="left" w:yAlign="inline"/>
              <w:suppressOverlap w:val="0"/>
            </w:pPr>
          </w:p>
          <w:p w14:paraId="644D8E50" w14:textId="241E31DB" w:rsidR="00C81C0E" w:rsidRPr="005B66EB" w:rsidRDefault="00C81C0E" w:rsidP="00C81C0E">
            <w:pPr>
              <w:pStyle w:val="AfsenderKolofon"/>
              <w:framePr w:wrap="auto" w:vAnchor="margin" w:hAnchor="text" w:xAlign="left" w:yAlign="inline"/>
              <w:suppressOverlap w:val="0"/>
            </w:pPr>
            <w:r w:rsidRPr="005B66EB">
              <w:t xml:space="preserve">Side </w:t>
            </w:r>
            <w:r w:rsidRPr="005B66EB">
              <w:fldChar w:fldCharType="begin"/>
            </w:r>
            <w:r w:rsidRPr="005B66EB">
              <w:instrText>PAGE  \* Arabic  \* MERGEFORMAT</w:instrText>
            </w:r>
            <w:r w:rsidRPr="005B66EB">
              <w:fldChar w:fldCharType="separate"/>
            </w:r>
            <w:r w:rsidR="00025526">
              <w:rPr>
                <w:noProof/>
              </w:rPr>
              <w:t>1</w:t>
            </w:r>
            <w:r w:rsidRPr="005B66EB">
              <w:fldChar w:fldCharType="end"/>
            </w:r>
            <w:r w:rsidRPr="005B66EB">
              <w:t xml:space="preserve"> af </w:t>
            </w:r>
            <w:fldSimple w:instr="NUMPAGES  \* Arabic  \* MERGEFORMAT">
              <w:r w:rsidR="00025526">
                <w:rPr>
                  <w:noProof/>
                </w:rPr>
                <w:t>2</w:t>
              </w:r>
            </w:fldSimple>
          </w:p>
          <w:p w14:paraId="0E598123" w14:textId="77777777" w:rsidR="00C81C0E" w:rsidRPr="005B66EB" w:rsidRDefault="00C81C0E" w:rsidP="00C81C0E">
            <w:pPr>
              <w:pStyle w:val="AfsenderKolofon"/>
              <w:framePr w:wrap="auto" w:vAnchor="margin" w:hAnchor="text" w:xAlign="left" w:yAlign="inline"/>
              <w:suppressOverlap w:val="0"/>
            </w:pPr>
          </w:p>
          <w:p w14:paraId="1ABBC8AD" w14:textId="77777777" w:rsidR="00C81C0E" w:rsidRPr="005B66EB" w:rsidRDefault="00C81C0E" w:rsidP="00C81C0E">
            <w:pPr>
              <w:pStyle w:val="AfsenderKolofon"/>
              <w:framePr w:wrap="auto" w:vAnchor="margin" w:hAnchor="text" w:xAlign="left" w:yAlign="inline"/>
              <w:suppressOverlap w:val="0"/>
            </w:pPr>
          </w:p>
          <w:p w14:paraId="310E47BA" w14:textId="77777777" w:rsidR="00C81C0E" w:rsidRPr="005B66EB" w:rsidRDefault="00C81C0E" w:rsidP="00C81C0E">
            <w:pPr>
              <w:pStyle w:val="AfsenderKolofon"/>
              <w:framePr w:wrap="auto" w:vAnchor="margin" w:hAnchor="text" w:xAlign="left" w:yAlign="inline"/>
              <w:suppressOverlap w:val="0"/>
            </w:pPr>
            <w:bookmarkStart w:id="3" w:name="bmkOpeningHours"/>
            <w:bookmarkEnd w:id="3"/>
          </w:p>
        </w:tc>
      </w:tr>
    </w:tbl>
    <w:p w14:paraId="478593A4" w14:textId="77777777" w:rsidR="00025526" w:rsidRDefault="00025526"/>
    <w:p w14:paraId="6A7DDC5B" w14:textId="77777777" w:rsidR="00025526" w:rsidRDefault="00025526"/>
    <w:p w14:paraId="797B90D5" w14:textId="77777777" w:rsidR="00025526" w:rsidRDefault="00025526"/>
    <w:p w14:paraId="2E602F42" w14:textId="77777777" w:rsidR="00025526" w:rsidRDefault="00025526"/>
    <w:p w14:paraId="3B01D40A" w14:textId="77777777" w:rsidR="00025526" w:rsidRDefault="00025526"/>
    <w:p w14:paraId="50304E09" w14:textId="1F595886" w:rsidR="00025526" w:rsidRPr="00177CF6" w:rsidRDefault="00BB055D" w:rsidP="00FA2556">
      <w:pPr>
        <w:spacing w:after="200" w:line="276" w:lineRule="auto"/>
        <w:jc w:val="center"/>
        <w:rPr>
          <w:b/>
          <w:sz w:val="36"/>
          <w:szCs w:val="36"/>
        </w:rPr>
      </w:pPr>
      <w:r w:rsidRPr="00177CF6">
        <w:rPr>
          <w:b/>
          <w:sz w:val="36"/>
          <w:szCs w:val="36"/>
        </w:rPr>
        <w:t xml:space="preserve">Tillæg til </w:t>
      </w:r>
      <w:r w:rsidR="00177CF6">
        <w:rPr>
          <w:b/>
          <w:sz w:val="36"/>
          <w:szCs w:val="36"/>
        </w:rPr>
        <w:t>m</w:t>
      </w:r>
      <w:r w:rsidR="00025526" w:rsidRPr="00177CF6">
        <w:rPr>
          <w:b/>
          <w:sz w:val="36"/>
          <w:szCs w:val="36"/>
        </w:rPr>
        <w:t xml:space="preserve">iljøgodkendelse </w:t>
      </w:r>
    </w:p>
    <w:p w14:paraId="58827973" w14:textId="2E7D2129" w:rsidR="00BB055D" w:rsidRPr="00177CF6" w:rsidRDefault="00BB055D" w:rsidP="00FA2556">
      <w:pPr>
        <w:spacing w:after="200" w:line="276" w:lineRule="auto"/>
        <w:jc w:val="center"/>
        <w:rPr>
          <w:b/>
          <w:sz w:val="36"/>
          <w:szCs w:val="36"/>
        </w:rPr>
      </w:pPr>
      <w:r w:rsidRPr="00177CF6">
        <w:rPr>
          <w:b/>
          <w:sz w:val="36"/>
          <w:szCs w:val="36"/>
        </w:rPr>
        <w:t>Udskiftning af brænder på dampkedel</w:t>
      </w:r>
    </w:p>
    <w:p w14:paraId="095FCE40" w14:textId="77777777" w:rsidR="00BB055D" w:rsidRPr="00177CF6" w:rsidRDefault="00BB055D" w:rsidP="00FA2556">
      <w:pPr>
        <w:spacing w:after="200" w:line="276" w:lineRule="auto"/>
        <w:jc w:val="center"/>
        <w:rPr>
          <w:b/>
          <w:sz w:val="36"/>
          <w:szCs w:val="36"/>
        </w:rPr>
      </w:pPr>
    </w:p>
    <w:p w14:paraId="682E9745" w14:textId="0488F6F4" w:rsidR="00025526" w:rsidRPr="00177CF6" w:rsidRDefault="00BB055D" w:rsidP="00FA2556">
      <w:pPr>
        <w:spacing w:after="200" w:line="276" w:lineRule="auto"/>
        <w:jc w:val="center"/>
        <w:rPr>
          <w:b/>
          <w:sz w:val="36"/>
          <w:szCs w:val="36"/>
        </w:rPr>
      </w:pPr>
      <w:r w:rsidRPr="00177CF6">
        <w:rPr>
          <w:b/>
          <w:sz w:val="36"/>
          <w:szCs w:val="36"/>
        </w:rPr>
        <w:t>DLG, Fabrik Tjele</w:t>
      </w:r>
    </w:p>
    <w:p w14:paraId="157692D5" w14:textId="1B552695" w:rsidR="00BB055D" w:rsidRPr="00177CF6" w:rsidRDefault="00BB055D" w:rsidP="00FA2556">
      <w:pPr>
        <w:spacing w:after="200" w:line="276" w:lineRule="auto"/>
        <w:jc w:val="center"/>
        <w:rPr>
          <w:b/>
          <w:sz w:val="36"/>
          <w:szCs w:val="36"/>
        </w:rPr>
      </w:pPr>
      <w:proofErr w:type="spellStart"/>
      <w:r w:rsidRPr="00177CF6">
        <w:rPr>
          <w:b/>
          <w:sz w:val="36"/>
          <w:szCs w:val="36"/>
        </w:rPr>
        <w:t>Vingevej</w:t>
      </w:r>
      <w:proofErr w:type="spellEnd"/>
      <w:r w:rsidRPr="00177CF6">
        <w:rPr>
          <w:b/>
          <w:sz w:val="36"/>
          <w:szCs w:val="36"/>
        </w:rPr>
        <w:t xml:space="preserve"> 70, 8830 Tjele</w:t>
      </w:r>
    </w:p>
    <w:p w14:paraId="5E6E1066" w14:textId="77777777" w:rsidR="00025526" w:rsidRDefault="00025526" w:rsidP="00FA2556">
      <w:pPr>
        <w:spacing w:after="200" w:line="276" w:lineRule="auto"/>
      </w:pPr>
    </w:p>
    <w:p w14:paraId="3F780D32" w14:textId="77777777" w:rsidR="00025526" w:rsidRDefault="00025526" w:rsidP="00FA2556">
      <w:pPr>
        <w:spacing w:after="200" w:line="276" w:lineRule="auto"/>
      </w:pPr>
    </w:p>
    <w:p w14:paraId="7B9EFF77" w14:textId="77777777" w:rsidR="00025526" w:rsidRDefault="00025526" w:rsidP="00FA2556">
      <w:pPr>
        <w:spacing w:after="200" w:line="276" w:lineRule="auto"/>
      </w:pPr>
    </w:p>
    <w:p w14:paraId="1DBB834D" w14:textId="77777777" w:rsidR="00025526" w:rsidRDefault="00025526" w:rsidP="00FA2556">
      <w:pPr>
        <w:spacing w:after="200" w:line="276" w:lineRule="auto"/>
      </w:pPr>
    </w:p>
    <w:p w14:paraId="3DA8D93F" w14:textId="77777777" w:rsidR="00025526" w:rsidRDefault="00025526" w:rsidP="00FA2556">
      <w:pPr>
        <w:spacing w:after="200" w:line="276" w:lineRule="auto"/>
      </w:pPr>
    </w:p>
    <w:p w14:paraId="11A3092D" w14:textId="77777777" w:rsidR="00025526" w:rsidRDefault="00025526" w:rsidP="00FA2556">
      <w:pPr>
        <w:spacing w:after="200" w:line="276" w:lineRule="auto"/>
      </w:pPr>
    </w:p>
    <w:p w14:paraId="2167D17C" w14:textId="77777777" w:rsidR="00025526" w:rsidRDefault="00025526"/>
    <w:p w14:paraId="26DC415D" w14:textId="77777777" w:rsidR="00025526" w:rsidRDefault="00025526">
      <w:r>
        <w:br w:type="page"/>
      </w:r>
    </w:p>
    <w:sdt>
      <w:sdtPr>
        <w:rPr>
          <w:rFonts w:ascii="Arial" w:eastAsiaTheme="minorHAnsi" w:hAnsi="Arial" w:cstheme="minorBidi"/>
          <w:b w:val="0"/>
          <w:bCs w:val="0"/>
          <w:color w:val="auto"/>
          <w:sz w:val="20"/>
          <w:szCs w:val="22"/>
          <w:lang w:eastAsia="en-US"/>
        </w:rPr>
        <w:id w:val="736518743"/>
        <w:docPartObj>
          <w:docPartGallery w:val="Table of Contents"/>
          <w:docPartUnique/>
        </w:docPartObj>
      </w:sdtPr>
      <w:sdtEndPr>
        <w:rPr>
          <w:rFonts w:ascii="Calibri" w:hAnsi="Calibri"/>
          <w:sz w:val="22"/>
          <w:szCs w:val="19"/>
        </w:rPr>
      </w:sdtEndPr>
      <w:sdtContent>
        <w:p w14:paraId="6AC452EA" w14:textId="77777777" w:rsidR="00025526" w:rsidRDefault="00025526">
          <w:pPr>
            <w:pStyle w:val="Overskrift"/>
          </w:pPr>
          <w:r>
            <w:t>Indholdsfortegnelse</w:t>
          </w:r>
        </w:p>
        <w:p w14:paraId="08ADDBD0" w14:textId="77777777" w:rsidR="00025526" w:rsidRDefault="00025526">
          <w:pPr>
            <w:pStyle w:val="Indholdsfortegnelse1"/>
            <w:tabs>
              <w:tab w:val="right" w:leader="dot" w:pos="9628"/>
            </w:tabs>
          </w:pPr>
        </w:p>
        <w:p w14:paraId="4DE0C6DB" w14:textId="0FAEC9DF" w:rsidR="00177CF6" w:rsidRDefault="00025526">
          <w:pPr>
            <w:pStyle w:val="Indholdsfortegnelse1"/>
            <w:tabs>
              <w:tab w:val="right" w:leader="dot" w:pos="7360"/>
            </w:tabs>
            <w:rPr>
              <w:rFonts w:asciiTheme="minorHAnsi" w:eastAsiaTheme="minorEastAsia" w:hAnsiTheme="minorHAnsi"/>
              <w:noProof/>
              <w:sz w:val="22"/>
              <w:lang w:eastAsia="da-DK"/>
            </w:rPr>
          </w:pPr>
          <w:r>
            <w:fldChar w:fldCharType="begin"/>
          </w:r>
          <w:r>
            <w:instrText xml:space="preserve"> TOC \o "1-3" \h \z \u </w:instrText>
          </w:r>
          <w:r>
            <w:fldChar w:fldCharType="separate"/>
          </w:r>
          <w:hyperlink w:anchor="_Toc90633396" w:history="1">
            <w:r w:rsidR="00177CF6" w:rsidRPr="00585776">
              <w:rPr>
                <w:rStyle w:val="Hyperlink"/>
                <w:noProof/>
              </w:rPr>
              <w:t>1. Afgørelse</w:t>
            </w:r>
            <w:r w:rsidR="00177CF6">
              <w:rPr>
                <w:noProof/>
                <w:webHidden/>
              </w:rPr>
              <w:tab/>
            </w:r>
            <w:r w:rsidR="00177CF6">
              <w:rPr>
                <w:noProof/>
                <w:webHidden/>
              </w:rPr>
              <w:fldChar w:fldCharType="begin"/>
            </w:r>
            <w:r w:rsidR="00177CF6">
              <w:rPr>
                <w:noProof/>
                <w:webHidden/>
              </w:rPr>
              <w:instrText xml:space="preserve"> PAGEREF _Toc90633396 \h </w:instrText>
            </w:r>
            <w:r w:rsidR="00177CF6">
              <w:rPr>
                <w:noProof/>
                <w:webHidden/>
              </w:rPr>
            </w:r>
            <w:r w:rsidR="00177CF6">
              <w:rPr>
                <w:noProof/>
                <w:webHidden/>
              </w:rPr>
              <w:fldChar w:fldCharType="separate"/>
            </w:r>
            <w:r w:rsidR="00177CF6">
              <w:rPr>
                <w:noProof/>
                <w:webHidden/>
              </w:rPr>
              <w:t>3</w:t>
            </w:r>
            <w:r w:rsidR="00177CF6">
              <w:rPr>
                <w:noProof/>
                <w:webHidden/>
              </w:rPr>
              <w:fldChar w:fldCharType="end"/>
            </w:r>
          </w:hyperlink>
        </w:p>
        <w:p w14:paraId="4339A23D" w14:textId="7379A032" w:rsidR="00177CF6" w:rsidRDefault="0024628A">
          <w:pPr>
            <w:pStyle w:val="Indholdsfortegnelse1"/>
            <w:tabs>
              <w:tab w:val="right" w:leader="dot" w:pos="7360"/>
            </w:tabs>
            <w:rPr>
              <w:rFonts w:asciiTheme="minorHAnsi" w:eastAsiaTheme="minorEastAsia" w:hAnsiTheme="minorHAnsi"/>
              <w:noProof/>
              <w:sz w:val="22"/>
              <w:lang w:eastAsia="da-DK"/>
            </w:rPr>
          </w:pPr>
          <w:hyperlink w:anchor="_Toc90633397" w:history="1">
            <w:r w:rsidR="00177CF6" w:rsidRPr="00585776">
              <w:rPr>
                <w:rStyle w:val="Hyperlink"/>
                <w:noProof/>
              </w:rPr>
              <w:t>2. Vilkår</w:t>
            </w:r>
            <w:r w:rsidR="00177CF6">
              <w:rPr>
                <w:noProof/>
                <w:webHidden/>
              </w:rPr>
              <w:tab/>
            </w:r>
            <w:r w:rsidR="00177CF6">
              <w:rPr>
                <w:noProof/>
                <w:webHidden/>
              </w:rPr>
              <w:fldChar w:fldCharType="begin"/>
            </w:r>
            <w:r w:rsidR="00177CF6">
              <w:rPr>
                <w:noProof/>
                <w:webHidden/>
              </w:rPr>
              <w:instrText xml:space="preserve"> PAGEREF _Toc90633397 \h </w:instrText>
            </w:r>
            <w:r w:rsidR="00177CF6">
              <w:rPr>
                <w:noProof/>
                <w:webHidden/>
              </w:rPr>
            </w:r>
            <w:r w:rsidR="00177CF6">
              <w:rPr>
                <w:noProof/>
                <w:webHidden/>
              </w:rPr>
              <w:fldChar w:fldCharType="separate"/>
            </w:r>
            <w:r w:rsidR="00177CF6">
              <w:rPr>
                <w:noProof/>
                <w:webHidden/>
              </w:rPr>
              <w:t>4</w:t>
            </w:r>
            <w:r w:rsidR="00177CF6">
              <w:rPr>
                <w:noProof/>
                <w:webHidden/>
              </w:rPr>
              <w:fldChar w:fldCharType="end"/>
            </w:r>
          </w:hyperlink>
        </w:p>
        <w:p w14:paraId="1511E078" w14:textId="013F9586" w:rsidR="00177CF6" w:rsidRDefault="0024628A">
          <w:pPr>
            <w:pStyle w:val="Indholdsfortegnelse2"/>
            <w:tabs>
              <w:tab w:val="right" w:leader="dot" w:pos="7360"/>
            </w:tabs>
            <w:rPr>
              <w:rFonts w:asciiTheme="minorHAnsi" w:eastAsiaTheme="minorEastAsia" w:hAnsiTheme="minorHAnsi"/>
              <w:noProof/>
              <w:sz w:val="22"/>
              <w:lang w:eastAsia="da-DK"/>
            </w:rPr>
          </w:pPr>
          <w:hyperlink w:anchor="_Toc90633398" w:history="1">
            <w:r w:rsidR="00177CF6" w:rsidRPr="00585776">
              <w:rPr>
                <w:rStyle w:val="Hyperlink"/>
                <w:noProof/>
              </w:rPr>
              <w:t>2.1. Luft</w:t>
            </w:r>
            <w:r w:rsidR="00177CF6">
              <w:rPr>
                <w:noProof/>
                <w:webHidden/>
              </w:rPr>
              <w:tab/>
            </w:r>
            <w:r w:rsidR="00177CF6">
              <w:rPr>
                <w:noProof/>
                <w:webHidden/>
              </w:rPr>
              <w:fldChar w:fldCharType="begin"/>
            </w:r>
            <w:r w:rsidR="00177CF6">
              <w:rPr>
                <w:noProof/>
                <w:webHidden/>
              </w:rPr>
              <w:instrText xml:space="preserve"> PAGEREF _Toc90633398 \h </w:instrText>
            </w:r>
            <w:r w:rsidR="00177CF6">
              <w:rPr>
                <w:noProof/>
                <w:webHidden/>
              </w:rPr>
            </w:r>
            <w:r w:rsidR="00177CF6">
              <w:rPr>
                <w:noProof/>
                <w:webHidden/>
              </w:rPr>
              <w:fldChar w:fldCharType="separate"/>
            </w:r>
            <w:r w:rsidR="00177CF6">
              <w:rPr>
                <w:noProof/>
                <w:webHidden/>
              </w:rPr>
              <w:t>4</w:t>
            </w:r>
            <w:r w:rsidR="00177CF6">
              <w:rPr>
                <w:noProof/>
                <w:webHidden/>
              </w:rPr>
              <w:fldChar w:fldCharType="end"/>
            </w:r>
          </w:hyperlink>
        </w:p>
        <w:p w14:paraId="69DD1B0E" w14:textId="7B2FA524" w:rsidR="00177CF6" w:rsidRDefault="0024628A">
          <w:pPr>
            <w:pStyle w:val="Indholdsfortegnelse2"/>
            <w:tabs>
              <w:tab w:val="right" w:leader="dot" w:pos="7360"/>
            </w:tabs>
            <w:rPr>
              <w:rFonts w:asciiTheme="minorHAnsi" w:eastAsiaTheme="minorEastAsia" w:hAnsiTheme="minorHAnsi"/>
              <w:noProof/>
              <w:sz w:val="22"/>
              <w:lang w:eastAsia="da-DK"/>
            </w:rPr>
          </w:pPr>
          <w:hyperlink w:anchor="_Toc90633399" w:history="1">
            <w:r w:rsidR="00177CF6" w:rsidRPr="00585776">
              <w:rPr>
                <w:rStyle w:val="Hyperlink"/>
                <w:noProof/>
              </w:rPr>
              <w:t>2.7 Godkendelsens gyldighed</w:t>
            </w:r>
            <w:r w:rsidR="00177CF6">
              <w:rPr>
                <w:noProof/>
                <w:webHidden/>
              </w:rPr>
              <w:tab/>
            </w:r>
            <w:r w:rsidR="00177CF6">
              <w:rPr>
                <w:noProof/>
                <w:webHidden/>
              </w:rPr>
              <w:fldChar w:fldCharType="begin"/>
            </w:r>
            <w:r w:rsidR="00177CF6">
              <w:rPr>
                <w:noProof/>
                <w:webHidden/>
              </w:rPr>
              <w:instrText xml:space="preserve"> PAGEREF _Toc90633399 \h </w:instrText>
            </w:r>
            <w:r w:rsidR="00177CF6">
              <w:rPr>
                <w:noProof/>
                <w:webHidden/>
              </w:rPr>
            </w:r>
            <w:r w:rsidR="00177CF6">
              <w:rPr>
                <w:noProof/>
                <w:webHidden/>
              </w:rPr>
              <w:fldChar w:fldCharType="separate"/>
            </w:r>
            <w:r w:rsidR="00177CF6">
              <w:rPr>
                <w:noProof/>
                <w:webHidden/>
              </w:rPr>
              <w:t>5</w:t>
            </w:r>
            <w:r w:rsidR="00177CF6">
              <w:rPr>
                <w:noProof/>
                <w:webHidden/>
              </w:rPr>
              <w:fldChar w:fldCharType="end"/>
            </w:r>
          </w:hyperlink>
        </w:p>
        <w:p w14:paraId="6263E284" w14:textId="4BBF7890" w:rsidR="00177CF6" w:rsidRDefault="0024628A">
          <w:pPr>
            <w:pStyle w:val="Indholdsfortegnelse2"/>
            <w:tabs>
              <w:tab w:val="right" w:leader="dot" w:pos="7360"/>
            </w:tabs>
            <w:rPr>
              <w:rFonts w:asciiTheme="minorHAnsi" w:eastAsiaTheme="minorEastAsia" w:hAnsiTheme="minorHAnsi"/>
              <w:noProof/>
              <w:sz w:val="22"/>
              <w:lang w:eastAsia="da-DK"/>
            </w:rPr>
          </w:pPr>
          <w:hyperlink w:anchor="_Toc90633400" w:history="1">
            <w:r w:rsidR="00177CF6" w:rsidRPr="00585776">
              <w:rPr>
                <w:rStyle w:val="Hyperlink"/>
                <w:noProof/>
              </w:rPr>
              <w:t>2.8 Klagevejledning og søgsmål</w:t>
            </w:r>
            <w:r w:rsidR="00177CF6">
              <w:rPr>
                <w:noProof/>
                <w:webHidden/>
              </w:rPr>
              <w:tab/>
            </w:r>
            <w:r w:rsidR="00177CF6">
              <w:rPr>
                <w:noProof/>
                <w:webHidden/>
              </w:rPr>
              <w:fldChar w:fldCharType="begin"/>
            </w:r>
            <w:r w:rsidR="00177CF6">
              <w:rPr>
                <w:noProof/>
                <w:webHidden/>
              </w:rPr>
              <w:instrText xml:space="preserve"> PAGEREF _Toc90633400 \h </w:instrText>
            </w:r>
            <w:r w:rsidR="00177CF6">
              <w:rPr>
                <w:noProof/>
                <w:webHidden/>
              </w:rPr>
            </w:r>
            <w:r w:rsidR="00177CF6">
              <w:rPr>
                <w:noProof/>
                <w:webHidden/>
              </w:rPr>
              <w:fldChar w:fldCharType="separate"/>
            </w:r>
            <w:r w:rsidR="00177CF6">
              <w:rPr>
                <w:noProof/>
                <w:webHidden/>
              </w:rPr>
              <w:t>6</w:t>
            </w:r>
            <w:r w:rsidR="00177CF6">
              <w:rPr>
                <w:noProof/>
                <w:webHidden/>
              </w:rPr>
              <w:fldChar w:fldCharType="end"/>
            </w:r>
          </w:hyperlink>
        </w:p>
        <w:p w14:paraId="2CF5DA84" w14:textId="26ED26B0" w:rsidR="00177CF6" w:rsidRDefault="0024628A">
          <w:pPr>
            <w:pStyle w:val="Indholdsfortegnelse2"/>
            <w:tabs>
              <w:tab w:val="right" w:leader="dot" w:pos="7360"/>
            </w:tabs>
            <w:rPr>
              <w:rFonts w:asciiTheme="minorHAnsi" w:eastAsiaTheme="minorEastAsia" w:hAnsiTheme="minorHAnsi"/>
              <w:noProof/>
              <w:sz w:val="22"/>
              <w:lang w:eastAsia="da-DK"/>
            </w:rPr>
          </w:pPr>
          <w:hyperlink w:anchor="_Toc90633401" w:history="1">
            <w:r w:rsidR="00177CF6" w:rsidRPr="00585776">
              <w:rPr>
                <w:rStyle w:val="Hyperlink"/>
                <w:noProof/>
              </w:rPr>
              <w:t>2.9 Underretning om miljøgodkendelsen</w:t>
            </w:r>
            <w:r w:rsidR="00177CF6">
              <w:rPr>
                <w:noProof/>
                <w:webHidden/>
              </w:rPr>
              <w:tab/>
            </w:r>
            <w:r w:rsidR="00177CF6">
              <w:rPr>
                <w:noProof/>
                <w:webHidden/>
              </w:rPr>
              <w:fldChar w:fldCharType="begin"/>
            </w:r>
            <w:r w:rsidR="00177CF6">
              <w:rPr>
                <w:noProof/>
                <w:webHidden/>
              </w:rPr>
              <w:instrText xml:space="preserve"> PAGEREF _Toc90633401 \h </w:instrText>
            </w:r>
            <w:r w:rsidR="00177CF6">
              <w:rPr>
                <w:noProof/>
                <w:webHidden/>
              </w:rPr>
            </w:r>
            <w:r w:rsidR="00177CF6">
              <w:rPr>
                <w:noProof/>
                <w:webHidden/>
              </w:rPr>
              <w:fldChar w:fldCharType="separate"/>
            </w:r>
            <w:r w:rsidR="00177CF6">
              <w:rPr>
                <w:noProof/>
                <w:webHidden/>
              </w:rPr>
              <w:t>7</w:t>
            </w:r>
            <w:r w:rsidR="00177CF6">
              <w:rPr>
                <w:noProof/>
                <w:webHidden/>
              </w:rPr>
              <w:fldChar w:fldCharType="end"/>
            </w:r>
          </w:hyperlink>
        </w:p>
        <w:p w14:paraId="6ECCB764" w14:textId="4CA5AF36" w:rsidR="00177CF6" w:rsidRDefault="0024628A">
          <w:pPr>
            <w:pStyle w:val="Indholdsfortegnelse1"/>
            <w:tabs>
              <w:tab w:val="right" w:leader="dot" w:pos="7360"/>
            </w:tabs>
            <w:rPr>
              <w:rFonts w:asciiTheme="minorHAnsi" w:eastAsiaTheme="minorEastAsia" w:hAnsiTheme="minorHAnsi"/>
              <w:noProof/>
              <w:sz w:val="22"/>
              <w:lang w:eastAsia="da-DK"/>
            </w:rPr>
          </w:pPr>
          <w:hyperlink w:anchor="_Toc90633402" w:history="1">
            <w:r w:rsidR="00177CF6" w:rsidRPr="00585776">
              <w:rPr>
                <w:rStyle w:val="Hyperlink"/>
                <w:noProof/>
              </w:rPr>
              <w:t>3. Vurdering</w:t>
            </w:r>
            <w:r w:rsidR="00177CF6">
              <w:rPr>
                <w:noProof/>
                <w:webHidden/>
              </w:rPr>
              <w:tab/>
            </w:r>
            <w:r w:rsidR="00177CF6">
              <w:rPr>
                <w:noProof/>
                <w:webHidden/>
              </w:rPr>
              <w:fldChar w:fldCharType="begin"/>
            </w:r>
            <w:r w:rsidR="00177CF6">
              <w:rPr>
                <w:noProof/>
                <w:webHidden/>
              </w:rPr>
              <w:instrText xml:space="preserve"> PAGEREF _Toc90633402 \h </w:instrText>
            </w:r>
            <w:r w:rsidR="00177CF6">
              <w:rPr>
                <w:noProof/>
                <w:webHidden/>
              </w:rPr>
            </w:r>
            <w:r w:rsidR="00177CF6">
              <w:rPr>
                <w:noProof/>
                <w:webHidden/>
              </w:rPr>
              <w:fldChar w:fldCharType="separate"/>
            </w:r>
            <w:r w:rsidR="00177CF6">
              <w:rPr>
                <w:noProof/>
                <w:webHidden/>
              </w:rPr>
              <w:t>8</w:t>
            </w:r>
            <w:r w:rsidR="00177CF6">
              <w:rPr>
                <w:noProof/>
                <w:webHidden/>
              </w:rPr>
              <w:fldChar w:fldCharType="end"/>
            </w:r>
          </w:hyperlink>
        </w:p>
        <w:p w14:paraId="3EA4756F" w14:textId="369D134E" w:rsidR="00177CF6" w:rsidRDefault="0024628A">
          <w:pPr>
            <w:pStyle w:val="Indholdsfortegnelse2"/>
            <w:tabs>
              <w:tab w:val="right" w:leader="dot" w:pos="7360"/>
            </w:tabs>
            <w:rPr>
              <w:rFonts w:asciiTheme="minorHAnsi" w:eastAsiaTheme="minorEastAsia" w:hAnsiTheme="minorHAnsi"/>
              <w:noProof/>
              <w:sz w:val="22"/>
              <w:lang w:eastAsia="da-DK"/>
            </w:rPr>
          </w:pPr>
          <w:hyperlink w:anchor="_Toc90633403" w:history="1">
            <w:r w:rsidR="00177CF6" w:rsidRPr="00585776">
              <w:rPr>
                <w:rStyle w:val="Hyperlink"/>
                <w:noProof/>
              </w:rPr>
              <w:t>3.6 Renere teknologi/BAT</w:t>
            </w:r>
            <w:r w:rsidR="00177CF6">
              <w:rPr>
                <w:noProof/>
                <w:webHidden/>
              </w:rPr>
              <w:tab/>
            </w:r>
            <w:r w:rsidR="00177CF6">
              <w:rPr>
                <w:noProof/>
                <w:webHidden/>
              </w:rPr>
              <w:fldChar w:fldCharType="begin"/>
            </w:r>
            <w:r w:rsidR="00177CF6">
              <w:rPr>
                <w:noProof/>
                <w:webHidden/>
              </w:rPr>
              <w:instrText xml:space="preserve"> PAGEREF _Toc90633403 \h </w:instrText>
            </w:r>
            <w:r w:rsidR="00177CF6">
              <w:rPr>
                <w:noProof/>
                <w:webHidden/>
              </w:rPr>
            </w:r>
            <w:r w:rsidR="00177CF6">
              <w:rPr>
                <w:noProof/>
                <w:webHidden/>
              </w:rPr>
              <w:fldChar w:fldCharType="separate"/>
            </w:r>
            <w:r w:rsidR="00177CF6">
              <w:rPr>
                <w:noProof/>
                <w:webHidden/>
              </w:rPr>
              <w:t>8</w:t>
            </w:r>
            <w:r w:rsidR="00177CF6">
              <w:rPr>
                <w:noProof/>
                <w:webHidden/>
              </w:rPr>
              <w:fldChar w:fldCharType="end"/>
            </w:r>
          </w:hyperlink>
        </w:p>
        <w:p w14:paraId="4639F1C6" w14:textId="1181852B" w:rsidR="00177CF6" w:rsidRDefault="0024628A">
          <w:pPr>
            <w:pStyle w:val="Indholdsfortegnelse2"/>
            <w:tabs>
              <w:tab w:val="right" w:leader="dot" w:pos="7360"/>
            </w:tabs>
            <w:rPr>
              <w:rFonts w:asciiTheme="minorHAnsi" w:eastAsiaTheme="minorEastAsia" w:hAnsiTheme="minorHAnsi"/>
              <w:noProof/>
              <w:sz w:val="22"/>
              <w:lang w:eastAsia="da-DK"/>
            </w:rPr>
          </w:pPr>
          <w:hyperlink w:anchor="_Toc90633404" w:history="1">
            <w:r w:rsidR="00177CF6" w:rsidRPr="00585776">
              <w:rPr>
                <w:rStyle w:val="Hyperlink"/>
                <w:noProof/>
              </w:rPr>
              <w:t>3.7 Øvrig lovgivning</w:t>
            </w:r>
            <w:r w:rsidR="00177CF6">
              <w:rPr>
                <w:noProof/>
                <w:webHidden/>
              </w:rPr>
              <w:tab/>
            </w:r>
            <w:r w:rsidR="00177CF6">
              <w:rPr>
                <w:noProof/>
                <w:webHidden/>
              </w:rPr>
              <w:fldChar w:fldCharType="begin"/>
            </w:r>
            <w:r w:rsidR="00177CF6">
              <w:rPr>
                <w:noProof/>
                <w:webHidden/>
              </w:rPr>
              <w:instrText xml:space="preserve"> PAGEREF _Toc90633404 \h </w:instrText>
            </w:r>
            <w:r w:rsidR="00177CF6">
              <w:rPr>
                <w:noProof/>
                <w:webHidden/>
              </w:rPr>
            </w:r>
            <w:r w:rsidR="00177CF6">
              <w:rPr>
                <w:noProof/>
                <w:webHidden/>
              </w:rPr>
              <w:fldChar w:fldCharType="separate"/>
            </w:r>
            <w:r w:rsidR="00177CF6">
              <w:rPr>
                <w:noProof/>
                <w:webHidden/>
              </w:rPr>
              <w:t>8</w:t>
            </w:r>
            <w:r w:rsidR="00177CF6">
              <w:rPr>
                <w:noProof/>
                <w:webHidden/>
              </w:rPr>
              <w:fldChar w:fldCharType="end"/>
            </w:r>
          </w:hyperlink>
        </w:p>
        <w:p w14:paraId="3FFC17D5" w14:textId="37FD1997" w:rsidR="00025526" w:rsidRDefault="00025526">
          <w:r>
            <w:rPr>
              <w:b/>
              <w:bCs/>
            </w:rPr>
            <w:fldChar w:fldCharType="end"/>
          </w:r>
        </w:p>
      </w:sdtContent>
    </w:sdt>
    <w:p w14:paraId="452B2503" w14:textId="77777777" w:rsidR="00025526" w:rsidRDefault="00025526"/>
    <w:p w14:paraId="2337CDBE" w14:textId="77777777" w:rsidR="00025526" w:rsidRDefault="00025526"/>
    <w:p w14:paraId="2EDCA9D9" w14:textId="77777777" w:rsidR="00025526" w:rsidRDefault="00025526">
      <w:r>
        <w:br w:type="page"/>
      </w:r>
    </w:p>
    <w:p w14:paraId="626CA9AB" w14:textId="77777777" w:rsidR="00025526" w:rsidRDefault="00025526" w:rsidP="00FA2556">
      <w:pPr>
        <w:pStyle w:val="Overskrift1"/>
      </w:pPr>
      <w:bookmarkStart w:id="4" w:name="_Toc90633396"/>
      <w:r>
        <w:lastRenderedPageBreak/>
        <w:t>1. Afgørelse</w:t>
      </w:r>
      <w:bookmarkEnd w:id="4"/>
    </w:p>
    <w:p w14:paraId="42FFCED5" w14:textId="6AAEAB9E" w:rsidR="00FA2556" w:rsidRPr="00BB055D" w:rsidRDefault="00FA2556" w:rsidP="00BB055D">
      <w:pPr>
        <w:spacing w:after="200" w:line="280" w:lineRule="exact"/>
        <w:ind w:left="360"/>
        <w:rPr>
          <w:rFonts w:cs="Arial"/>
        </w:rPr>
      </w:pPr>
    </w:p>
    <w:p w14:paraId="4992A2DC" w14:textId="457F15C5" w:rsidR="00025526" w:rsidRPr="00BB055D" w:rsidRDefault="005649AC" w:rsidP="00BB055D">
      <w:pPr>
        <w:spacing w:after="200" w:line="280" w:lineRule="exact"/>
        <w:ind w:left="360"/>
        <w:rPr>
          <w:rFonts w:cs="Arial"/>
        </w:rPr>
      </w:pPr>
      <w:proofErr w:type="spellStart"/>
      <w:r w:rsidRPr="00BB055D">
        <w:rPr>
          <w:rFonts w:cs="Arial"/>
        </w:rPr>
        <w:t>Niras</w:t>
      </w:r>
      <w:proofErr w:type="spellEnd"/>
      <w:r w:rsidRPr="00BB055D">
        <w:rPr>
          <w:rFonts w:cs="Arial"/>
        </w:rPr>
        <w:t xml:space="preserve"> har på vegne af DLG søgt </w:t>
      </w:r>
      <w:proofErr w:type="spellStart"/>
      <w:r w:rsidR="00025526" w:rsidRPr="00BB055D">
        <w:rPr>
          <w:rFonts w:cs="Arial"/>
        </w:rPr>
        <w:t>søgt</w:t>
      </w:r>
      <w:proofErr w:type="spellEnd"/>
      <w:r w:rsidR="00025526" w:rsidRPr="00BB055D">
        <w:rPr>
          <w:rFonts w:cs="Arial"/>
        </w:rPr>
        <w:t xml:space="preserve"> Viborg Kommune om </w:t>
      </w:r>
      <w:r w:rsidRPr="00BB055D">
        <w:rPr>
          <w:rFonts w:cs="Arial"/>
        </w:rPr>
        <w:t xml:space="preserve">tillæg til </w:t>
      </w:r>
      <w:r w:rsidR="00025526" w:rsidRPr="00BB055D">
        <w:rPr>
          <w:rFonts w:cs="Arial"/>
        </w:rPr>
        <w:t>miljøgodkendelse af</w:t>
      </w:r>
      <w:r w:rsidRPr="00BB055D">
        <w:rPr>
          <w:rFonts w:cs="Arial"/>
        </w:rPr>
        <w:t xml:space="preserve"> DLG Fabrik Tjele, </w:t>
      </w:r>
      <w:proofErr w:type="spellStart"/>
      <w:r w:rsidRPr="00BB055D">
        <w:rPr>
          <w:rFonts w:cs="Arial"/>
        </w:rPr>
        <w:t>Vingevej</w:t>
      </w:r>
      <w:proofErr w:type="spellEnd"/>
      <w:r w:rsidRPr="00BB055D">
        <w:rPr>
          <w:rFonts w:cs="Arial"/>
        </w:rPr>
        <w:t xml:space="preserve"> 70, 8830 Tjele. Ansøgningen omfatter udskiftning af brænder på en dampkedel, så kedlen fremover kan fyres med både gas og gasolie fremfor kun naturgas. </w:t>
      </w:r>
    </w:p>
    <w:p w14:paraId="197EB7C1" w14:textId="11FA2C38" w:rsidR="00025526" w:rsidRPr="00BB055D" w:rsidRDefault="00025526" w:rsidP="00BB055D">
      <w:pPr>
        <w:spacing w:after="200" w:line="280" w:lineRule="exact"/>
        <w:ind w:left="360"/>
        <w:rPr>
          <w:rFonts w:cs="Arial"/>
        </w:rPr>
      </w:pPr>
      <w:r w:rsidRPr="00BB055D">
        <w:rPr>
          <w:rFonts w:cs="Arial"/>
        </w:rPr>
        <w:t xml:space="preserve">Virksomhed er omfattet af listepunkt </w:t>
      </w:r>
      <w:r w:rsidR="00C912E3" w:rsidRPr="00BB055D">
        <w:rPr>
          <w:rFonts w:cs="Arial"/>
        </w:rPr>
        <w:t>6.4.b.ii.9</w:t>
      </w:r>
      <w:r w:rsidRPr="00BB055D">
        <w:rPr>
          <w:rFonts w:cs="Arial"/>
        </w:rPr>
        <w:t xml:space="preserve"> i godkendelsesbekendtgørelsens</w:t>
      </w:r>
      <w:r w:rsidRPr="00177CF6">
        <w:rPr>
          <w:rFonts w:cs="Arial"/>
          <w:vertAlign w:val="superscript"/>
        </w:rPr>
        <w:footnoteReference w:id="1"/>
      </w:r>
      <w:r w:rsidRPr="00177CF6">
        <w:rPr>
          <w:rFonts w:cs="Arial"/>
          <w:vertAlign w:val="superscript"/>
        </w:rPr>
        <w:t xml:space="preserve"> </w:t>
      </w:r>
      <w:r w:rsidRPr="00BB055D">
        <w:rPr>
          <w:rFonts w:cs="Arial"/>
        </w:rPr>
        <w:t xml:space="preserve">bilag </w:t>
      </w:r>
      <w:r w:rsidR="00C912E3" w:rsidRPr="00BB055D">
        <w:rPr>
          <w:rFonts w:cs="Arial"/>
        </w:rPr>
        <w:t>1</w:t>
      </w:r>
      <w:r w:rsidRPr="00BB055D">
        <w:rPr>
          <w:rFonts w:cs="Arial"/>
        </w:rPr>
        <w:t xml:space="preserve"> som omfatter </w:t>
      </w:r>
      <w:r w:rsidR="00C912E3" w:rsidRPr="00BB055D">
        <w:rPr>
          <w:rFonts w:cs="Arial"/>
        </w:rPr>
        <w:t>foderstofvirksomheder</w:t>
      </w:r>
      <w:r w:rsidR="003D6491" w:rsidRPr="00BB055D">
        <w:rPr>
          <w:rFonts w:cs="Arial"/>
        </w:rPr>
        <w:t>.</w:t>
      </w:r>
    </w:p>
    <w:p w14:paraId="6531BFE6" w14:textId="5547C111" w:rsidR="00FA2556" w:rsidRPr="00BB055D" w:rsidRDefault="00FA2556" w:rsidP="00BB055D">
      <w:pPr>
        <w:spacing w:after="200" w:line="280" w:lineRule="exact"/>
        <w:ind w:left="360"/>
        <w:rPr>
          <w:rFonts w:cs="Arial"/>
        </w:rPr>
      </w:pPr>
      <w:r w:rsidRPr="00BB055D">
        <w:rPr>
          <w:rFonts w:cs="Arial"/>
        </w:rPr>
        <w:t xml:space="preserve">Baseret på de givne oplysninger, som de fremgår af ansøgningsmaterialet, og suppleret med Viborg Kommunes vurderinger (nærmere beskrevet i </w:t>
      </w:r>
      <w:r w:rsidR="00C209C7" w:rsidRPr="00BB055D">
        <w:rPr>
          <w:rFonts w:cs="Arial"/>
        </w:rPr>
        <w:t>vurderingskapitlet</w:t>
      </w:r>
      <w:r w:rsidRPr="00BB055D">
        <w:rPr>
          <w:rFonts w:cs="Arial"/>
        </w:rPr>
        <w:t>) har Viborg Kommune besluttet at meddele tillæg til eksisterende miljøgodkendelse</w:t>
      </w:r>
      <w:r w:rsidR="00C912E3" w:rsidRPr="00BB055D">
        <w:rPr>
          <w:rFonts w:cs="Arial"/>
        </w:rPr>
        <w:t>r</w:t>
      </w:r>
      <w:r w:rsidRPr="00BB055D">
        <w:rPr>
          <w:rFonts w:cs="Arial"/>
        </w:rPr>
        <w:t xml:space="preserve"> </w:t>
      </w:r>
      <w:r w:rsidR="00C912E3" w:rsidRPr="00BB055D">
        <w:rPr>
          <w:rFonts w:cs="Arial"/>
        </w:rPr>
        <w:t>til udskiftning af brænder i damkedel der benyttes til produktion af foder, således at dampkedlen fremover kan køre på både gas og gasolie fremfor kun naturgas</w:t>
      </w:r>
      <w:r w:rsidR="00BB055D" w:rsidRPr="00BB055D">
        <w:rPr>
          <w:rFonts w:cs="Arial"/>
        </w:rPr>
        <w:t>.</w:t>
      </w:r>
    </w:p>
    <w:p w14:paraId="34F363DC" w14:textId="77777777" w:rsidR="00FA2556" w:rsidRPr="00BB055D" w:rsidRDefault="00FA2556" w:rsidP="00BB055D">
      <w:pPr>
        <w:spacing w:after="200" w:line="280" w:lineRule="exact"/>
        <w:ind w:left="360"/>
        <w:rPr>
          <w:rFonts w:cs="Arial"/>
        </w:rPr>
      </w:pPr>
      <w:r w:rsidRPr="00BB055D">
        <w:rPr>
          <w:rFonts w:cs="Arial"/>
        </w:rPr>
        <w:t>Afgørelsen er truffet efter Miljøbeskyttelseslovens</w:t>
      </w:r>
      <w:r w:rsidRPr="00177CF6">
        <w:rPr>
          <w:rFonts w:cs="Arial"/>
          <w:vertAlign w:val="superscript"/>
        </w:rPr>
        <w:footnoteReference w:id="2"/>
      </w:r>
      <w:r w:rsidRPr="00177CF6">
        <w:rPr>
          <w:rFonts w:cs="Arial"/>
          <w:vertAlign w:val="superscript"/>
        </w:rPr>
        <w:t xml:space="preserve"> </w:t>
      </w:r>
      <w:r w:rsidRPr="00BB055D">
        <w:rPr>
          <w:rFonts w:cs="Arial"/>
        </w:rPr>
        <w:t>§33 og godkendelsesbekendtgørelsen.</w:t>
      </w:r>
    </w:p>
    <w:p w14:paraId="784AB0C8" w14:textId="2E3647B0" w:rsidR="00FA2556" w:rsidRPr="00BB055D" w:rsidRDefault="00FA2556" w:rsidP="00BB055D">
      <w:pPr>
        <w:spacing w:after="200" w:line="280" w:lineRule="exact"/>
        <w:ind w:left="360"/>
        <w:rPr>
          <w:rFonts w:cs="Arial"/>
        </w:rPr>
      </w:pPr>
      <w:r w:rsidRPr="00BB055D">
        <w:rPr>
          <w:rFonts w:cs="Arial"/>
        </w:rPr>
        <w:t xml:space="preserve">De hovedhensyn, der har været bestemmende for afgørelsen, er at sikre omgivelserne mod </w:t>
      </w:r>
      <w:r w:rsidR="00C209C7" w:rsidRPr="00BB055D">
        <w:rPr>
          <w:rFonts w:cs="Arial"/>
        </w:rPr>
        <w:t xml:space="preserve">luftforurening </w:t>
      </w:r>
      <w:r w:rsidR="00C912E3" w:rsidRPr="00BB055D">
        <w:rPr>
          <w:rFonts w:cs="Arial"/>
        </w:rPr>
        <w:t>fra afbrænding af gas og gasolie.</w:t>
      </w:r>
    </w:p>
    <w:p w14:paraId="646CDBE5" w14:textId="77777777" w:rsidR="00FA2556" w:rsidRDefault="00FA2556" w:rsidP="00FA2556"/>
    <w:p w14:paraId="3F3CC81E" w14:textId="77777777" w:rsidR="00FA2556" w:rsidRDefault="00FA2556" w:rsidP="00FA2556">
      <w:pPr>
        <w:rPr>
          <w:b/>
          <w:bCs/>
        </w:rPr>
      </w:pPr>
      <w:r>
        <w:rPr>
          <w:b/>
          <w:bCs/>
        </w:rPr>
        <w:t>Offentliggørelse af miljøgodkendelsen</w:t>
      </w:r>
    </w:p>
    <w:p w14:paraId="19D5FE44" w14:textId="3EF1B483" w:rsidR="00FA2556" w:rsidRPr="00BB055D" w:rsidRDefault="00FA2556" w:rsidP="00BB055D">
      <w:pPr>
        <w:spacing w:after="200" w:line="280" w:lineRule="exact"/>
        <w:ind w:left="360"/>
        <w:rPr>
          <w:rFonts w:cs="Arial"/>
        </w:rPr>
      </w:pPr>
      <w:r w:rsidRPr="00B83F24">
        <w:rPr>
          <w:rFonts w:ascii="Arial" w:hAnsi="Arial" w:cs="Arial"/>
          <w:sz w:val="20"/>
          <w:szCs w:val="20"/>
        </w:rPr>
        <w:t xml:space="preserve">Når myndigheden fremsender udkast til afgørelse til virksomheden, skal </w:t>
      </w:r>
      <w:r w:rsidRPr="00BB055D">
        <w:rPr>
          <w:rFonts w:cs="Arial"/>
        </w:rPr>
        <w:t>myndigheden samtidig orientere virksomheden om, at afgørelsen vil blive offentliggjort via den digitale løsning, som Miljøstyrelsen stiller til rådighe</w:t>
      </w:r>
      <w:r w:rsidR="00C912E3" w:rsidRPr="00BB055D">
        <w:rPr>
          <w:rFonts w:cs="Arial"/>
        </w:rPr>
        <w:t>d</w:t>
      </w:r>
      <w:r w:rsidRPr="00BB055D">
        <w:rPr>
          <w:rFonts w:cs="Arial"/>
        </w:rPr>
        <w:t>.</w:t>
      </w:r>
    </w:p>
    <w:p w14:paraId="4188489A" w14:textId="77777777" w:rsidR="00FA2556" w:rsidRPr="00BB055D" w:rsidRDefault="00FA2556" w:rsidP="00BB055D">
      <w:pPr>
        <w:spacing w:after="200" w:line="280" w:lineRule="exact"/>
        <w:ind w:left="360"/>
        <w:rPr>
          <w:rFonts w:cs="Arial"/>
        </w:rPr>
      </w:pPr>
      <w:r w:rsidRPr="00BB055D">
        <w:rPr>
          <w:rFonts w:cs="Arial"/>
        </w:rPr>
        <w:t>Når godkendelses- eller tilsynsmyndigheden har truffet afgørelse om godkendelse eller revurdering af en bilag 1-virksomhed, offentliggør godkendelses- eller tilsynsmyndigheden digitalt:</w:t>
      </w:r>
    </w:p>
    <w:p w14:paraId="245603E1" w14:textId="77777777" w:rsidR="00FA2556" w:rsidRPr="00BB055D" w:rsidRDefault="00FA2556" w:rsidP="00BB055D">
      <w:pPr>
        <w:spacing w:after="200" w:line="280" w:lineRule="exact"/>
        <w:ind w:left="360"/>
        <w:rPr>
          <w:rFonts w:cs="Arial"/>
        </w:rPr>
      </w:pPr>
      <w:r w:rsidRPr="00BB055D">
        <w:t>1)</w:t>
      </w:r>
      <w:r w:rsidRPr="00BB055D">
        <w:rPr>
          <w:rFonts w:cs="Arial"/>
        </w:rPr>
        <w:t xml:space="preserve"> Godkendelsen eller afgørelsen om revurdering, herunder begrundelsen for godkendelsen eller afgørelsen om revurdering, med oplysning om de relevante BAT-konklusioner og -referencedokumenter.</w:t>
      </w:r>
    </w:p>
    <w:p w14:paraId="12DF909A" w14:textId="77777777" w:rsidR="00FA2556" w:rsidRPr="00BB055D" w:rsidRDefault="00FA2556" w:rsidP="00BB055D">
      <w:pPr>
        <w:spacing w:after="200" w:line="280" w:lineRule="exact"/>
        <w:ind w:left="360"/>
        <w:rPr>
          <w:rFonts w:cs="Arial"/>
        </w:rPr>
      </w:pPr>
      <w:r w:rsidRPr="00BB055D">
        <w:t>2)</w:t>
      </w:r>
      <w:r w:rsidRPr="00BB055D">
        <w:rPr>
          <w:rFonts w:cs="Arial"/>
        </w:rPr>
        <w:t xml:space="preserve"> Hvis der i forbindelse med godkendelsen eller afgørelsen om revurdering er fastsat lempeligere emissionsgrænseværdier end i de relevante BAT-konklusioner, begrundelsen herfor samt vilkårene for lempelsen.</w:t>
      </w:r>
    </w:p>
    <w:p w14:paraId="25BB30D3" w14:textId="77777777" w:rsidR="00FA2556" w:rsidRPr="00BB055D" w:rsidRDefault="00FA2556" w:rsidP="00BB055D">
      <w:pPr>
        <w:spacing w:after="200" w:line="280" w:lineRule="exact"/>
        <w:ind w:left="360"/>
        <w:rPr>
          <w:rFonts w:cs="Arial"/>
        </w:rPr>
      </w:pPr>
    </w:p>
    <w:p w14:paraId="771D9279" w14:textId="58072D93" w:rsidR="00BB055D" w:rsidRPr="00BB055D" w:rsidRDefault="00FA2556" w:rsidP="00BB055D">
      <w:pPr>
        <w:spacing w:after="200" w:line="280" w:lineRule="exact"/>
        <w:ind w:left="360"/>
        <w:rPr>
          <w:rFonts w:cs="Arial"/>
        </w:rPr>
      </w:pPr>
      <w:r w:rsidRPr="00BB055D">
        <w:rPr>
          <w:rFonts w:cs="Arial"/>
        </w:rPr>
        <w:t xml:space="preserve">Miljøstyrelsens digitale system: Digital Miljø Administration, kan tilgås fra følgende hjemmeside: </w:t>
      </w:r>
      <w:hyperlink r:id="rId7" w:history="1">
        <w:r w:rsidRPr="00BB055D">
          <w:rPr>
            <w:rFonts w:cs="Arial"/>
          </w:rPr>
          <w:t>https://dma.mst.dk/</w:t>
        </w:r>
      </w:hyperlink>
    </w:p>
    <w:p w14:paraId="46D81E0B" w14:textId="77777777" w:rsidR="00025526" w:rsidRDefault="00025526" w:rsidP="00FA2556">
      <w:pPr>
        <w:pStyle w:val="Fodnotetekst"/>
      </w:pPr>
      <w:r>
        <w:br w:type="page"/>
      </w:r>
    </w:p>
    <w:p w14:paraId="6C05715F" w14:textId="77777777" w:rsidR="00025526" w:rsidRDefault="00025526" w:rsidP="00FA2556">
      <w:pPr>
        <w:pStyle w:val="Overskrift1"/>
      </w:pPr>
      <w:bookmarkStart w:id="5" w:name="_Toc90633397"/>
      <w:r>
        <w:lastRenderedPageBreak/>
        <w:t>2. Vilkår</w:t>
      </w:r>
      <w:bookmarkEnd w:id="5"/>
    </w:p>
    <w:p w14:paraId="27DB4080" w14:textId="77777777" w:rsidR="00025526" w:rsidRDefault="00025526" w:rsidP="00FA2556">
      <w:pPr>
        <w:pStyle w:val="Ingenafstand"/>
        <w:rPr>
          <w:rFonts w:cs="Arial"/>
        </w:rPr>
      </w:pPr>
    </w:p>
    <w:p w14:paraId="5DCE143F" w14:textId="468C3D1F" w:rsidR="00740262" w:rsidRPr="00BB055D" w:rsidRDefault="008C1A23" w:rsidP="00BB055D">
      <w:pPr>
        <w:spacing w:after="200" w:line="280" w:lineRule="exact"/>
        <w:ind w:left="360"/>
        <w:rPr>
          <w:rFonts w:cs="Arial"/>
        </w:rPr>
      </w:pPr>
      <w:r w:rsidRPr="00BB055D">
        <w:rPr>
          <w:rFonts w:cs="Arial"/>
        </w:rPr>
        <w:t xml:space="preserve">Miljøgodkendelsen gives som et tillæg til de eksisterende miljøgodkendelser </w:t>
      </w:r>
    </w:p>
    <w:p w14:paraId="7AA3D229" w14:textId="79C25B16" w:rsidR="00740262" w:rsidRDefault="00740262" w:rsidP="008C1A23">
      <w:pPr>
        <w:pStyle w:val="Ingenafstand"/>
        <w:rPr>
          <w:rFonts w:ascii="Arial" w:eastAsia="Times New Roman" w:hAnsi="Arial" w:cs="Arial"/>
          <w:sz w:val="20"/>
          <w:szCs w:val="20"/>
          <w:lang w:eastAsia="da-DK"/>
        </w:rPr>
      </w:pPr>
    </w:p>
    <w:p w14:paraId="302D6649" w14:textId="66AB9CD5" w:rsidR="00740262" w:rsidRDefault="00C209C7" w:rsidP="00E82C83">
      <w:pPr>
        <w:pStyle w:val="Ingenafstand"/>
        <w:numPr>
          <w:ilvl w:val="0"/>
          <w:numId w:val="16"/>
        </w:numPr>
        <w:rPr>
          <w:rFonts w:ascii="Arial" w:eastAsia="Times New Roman" w:hAnsi="Arial" w:cs="Arial"/>
          <w:sz w:val="20"/>
          <w:szCs w:val="20"/>
          <w:lang w:eastAsia="da-DK"/>
        </w:rPr>
      </w:pPr>
      <w:r>
        <w:rPr>
          <w:rFonts w:ascii="Arial" w:eastAsia="Times New Roman" w:hAnsi="Arial" w:cs="Arial"/>
          <w:sz w:val="20"/>
          <w:szCs w:val="20"/>
          <w:lang w:eastAsia="da-DK"/>
        </w:rPr>
        <w:t xml:space="preserve">Miljøgodkendelse af 16-06-2006, revideret </w:t>
      </w:r>
      <w:proofErr w:type="spellStart"/>
      <w:r>
        <w:rPr>
          <w:rFonts w:ascii="Arial" w:eastAsia="Times New Roman" w:hAnsi="Arial" w:cs="Arial"/>
          <w:sz w:val="20"/>
          <w:szCs w:val="20"/>
          <w:lang w:eastAsia="da-DK"/>
        </w:rPr>
        <w:t>mijløgodkendelse</w:t>
      </w:r>
      <w:proofErr w:type="spellEnd"/>
      <w:r>
        <w:rPr>
          <w:rFonts w:ascii="Arial" w:eastAsia="Times New Roman" w:hAnsi="Arial" w:cs="Arial"/>
          <w:sz w:val="20"/>
          <w:szCs w:val="20"/>
          <w:lang w:eastAsia="da-DK"/>
        </w:rPr>
        <w:t xml:space="preserve"> for DLG Fabrik Tjele</w:t>
      </w:r>
    </w:p>
    <w:p w14:paraId="6ACB28D1" w14:textId="6830984E" w:rsidR="00740262" w:rsidRDefault="00740262" w:rsidP="00E82C83">
      <w:pPr>
        <w:pStyle w:val="Ingenafstand"/>
        <w:numPr>
          <w:ilvl w:val="0"/>
          <w:numId w:val="16"/>
        </w:numPr>
        <w:rPr>
          <w:rFonts w:ascii="Arial" w:eastAsia="Times New Roman" w:hAnsi="Arial" w:cs="Arial"/>
          <w:sz w:val="20"/>
          <w:szCs w:val="20"/>
          <w:lang w:eastAsia="da-DK"/>
        </w:rPr>
      </w:pPr>
      <w:r>
        <w:rPr>
          <w:rFonts w:ascii="Arial" w:eastAsia="Times New Roman" w:hAnsi="Arial" w:cs="Arial"/>
          <w:sz w:val="20"/>
          <w:szCs w:val="20"/>
          <w:lang w:eastAsia="da-DK"/>
        </w:rPr>
        <w:t xml:space="preserve">Miljøgodkendelse af </w:t>
      </w:r>
      <w:r w:rsidR="00C209C7">
        <w:rPr>
          <w:rFonts w:ascii="Arial" w:eastAsia="Times New Roman" w:hAnsi="Arial" w:cs="Arial"/>
          <w:sz w:val="20"/>
          <w:szCs w:val="20"/>
          <w:lang w:eastAsia="da-DK"/>
        </w:rPr>
        <w:t>05-07-2006 til udvidelse af produktionsanlægget</w:t>
      </w:r>
    </w:p>
    <w:p w14:paraId="79D7AC4F" w14:textId="1C50AB73" w:rsidR="00740262" w:rsidRDefault="00740262" w:rsidP="00E82C83">
      <w:pPr>
        <w:pStyle w:val="Ingenafstand"/>
        <w:numPr>
          <w:ilvl w:val="0"/>
          <w:numId w:val="16"/>
        </w:numPr>
        <w:rPr>
          <w:rFonts w:ascii="Arial" w:eastAsia="Times New Roman" w:hAnsi="Arial" w:cs="Arial"/>
          <w:sz w:val="20"/>
          <w:szCs w:val="20"/>
          <w:lang w:eastAsia="da-DK"/>
        </w:rPr>
      </w:pPr>
      <w:proofErr w:type="spellStart"/>
      <w:r>
        <w:rPr>
          <w:rFonts w:ascii="Arial" w:eastAsia="Times New Roman" w:hAnsi="Arial" w:cs="Arial"/>
          <w:sz w:val="20"/>
          <w:szCs w:val="20"/>
          <w:lang w:eastAsia="da-DK"/>
        </w:rPr>
        <w:t>Mijløgodkendelse</w:t>
      </w:r>
      <w:proofErr w:type="spellEnd"/>
      <w:r>
        <w:rPr>
          <w:rFonts w:ascii="Arial" w:eastAsia="Times New Roman" w:hAnsi="Arial" w:cs="Arial"/>
          <w:sz w:val="20"/>
          <w:szCs w:val="20"/>
          <w:lang w:eastAsia="da-DK"/>
        </w:rPr>
        <w:t xml:space="preserve"> af 11-10 2006 til modtage- og lagerfaciliteter</w:t>
      </w:r>
    </w:p>
    <w:p w14:paraId="4784A83F" w14:textId="5F565A30" w:rsidR="00740262" w:rsidRPr="00E82C83" w:rsidRDefault="00740262" w:rsidP="00E82C83">
      <w:pPr>
        <w:pStyle w:val="Listeafsnit"/>
        <w:numPr>
          <w:ilvl w:val="0"/>
          <w:numId w:val="16"/>
        </w:numPr>
        <w:spacing w:line="280" w:lineRule="exact"/>
        <w:rPr>
          <w:rFonts w:cs="Arial"/>
          <w:bCs/>
        </w:rPr>
      </w:pPr>
      <w:r w:rsidRPr="00E82C83">
        <w:rPr>
          <w:rFonts w:cs="Arial"/>
          <w:bCs/>
        </w:rPr>
        <w:t xml:space="preserve">Miljøgodkendelse af 21-01-2010 til udvidelse foderstoffabrik på </w:t>
      </w:r>
      <w:proofErr w:type="spellStart"/>
      <w:r w:rsidRPr="00E82C83">
        <w:rPr>
          <w:rFonts w:cs="Arial"/>
          <w:bCs/>
        </w:rPr>
        <w:t>Vingevej</w:t>
      </w:r>
      <w:proofErr w:type="spellEnd"/>
      <w:r w:rsidRPr="00E82C83">
        <w:rPr>
          <w:rFonts w:cs="Arial"/>
          <w:bCs/>
        </w:rPr>
        <w:t xml:space="preserve"> 70 i Tjele</w:t>
      </w:r>
    </w:p>
    <w:p w14:paraId="2F7BF938" w14:textId="477120FC" w:rsidR="00740262" w:rsidRPr="00E82C83" w:rsidRDefault="00740262" w:rsidP="00E82C83">
      <w:pPr>
        <w:pStyle w:val="Listeafsnit"/>
        <w:numPr>
          <w:ilvl w:val="0"/>
          <w:numId w:val="16"/>
        </w:numPr>
        <w:spacing w:line="280" w:lineRule="exact"/>
        <w:rPr>
          <w:rFonts w:cs="Arial"/>
          <w:bCs/>
        </w:rPr>
      </w:pPr>
      <w:r w:rsidRPr="00E82C83">
        <w:rPr>
          <w:rFonts w:cs="Arial"/>
          <w:bCs/>
        </w:rPr>
        <w:t xml:space="preserve">Miljøgodkendelse af 10-10-2016 til etablering og drift af </w:t>
      </w:r>
      <w:proofErr w:type="spellStart"/>
      <w:r w:rsidRPr="00E82C83">
        <w:rPr>
          <w:rFonts w:cs="Arial"/>
          <w:bCs/>
        </w:rPr>
        <w:t>forrenseanlæg</w:t>
      </w:r>
      <w:proofErr w:type="spellEnd"/>
      <w:r w:rsidRPr="00E82C83">
        <w:rPr>
          <w:rFonts w:cs="Arial"/>
          <w:bCs/>
        </w:rPr>
        <w:t xml:space="preserve"> på </w:t>
      </w:r>
      <w:proofErr w:type="spellStart"/>
      <w:r w:rsidRPr="00E82C83">
        <w:rPr>
          <w:rFonts w:cs="Arial"/>
          <w:bCs/>
        </w:rPr>
        <w:t>Vingevej</w:t>
      </w:r>
      <w:proofErr w:type="spellEnd"/>
      <w:r w:rsidRPr="00E82C83">
        <w:rPr>
          <w:rFonts w:cs="Arial"/>
          <w:bCs/>
        </w:rPr>
        <w:t xml:space="preserve"> 70 i Tjele</w:t>
      </w:r>
    </w:p>
    <w:p w14:paraId="0ECED2DC" w14:textId="77777777" w:rsidR="00740262" w:rsidRPr="00A5572E" w:rsidRDefault="00740262" w:rsidP="00740262">
      <w:pPr>
        <w:spacing w:line="280" w:lineRule="exact"/>
        <w:rPr>
          <w:rFonts w:ascii="Arial" w:hAnsi="Arial" w:cs="Arial"/>
          <w:b/>
          <w:sz w:val="20"/>
        </w:rPr>
      </w:pPr>
    </w:p>
    <w:p w14:paraId="76EB9A20" w14:textId="77777777" w:rsidR="00740262" w:rsidRDefault="00740262" w:rsidP="008C1A23">
      <w:pPr>
        <w:pStyle w:val="Ingenafstand"/>
        <w:rPr>
          <w:rFonts w:ascii="Arial" w:eastAsia="Times New Roman" w:hAnsi="Arial" w:cs="Arial"/>
          <w:sz w:val="20"/>
          <w:szCs w:val="20"/>
          <w:lang w:eastAsia="da-DK"/>
        </w:rPr>
      </w:pPr>
    </w:p>
    <w:p w14:paraId="17FEB14C" w14:textId="77777777" w:rsidR="00740262" w:rsidRDefault="00740262" w:rsidP="008C1A23">
      <w:pPr>
        <w:pStyle w:val="Ingenafstand"/>
        <w:rPr>
          <w:rFonts w:ascii="Arial" w:eastAsia="Times New Roman" w:hAnsi="Arial" w:cs="Arial"/>
          <w:sz w:val="20"/>
          <w:szCs w:val="20"/>
          <w:lang w:eastAsia="da-DK"/>
        </w:rPr>
      </w:pPr>
    </w:p>
    <w:p w14:paraId="2BBFB925" w14:textId="0D11B6F1" w:rsidR="008C1A23" w:rsidRPr="00BB055D" w:rsidRDefault="008C1A23" w:rsidP="00BB055D">
      <w:pPr>
        <w:spacing w:after="200" w:line="280" w:lineRule="exact"/>
        <w:ind w:left="360"/>
        <w:rPr>
          <w:rFonts w:cs="Arial"/>
        </w:rPr>
      </w:pPr>
      <w:r w:rsidRPr="00BB055D">
        <w:rPr>
          <w:rFonts w:cs="Arial"/>
        </w:rPr>
        <w:t>Det betyder, at vilkårene i ovennævnte afgørelse fortsat er gældende og at de suppleres med følgende vilkår.</w:t>
      </w:r>
    </w:p>
    <w:p w14:paraId="752E8B4B" w14:textId="77777777" w:rsidR="008C1A23" w:rsidRDefault="008C1A23" w:rsidP="008C1A23">
      <w:pPr>
        <w:rPr>
          <w:rFonts w:cs="Arial"/>
        </w:rPr>
      </w:pPr>
    </w:p>
    <w:p w14:paraId="5F4FBB5D" w14:textId="67A96DDF" w:rsidR="00025526" w:rsidRDefault="00025526" w:rsidP="00FA2556">
      <w:pPr>
        <w:pStyle w:val="Overskrift2"/>
      </w:pPr>
      <w:bookmarkStart w:id="6" w:name="_Toc280182211"/>
      <w:bookmarkStart w:id="7" w:name="_Toc90633398"/>
      <w:r>
        <w:t>2.</w:t>
      </w:r>
      <w:r w:rsidR="00D24DE1">
        <w:t>1</w:t>
      </w:r>
      <w:r>
        <w:t>. Luft</w:t>
      </w:r>
      <w:bookmarkEnd w:id="6"/>
      <w:bookmarkEnd w:id="7"/>
    </w:p>
    <w:p w14:paraId="10D3C1FE" w14:textId="77777777" w:rsidR="00025526" w:rsidRDefault="00025526" w:rsidP="00FA2556">
      <w:pPr>
        <w:spacing w:after="200" w:line="280" w:lineRule="exact"/>
        <w:rPr>
          <w:rFonts w:cs="Arial"/>
        </w:rPr>
      </w:pPr>
    </w:p>
    <w:p w14:paraId="26C5F3A2" w14:textId="6D48DB23" w:rsidR="00025526" w:rsidRPr="003F3FCD" w:rsidRDefault="00D24DE1" w:rsidP="00025526">
      <w:pPr>
        <w:pStyle w:val="Listeafsnit"/>
        <w:numPr>
          <w:ilvl w:val="0"/>
          <w:numId w:val="12"/>
        </w:numPr>
        <w:spacing w:after="200" w:line="280" w:lineRule="exact"/>
        <w:rPr>
          <w:rFonts w:cs="Arial"/>
          <w:iCs/>
        </w:rPr>
      </w:pPr>
      <w:r w:rsidRPr="003F3FCD">
        <w:rPr>
          <w:rFonts w:cs="Arial"/>
          <w:iCs/>
        </w:rPr>
        <w:t xml:space="preserve">Virksomhedens dampkedel skal overholde emissionsgrænserne fra bekendtgørelse om miljøkrav for mellemstore fyringsanlæg (bek.1535 af 9/12/2019). Grænseværdierne fra kedelanlægget fremgår af tabel </w:t>
      </w:r>
      <w:r w:rsidR="003F3FCD">
        <w:rPr>
          <w:rFonts w:cs="Arial"/>
          <w:iCs/>
        </w:rPr>
        <w:t>1</w:t>
      </w:r>
    </w:p>
    <w:p w14:paraId="132056D6" w14:textId="77777777" w:rsidR="00025526" w:rsidRDefault="00025526" w:rsidP="00FA2556"/>
    <w:p w14:paraId="5AB00012" w14:textId="2B2780A5" w:rsidR="00025526" w:rsidRDefault="00025526" w:rsidP="00FA2556">
      <w:pPr>
        <w:spacing w:after="200" w:line="280" w:lineRule="exact"/>
        <w:ind w:left="360"/>
        <w:rPr>
          <w:rFonts w:cs="Arial"/>
        </w:rPr>
      </w:pPr>
    </w:p>
    <w:tbl>
      <w:tblPr>
        <w:tblW w:w="0" w:type="auto"/>
        <w:tblInd w:w="46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800"/>
        <w:gridCol w:w="1486"/>
        <w:gridCol w:w="1994"/>
      </w:tblGrid>
      <w:tr w:rsidR="00025526" w14:paraId="2451523B" w14:textId="77777777" w:rsidTr="00FA2556">
        <w:tc>
          <w:tcPr>
            <w:tcW w:w="1800" w:type="dxa"/>
            <w:tcBorders>
              <w:top w:val="single" w:sz="12" w:space="0" w:color="auto"/>
              <w:left w:val="single" w:sz="12" w:space="0" w:color="auto"/>
              <w:bottom w:val="single" w:sz="12" w:space="0" w:color="auto"/>
              <w:right w:val="single" w:sz="4" w:space="0" w:color="auto"/>
            </w:tcBorders>
            <w:shd w:val="pct5" w:color="auto" w:fill="auto"/>
            <w:hideMark/>
          </w:tcPr>
          <w:p w14:paraId="2CFF9273" w14:textId="2F6A3FF0" w:rsidR="00025526" w:rsidRDefault="00C912E3">
            <w:pPr>
              <w:spacing w:after="200" w:line="280" w:lineRule="exact"/>
              <w:rPr>
                <w:rFonts w:cs="Arial"/>
              </w:rPr>
            </w:pPr>
            <w:r>
              <w:rPr>
                <w:rFonts w:cs="Arial"/>
              </w:rPr>
              <w:t>Brændsel</w:t>
            </w:r>
          </w:p>
        </w:tc>
        <w:tc>
          <w:tcPr>
            <w:tcW w:w="1486" w:type="dxa"/>
            <w:tcBorders>
              <w:top w:val="single" w:sz="12" w:space="0" w:color="auto"/>
              <w:left w:val="single" w:sz="4" w:space="0" w:color="auto"/>
              <w:bottom w:val="single" w:sz="12" w:space="0" w:color="auto"/>
              <w:right w:val="single" w:sz="4" w:space="0" w:color="auto"/>
            </w:tcBorders>
            <w:shd w:val="pct5" w:color="auto" w:fill="auto"/>
            <w:hideMark/>
          </w:tcPr>
          <w:p w14:paraId="63A20C6F" w14:textId="77777777" w:rsidR="00025526" w:rsidRDefault="00025526">
            <w:pPr>
              <w:spacing w:after="200" w:line="280" w:lineRule="exact"/>
              <w:rPr>
                <w:rFonts w:cs="Arial"/>
              </w:rPr>
            </w:pPr>
            <w:r>
              <w:rPr>
                <w:rFonts w:cs="Arial"/>
              </w:rPr>
              <w:t>Grænseværdi</w:t>
            </w:r>
          </w:p>
          <w:p w14:paraId="5AC3E32D" w14:textId="2B9C5D21" w:rsidR="00025526" w:rsidRDefault="00C912E3">
            <w:pPr>
              <w:spacing w:after="200" w:line="280" w:lineRule="exact"/>
              <w:jc w:val="center"/>
              <w:rPr>
                <w:rFonts w:cs="Arial"/>
              </w:rPr>
            </w:pPr>
            <w:proofErr w:type="spellStart"/>
            <w:r>
              <w:rPr>
                <w:rFonts w:cs="Arial"/>
              </w:rPr>
              <w:t>NOx</w:t>
            </w:r>
            <w:proofErr w:type="spellEnd"/>
            <w:r>
              <w:rPr>
                <w:rFonts w:cs="Arial"/>
              </w:rPr>
              <w:t xml:space="preserve"> </w:t>
            </w:r>
            <w:r w:rsidR="00025526">
              <w:rPr>
                <w:rFonts w:cs="Arial"/>
              </w:rPr>
              <w:t>mg/Nm</w:t>
            </w:r>
            <w:r w:rsidR="00025526">
              <w:rPr>
                <w:rFonts w:cs="Arial"/>
                <w:vertAlign w:val="superscript"/>
              </w:rPr>
              <w:t>3</w:t>
            </w:r>
            <w:r>
              <w:rPr>
                <w:rFonts w:cs="Arial"/>
                <w:vertAlign w:val="superscript"/>
              </w:rPr>
              <w:t xml:space="preserve"> </w:t>
            </w:r>
            <w:r w:rsidRPr="00C912E3">
              <w:rPr>
                <w:rFonts w:cs="Arial"/>
              </w:rPr>
              <w:t>ref</w:t>
            </w:r>
            <w:r w:rsidR="00D24DE1">
              <w:rPr>
                <w:rFonts w:cs="Arial"/>
              </w:rPr>
              <w:t>. 3% O</w:t>
            </w:r>
            <w:r w:rsidR="00D24DE1" w:rsidRPr="00E82C83">
              <w:rPr>
                <w:rFonts w:cs="Arial"/>
                <w:vertAlign w:val="subscript"/>
              </w:rPr>
              <w:t>2</w:t>
            </w:r>
          </w:p>
        </w:tc>
        <w:tc>
          <w:tcPr>
            <w:tcW w:w="1994" w:type="dxa"/>
            <w:tcBorders>
              <w:top w:val="single" w:sz="12" w:space="0" w:color="auto"/>
              <w:left w:val="single" w:sz="4" w:space="0" w:color="auto"/>
              <w:bottom w:val="single" w:sz="12" w:space="0" w:color="auto"/>
              <w:right w:val="single" w:sz="12" w:space="0" w:color="auto"/>
            </w:tcBorders>
            <w:shd w:val="pct5" w:color="auto" w:fill="auto"/>
            <w:hideMark/>
          </w:tcPr>
          <w:p w14:paraId="27EF21EC" w14:textId="0BC70F86" w:rsidR="00025526" w:rsidRDefault="00D24DE1">
            <w:pPr>
              <w:spacing w:after="200" w:line="280" w:lineRule="exact"/>
              <w:jc w:val="center"/>
              <w:rPr>
                <w:rFonts w:cs="Arial"/>
              </w:rPr>
            </w:pPr>
            <w:r>
              <w:rPr>
                <w:rFonts w:cs="Arial"/>
              </w:rPr>
              <w:t>Grænseværdi</w:t>
            </w:r>
          </w:p>
          <w:p w14:paraId="1BF515C8" w14:textId="0D3906FF" w:rsidR="00025526" w:rsidRDefault="00D24DE1">
            <w:pPr>
              <w:spacing w:after="200" w:line="280" w:lineRule="exact"/>
              <w:jc w:val="center"/>
              <w:rPr>
                <w:rFonts w:cs="Arial"/>
              </w:rPr>
            </w:pPr>
            <w:r>
              <w:rPr>
                <w:rFonts w:cs="Arial"/>
              </w:rPr>
              <w:t xml:space="preserve">CO </w:t>
            </w:r>
            <w:r w:rsidR="00025526">
              <w:rPr>
                <w:rFonts w:cs="Arial"/>
              </w:rPr>
              <w:t>mg/m</w:t>
            </w:r>
            <w:r w:rsidR="00025526">
              <w:rPr>
                <w:rFonts w:cs="Arial"/>
                <w:vertAlign w:val="superscript"/>
              </w:rPr>
              <w:t>3</w:t>
            </w:r>
            <w:r>
              <w:rPr>
                <w:rFonts w:cs="Arial"/>
                <w:vertAlign w:val="superscript"/>
              </w:rPr>
              <w:t xml:space="preserve"> </w:t>
            </w:r>
            <w:r w:rsidRPr="00C912E3">
              <w:rPr>
                <w:rFonts w:cs="Arial"/>
              </w:rPr>
              <w:t>ref</w:t>
            </w:r>
            <w:r>
              <w:rPr>
                <w:rFonts w:cs="Arial"/>
              </w:rPr>
              <w:t>. 3% O</w:t>
            </w:r>
            <w:r w:rsidRPr="00E82C83">
              <w:rPr>
                <w:rFonts w:cs="Arial"/>
                <w:vertAlign w:val="subscript"/>
              </w:rPr>
              <w:t>2</w:t>
            </w:r>
          </w:p>
        </w:tc>
      </w:tr>
      <w:tr w:rsidR="00025526" w14:paraId="24B62A8D" w14:textId="77777777" w:rsidTr="00FA2556">
        <w:tc>
          <w:tcPr>
            <w:tcW w:w="1800" w:type="dxa"/>
            <w:tcBorders>
              <w:top w:val="single" w:sz="12" w:space="0" w:color="auto"/>
              <w:left w:val="single" w:sz="12" w:space="0" w:color="auto"/>
              <w:bottom w:val="single" w:sz="4" w:space="0" w:color="auto"/>
              <w:right w:val="single" w:sz="4" w:space="0" w:color="auto"/>
            </w:tcBorders>
          </w:tcPr>
          <w:p w14:paraId="5ECC5A3A" w14:textId="34A351CD" w:rsidR="00025526" w:rsidRDefault="00C912E3">
            <w:pPr>
              <w:spacing w:after="200" w:line="280" w:lineRule="exact"/>
              <w:rPr>
                <w:rFonts w:cs="Arial"/>
              </w:rPr>
            </w:pPr>
            <w:r>
              <w:rPr>
                <w:rFonts w:cs="Arial"/>
              </w:rPr>
              <w:t>Gasolie</w:t>
            </w:r>
          </w:p>
        </w:tc>
        <w:tc>
          <w:tcPr>
            <w:tcW w:w="1486" w:type="dxa"/>
            <w:tcBorders>
              <w:top w:val="single" w:sz="12" w:space="0" w:color="auto"/>
              <w:left w:val="single" w:sz="4" w:space="0" w:color="auto"/>
              <w:bottom w:val="single" w:sz="4" w:space="0" w:color="auto"/>
              <w:right w:val="single" w:sz="4" w:space="0" w:color="auto"/>
            </w:tcBorders>
          </w:tcPr>
          <w:p w14:paraId="60AE5722" w14:textId="52853E32" w:rsidR="00025526" w:rsidRDefault="00D24DE1">
            <w:pPr>
              <w:spacing w:after="200" w:line="280" w:lineRule="exact"/>
              <w:rPr>
                <w:rFonts w:cs="Arial"/>
              </w:rPr>
            </w:pPr>
            <w:r>
              <w:rPr>
                <w:rFonts w:cs="Arial"/>
              </w:rPr>
              <w:t>180</w:t>
            </w:r>
          </w:p>
        </w:tc>
        <w:tc>
          <w:tcPr>
            <w:tcW w:w="1994" w:type="dxa"/>
            <w:tcBorders>
              <w:top w:val="single" w:sz="12" w:space="0" w:color="auto"/>
              <w:left w:val="single" w:sz="4" w:space="0" w:color="auto"/>
              <w:bottom w:val="single" w:sz="4" w:space="0" w:color="auto"/>
              <w:right w:val="single" w:sz="12" w:space="0" w:color="auto"/>
            </w:tcBorders>
          </w:tcPr>
          <w:p w14:paraId="1B519B0E" w14:textId="36D38924" w:rsidR="00025526" w:rsidRDefault="00D24DE1">
            <w:pPr>
              <w:spacing w:after="200" w:line="280" w:lineRule="exact"/>
              <w:jc w:val="center"/>
              <w:rPr>
                <w:rFonts w:cs="Arial"/>
              </w:rPr>
            </w:pPr>
            <w:r>
              <w:rPr>
                <w:rFonts w:cs="Arial"/>
              </w:rPr>
              <w:t>165</w:t>
            </w:r>
          </w:p>
        </w:tc>
      </w:tr>
      <w:tr w:rsidR="00025526" w14:paraId="45C2E0EE" w14:textId="77777777" w:rsidTr="00FA2556">
        <w:tc>
          <w:tcPr>
            <w:tcW w:w="1800" w:type="dxa"/>
            <w:tcBorders>
              <w:top w:val="single" w:sz="4" w:space="0" w:color="auto"/>
              <w:left w:val="single" w:sz="12" w:space="0" w:color="auto"/>
              <w:bottom w:val="single" w:sz="4" w:space="0" w:color="auto"/>
              <w:right w:val="single" w:sz="4" w:space="0" w:color="auto"/>
            </w:tcBorders>
          </w:tcPr>
          <w:p w14:paraId="7B8B1B1E" w14:textId="774F0637" w:rsidR="00025526" w:rsidRDefault="00C912E3">
            <w:pPr>
              <w:spacing w:after="200" w:line="280" w:lineRule="exact"/>
              <w:rPr>
                <w:rFonts w:cs="Arial"/>
              </w:rPr>
            </w:pPr>
            <w:r>
              <w:rPr>
                <w:rFonts w:cs="Arial"/>
              </w:rPr>
              <w:t>Naturgas</w:t>
            </w:r>
          </w:p>
        </w:tc>
        <w:tc>
          <w:tcPr>
            <w:tcW w:w="1486" w:type="dxa"/>
            <w:tcBorders>
              <w:top w:val="single" w:sz="4" w:space="0" w:color="auto"/>
              <w:left w:val="single" w:sz="4" w:space="0" w:color="auto"/>
              <w:bottom w:val="single" w:sz="4" w:space="0" w:color="auto"/>
              <w:right w:val="single" w:sz="4" w:space="0" w:color="auto"/>
            </w:tcBorders>
          </w:tcPr>
          <w:p w14:paraId="229C3B12" w14:textId="0FB8EBA8" w:rsidR="00025526" w:rsidRDefault="00D24DE1">
            <w:pPr>
              <w:spacing w:after="200" w:line="280" w:lineRule="exact"/>
              <w:rPr>
                <w:rFonts w:cs="Arial"/>
              </w:rPr>
            </w:pPr>
            <w:r>
              <w:rPr>
                <w:rFonts w:cs="Arial"/>
              </w:rPr>
              <w:t>100</w:t>
            </w:r>
          </w:p>
        </w:tc>
        <w:tc>
          <w:tcPr>
            <w:tcW w:w="1994" w:type="dxa"/>
            <w:tcBorders>
              <w:top w:val="single" w:sz="4" w:space="0" w:color="auto"/>
              <w:left w:val="single" w:sz="4" w:space="0" w:color="auto"/>
              <w:bottom w:val="single" w:sz="4" w:space="0" w:color="auto"/>
              <w:right w:val="single" w:sz="12" w:space="0" w:color="auto"/>
            </w:tcBorders>
          </w:tcPr>
          <w:p w14:paraId="5E92EE0A" w14:textId="50B619E2" w:rsidR="00025526" w:rsidRDefault="00D24DE1">
            <w:pPr>
              <w:spacing w:after="200" w:line="280" w:lineRule="exact"/>
              <w:jc w:val="center"/>
              <w:rPr>
                <w:rFonts w:cs="Arial"/>
              </w:rPr>
            </w:pPr>
            <w:r>
              <w:rPr>
                <w:rFonts w:cs="Arial"/>
              </w:rPr>
              <w:t>125</w:t>
            </w:r>
          </w:p>
        </w:tc>
      </w:tr>
    </w:tbl>
    <w:p w14:paraId="2566A919" w14:textId="156C053F" w:rsidR="00025526" w:rsidRPr="003F3FCD" w:rsidRDefault="003F3FCD" w:rsidP="003F3FCD">
      <w:pPr>
        <w:spacing w:after="200" w:line="280" w:lineRule="exact"/>
        <w:ind w:left="426"/>
        <w:rPr>
          <w:rFonts w:cs="Arial"/>
          <w:i/>
          <w:iCs/>
        </w:rPr>
      </w:pPr>
      <w:r w:rsidRPr="003F3FCD">
        <w:rPr>
          <w:rFonts w:cs="Arial"/>
          <w:i/>
          <w:iCs/>
        </w:rPr>
        <w:t>Tabel 1: Grænseværdier for emissioner fra virksomhedens dampkedel.</w:t>
      </w:r>
    </w:p>
    <w:p w14:paraId="6C1209BE" w14:textId="77777777" w:rsidR="003F3FCD" w:rsidRDefault="003F3FCD" w:rsidP="00FA2556">
      <w:pPr>
        <w:spacing w:after="200" w:line="280" w:lineRule="exact"/>
        <w:rPr>
          <w:rFonts w:cs="Arial"/>
        </w:rPr>
      </w:pPr>
    </w:p>
    <w:p w14:paraId="6E71E8F1" w14:textId="13412CE7" w:rsidR="00025526" w:rsidRPr="003F3FCD" w:rsidRDefault="00C209C7" w:rsidP="00025526">
      <w:pPr>
        <w:pStyle w:val="Listeafsnit"/>
        <w:numPr>
          <w:ilvl w:val="0"/>
          <w:numId w:val="12"/>
        </w:numPr>
        <w:spacing w:after="200" w:line="280" w:lineRule="exact"/>
        <w:rPr>
          <w:rFonts w:cs="Arial"/>
          <w:iCs/>
        </w:rPr>
      </w:pPr>
      <w:r w:rsidRPr="003F3FCD">
        <w:rPr>
          <w:rFonts w:cs="Arial"/>
          <w:iCs/>
        </w:rPr>
        <w:t>Følgende B-værdier skal overholdes i virksomhedens skel</w:t>
      </w:r>
    </w:p>
    <w:p w14:paraId="2302539F" w14:textId="77777777" w:rsidR="00025526" w:rsidRDefault="00025526" w:rsidP="00FA2556"/>
    <w:tbl>
      <w:tblPr>
        <w:tblW w:w="0" w:type="auto"/>
        <w:tblInd w:w="46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800"/>
        <w:gridCol w:w="3387"/>
      </w:tblGrid>
      <w:tr w:rsidR="00C209C7" w14:paraId="464C5E00" w14:textId="77777777" w:rsidTr="00E82C83">
        <w:tc>
          <w:tcPr>
            <w:tcW w:w="1800" w:type="dxa"/>
            <w:tcBorders>
              <w:top w:val="single" w:sz="12" w:space="0" w:color="auto"/>
              <w:left w:val="single" w:sz="12" w:space="0" w:color="auto"/>
              <w:bottom w:val="single" w:sz="12" w:space="0" w:color="auto"/>
              <w:right w:val="single" w:sz="4" w:space="0" w:color="auto"/>
            </w:tcBorders>
            <w:shd w:val="pct5" w:color="auto" w:fill="auto"/>
            <w:hideMark/>
          </w:tcPr>
          <w:p w14:paraId="0947B4BE" w14:textId="5271AC24" w:rsidR="00C209C7" w:rsidRDefault="00C209C7">
            <w:pPr>
              <w:spacing w:after="200" w:line="280" w:lineRule="exact"/>
              <w:rPr>
                <w:rFonts w:cs="Arial"/>
              </w:rPr>
            </w:pPr>
            <w:r>
              <w:rPr>
                <w:rFonts w:cs="Arial"/>
              </w:rPr>
              <w:t>Parameter</w:t>
            </w:r>
          </w:p>
        </w:tc>
        <w:tc>
          <w:tcPr>
            <w:tcW w:w="3387" w:type="dxa"/>
            <w:tcBorders>
              <w:top w:val="single" w:sz="12" w:space="0" w:color="auto"/>
              <w:left w:val="single" w:sz="4" w:space="0" w:color="auto"/>
              <w:bottom w:val="single" w:sz="12" w:space="0" w:color="auto"/>
              <w:right w:val="single" w:sz="4" w:space="0" w:color="auto"/>
            </w:tcBorders>
            <w:shd w:val="pct5" w:color="auto" w:fill="auto"/>
            <w:hideMark/>
          </w:tcPr>
          <w:p w14:paraId="1EED9931" w14:textId="0D19AE56" w:rsidR="00C209C7" w:rsidRDefault="00C209C7">
            <w:pPr>
              <w:spacing w:after="200" w:line="280" w:lineRule="exact"/>
              <w:jc w:val="center"/>
              <w:rPr>
                <w:rFonts w:cs="Arial"/>
              </w:rPr>
            </w:pPr>
            <w:r>
              <w:rPr>
                <w:rFonts w:cs="Arial"/>
              </w:rPr>
              <w:t xml:space="preserve">B-værdi  </w:t>
            </w:r>
          </w:p>
          <w:p w14:paraId="1C1AC12C" w14:textId="2BE1B641" w:rsidR="00C209C7" w:rsidRDefault="00C209C7">
            <w:pPr>
              <w:spacing w:after="200" w:line="280" w:lineRule="exact"/>
              <w:jc w:val="center"/>
              <w:rPr>
                <w:rFonts w:cs="Arial"/>
              </w:rPr>
            </w:pPr>
            <w:r>
              <w:rPr>
                <w:rFonts w:cs="Arial"/>
              </w:rPr>
              <w:t>Mg/m</w:t>
            </w:r>
            <w:r>
              <w:rPr>
                <w:rFonts w:cs="Arial"/>
                <w:vertAlign w:val="superscript"/>
              </w:rPr>
              <w:t>3</w:t>
            </w:r>
          </w:p>
        </w:tc>
      </w:tr>
      <w:tr w:rsidR="00C209C7" w14:paraId="19F9A559" w14:textId="77777777" w:rsidTr="00E82C83">
        <w:tc>
          <w:tcPr>
            <w:tcW w:w="1800" w:type="dxa"/>
            <w:tcBorders>
              <w:top w:val="single" w:sz="12" w:space="0" w:color="auto"/>
              <w:left w:val="single" w:sz="12" w:space="0" w:color="auto"/>
              <w:bottom w:val="single" w:sz="4" w:space="0" w:color="auto"/>
              <w:right w:val="single" w:sz="4" w:space="0" w:color="auto"/>
            </w:tcBorders>
          </w:tcPr>
          <w:p w14:paraId="7ABF0CA6" w14:textId="43203D5B" w:rsidR="00C209C7" w:rsidRDefault="00C209C7">
            <w:pPr>
              <w:spacing w:after="200" w:line="280" w:lineRule="exact"/>
              <w:rPr>
                <w:rFonts w:cs="Arial"/>
              </w:rPr>
            </w:pPr>
            <w:proofErr w:type="spellStart"/>
            <w:r>
              <w:rPr>
                <w:rFonts w:cs="Arial"/>
              </w:rPr>
              <w:t>NOx</w:t>
            </w:r>
            <w:proofErr w:type="spellEnd"/>
          </w:p>
        </w:tc>
        <w:tc>
          <w:tcPr>
            <w:tcW w:w="3387" w:type="dxa"/>
            <w:tcBorders>
              <w:top w:val="single" w:sz="12" w:space="0" w:color="auto"/>
              <w:left w:val="single" w:sz="4" w:space="0" w:color="auto"/>
              <w:bottom w:val="single" w:sz="4" w:space="0" w:color="auto"/>
              <w:right w:val="single" w:sz="4" w:space="0" w:color="auto"/>
            </w:tcBorders>
          </w:tcPr>
          <w:p w14:paraId="0E5536AA" w14:textId="27EF1626" w:rsidR="00C209C7" w:rsidRDefault="00C209C7">
            <w:pPr>
              <w:spacing w:after="200" w:line="280" w:lineRule="exact"/>
              <w:jc w:val="center"/>
              <w:rPr>
                <w:rFonts w:cs="Arial"/>
              </w:rPr>
            </w:pPr>
            <w:r>
              <w:rPr>
                <w:rFonts w:cs="Arial"/>
              </w:rPr>
              <w:t>0,125</w:t>
            </w:r>
          </w:p>
        </w:tc>
      </w:tr>
      <w:tr w:rsidR="00C209C7" w14:paraId="22ED47CD" w14:textId="77777777" w:rsidTr="00E82C83">
        <w:tc>
          <w:tcPr>
            <w:tcW w:w="1800" w:type="dxa"/>
            <w:tcBorders>
              <w:top w:val="single" w:sz="4" w:space="0" w:color="auto"/>
              <w:left w:val="single" w:sz="12" w:space="0" w:color="auto"/>
              <w:bottom w:val="single" w:sz="4" w:space="0" w:color="auto"/>
              <w:right w:val="single" w:sz="4" w:space="0" w:color="auto"/>
            </w:tcBorders>
          </w:tcPr>
          <w:p w14:paraId="1948F437" w14:textId="6627BEE1" w:rsidR="00C209C7" w:rsidRDefault="00C209C7">
            <w:pPr>
              <w:spacing w:after="200" w:line="280" w:lineRule="exact"/>
              <w:rPr>
                <w:rFonts w:cs="Arial"/>
              </w:rPr>
            </w:pPr>
            <w:r>
              <w:rPr>
                <w:rFonts w:cs="Arial"/>
              </w:rPr>
              <w:t>CO</w:t>
            </w:r>
          </w:p>
        </w:tc>
        <w:tc>
          <w:tcPr>
            <w:tcW w:w="3387" w:type="dxa"/>
            <w:tcBorders>
              <w:top w:val="single" w:sz="4" w:space="0" w:color="auto"/>
              <w:left w:val="single" w:sz="4" w:space="0" w:color="auto"/>
              <w:bottom w:val="single" w:sz="4" w:space="0" w:color="auto"/>
              <w:right w:val="single" w:sz="4" w:space="0" w:color="auto"/>
            </w:tcBorders>
          </w:tcPr>
          <w:p w14:paraId="1ECDB441" w14:textId="1A31721E" w:rsidR="00C209C7" w:rsidRDefault="00C209C7">
            <w:pPr>
              <w:spacing w:after="200" w:line="280" w:lineRule="exact"/>
              <w:jc w:val="center"/>
              <w:rPr>
                <w:rFonts w:cs="Arial"/>
              </w:rPr>
            </w:pPr>
            <w:r>
              <w:rPr>
                <w:rFonts w:cs="Arial"/>
              </w:rPr>
              <w:t>1</w:t>
            </w:r>
          </w:p>
        </w:tc>
      </w:tr>
    </w:tbl>
    <w:p w14:paraId="4B974167" w14:textId="0B0C9F49" w:rsidR="00025526" w:rsidRPr="003F3FCD" w:rsidRDefault="003F3FCD" w:rsidP="003F3FCD">
      <w:pPr>
        <w:spacing w:after="200" w:line="280" w:lineRule="exact"/>
        <w:ind w:left="426"/>
        <w:jc w:val="both"/>
        <w:rPr>
          <w:rFonts w:cs="Arial"/>
          <w:i/>
          <w:iCs/>
        </w:rPr>
      </w:pPr>
      <w:r w:rsidRPr="003F3FCD">
        <w:rPr>
          <w:rFonts w:cs="Arial"/>
          <w:i/>
          <w:iCs/>
        </w:rPr>
        <w:t>Tabel 2: Krav B-værdier i virksomhedens skel</w:t>
      </w:r>
    </w:p>
    <w:p w14:paraId="7E475E4D" w14:textId="77777777" w:rsidR="003F3FCD" w:rsidRDefault="003F3FCD" w:rsidP="00FA2556">
      <w:pPr>
        <w:spacing w:after="200" w:line="280" w:lineRule="exact"/>
        <w:rPr>
          <w:rFonts w:cs="Arial"/>
        </w:rPr>
      </w:pPr>
    </w:p>
    <w:p w14:paraId="04B4E237" w14:textId="77777777" w:rsidR="00025526" w:rsidRPr="00203EDC" w:rsidRDefault="00025526" w:rsidP="00025526">
      <w:pPr>
        <w:pStyle w:val="Listeafsnit"/>
        <w:numPr>
          <w:ilvl w:val="0"/>
          <w:numId w:val="12"/>
        </w:numPr>
        <w:tabs>
          <w:tab w:val="num" w:pos="426"/>
        </w:tabs>
        <w:spacing w:after="200" w:line="280" w:lineRule="exact"/>
        <w:rPr>
          <w:rFonts w:cs="Arial"/>
        </w:rPr>
      </w:pPr>
      <w:r w:rsidRPr="00203EDC">
        <w:rPr>
          <w:rFonts w:cs="Arial"/>
        </w:rPr>
        <w:t>Måling af luftemissioner</w:t>
      </w:r>
    </w:p>
    <w:p w14:paraId="683FBA99" w14:textId="7002714C" w:rsidR="00025526" w:rsidRDefault="00025526" w:rsidP="00FA2556">
      <w:pPr>
        <w:spacing w:after="200" w:line="280" w:lineRule="exact"/>
        <w:ind w:left="360"/>
        <w:rPr>
          <w:rFonts w:cs="Arial"/>
        </w:rPr>
      </w:pPr>
      <w:r>
        <w:rPr>
          <w:rFonts w:cs="Arial"/>
        </w:rPr>
        <w:t>Senest 6 måneder efter, at anlægget er sat i drift, skal der foretages luftemissionsmålinger og/eller beregninger til eftervisning af, at vilkår</w:t>
      </w:r>
      <w:r w:rsidR="00CE05F3">
        <w:rPr>
          <w:rFonts w:cs="Arial"/>
        </w:rPr>
        <w:t xml:space="preserve"> 2 og 3 </w:t>
      </w:r>
      <w:r>
        <w:rPr>
          <w:rFonts w:cs="Arial"/>
        </w:rPr>
        <w:t>e</w:t>
      </w:r>
      <w:r w:rsidR="00CE05F3">
        <w:rPr>
          <w:rFonts w:cs="Arial"/>
        </w:rPr>
        <w:t>r</w:t>
      </w:r>
      <w:r>
        <w:rPr>
          <w:rFonts w:cs="Arial"/>
        </w:rPr>
        <w:t xml:space="preserve"> overholdt</w:t>
      </w:r>
      <w:r w:rsidR="00CE05F3">
        <w:rPr>
          <w:rFonts w:cs="Arial"/>
        </w:rPr>
        <w:t>.</w:t>
      </w:r>
    </w:p>
    <w:p w14:paraId="6FE65FF0" w14:textId="77777777" w:rsidR="00025526" w:rsidRDefault="00025526" w:rsidP="00FA2556">
      <w:pPr>
        <w:spacing w:after="200" w:line="280" w:lineRule="exact"/>
        <w:ind w:left="360"/>
        <w:rPr>
          <w:rFonts w:cs="Arial"/>
        </w:rPr>
      </w:pPr>
      <w:r>
        <w:rPr>
          <w:rFonts w:cs="Arial"/>
        </w:rPr>
        <w:t xml:space="preserve">Herefter skal virksomheden, hvis tilsynsmyndigheden anmoder om det, foretage emissionsmålinger og/eller beregninger fra en hvilken som helst proces på myndighedens forlangende. Dette kan dog maksimalt kræves én gang årligt, </w:t>
      </w:r>
      <w:proofErr w:type="gramStart"/>
      <w:r>
        <w:rPr>
          <w:rFonts w:cs="Arial"/>
        </w:rPr>
        <w:t>med mindre</w:t>
      </w:r>
      <w:proofErr w:type="gramEnd"/>
      <w:r>
        <w:rPr>
          <w:rFonts w:cs="Arial"/>
        </w:rPr>
        <w:t xml:space="preserve"> der er tale om overskridelse. Som grundlag for dokumentationen skal der foretages mindst tre emissionsmålinger for hver relevant kilde/afkast af hver mindst 1 times varighed. Målepunkterne skal forinden målingernes gennemførelse godkendes af tilsynsmyndigheden.</w:t>
      </w:r>
    </w:p>
    <w:p w14:paraId="73FB6AA7" w14:textId="77777777" w:rsidR="00025526" w:rsidRDefault="00025526" w:rsidP="00FA2556">
      <w:pPr>
        <w:spacing w:after="200" w:line="280" w:lineRule="exact"/>
        <w:ind w:left="360"/>
        <w:rPr>
          <w:rFonts w:cs="Arial"/>
        </w:rPr>
      </w:pPr>
      <w:r>
        <w:rPr>
          <w:rFonts w:cs="Arial"/>
        </w:rPr>
        <w:t>Målingerne skal foretages under repræsentative driftsforhold (maksimal normaldrift) og skal udføres af et firma/laboratorium, der er akkrediteret hertil af Den Danske Akkrediterings- og Metrologifond eller af et tilsvarende akkrediteringsorgan, som er medunderskriver af EA’s multilaterale aftale om gensidig anerkendelse.</w:t>
      </w:r>
    </w:p>
    <w:p w14:paraId="0F377B3D" w14:textId="3FF1BFB0" w:rsidR="00025526" w:rsidRDefault="00025526" w:rsidP="00FA2556">
      <w:pPr>
        <w:spacing w:after="200" w:line="280" w:lineRule="exact"/>
        <w:ind w:left="360"/>
        <w:rPr>
          <w:rFonts w:cs="Arial"/>
        </w:rPr>
      </w:pPr>
      <w:r>
        <w:rPr>
          <w:rFonts w:cs="Arial"/>
          <w:b/>
        </w:rPr>
        <w:t>Ved emissionsmåling skal benyttes metodeblade, som er Miljøstyrelsens anbefalede metode. Se Miljø</w:t>
      </w:r>
      <w:r>
        <w:rPr>
          <w:rFonts w:cs="Arial"/>
        </w:rPr>
        <w:t xml:space="preserve">styrelsens Referencelaboratorium for måling af emissioner til luften: </w:t>
      </w:r>
      <w:hyperlink r:id="rId8" w:history="1">
        <w:r>
          <w:rPr>
            <w:rStyle w:val="Hyperlink"/>
            <w:rFonts w:cs="Arial"/>
          </w:rPr>
          <w:t>www.ref-lab.dk</w:t>
        </w:r>
      </w:hyperlink>
      <w:r>
        <w:rPr>
          <w:rFonts w:cs="Arial"/>
        </w:rPr>
        <w:t>.</w:t>
      </w:r>
    </w:p>
    <w:p w14:paraId="5E7F7C4B" w14:textId="77777777" w:rsidR="00025526" w:rsidRDefault="00025526" w:rsidP="00FA2556">
      <w:pPr>
        <w:spacing w:after="200" w:line="280" w:lineRule="exact"/>
        <w:ind w:left="360"/>
        <w:rPr>
          <w:rFonts w:cs="Arial"/>
        </w:rPr>
      </w:pPr>
      <w:r>
        <w:rPr>
          <w:rFonts w:cs="Arial"/>
        </w:rPr>
        <w:t>Hvis anden målemetode end den anbefalede ønskes anvendt, skal metodevalget være velargumenteret og godkendt af tilsynsmyndigheden, inden målingen gennemføres.</w:t>
      </w:r>
    </w:p>
    <w:p w14:paraId="5BD03EBB" w14:textId="77777777" w:rsidR="00025526" w:rsidRDefault="00025526" w:rsidP="00FA2556">
      <w:pPr>
        <w:spacing w:after="200" w:line="280" w:lineRule="exact"/>
        <w:ind w:left="360"/>
        <w:rPr>
          <w:rFonts w:cs="Arial"/>
        </w:rPr>
      </w:pPr>
      <w:r>
        <w:rPr>
          <w:rFonts w:cs="Arial"/>
        </w:rPr>
        <w:t>I procesafkast skal der være indrettet målesteder med indretning og placering som anført under punkterne 8.2.3.2 - 8.2.3.4 i Miljøstyrelsens vejledning nr. 2 / 2001 Luftvejledningen. Målestederne skal være placeret, inden procesluften blandes med andre luftstrømme, f.eks. rumluft og afkastluft fra andre processer.</w:t>
      </w:r>
    </w:p>
    <w:p w14:paraId="5F0384F1" w14:textId="77777777" w:rsidR="00025526" w:rsidRDefault="00025526" w:rsidP="00FA2556">
      <w:pPr>
        <w:spacing w:after="200" w:line="280" w:lineRule="exact"/>
        <w:ind w:left="360"/>
        <w:rPr>
          <w:rFonts w:cs="Arial"/>
        </w:rPr>
      </w:pPr>
      <w:r>
        <w:rPr>
          <w:rFonts w:cs="Arial"/>
        </w:rPr>
        <w:t>Måleprogram, herunder valg af måletidspunkt, skal sendes til kommunens accept, inden målingen gennemføres.</w:t>
      </w:r>
    </w:p>
    <w:p w14:paraId="250FF8CE" w14:textId="77777777" w:rsidR="00025526" w:rsidRDefault="00025526" w:rsidP="00FA2556">
      <w:pPr>
        <w:spacing w:after="200" w:line="280" w:lineRule="exact"/>
        <w:ind w:left="360"/>
        <w:rPr>
          <w:rFonts w:cs="Arial"/>
        </w:rPr>
      </w:pPr>
      <w:r>
        <w:rPr>
          <w:rFonts w:cs="Arial"/>
        </w:rPr>
        <w:t>Resultaterne skal straks, efter de er modtaget, fremsendes til Viborg Kommune og være ledsaget af oplysninger om de driftsomstændigheder/forudsætninger, hvorunder de er fremkommet.</w:t>
      </w:r>
    </w:p>
    <w:p w14:paraId="70C8B5D9" w14:textId="77777777" w:rsidR="00025526" w:rsidRDefault="00025526" w:rsidP="00FA2556">
      <w:pPr>
        <w:spacing w:after="200" w:line="280" w:lineRule="exact"/>
        <w:ind w:left="360"/>
        <w:rPr>
          <w:rFonts w:cs="Arial"/>
        </w:rPr>
      </w:pPr>
      <w:r>
        <w:rPr>
          <w:rFonts w:cs="Arial"/>
        </w:rPr>
        <w:t>Hvis målingerne viser, at grænseværdierne overskrides, skal virksomheden lade foretage afhjælpende foranstaltninger og ved fornyede målinger dokumentere, at grænseværdierne overholdes.</w:t>
      </w:r>
    </w:p>
    <w:p w14:paraId="5EF53CD1" w14:textId="77777777" w:rsidR="00025526" w:rsidRDefault="00025526" w:rsidP="00FA2556">
      <w:pPr>
        <w:spacing w:after="200" w:line="280" w:lineRule="exact"/>
        <w:rPr>
          <w:rFonts w:cs="Arial"/>
        </w:rPr>
      </w:pPr>
    </w:p>
    <w:p w14:paraId="18AF3DDC" w14:textId="77777777" w:rsidR="00025526" w:rsidRDefault="00025526" w:rsidP="00FA2556">
      <w:pPr>
        <w:pStyle w:val="Overskrift2"/>
      </w:pPr>
      <w:bookmarkStart w:id="8" w:name="_Toc90633399"/>
      <w:r>
        <w:t>2.7 Godkendelsens gyldighed</w:t>
      </w:r>
      <w:bookmarkEnd w:id="8"/>
    </w:p>
    <w:p w14:paraId="15E4CE1B" w14:textId="77777777" w:rsidR="00025526" w:rsidRPr="00555A03" w:rsidRDefault="00025526" w:rsidP="00FA2556"/>
    <w:p w14:paraId="05C3A998" w14:textId="77777777" w:rsidR="00025526" w:rsidRPr="00BB055D" w:rsidRDefault="00025526" w:rsidP="00BB055D">
      <w:pPr>
        <w:spacing w:after="200" w:line="280" w:lineRule="exact"/>
        <w:ind w:left="360"/>
        <w:rPr>
          <w:rFonts w:cs="Arial"/>
        </w:rPr>
      </w:pPr>
      <w:r w:rsidRPr="00BB055D">
        <w:rPr>
          <w:rFonts w:cs="Arial"/>
        </w:rPr>
        <w:t xml:space="preserve">Virksomheden må i henhold til miljøbeskyttelseslovens § 33 ikke udvides eller ændres bygnings- eller driftsmæssigt, herunder med hensyn til affaldsfrembringelsen, på en måde, der indebærer forøget forurening i </w:t>
      </w:r>
      <w:r w:rsidRPr="00BB055D">
        <w:rPr>
          <w:rFonts w:cs="Arial"/>
        </w:rPr>
        <w:lastRenderedPageBreak/>
        <w:t>forhold til det hermed tilladte, før udvidelsen eller ændringerne er godkendt af Viborg Kommune.</w:t>
      </w:r>
    </w:p>
    <w:p w14:paraId="4C9CC08F" w14:textId="77777777" w:rsidR="00025526" w:rsidRPr="00BB055D" w:rsidRDefault="00025526" w:rsidP="00BB055D">
      <w:pPr>
        <w:spacing w:after="200" w:line="280" w:lineRule="exact"/>
        <w:ind w:left="360"/>
        <w:rPr>
          <w:rFonts w:cs="Arial"/>
        </w:rPr>
      </w:pPr>
      <w:r w:rsidRPr="00BB055D">
        <w:rPr>
          <w:rFonts w:cs="Arial"/>
        </w:rPr>
        <w:t>Godkendelsens retsbeskyttelsesperiode er gældende i 8 år. Dette betyder ikke, at miljøgodkendelsen bortfalder efter de 8 år, men at tilsynsmyndigheden efter perioden kan meddele virksomheden påbud eller forbud i henhold til miljøbeskyttelseslovens § 41.</w:t>
      </w:r>
    </w:p>
    <w:p w14:paraId="2FF58B4B" w14:textId="77777777" w:rsidR="00025526" w:rsidRPr="00BB055D" w:rsidRDefault="00025526" w:rsidP="00BB055D">
      <w:pPr>
        <w:spacing w:after="200" w:line="280" w:lineRule="exact"/>
        <w:ind w:left="360"/>
        <w:rPr>
          <w:rFonts w:cs="Arial"/>
        </w:rPr>
      </w:pPr>
      <w:r w:rsidRPr="00BB055D">
        <w:rPr>
          <w:rFonts w:cs="Arial"/>
        </w:rPr>
        <w:t>Godkendelsens gyldighed bortfalder, hvis den ikke er udnyttet inden 2 år efter annonceringen.</w:t>
      </w:r>
    </w:p>
    <w:p w14:paraId="2B1C563C" w14:textId="77777777" w:rsidR="00025526" w:rsidRPr="00BB055D" w:rsidRDefault="00025526" w:rsidP="00BB055D">
      <w:pPr>
        <w:spacing w:after="200" w:line="280" w:lineRule="exact"/>
        <w:ind w:left="360"/>
        <w:rPr>
          <w:rFonts w:cs="Arial"/>
        </w:rPr>
      </w:pPr>
      <w:r w:rsidRPr="00BB055D">
        <w:rPr>
          <w:rFonts w:cs="Arial"/>
        </w:rPr>
        <w:t>Opmærksomheden henledes på, at denne godkendelse efter miljøbeskyttelsesloven ikke fritager virksomheden for de nødvendige tilladelser/anmeldelser i henhold til anden lovgivning</w:t>
      </w:r>
    </w:p>
    <w:p w14:paraId="7925018D" w14:textId="77777777" w:rsidR="00025526" w:rsidRPr="00BB055D" w:rsidRDefault="00025526" w:rsidP="00BB055D">
      <w:pPr>
        <w:spacing w:after="200" w:line="280" w:lineRule="exact"/>
        <w:ind w:left="360"/>
        <w:rPr>
          <w:rFonts w:cs="Arial"/>
        </w:rPr>
      </w:pPr>
    </w:p>
    <w:p w14:paraId="1BB9828C" w14:textId="77777777" w:rsidR="00025526" w:rsidRDefault="00025526" w:rsidP="00FA2556">
      <w:pPr>
        <w:pStyle w:val="Overskrift2"/>
      </w:pPr>
      <w:bookmarkStart w:id="9" w:name="_Toc90633400"/>
      <w:r w:rsidRPr="00B47821">
        <w:t>2.8 Klagevejledning og søgsmål</w:t>
      </w:r>
      <w:bookmarkEnd w:id="9"/>
    </w:p>
    <w:p w14:paraId="36D2064F" w14:textId="77777777" w:rsidR="00025526" w:rsidRDefault="00025526" w:rsidP="00FA2556"/>
    <w:p w14:paraId="3248C92F" w14:textId="77777777" w:rsidR="00025526" w:rsidRPr="00BB055D" w:rsidRDefault="00025526" w:rsidP="00BB055D">
      <w:pPr>
        <w:spacing w:after="200" w:line="280" w:lineRule="exact"/>
        <w:ind w:left="360"/>
        <w:rPr>
          <w:rFonts w:cs="Arial"/>
        </w:rPr>
      </w:pPr>
      <w:r w:rsidRPr="00BB055D">
        <w:rPr>
          <w:rFonts w:cs="Arial"/>
        </w:rPr>
        <w:t>Hvis du ønsker at klage over denne afgørelse, kan du klage til Miljø- og Fødevareklagenævnet.</w:t>
      </w:r>
    </w:p>
    <w:p w14:paraId="2D5AEAAA" w14:textId="6C997D7E" w:rsidR="00025526" w:rsidRPr="00BB055D" w:rsidRDefault="00025526" w:rsidP="00BB055D">
      <w:pPr>
        <w:spacing w:after="200" w:line="280" w:lineRule="exact"/>
        <w:ind w:left="360"/>
        <w:rPr>
          <w:rFonts w:cs="Arial"/>
        </w:rPr>
      </w:pPr>
      <w:r w:rsidRPr="00BB055D">
        <w:rPr>
          <w:rFonts w:cs="Arial"/>
        </w:rPr>
        <w:t xml:space="preserve">Klagen skal indgives senest den </w:t>
      </w:r>
      <w:r w:rsidR="00177CF6">
        <w:rPr>
          <w:rFonts w:cs="Arial"/>
        </w:rPr>
        <w:t>14</w:t>
      </w:r>
      <w:r w:rsidRPr="00BB055D">
        <w:rPr>
          <w:rFonts w:cs="Arial"/>
        </w:rPr>
        <w:t>.</w:t>
      </w:r>
      <w:r w:rsidR="00177CF6">
        <w:rPr>
          <w:rFonts w:cs="Arial"/>
        </w:rPr>
        <w:t>01</w:t>
      </w:r>
      <w:r w:rsidRPr="00BB055D">
        <w:rPr>
          <w:rFonts w:cs="Arial"/>
        </w:rPr>
        <w:t xml:space="preserve"> 20</w:t>
      </w:r>
      <w:r w:rsidR="00177CF6">
        <w:rPr>
          <w:rFonts w:cs="Arial"/>
        </w:rPr>
        <w:t>22</w:t>
      </w:r>
      <w:r w:rsidRPr="00BB055D">
        <w:rPr>
          <w:rFonts w:cs="Arial"/>
        </w:rPr>
        <w:t xml:space="preserve">. </w:t>
      </w:r>
    </w:p>
    <w:p w14:paraId="13E94664" w14:textId="2E223609" w:rsidR="00025526" w:rsidRPr="00BB055D" w:rsidRDefault="00025526" w:rsidP="00177CF6">
      <w:pPr>
        <w:spacing w:after="200" w:line="280" w:lineRule="exact"/>
        <w:ind w:left="360"/>
        <w:rPr>
          <w:rFonts w:cs="Arial"/>
        </w:rPr>
      </w:pPr>
      <w:r w:rsidRPr="00BB055D">
        <w:rPr>
          <w:rFonts w:cs="Arial"/>
        </w:rPr>
        <w:t xml:space="preserve">Du klager via Klageportalen, som du finder via </w:t>
      </w:r>
      <w:hyperlink r:id="rId9" w:history="1">
        <w:r w:rsidR="00177CF6">
          <w:rPr>
            <w:rStyle w:val="Hyperlink"/>
          </w:rPr>
          <w:t xml:space="preserve"> kpo.naevneneshus.dk </w:t>
        </w:r>
      </w:hyperlink>
      <w:r w:rsidR="00177CF6">
        <w:t xml:space="preserve">, </w:t>
      </w:r>
      <w:hyperlink r:id="rId10" w:history="1">
        <w:r w:rsidR="00177CF6">
          <w:rPr>
            <w:rStyle w:val="Hyperlink"/>
          </w:rPr>
          <w:t xml:space="preserve">www.borger.dk </w:t>
        </w:r>
      </w:hyperlink>
      <w:r w:rsidR="00177CF6">
        <w:t xml:space="preserve">eller </w:t>
      </w:r>
      <w:hyperlink r:id="rId11" w:history="1">
        <w:r w:rsidR="00177CF6">
          <w:rPr>
            <w:rStyle w:val="Hyperlink"/>
          </w:rPr>
          <w:t xml:space="preserve">www.virk.dk </w:t>
        </w:r>
      </w:hyperlink>
      <w:r w:rsidR="00177CF6">
        <w:t>.</w:t>
      </w:r>
      <w:r w:rsidR="00177CF6">
        <w:rPr>
          <w:rFonts w:cs="Arial"/>
        </w:rPr>
        <w:t xml:space="preserve"> </w:t>
      </w:r>
      <w:r w:rsidRPr="00BB055D">
        <w:rPr>
          <w:rFonts w:cs="Arial"/>
        </w:rPr>
        <w:t xml:space="preserve">Du logger på Klageportalen med NEM-ID. En klage er indgivet, når den er tilgængelig for Viborg Kommune via Klageportalen. Når du klager, skal du betale et gebyr på 900,- kr. for borgere og </w:t>
      </w:r>
      <w:proofErr w:type="gramStart"/>
      <w:r w:rsidRPr="00BB055D">
        <w:rPr>
          <w:rFonts w:cs="Arial"/>
        </w:rPr>
        <w:t>1.800,-</w:t>
      </w:r>
      <w:proofErr w:type="gramEnd"/>
      <w:r w:rsidRPr="00BB055D">
        <w:rPr>
          <w:rFonts w:cs="Arial"/>
        </w:rPr>
        <w:t xml:space="preserve"> kr. for virksomheder, organisationer og offentlige myndigheder. </w:t>
      </w:r>
    </w:p>
    <w:p w14:paraId="773E1A81" w14:textId="77777777" w:rsidR="00025526" w:rsidRPr="00BB055D" w:rsidRDefault="00025526" w:rsidP="00BB055D">
      <w:pPr>
        <w:spacing w:after="200" w:line="280" w:lineRule="exact"/>
        <w:ind w:left="360"/>
        <w:rPr>
          <w:rFonts w:cs="Arial"/>
        </w:rPr>
      </w:pPr>
      <w:r w:rsidRPr="00BB055D">
        <w:rPr>
          <w:rFonts w:cs="Arial"/>
        </w:rPr>
        <w:t>I Klageportalen sendes din klage automatisk først til Viborg Kommune. Hvis Viborg Kommune fastholder afgørelsen, sender Viborg Kommune klagen videre til behandling i nævnet via Klageportalen. Du får besked om videresendelsen.</w:t>
      </w:r>
    </w:p>
    <w:p w14:paraId="2032D694" w14:textId="77777777" w:rsidR="00025526" w:rsidRPr="00BB055D" w:rsidRDefault="00025526" w:rsidP="00BB055D">
      <w:pPr>
        <w:spacing w:after="200" w:line="280" w:lineRule="exact"/>
        <w:ind w:left="360"/>
        <w:rPr>
          <w:rFonts w:cs="Arial"/>
        </w:rPr>
      </w:pPr>
      <w:r w:rsidRPr="00BB055D">
        <w:rPr>
          <w:rFonts w:cs="Arial"/>
        </w:rPr>
        <w:t xml:space="preserve">Miljø- og Fødevareklagenævnet afviser din klage, hvis du sender den uden om Klageportalen, medmindre du forinden er blevet fritaget for brug af Klageportalen. Hvis du ønsker at blive fritaget for at bruge Klageportalen, skal du sende en begrundet anmodning til Viborg Kommune. Viborg Kommune videresender herefter din anmodning til nævnet, som træffer afgørelse om, hvorvidt du kan fritages. Se betingelserne for at blive fritaget på naevneneshus.dk/start-din-klage/miljoe-og-foedevareklagenaevnet.  </w:t>
      </w:r>
    </w:p>
    <w:p w14:paraId="595EB771" w14:textId="77777777" w:rsidR="00025526" w:rsidRPr="00BB055D" w:rsidRDefault="00025526" w:rsidP="00BB055D">
      <w:pPr>
        <w:spacing w:after="200" w:line="280" w:lineRule="exact"/>
        <w:ind w:left="360"/>
        <w:rPr>
          <w:rFonts w:cs="Arial"/>
        </w:rPr>
      </w:pPr>
      <w:r w:rsidRPr="00BB055D">
        <w:rPr>
          <w:rFonts w:cs="Arial"/>
        </w:rPr>
        <w:t>Du vil ved klagefristens udløb få besked, såfremt der er modtaget klager.</w:t>
      </w:r>
    </w:p>
    <w:p w14:paraId="04C9F53E" w14:textId="77777777" w:rsidR="00025526" w:rsidRPr="00BB055D" w:rsidRDefault="00025526" w:rsidP="00BB055D">
      <w:pPr>
        <w:spacing w:after="200" w:line="280" w:lineRule="exact"/>
        <w:ind w:left="360"/>
        <w:rPr>
          <w:rFonts w:cs="Arial"/>
        </w:rPr>
      </w:pPr>
      <w:r w:rsidRPr="00BB055D">
        <w:rPr>
          <w:rFonts w:cs="Arial"/>
        </w:rPr>
        <w:t>En klage over miljøgodkendelsen har ikke opsættende virkning på retten til at udnytte godkendelsen, medmindre Miljø- og Fødevareklagenævnet bestemmer andet, jf. § 96 i miljøbeskyttelsesloven. Udnyttelse af godkendelsen kan dog kun ske under opfyldelse af vilkårene, som er fastsat i denne godkendelse.</w:t>
      </w:r>
    </w:p>
    <w:p w14:paraId="52D1F94E" w14:textId="74594992" w:rsidR="00025526" w:rsidRPr="00BB055D" w:rsidRDefault="00025526" w:rsidP="00BB055D">
      <w:pPr>
        <w:spacing w:after="200" w:line="280" w:lineRule="exact"/>
        <w:ind w:left="360"/>
        <w:rPr>
          <w:rFonts w:cs="Arial"/>
        </w:rPr>
      </w:pPr>
      <w:r w:rsidRPr="00BB055D">
        <w:rPr>
          <w:rFonts w:cs="Arial"/>
        </w:rPr>
        <w:t xml:space="preserve">Søgsmål kan anlægges for domstolene i henhold til § 101 i miljøbeskyttelsesloven. Fristen er seks måneder, fra godkendelsen er </w:t>
      </w:r>
      <w:r w:rsidRPr="00BB055D">
        <w:rPr>
          <w:rFonts w:cs="Arial"/>
        </w:rPr>
        <w:lastRenderedPageBreak/>
        <w:t xml:space="preserve">meddelt, hvilket betyder, at et eventuelt søgsmål skal være anlagt senest den </w:t>
      </w:r>
      <w:r w:rsidR="00177CF6">
        <w:rPr>
          <w:rFonts w:cs="Arial"/>
        </w:rPr>
        <w:t>17</w:t>
      </w:r>
      <w:r w:rsidRPr="00BB055D">
        <w:rPr>
          <w:rFonts w:cs="Arial"/>
        </w:rPr>
        <w:t>.</w:t>
      </w:r>
      <w:r w:rsidR="00177CF6">
        <w:rPr>
          <w:rFonts w:cs="Arial"/>
        </w:rPr>
        <w:t>juni</w:t>
      </w:r>
      <w:r w:rsidRPr="00BB055D">
        <w:rPr>
          <w:rFonts w:cs="Arial"/>
        </w:rPr>
        <w:t xml:space="preserve"> 20</w:t>
      </w:r>
      <w:r w:rsidR="00177CF6">
        <w:rPr>
          <w:rFonts w:cs="Arial"/>
        </w:rPr>
        <w:t>22</w:t>
      </w:r>
      <w:r w:rsidRPr="00BB055D">
        <w:rPr>
          <w:rFonts w:cs="Arial"/>
        </w:rPr>
        <w:t>.</w:t>
      </w:r>
    </w:p>
    <w:p w14:paraId="5C55FE80" w14:textId="77777777" w:rsidR="00025526" w:rsidRPr="00BB055D" w:rsidRDefault="00025526" w:rsidP="00BB055D">
      <w:pPr>
        <w:spacing w:after="200" w:line="280" w:lineRule="exact"/>
        <w:ind w:left="360"/>
        <w:rPr>
          <w:rFonts w:cs="Arial"/>
        </w:rPr>
      </w:pPr>
    </w:p>
    <w:p w14:paraId="6A11542E" w14:textId="77777777" w:rsidR="00025526" w:rsidRDefault="00025526" w:rsidP="00FA2556">
      <w:pPr>
        <w:pStyle w:val="Overskrift2"/>
      </w:pPr>
      <w:bookmarkStart w:id="10" w:name="_Toc90633401"/>
      <w:r>
        <w:t>2.9 Underretning om miljøgodkendelsen</w:t>
      </w:r>
      <w:bookmarkEnd w:id="10"/>
    </w:p>
    <w:p w14:paraId="35D76731" w14:textId="77777777" w:rsidR="00025526" w:rsidRDefault="00025526" w:rsidP="00FA2556"/>
    <w:p w14:paraId="64687339" w14:textId="44270A83" w:rsidR="001C0B53" w:rsidRPr="004B36E9" w:rsidRDefault="001C0B53" w:rsidP="001C0B53">
      <w:pPr>
        <w:spacing w:line="240" w:lineRule="exact"/>
        <w:rPr>
          <w:rFonts w:cstheme="minorHAnsi"/>
          <w:b/>
        </w:rPr>
      </w:pPr>
      <w:r w:rsidRPr="004B36E9">
        <w:rPr>
          <w:rFonts w:cstheme="minorHAnsi"/>
          <w:b/>
        </w:rPr>
        <w:t xml:space="preserve">Kopi af </w:t>
      </w:r>
      <w:r>
        <w:rPr>
          <w:rFonts w:cstheme="minorHAnsi"/>
          <w:b/>
        </w:rPr>
        <w:t>denne afgørelse</w:t>
      </w:r>
      <w:r w:rsidRPr="004B36E9">
        <w:rPr>
          <w:rFonts w:cstheme="minorHAnsi"/>
          <w:b/>
        </w:rPr>
        <w:t xml:space="preserve"> og bilag er sendt til:</w:t>
      </w:r>
    </w:p>
    <w:p w14:paraId="16193823" w14:textId="77777777" w:rsidR="001C0B53" w:rsidRPr="004B36E9" w:rsidRDefault="001C0B53" w:rsidP="001C0B53">
      <w:pPr>
        <w:spacing w:line="240" w:lineRule="exact"/>
        <w:rPr>
          <w:rFonts w:cstheme="minorHAnsi"/>
          <w:b/>
        </w:rPr>
      </w:pPr>
    </w:p>
    <w:p w14:paraId="608B55CE" w14:textId="77777777" w:rsidR="001C0B53" w:rsidRPr="004B36E9" w:rsidRDefault="001C0B53" w:rsidP="001C0B53">
      <w:pPr>
        <w:pStyle w:val="Listeafsnit"/>
        <w:numPr>
          <w:ilvl w:val="0"/>
          <w:numId w:val="17"/>
        </w:numPr>
        <w:tabs>
          <w:tab w:val="num" w:pos="993"/>
        </w:tabs>
        <w:autoSpaceDE w:val="0"/>
        <w:autoSpaceDN w:val="0"/>
        <w:adjustRightInd w:val="0"/>
        <w:spacing w:line="240" w:lineRule="exact"/>
        <w:rPr>
          <w:rFonts w:cstheme="minorHAnsi"/>
          <w:iCs/>
        </w:rPr>
      </w:pPr>
      <w:r w:rsidRPr="004B36E9">
        <w:rPr>
          <w:rFonts w:cstheme="minorHAnsi"/>
          <w:iCs/>
        </w:rPr>
        <w:t>Rambøll, Trine Kjærsgaard Bojesen, TBK@niras.dk</w:t>
      </w:r>
    </w:p>
    <w:p w14:paraId="5C67976D" w14:textId="77777777" w:rsidR="001C0B53" w:rsidRPr="004B36E9" w:rsidRDefault="001C0B53" w:rsidP="001C0B53">
      <w:pPr>
        <w:pStyle w:val="Listeafsnit"/>
        <w:numPr>
          <w:ilvl w:val="0"/>
          <w:numId w:val="17"/>
        </w:numPr>
        <w:tabs>
          <w:tab w:val="num" w:pos="993"/>
        </w:tabs>
        <w:autoSpaceDE w:val="0"/>
        <w:autoSpaceDN w:val="0"/>
        <w:adjustRightInd w:val="0"/>
        <w:spacing w:line="240" w:lineRule="exact"/>
        <w:rPr>
          <w:rFonts w:cstheme="minorHAnsi"/>
          <w:iCs/>
        </w:rPr>
      </w:pPr>
      <w:r w:rsidRPr="004B36E9">
        <w:rPr>
          <w:rFonts w:cstheme="minorHAnsi"/>
          <w:iCs/>
        </w:rPr>
        <w:t>Danmarks Naturfredningsforening, afd. Viborg, dnviborg-sager@dn.dk</w:t>
      </w:r>
    </w:p>
    <w:p w14:paraId="0D291767" w14:textId="77777777" w:rsidR="001C0B53" w:rsidRPr="004B36E9" w:rsidRDefault="001C0B53" w:rsidP="001C0B53">
      <w:pPr>
        <w:pStyle w:val="Listeafsnit"/>
        <w:numPr>
          <w:ilvl w:val="0"/>
          <w:numId w:val="17"/>
        </w:numPr>
        <w:tabs>
          <w:tab w:val="num" w:pos="993"/>
        </w:tabs>
        <w:autoSpaceDE w:val="0"/>
        <w:autoSpaceDN w:val="0"/>
        <w:adjustRightInd w:val="0"/>
        <w:spacing w:line="240" w:lineRule="exact"/>
        <w:rPr>
          <w:rFonts w:cstheme="minorHAnsi"/>
          <w:iCs/>
        </w:rPr>
      </w:pPr>
      <w:r w:rsidRPr="004B36E9">
        <w:rPr>
          <w:rFonts w:cstheme="minorHAnsi"/>
          <w:iCs/>
        </w:rPr>
        <w:t>Friluftsrådet LimfjordSyd, limfjordsyd@friluftsraadet.dk</w:t>
      </w:r>
    </w:p>
    <w:p w14:paraId="7C7385FC" w14:textId="77777777" w:rsidR="001C0B53" w:rsidRPr="004B36E9" w:rsidRDefault="001C0B53" w:rsidP="001C0B53">
      <w:pPr>
        <w:pStyle w:val="Listeafsnit"/>
        <w:numPr>
          <w:ilvl w:val="0"/>
          <w:numId w:val="17"/>
        </w:numPr>
        <w:tabs>
          <w:tab w:val="num" w:pos="993"/>
        </w:tabs>
        <w:autoSpaceDE w:val="0"/>
        <w:autoSpaceDN w:val="0"/>
        <w:adjustRightInd w:val="0"/>
        <w:spacing w:line="240" w:lineRule="exact"/>
        <w:rPr>
          <w:rFonts w:cstheme="minorHAnsi"/>
          <w:iCs/>
        </w:rPr>
      </w:pPr>
      <w:r w:rsidRPr="004B36E9">
        <w:rPr>
          <w:rFonts w:cstheme="minorHAnsi"/>
          <w:iCs/>
        </w:rPr>
        <w:t>Dansk Ornitologisk Forening, lokalafdeling, viborg@dof.dk</w:t>
      </w:r>
    </w:p>
    <w:p w14:paraId="1EAFEACB" w14:textId="77777777" w:rsidR="00025526" w:rsidRDefault="00025526" w:rsidP="00FA2556"/>
    <w:p w14:paraId="5DCF238B" w14:textId="77777777" w:rsidR="00025526" w:rsidRDefault="00025526" w:rsidP="00FA2556"/>
    <w:p w14:paraId="6E93755E" w14:textId="77777777" w:rsidR="00025526" w:rsidRDefault="00025526" w:rsidP="00FA2556"/>
    <w:p w14:paraId="71661FFF" w14:textId="77777777" w:rsidR="00025526" w:rsidRDefault="00025526" w:rsidP="00FA2556">
      <w:pPr>
        <w:rPr>
          <w:color w:val="FF0000"/>
        </w:rPr>
      </w:pPr>
    </w:p>
    <w:p w14:paraId="75E671AB" w14:textId="77777777" w:rsidR="00025526" w:rsidRPr="00BB055D" w:rsidRDefault="00025526" w:rsidP="00BB055D">
      <w:pPr>
        <w:spacing w:after="200" w:line="280" w:lineRule="exact"/>
        <w:ind w:left="360"/>
        <w:rPr>
          <w:rFonts w:cs="Arial"/>
        </w:rPr>
      </w:pPr>
      <w:r w:rsidRPr="00BB055D">
        <w:rPr>
          <w:rFonts w:cs="Arial"/>
        </w:rPr>
        <w:t>Har du spørgsmål, kan du kontakte mig på telefon eller e-mail.</w:t>
      </w:r>
    </w:p>
    <w:p w14:paraId="24A3AD07" w14:textId="77777777" w:rsidR="00025526" w:rsidRPr="00BB055D" w:rsidRDefault="00025526" w:rsidP="00BB055D">
      <w:pPr>
        <w:spacing w:after="200" w:line="280" w:lineRule="exact"/>
        <w:ind w:left="360"/>
        <w:rPr>
          <w:rFonts w:cs="Arial"/>
        </w:rPr>
      </w:pPr>
    </w:p>
    <w:p w14:paraId="36319B6B" w14:textId="77777777" w:rsidR="00025526" w:rsidRPr="00BB055D" w:rsidRDefault="00025526" w:rsidP="00BB055D">
      <w:pPr>
        <w:spacing w:after="200" w:line="280" w:lineRule="exact"/>
        <w:ind w:left="360"/>
        <w:rPr>
          <w:rFonts w:cs="Arial"/>
        </w:rPr>
      </w:pPr>
      <w:r w:rsidRPr="00BB055D">
        <w:rPr>
          <w:rFonts w:cs="Arial"/>
        </w:rPr>
        <w:t>Ved eventuel henvendelse bedes du oplyse sagsnummeret. Det fremgår af højre side af brevets første side.</w:t>
      </w:r>
    </w:p>
    <w:p w14:paraId="2824225A" w14:textId="77777777" w:rsidR="00025526" w:rsidRPr="00BB055D" w:rsidRDefault="00025526" w:rsidP="00BB055D">
      <w:pPr>
        <w:spacing w:after="200" w:line="280" w:lineRule="exact"/>
        <w:ind w:left="360"/>
        <w:rPr>
          <w:rFonts w:cs="Arial"/>
        </w:rPr>
      </w:pPr>
    </w:p>
    <w:p w14:paraId="0D469F4E" w14:textId="77777777" w:rsidR="00025526" w:rsidRPr="00BB055D" w:rsidRDefault="00025526" w:rsidP="00BB055D">
      <w:pPr>
        <w:spacing w:after="200" w:line="280" w:lineRule="exact"/>
        <w:ind w:left="360"/>
        <w:rPr>
          <w:rFonts w:cs="Arial"/>
        </w:rPr>
      </w:pPr>
    </w:p>
    <w:p w14:paraId="695A272F" w14:textId="77777777" w:rsidR="00025526" w:rsidRPr="00BB055D" w:rsidRDefault="00025526" w:rsidP="00BB055D">
      <w:pPr>
        <w:spacing w:after="200" w:line="280" w:lineRule="exact"/>
        <w:ind w:left="360"/>
        <w:rPr>
          <w:rFonts w:cs="Arial"/>
        </w:rPr>
      </w:pPr>
      <w:r w:rsidRPr="00BB055D">
        <w:rPr>
          <w:rFonts w:cs="Arial"/>
        </w:rPr>
        <w:br/>
      </w:r>
      <w:r w:rsidRPr="00BB055D">
        <w:rPr>
          <w:rFonts w:cs="Arial"/>
        </w:rPr>
        <w:br/>
      </w:r>
    </w:p>
    <w:p w14:paraId="0429D713" w14:textId="77777777" w:rsidR="003F3FCD" w:rsidRPr="00BB055D" w:rsidRDefault="003F3FCD" w:rsidP="00BB055D">
      <w:pPr>
        <w:spacing w:after="200" w:line="280" w:lineRule="exact"/>
        <w:ind w:left="360"/>
        <w:rPr>
          <w:rFonts w:cs="Arial"/>
        </w:rPr>
      </w:pPr>
      <w:r w:rsidRPr="00BB055D">
        <w:rPr>
          <w:rFonts w:cs="Arial"/>
        </w:rPr>
        <w:t>Med venlig hilsen</w:t>
      </w:r>
    </w:p>
    <w:p w14:paraId="542CA86D" w14:textId="77777777" w:rsidR="003F3FCD" w:rsidRPr="00BB055D" w:rsidRDefault="003F3FCD" w:rsidP="00BB055D">
      <w:pPr>
        <w:spacing w:after="200" w:line="280" w:lineRule="exact"/>
        <w:ind w:left="360"/>
        <w:rPr>
          <w:rFonts w:cs="Arial"/>
        </w:rPr>
      </w:pPr>
    </w:p>
    <w:p w14:paraId="50464419" w14:textId="77777777" w:rsidR="003F3FCD" w:rsidRPr="00BB055D" w:rsidRDefault="003F3FCD" w:rsidP="00BB055D">
      <w:pPr>
        <w:spacing w:after="200" w:line="280" w:lineRule="exact"/>
        <w:ind w:left="360"/>
        <w:rPr>
          <w:rFonts w:cs="Arial"/>
        </w:rPr>
      </w:pPr>
    </w:p>
    <w:p w14:paraId="32AF5F81" w14:textId="77777777" w:rsidR="003F3FCD" w:rsidRPr="00BB055D" w:rsidRDefault="003F3FCD" w:rsidP="00BB055D">
      <w:pPr>
        <w:spacing w:after="200" w:line="280" w:lineRule="exact"/>
        <w:ind w:left="360"/>
        <w:rPr>
          <w:rFonts w:cs="Arial"/>
        </w:rPr>
      </w:pPr>
      <w:bookmarkStart w:id="11" w:name="bmkSignatureSender"/>
      <w:bookmarkEnd w:id="11"/>
      <w:r w:rsidRPr="00BB055D">
        <w:rPr>
          <w:rFonts w:cs="Arial"/>
        </w:rPr>
        <w:t>Mette Esman Dolberg</w:t>
      </w:r>
    </w:p>
    <w:p w14:paraId="0CEFAB56" w14:textId="77777777" w:rsidR="003F3FCD" w:rsidRPr="00BB055D" w:rsidRDefault="003F3FCD" w:rsidP="00BB055D">
      <w:pPr>
        <w:spacing w:after="200" w:line="280" w:lineRule="exact"/>
        <w:ind w:left="360"/>
        <w:rPr>
          <w:rFonts w:cs="Arial"/>
        </w:rPr>
      </w:pPr>
      <w:r w:rsidRPr="00BB055D">
        <w:rPr>
          <w:rFonts w:cs="Arial"/>
        </w:rPr>
        <w:t>Civilingeniør</w:t>
      </w:r>
    </w:p>
    <w:p w14:paraId="429E2A96" w14:textId="77777777" w:rsidR="00025526" w:rsidRDefault="00025526" w:rsidP="00BB055D">
      <w:pPr>
        <w:spacing w:after="200" w:line="280" w:lineRule="exact"/>
        <w:ind w:left="360"/>
      </w:pPr>
      <w:r w:rsidRPr="00BB055D">
        <w:rPr>
          <w:rFonts w:cs="Arial"/>
        </w:rPr>
        <w:br w:type="page"/>
      </w:r>
    </w:p>
    <w:p w14:paraId="48D4A7A4" w14:textId="77777777" w:rsidR="00025526" w:rsidRDefault="00025526" w:rsidP="00FA2556">
      <w:pPr>
        <w:pStyle w:val="Overskrift1"/>
      </w:pPr>
      <w:bookmarkStart w:id="12" w:name="_Toc90633402"/>
      <w:r>
        <w:lastRenderedPageBreak/>
        <w:t>3. Vurdering</w:t>
      </w:r>
      <w:bookmarkEnd w:id="12"/>
    </w:p>
    <w:p w14:paraId="21300EAE" w14:textId="2869DFF2" w:rsidR="00025526" w:rsidRDefault="00025526" w:rsidP="00FA2556">
      <w:pPr>
        <w:spacing w:after="200" w:line="280" w:lineRule="exact"/>
      </w:pPr>
    </w:p>
    <w:p w14:paraId="30963FE3" w14:textId="77777777" w:rsidR="00572DCD" w:rsidRDefault="00572DCD" w:rsidP="00572DCD">
      <w:pPr>
        <w:rPr>
          <w:rFonts w:asciiTheme="minorHAnsi" w:hAnsiTheme="minorHAnsi"/>
          <w:szCs w:val="22"/>
        </w:rPr>
      </w:pPr>
      <w:r>
        <w:t xml:space="preserve">Den eksisterende brænder på dampkedlen, der kun kan anvendes til naturgas, udskiftes med en fleksibel brænder, der kan skifte mellem at køre på gasolie og </w:t>
      </w:r>
    </w:p>
    <w:p w14:paraId="0F1DA8F5" w14:textId="77777777" w:rsidR="00572DCD" w:rsidRDefault="00572DCD" w:rsidP="00572DCD">
      <w:r>
        <w:t>gas.</w:t>
      </w:r>
    </w:p>
    <w:p w14:paraId="79D7E17C" w14:textId="77777777" w:rsidR="00572DCD" w:rsidRDefault="00572DCD" w:rsidP="00572DCD">
      <w:r>
        <w:t>Virksomheden har en eksisterende 15 m</w:t>
      </w:r>
      <w:r w:rsidRPr="00567AF4">
        <w:rPr>
          <w:vertAlign w:val="superscript"/>
        </w:rPr>
        <w:t>3</w:t>
      </w:r>
      <w:r>
        <w:t xml:space="preserve"> nedgravet olietank, der vil blive anvendt til opbevaring af gasolie. Der er fremsendt dokumentation for tankens tilstand i form af seneste tilstandsrapport.</w:t>
      </w:r>
    </w:p>
    <w:p w14:paraId="275D81BF" w14:textId="74977569" w:rsidR="00572DCD" w:rsidRDefault="00572DCD" w:rsidP="00572DCD">
      <w:r>
        <w:t xml:space="preserve">Tanken er omfattet af reglerne i olietankbekendtgørelsen og er derfor ikke indeholdt i nærværende miljøgodkendelse. </w:t>
      </w:r>
    </w:p>
    <w:p w14:paraId="00C108C8" w14:textId="77777777" w:rsidR="00572DCD" w:rsidRDefault="00572DCD" w:rsidP="00FA2556">
      <w:pPr>
        <w:spacing w:after="200" w:line="280" w:lineRule="exact"/>
      </w:pPr>
    </w:p>
    <w:p w14:paraId="1FE5177C" w14:textId="72AFFA02" w:rsidR="0079069C" w:rsidRPr="001C0B53" w:rsidRDefault="0079069C" w:rsidP="00FA2556">
      <w:pPr>
        <w:spacing w:after="200" w:line="280" w:lineRule="exact"/>
      </w:pPr>
      <w:r>
        <w:t xml:space="preserve">Den primære miljøparameter ved udskiftning af brænder på dampkedlen vil være </w:t>
      </w:r>
      <w:r w:rsidRPr="001C0B53">
        <w:t>luftforurening.</w:t>
      </w:r>
    </w:p>
    <w:p w14:paraId="641723DF" w14:textId="0D279335" w:rsidR="0079069C" w:rsidRPr="001C0B53" w:rsidRDefault="0079069C" w:rsidP="00FA2556">
      <w:pPr>
        <w:spacing w:after="200" w:line="280" w:lineRule="exact"/>
      </w:pPr>
      <w:r w:rsidRPr="001C0B53">
        <w:t xml:space="preserve">Ved fyring med gasolie vil der være en større emission af </w:t>
      </w:r>
      <w:proofErr w:type="spellStart"/>
      <w:r w:rsidRPr="001C0B53">
        <w:t>NOx</w:t>
      </w:r>
      <w:proofErr w:type="spellEnd"/>
      <w:r w:rsidRPr="001C0B53">
        <w:t xml:space="preserve"> end ved ga</w:t>
      </w:r>
      <w:r w:rsidR="00C96739" w:rsidRPr="001C0B53">
        <w:t>s.</w:t>
      </w:r>
    </w:p>
    <w:p w14:paraId="668C1F48" w14:textId="77777777" w:rsidR="00C96739" w:rsidRPr="001C0B53" w:rsidRDefault="00C96739" w:rsidP="00C96739">
      <w:pPr>
        <w:pStyle w:val="MTTekst"/>
        <w:spacing w:line="240" w:lineRule="exact"/>
        <w:rPr>
          <w:rFonts w:asciiTheme="minorHAnsi" w:hAnsiTheme="minorHAnsi" w:cstheme="minorHAnsi"/>
          <w:sz w:val="22"/>
          <w:szCs w:val="22"/>
        </w:rPr>
      </w:pPr>
      <w:r w:rsidRPr="001C0B53">
        <w:rPr>
          <w:rFonts w:asciiTheme="minorHAnsi" w:hAnsiTheme="minorHAnsi" w:cstheme="minorHAnsi"/>
          <w:sz w:val="22"/>
          <w:szCs w:val="22"/>
        </w:rPr>
        <w:t>Der er tale om et mindre anlæg på 1,3 MW og det vil kun medføre et lille ekstra bidrag af kvælstof.</w:t>
      </w:r>
    </w:p>
    <w:p w14:paraId="73F5E02A" w14:textId="6B552FB8" w:rsidR="0079069C" w:rsidRDefault="0079069C" w:rsidP="00FA2556">
      <w:pPr>
        <w:spacing w:after="200" w:line="280" w:lineRule="exact"/>
      </w:pPr>
      <w:r w:rsidRPr="001C0B53">
        <w:t xml:space="preserve">B-værdien for </w:t>
      </w:r>
      <w:proofErr w:type="spellStart"/>
      <w:r w:rsidRPr="001C0B53">
        <w:t>NOx</w:t>
      </w:r>
      <w:proofErr w:type="spellEnd"/>
      <w:r w:rsidRPr="001C0B53">
        <w:t xml:space="preserve"> er 0,125 mg/m3. Ansøger har fremsendt OML-beregninger der viser, at koncentrationen i skel er 0,025 mg/m3, hvilket svarer til 1/5 af B-værdien</w:t>
      </w:r>
      <w:r w:rsidR="004A6A85">
        <w:t>.</w:t>
      </w:r>
    </w:p>
    <w:p w14:paraId="424BD6CA" w14:textId="77777777" w:rsidR="001C0B53" w:rsidRPr="001C0B53" w:rsidRDefault="001C0B53" w:rsidP="001C0B53">
      <w:pPr>
        <w:pStyle w:val="MTTekst"/>
        <w:spacing w:line="240" w:lineRule="exact"/>
        <w:rPr>
          <w:rFonts w:asciiTheme="minorHAnsi" w:hAnsiTheme="minorHAnsi" w:cstheme="minorHAnsi"/>
          <w:sz w:val="22"/>
          <w:szCs w:val="22"/>
        </w:rPr>
      </w:pPr>
      <w:r w:rsidRPr="001C0B53">
        <w:rPr>
          <w:rFonts w:asciiTheme="minorHAnsi" w:hAnsiTheme="minorHAnsi" w:cstheme="minorHAnsi"/>
          <w:sz w:val="22"/>
          <w:szCs w:val="22"/>
        </w:rPr>
        <w:t>Afkastet er på 33 m og der er god afstand til kvælstoffølsomme områder. Det vurderes derfor ikke at være problematisk.</w:t>
      </w:r>
    </w:p>
    <w:p w14:paraId="7FE80FB6" w14:textId="58F3FD49" w:rsidR="000779A9" w:rsidRDefault="00572DCD" w:rsidP="00572DCD">
      <w:r w:rsidRPr="001C0B53">
        <w:t>Der sker ingen ændringer i forhold til støj</w:t>
      </w:r>
      <w:r w:rsidR="000779A9" w:rsidRPr="001C0B53">
        <w:t>, spildevand og affald</w:t>
      </w:r>
      <w:r w:rsidR="000779A9">
        <w:t xml:space="preserve"> </w:t>
      </w:r>
    </w:p>
    <w:p w14:paraId="65C9C07F" w14:textId="77777777" w:rsidR="000779A9" w:rsidRDefault="000779A9" w:rsidP="00572DCD"/>
    <w:p w14:paraId="6758D93C" w14:textId="77777777" w:rsidR="00025526" w:rsidRDefault="00025526" w:rsidP="00FA2556">
      <w:pPr>
        <w:pStyle w:val="Overskrift2"/>
      </w:pPr>
      <w:bookmarkStart w:id="13" w:name="_Toc90633403"/>
      <w:r>
        <w:t>3.6 Renere teknologi/BAT</w:t>
      </w:r>
      <w:bookmarkEnd w:id="13"/>
    </w:p>
    <w:p w14:paraId="5B34FBC7" w14:textId="77777777" w:rsidR="00C96739" w:rsidRDefault="003F3FCD" w:rsidP="00FA2556">
      <w:pPr>
        <w:spacing w:after="200" w:line="280" w:lineRule="exact"/>
      </w:pPr>
      <w:r>
        <w:t xml:space="preserve">Korn og foderstofvirksomheder er omfattet af </w:t>
      </w:r>
      <w:r w:rsidR="00C96739">
        <w:t>BREF</w:t>
      </w:r>
    </w:p>
    <w:p w14:paraId="444AB555" w14:textId="1F5B0CE7" w:rsidR="00111A70" w:rsidRDefault="00C96739" w:rsidP="00C96739">
      <w:pPr>
        <w:spacing w:after="200" w:line="280" w:lineRule="exact"/>
      </w:pPr>
      <w:r>
        <w:t xml:space="preserve">Det ansøgte er reguleret med standardvilkår i bekendtgørelse </w:t>
      </w:r>
      <w:r w:rsidRPr="003F3FCD">
        <w:rPr>
          <w:rFonts w:cs="Arial"/>
          <w:iCs/>
        </w:rPr>
        <w:t>om miljøkrav for mellemstore fyringsanlæg (bek.1535 af 9/12/2019).</w:t>
      </w:r>
      <w:r>
        <w:rPr>
          <w:rFonts w:cs="Arial"/>
          <w:iCs/>
        </w:rPr>
        <w:t xml:space="preserve"> Disse standardvilkår bygger på BAT (</w:t>
      </w:r>
      <w:proofErr w:type="spellStart"/>
      <w:r>
        <w:rPr>
          <w:rFonts w:cs="Arial"/>
          <w:iCs/>
        </w:rPr>
        <w:t>best</w:t>
      </w:r>
      <w:proofErr w:type="spellEnd"/>
      <w:r>
        <w:rPr>
          <w:rFonts w:cs="Arial"/>
          <w:iCs/>
        </w:rPr>
        <w:t xml:space="preserve"> </w:t>
      </w:r>
      <w:proofErr w:type="spellStart"/>
      <w:r>
        <w:rPr>
          <w:rFonts w:cs="Arial"/>
          <w:iCs/>
        </w:rPr>
        <w:t>Available</w:t>
      </w:r>
      <w:proofErr w:type="spellEnd"/>
      <w:r>
        <w:rPr>
          <w:rFonts w:cs="Arial"/>
          <w:iCs/>
        </w:rPr>
        <w:t xml:space="preserve"> </w:t>
      </w:r>
      <w:proofErr w:type="spellStart"/>
      <w:r>
        <w:rPr>
          <w:rFonts w:cs="Arial"/>
          <w:iCs/>
        </w:rPr>
        <w:t>Technique</w:t>
      </w:r>
      <w:proofErr w:type="spellEnd"/>
      <w:r>
        <w:rPr>
          <w:rFonts w:cs="Arial"/>
          <w:iCs/>
        </w:rPr>
        <w:t xml:space="preserve">). Da virksomheden kan overholde disse standardvilkår, vurderes det at virksomheden lever op til gældende krav til BAT. </w:t>
      </w:r>
    </w:p>
    <w:p w14:paraId="4077EA78" w14:textId="77777777" w:rsidR="00111A70" w:rsidRDefault="00111A70" w:rsidP="00FA2556">
      <w:pPr>
        <w:spacing w:after="200" w:line="280" w:lineRule="exact"/>
      </w:pPr>
    </w:p>
    <w:p w14:paraId="570397B5" w14:textId="77777777" w:rsidR="00025526" w:rsidRDefault="00025526" w:rsidP="00FA2556">
      <w:pPr>
        <w:spacing w:after="200" w:line="280" w:lineRule="exact"/>
      </w:pPr>
    </w:p>
    <w:p w14:paraId="3FDFF21D" w14:textId="77777777" w:rsidR="00025526" w:rsidRDefault="00025526" w:rsidP="00FA2556">
      <w:pPr>
        <w:pStyle w:val="Overskrift2"/>
      </w:pPr>
      <w:bookmarkStart w:id="14" w:name="_Toc90633404"/>
      <w:r>
        <w:t>3.7 Øvrig lovgivning</w:t>
      </w:r>
      <w:bookmarkEnd w:id="14"/>
    </w:p>
    <w:p w14:paraId="1BFE3C2F" w14:textId="77777777" w:rsidR="00177CF6" w:rsidRDefault="00177CF6" w:rsidP="004C5E1A">
      <w:pPr>
        <w:pStyle w:val="MTTekst"/>
        <w:spacing w:after="0" w:line="240" w:lineRule="exact"/>
        <w:rPr>
          <w:rFonts w:asciiTheme="minorHAnsi" w:hAnsiTheme="minorHAnsi" w:cstheme="minorHAnsi"/>
          <w:sz w:val="22"/>
          <w:szCs w:val="22"/>
        </w:rPr>
      </w:pPr>
    </w:p>
    <w:p w14:paraId="30463C74" w14:textId="28C1559D" w:rsidR="004C5E1A" w:rsidRDefault="004C5E1A" w:rsidP="004C5E1A">
      <w:pPr>
        <w:pStyle w:val="MTTekst"/>
        <w:spacing w:after="0" w:line="240" w:lineRule="exact"/>
        <w:rPr>
          <w:rFonts w:asciiTheme="minorHAnsi" w:hAnsiTheme="minorHAnsi" w:cstheme="minorHAnsi"/>
          <w:sz w:val="22"/>
          <w:szCs w:val="22"/>
        </w:rPr>
      </w:pPr>
      <w:r w:rsidRPr="00BD1DAE">
        <w:rPr>
          <w:rFonts w:asciiTheme="minorHAnsi" w:hAnsiTheme="minorHAnsi" w:cstheme="minorHAnsi"/>
          <w:sz w:val="22"/>
          <w:szCs w:val="22"/>
        </w:rPr>
        <w:t xml:space="preserve">Det ansøgte projekt er omfattet af bilag 2 punkt </w:t>
      </w:r>
      <w:hyperlink r:id="rId12" w:anchor="b2" w:history="1">
        <w:r w:rsidRPr="00667ECA">
          <w:rPr>
            <w:rFonts w:asciiTheme="minorHAnsi" w:hAnsiTheme="minorHAnsi" w:cstheme="minorHAnsi"/>
            <w:sz w:val="22"/>
            <w:szCs w:val="22"/>
          </w:rPr>
          <w:t>13a</w:t>
        </w:r>
      </w:hyperlink>
      <w:r w:rsidRPr="00BD1DAE">
        <w:rPr>
          <w:rFonts w:asciiTheme="minorHAnsi" w:hAnsiTheme="minorHAnsi" w:cstheme="minorHAnsi"/>
          <w:sz w:val="22"/>
          <w:szCs w:val="22"/>
        </w:rPr>
        <w:t xml:space="preserve"> i miljøvurderingsloven</w:t>
      </w:r>
      <w:r>
        <w:rPr>
          <w:rFonts w:asciiTheme="minorHAnsi" w:hAnsiTheme="minorHAnsi" w:cstheme="minorHAnsi"/>
          <w:sz w:val="22"/>
          <w:szCs w:val="22"/>
        </w:rPr>
        <w:t>. Dvs. æ</w:t>
      </w:r>
      <w:r w:rsidRPr="00667ECA">
        <w:rPr>
          <w:rFonts w:asciiTheme="minorHAnsi" w:hAnsiTheme="minorHAnsi" w:cstheme="minorHAnsi"/>
          <w:sz w:val="22"/>
          <w:szCs w:val="22"/>
        </w:rPr>
        <w:t xml:space="preserve">ndringer eller udvidelser af projekter i bilag 1 eller nærværende </w:t>
      </w:r>
      <w:r w:rsidRPr="00B40052">
        <w:rPr>
          <w:rFonts w:asciiTheme="minorHAnsi" w:hAnsiTheme="minorHAnsi" w:cstheme="minorHAnsi"/>
          <w:sz w:val="22"/>
          <w:szCs w:val="22"/>
        </w:rPr>
        <w:t>bilag, som allerede er godkendt, er udført eller er ved at blive udført, når de kan have væsentlige skadelige indvirkninger på miljøet (ændring eller udvidelse, som ikke er omfattet af bilag 1</w:t>
      </w:r>
      <w:r>
        <w:rPr>
          <w:rFonts w:asciiTheme="minorHAnsi" w:hAnsiTheme="minorHAnsi" w:cstheme="minorHAnsi"/>
          <w:sz w:val="22"/>
          <w:szCs w:val="22"/>
        </w:rPr>
        <w:t xml:space="preserve">) </w:t>
      </w:r>
    </w:p>
    <w:p w14:paraId="2B4B40C4" w14:textId="2C646B88" w:rsidR="00025526" w:rsidRDefault="004C5E1A" w:rsidP="00177CF6">
      <w:pPr>
        <w:spacing w:after="200" w:line="280" w:lineRule="exact"/>
      </w:pPr>
      <w:r>
        <w:t xml:space="preserve">Efter disse bestemmelser skal Kommunen foretage en screening for at afgøre om det ansøgte må kunne </w:t>
      </w:r>
      <w:r w:rsidRPr="00177CF6">
        <w:t xml:space="preserve">antages at få væsentlig indvirkning på miljøet. Viborg Kommune har ved afgørelse af </w:t>
      </w:r>
      <w:r w:rsidR="00177CF6" w:rsidRPr="00177CF6">
        <w:t>17</w:t>
      </w:r>
      <w:r w:rsidRPr="00177CF6">
        <w:t>. december 2021 meddelt</w:t>
      </w:r>
      <w:r>
        <w:t xml:space="preserve"> at aktiviteterne omfattet af denne afgørelse ikke kræver udarbejdelse af en miljøvurdering.</w:t>
      </w:r>
    </w:p>
    <w:sectPr w:rsidR="00025526" w:rsidSect="00F20DBA">
      <w:headerReference w:type="even" r:id="rId13"/>
      <w:headerReference w:type="default" r:id="rId14"/>
      <w:footerReference w:type="even" r:id="rId15"/>
      <w:footerReference w:type="default" r:id="rId16"/>
      <w:headerReference w:type="first" r:id="rId17"/>
      <w:footerReference w:type="first" r:id="rId18"/>
      <w:pgSz w:w="11906" w:h="16838"/>
      <w:pgMar w:top="1843" w:right="3232" w:bottom="624" w:left="1304" w:header="709"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DB6C9B" w14:textId="77777777" w:rsidR="002E4217" w:rsidRPr="005B66EB" w:rsidRDefault="002E4217" w:rsidP="003E0D66">
      <w:pPr>
        <w:spacing w:line="240" w:lineRule="auto"/>
      </w:pPr>
      <w:r w:rsidRPr="005B66EB">
        <w:separator/>
      </w:r>
    </w:p>
  </w:endnote>
  <w:endnote w:type="continuationSeparator" w:id="0">
    <w:p w14:paraId="77B081E3" w14:textId="77777777" w:rsidR="002E4217" w:rsidRPr="005B66EB" w:rsidRDefault="002E4217" w:rsidP="003E0D66">
      <w:pPr>
        <w:spacing w:line="240" w:lineRule="auto"/>
      </w:pPr>
      <w:r w:rsidRPr="005B66E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312F6F" w14:textId="77777777" w:rsidR="002E4217" w:rsidRPr="005B66EB" w:rsidRDefault="002E4217">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31680B" w14:textId="77777777" w:rsidR="002E4217" w:rsidRPr="005B66EB" w:rsidRDefault="002E4217">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Gitter"/>
      <w:tblpPr w:horzAnchor="page" w:tblpX="9357" w:tblpYSpec="bottom"/>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268"/>
    </w:tblGrid>
    <w:tr w:rsidR="002E4217" w:rsidRPr="005B66EB" w14:paraId="616268D5" w14:textId="77777777" w:rsidTr="00F20DBA">
      <w:trPr>
        <w:trHeight w:val="2268"/>
      </w:trPr>
      <w:tc>
        <w:tcPr>
          <w:tcW w:w="2268" w:type="dxa"/>
          <w:vAlign w:val="bottom"/>
        </w:tcPr>
        <w:p w14:paraId="236C1671" w14:textId="77777777" w:rsidR="002E4217" w:rsidRPr="005B66EB" w:rsidRDefault="002E4217" w:rsidP="00F20DBA">
          <w:pPr>
            <w:pStyle w:val="Sidefod"/>
          </w:pPr>
          <w:bookmarkStart w:id="15" w:name="bmkCampaign"/>
          <w:bookmarkEnd w:id="15"/>
        </w:p>
        <w:p w14:paraId="04A5A2C7" w14:textId="77777777" w:rsidR="002E4217" w:rsidRPr="005B66EB" w:rsidRDefault="002E4217" w:rsidP="00F20DBA">
          <w:pPr>
            <w:pStyle w:val="Sidefod"/>
          </w:pPr>
        </w:p>
      </w:tc>
    </w:tr>
  </w:tbl>
  <w:p w14:paraId="175CAA98" w14:textId="77777777" w:rsidR="002E4217" w:rsidRPr="005B66EB" w:rsidRDefault="002E4217">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2DB5CF" w14:textId="77777777" w:rsidR="002E4217" w:rsidRPr="005B66EB" w:rsidRDefault="002E4217" w:rsidP="003E0D66">
      <w:pPr>
        <w:spacing w:line="240" w:lineRule="auto"/>
      </w:pPr>
      <w:r w:rsidRPr="005B66EB">
        <w:separator/>
      </w:r>
    </w:p>
  </w:footnote>
  <w:footnote w:type="continuationSeparator" w:id="0">
    <w:p w14:paraId="50A7F0C9" w14:textId="77777777" w:rsidR="002E4217" w:rsidRPr="005B66EB" w:rsidRDefault="002E4217" w:rsidP="003E0D66">
      <w:pPr>
        <w:spacing w:line="240" w:lineRule="auto"/>
      </w:pPr>
      <w:r w:rsidRPr="005B66EB">
        <w:continuationSeparator/>
      </w:r>
    </w:p>
  </w:footnote>
  <w:footnote w:id="1">
    <w:p w14:paraId="376C7D7A" w14:textId="2C371401" w:rsidR="002E4217" w:rsidRPr="00315433" w:rsidRDefault="002E4217" w:rsidP="00FA2556">
      <w:pPr>
        <w:pStyle w:val="Fodnotetekst"/>
      </w:pPr>
      <w:r w:rsidRPr="00DE346E">
        <w:rPr>
          <w:vertAlign w:val="superscript"/>
        </w:rPr>
        <w:footnoteRef/>
      </w:r>
      <w:r>
        <w:t xml:space="preserve"> </w:t>
      </w:r>
      <w:r w:rsidRPr="00DE346E">
        <w:t>Bekendtgørelse om godkendelse af listevirksomhed</w:t>
      </w:r>
      <w:r>
        <w:t xml:space="preserve"> </w:t>
      </w:r>
      <w:r w:rsidRPr="00004ED1">
        <w:t>nr</w:t>
      </w:r>
      <w:r>
        <w:t>.</w:t>
      </w:r>
      <w:r w:rsidRPr="00004ED1">
        <w:t>13</w:t>
      </w:r>
      <w:r w:rsidR="00BB055D">
        <w:t>94</w:t>
      </w:r>
      <w:r w:rsidRPr="00004ED1">
        <w:t xml:space="preserve"> af </w:t>
      </w:r>
      <w:r w:rsidR="00BB055D">
        <w:t>21. juni 2021</w:t>
      </w:r>
    </w:p>
  </w:footnote>
  <w:footnote w:id="2">
    <w:p w14:paraId="06A08D38" w14:textId="77777777" w:rsidR="002E4217" w:rsidRDefault="002E4217" w:rsidP="00FA2556">
      <w:pPr>
        <w:pStyle w:val="Fodnotetekst"/>
      </w:pPr>
      <w:r>
        <w:rPr>
          <w:rStyle w:val="Fodnotehenvisning"/>
        </w:rPr>
        <w:footnoteRef/>
      </w:r>
      <w:r>
        <w:t xml:space="preserve"> Lov nr. 358 af 6. juni 1991, jf. lovbekendtgørelse nr. 1317 af 19. november 2015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1317FE" w14:textId="77777777" w:rsidR="002E4217" w:rsidRPr="005B66EB" w:rsidRDefault="002E4217">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2A055A" w14:textId="77777777" w:rsidR="002E4217" w:rsidRPr="005B66EB" w:rsidRDefault="002E4217">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9EF3C9" w14:textId="77777777" w:rsidR="002E4217" w:rsidRPr="005B66EB" w:rsidRDefault="002E4217" w:rsidP="007A3BCF">
    <w:r>
      <w:rPr>
        <w:noProof/>
      </w:rPr>
      <w:drawing>
        <wp:anchor distT="0" distB="0" distL="114300" distR="114300" simplePos="0" relativeHeight="251658240" behindDoc="1" locked="0" layoutInCell="1" allowOverlap="1" wp14:anchorId="2B528D2E" wp14:editId="18FEEA11">
          <wp:simplePos x="0" y="0"/>
          <wp:positionH relativeFrom="page">
            <wp:posOffset>827405</wp:posOffset>
          </wp:positionH>
          <wp:positionV relativeFrom="page">
            <wp:posOffset>467995</wp:posOffset>
          </wp:positionV>
          <wp:extent cx="1584960" cy="594360"/>
          <wp:effectExtent l="0" t="0" r="0" b="0"/>
          <wp:wrapNone/>
          <wp:docPr id="1" name="Billede 1" descr="Logo" title="Logo"/>
          <wp:cNvGraphicFramePr/>
          <a:graphic xmlns:a="http://schemas.openxmlformats.org/drawingml/2006/main">
            <a:graphicData uri="http://schemas.openxmlformats.org/drawingml/2006/picture">
              <pic:pic xmlns:pic="http://schemas.openxmlformats.org/drawingml/2006/picture">
                <pic:nvPicPr>
                  <pic:cNvPr id="1" name="Billede 1" descr="Logo" title="Logo"/>
                  <pic:cNvPicPr/>
                </pic:nvPicPr>
                <pic:blipFill>
                  <a:blip r:embed="rId1">
                    <a:extLst>
                      <a:ext uri="{28A0092B-C50C-407E-A947-70E740481C1C}">
                        <a14:useLocalDpi xmlns:a14="http://schemas.microsoft.com/office/drawing/2010/main" val="0"/>
                      </a:ext>
                    </a:extLst>
                  </a:blip>
                  <a:stretch>
                    <a:fillRect/>
                  </a:stretch>
                </pic:blipFill>
                <pic:spPr>
                  <a:xfrm>
                    <a:off x="0" y="0"/>
                    <a:ext cx="1584960" cy="594360"/>
                  </a:xfrm>
                  <a:prstGeom prst="rect">
                    <a:avLst/>
                  </a:prstGeom>
                </pic:spPr>
              </pic:pic>
            </a:graphicData>
          </a:graphic>
        </wp:anchor>
      </w:drawing>
    </w:r>
  </w:p>
  <w:p w14:paraId="28FB677F" w14:textId="77777777" w:rsidR="002E4217" w:rsidRPr="005B66EB" w:rsidRDefault="002E4217" w:rsidP="007A3BCF"/>
  <w:p w14:paraId="4FBE482E" w14:textId="77777777" w:rsidR="002E4217" w:rsidRPr="005B66EB" w:rsidRDefault="002E4217" w:rsidP="007A3BCF"/>
  <w:p w14:paraId="51E3ECC5" w14:textId="77777777" w:rsidR="002E4217" w:rsidRPr="005B66EB" w:rsidRDefault="002E4217" w:rsidP="007A3BCF"/>
  <w:p w14:paraId="2FFF1629" w14:textId="77777777" w:rsidR="002E4217" w:rsidRPr="005B66EB" w:rsidRDefault="002E4217" w:rsidP="007A3BCF"/>
  <w:p w14:paraId="6801FF81" w14:textId="77777777" w:rsidR="002E4217" w:rsidRPr="005B66EB" w:rsidRDefault="002E4217" w:rsidP="001F1FB8">
    <w:pPr>
      <w:pStyle w:val="Sidehoved"/>
      <w:spacing w:line="340" w:lineRule="atLea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A970DF7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99E1B4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162C8B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48C54E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BFAA03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026579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FC6B1B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992827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630C6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3C210C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F4F46FE"/>
    <w:multiLevelType w:val="hybridMultilevel"/>
    <w:tmpl w:val="9442529A"/>
    <w:lvl w:ilvl="0" w:tplc="6F98BD7E">
      <w:start w:val="1"/>
      <w:numFmt w:val="decimal"/>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abstractNum w:abstractNumId="11" w15:restartNumberingAfterBreak="0">
    <w:nsid w:val="4B0668C1"/>
    <w:multiLevelType w:val="hybridMultilevel"/>
    <w:tmpl w:val="F0745B26"/>
    <w:lvl w:ilvl="0" w:tplc="04060001">
      <w:start w:val="1"/>
      <w:numFmt w:val="bullet"/>
      <w:lvlText w:val=""/>
      <w:lvlJc w:val="left"/>
      <w:pPr>
        <w:tabs>
          <w:tab w:val="num" w:pos="360"/>
        </w:tabs>
        <w:ind w:left="360" w:hanging="360"/>
      </w:pPr>
      <w:rPr>
        <w:rFonts w:ascii="Symbol" w:hAnsi="Symbol" w:hint="default"/>
      </w:rPr>
    </w:lvl>
    <w:lvl w:ilvl="1" w:tplc="04060003">
      <w:start w:val="1"/>
      <w:numFmt w:val="bullet"/>
      <w:lvlText w:val="o"/>
      <w:lvlJc w:val="left"/>
      <w:pPr>
        <w:tabs>
          <w:tab w:val="num" w:pos="1080"/>
        </w:tabs>
        <w:ind w:left="1080" w:hanging="360"/>
      </w:pPr>
      <w:rPr>
        <w:rFonts w:ascii="Courier New" w:hAnsi="Courier New" w:cs="Courier New" w:hint="default"/>
      </w:rPr>
    </w:lvl>
    <w:lvl w:ilvl="2" w:tplc="04060005">
      <w:start w:val="1"/>
      <w:numFmt w:val="bullet"/>
      <w:lvlText w:val=""/>
      <w:lvlJc w:val="left"/>
      <w:pPr>
        <w:tabs>
          <w:tab w:val="num" w:pos="1800"/>
        </w:tabs>
        <w:ind w:left="1800" w:hanging="360"/>
      </w:pPr>
      <w:rPr>
        <w:rFonts w:ascii="Wingdings" w:hAnsi="Wingdings" w:hint="default"/>
      </w:rPr>
    </w:lvl>
    <w:lvl w:ilvl="3" w:tplc="04060001">
      <w:start w:val="1"/>
      <w:numFmt w:val="bullet"/>
      <w:lvlText w:val=""/>
      <w:lvlJc w:val="left"/>
      <w:pPr>
        <w:tabs>
          <w:tab w:val="num" w:pos="2520"/>
        </w:tabs>
        <w:ind w:left="2520" w:hanging="360"/>
      </w:pPr>
      <w:rPr>
        <w:rFonts w:ascii="Symbol" w:hAnsi="Symbol" w:hint="default"/>
      </w:rPr>
    </w:lvl>
    <w:lvl w:ilvl="4" w:tplc="04060003">
      <w:start w:val="1"/>
      <w:numFmt w:val="bullet"/>
      <w:lvlText w:val="o"/>
      <w:lvlJc w:val="left"/>
      <w:pPr>
        <w:tabs>
          <w:tab w:val="num" w:pos="3240"/>
        </w:tabs>
        <w:ind w:left="3240" w:hanging="360"/>
      </w:pPr>
      <w:rPr>
        <w:rFonts w:ascii="Courier New" w:hAnsi="Courier New" w:cs="Courier New" w:hint="default"/>
      </w:rPr>
    </w:lvl>
    <w:lvl w:ilvl="5" w:tplc="04060005">
      <w:start w:val="1"/>
      <w:numFmt w:val="bullet"/>
      <w:lvlText w:val=""/>
      <w:lvlJc w:val="left"/>
      <w:pPr>
        <w:tabs>
          <w:tab w:val="num" w:pos="3960"/>
        </w:tabs>
        <w:ind w:left="3960" w:hanging="360"/>
      </w:pPr>
      <w:rPr>
        <w:rFonts w:ascii="Wingdings" w:hAnsi="Wingdings" w:hint="default"/>
      </w:rPr>
    </w:lvl>
    <w:lvl w:ilvl="6" w:tplc="04060001">
      <w:start w:val="1"/>
      <w:numFmt w:val="bullet"/>
      <w:lvlText w:val=""/>
      <w:lvlJc w:val="left"/>
      <w:pPr>
        <w:tabs>
          <w:tab w:val="num" w:pos="4680"/>
        </w:tabs>
        <w:ind w:left="4680" w:hanging="360"/>
      </w:pPr>
      <w:rPr>
        <w:rFonts w:ascii="Symbol" w:hAnsi="Symbol" w:hint="default"/>
      </w:rPr>
    </w:lvl>
    <w:lvl w:ilvl="7" w:tplc="04060003">
      <w:start w:val="1"/>
      <w:numFmt w:val="bullet"/>
      <w:lvlText w:val="o"/>
      <w:lvlJc w:val="left"/>
      <w:pPr>
        <w:tabs>
          <w:tab w:val="num" w:pos="5400"/>
        </w:tabs>
        <w:ind w:left="5400" w:hanging="360"/>
      </w:pPr>
      <w:rPr>
        <w:rFonts w:ascii="Courier New" w:hAnsi="Courier New" w:cs="Courier New" w:hint="default"/>
      </w:rPr>
    </w:lvl>
    <w:lvl w:ilvl="8" w:tplc="04060005">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51E75BF4"/>
    <w:multiLevelType w:val="hybridMultilevel"/>
    <w:tmpl w:val="F89C076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6D1B61AA"/>
    <w:multiLevelType w:val="hybridMultilevel"/>
    <w:tmpl w:val="23888F7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74F35B81"/>
    <w:multiLevelType w:val="hybridMultilevel"/>
    <w:tmpl w:val="B804151A"/>
    <w:lvl w:ilvl="0" w:tplc="0406000F">
      <w:start w:val="1"/>
      <w:numFmt w:val="decimal"/>
      <w:lvlText w:val="%1."/>
      <w:lvlJc w:val="left"/>
      <w:pPr>
        <w:tabs>
          <w:tab w:val="num" w:pos="360"/>
        </w:tabs>
        <w:ind w:left="360" w:hanging="360"/>
      </w:pPr>
    </w:lvl>
    <w:lvl w:ilvl="1" w:tplc="04060001">
      <w:start w:val="1"/>
      <w:numFmt w:val="bullet"/>
      <w:lvlText w:val=""/>
      <w:lvlJc w:val="left"/>
      <w:pPr>
        <w:tabs>
          <w:tab w:val="num" w:pos="1080"/>
        </w:tabs>
        <w:ind w:left="1080" w:hanging="360"/>
      </w:pPr>
      <w:rPr>
        <w:rFonts w:ascii="Symbol" w:hAnsi="Symbol" w:hint="default"/>
      </w:rPr>
    </w:lvl>
    <w:lvl w:ilvl="2" w:tplc="0406001B">
      <w:start w:val="1"/>
      <w:numFmt w:val="lowerRoman"/>
      <w:lvlText w:val="%3."/>
      <w:lvlJc w:val="right"/>
      <w:pPr>
        <w:tabs>
          <w:tab w:val="num" w:pos="1800"/>
        </w:tabs>
        <w:ind w:left="1800" w:hanging="180"/>
      </w:pPr>
    </w:lvl>
    <w:lvl w:ilvl="3" w:tplc="0406000F">
      <w:start w:val="1"/>
      <w:numFmt w:val="decimal"/>
      <w:lvlText w:val="%4."/>
      <w:lvlJc w:val="left"/>
      <w:pPr>
        <w:tabs>
          <w:tab w:val="num" w:pos="2520"/>
        </w:tabs>
        <w:ind w:left="2520" w:hanging="360"/>
      </w:pPr>
    </w:lvl>
    <w:lvl w:ilvl="4" w:tplc="04060019">
      <w:start w:val="1"/>
      <w:numFmt w:val="lowerLetter"/>
      <w:lvlText w:val="%5."/>
      <w:lvlJc w:val="left"/>
      <w:pPr>
        <w:tabs>
          <w:tab w:val="num" w:pos="3240"/>
        </w:tabs>
        <w:ind w:left="3240" w:hanging="360"/>
      </w:pPr>
    </w:lvl>
    <w:lvl w:ilvl="5" w:tplc="0406001B">
      <w:start w:val="1"/>
      <w:numFmt w:val="lowerRoman"/>
      <w:lvlText w:val="%6."/>
      <w:lvlJc w:val="right"/>
      <w:pPr>
        <w:tabs>
          <w:tab w:val="num" w:pos="3960"/>
        </w:tabs>
        <w:ind w:left="3960" w:hanging="180"/>
      </w:pPr>
    </w:lvl>
    <w:lvl w:ilvl="6" w:tplc="0406000F">
      <w:start w:val="1"/>
      <w:numFmt w:val="decimal"/>
      <w:lvlText w:val="%7."/>
      <w:lvlJc w:val="left"/>
      <w:pPr>
        <w:tabs>
          <w:tab w:val="num" w:pos="4680"/>
        </w:tabs>
        <w:ind w:left="4680" w:hanging="360"/>
      </w:pPr>
    </w:lvl>
    <w:lvl w:ilvl="7" w:tplc="04060019">
      <w:start w:val="1"/>
      <w:numFmt w:val="lowerLetter"/>
      <w:lvlText w:val="%8."/>
      <w:lvlJc w:val="left"/>
      <w:pPr>
        <w:tabs>
          <w:tab w:val="num" w:pos="5400"/>
        </w:tabs>
        <w:ind w:left="5400" w:hanging="360"/>
      </w:pPr>
    </w:lvl>
    <w:lvl w:ilvl="8" w:tplc="0406001B">
      <w:start w:val="1"/>
      <w:numFmt w:val="lowerRoman"/>
      <w:lvlText w:val="%9."/>
      <w:lvlJc w:val="right"/>
      <w:pPr>
        <w:tabs>
          <w:tab w:val="num" w:pos="6120"/>
        </w:tabs>
        <w:ind w:left="6120" w:hanging="180"/>
      </w:pPr>
    </w:lvl>
  </w:abstractNum>
  <w:abstractNum w:abstractNumId="15" w15:restartNumberingAfterBreak="0">
    <w:nsid w:val="7BA259A7"/>
    <w:multiLevelType w:val="hybridMultilevel"/>
    <w:tmpl w:val="6A9A0E1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num>
  <w:num w:numId="13">
    <w:abstractNumId w:val="13"/>
  </w:num>
  <w:num w:numId="14">
    <w:abstractNumId w:val="11"/>
  </w:num>
  <w:num w:numId="15">
    <w:abstractNumId w:val="10"/>
  </w:num>
  <w:num w:numId="16">
    <w:abstractNumId w:val="15"/>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isplayBackgroundShap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1304"/>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ttachedTemplatePath" w:val="Brev.dotm"/>
    <w:docVar w:name="CreatedWithDtVersion" w:val="2.6.008"/>
    <w:docVar w:name="DocumentCreated" w:val="DocumentCreated"/>
    <w:docVar w:name="DocumentCreatedOK" w:val="DocumentCreatedOK"/>
    <w:docVar w:name="DocumentInitialized" w:val="OK"/>
    <w:docVar w:name="Encrypted_AcadreDataAllpartiesName" w:val="s+iQHUVZP0ePvJfMPTZEmGz1qSlVYSm9O6KVRmY/YM8="/>
    <w:docVar w:name="Encrypted_AcadreDataCaseNumber" w:val="0rpJoJwN248qiE58KqwJ7w=="/>
    <w:docVar w:name="Encrypted_AcadreDataCasePriority" w:val="0OI8ateu9m0KNicvqAAZpQ=="/>
    <w:docVar w:name="Encrypted_AcadreDataCaseResponsibleUserId" w:val="4TzK89MAdT7oGSGG+0GS7A=="/>
    <w:docVar w:name="Encrypted_AcadreDataCaseResponsibleUserInitials" w:val="CWf5PyfrHNeGBLtNVPgF3g=="/>
    <w:docVar w:name="Encrypted_AcadreDataCaseResponsibleUserName" w:val="OxPSc61L/aWohhggfkGBZRbhW8OdgL6HJNqRHHjdzno="/>
    <w:docVar w:name="Encrypted_AcadreDataCaseTitle" w:val="QLSKXeeogRGs+VY87fHAsB6REEiMsl3wkH4X5btphkE="/>
    <w:docVar w:name="Encrypted_AcadreDataDocumentCategory" w:val="7eeC4Gqu8eIZBSvUiWI7PQ=="/>
    <w:docVar w:name="Encrypted_AcadreDataDocumentCategoryLiteral" w:val="7eeC4Gqu8eIZBSvUiWI7PQ=="/>
    <w:docVar w:name="Encrypted_AcadreDataDocumentDate" w:val="SdicBeRUdSqS9ecuYILhbg=="/>
    <w:docVar w:name="Encrypted_AcadreDataDocumentDescription" w:val="ynH4xyyhcLE7WNKDQl1j+w=="/>
    <w:docVar w:name="Encrypted_AcadreDataDocumentEvenOutInt" w:val="hkzhiUmdnR0gYA/I+vu4OA=="/>
    <w:docVar w:name="Encrypted_AcadreDataDocumentPublicAccessLevel" w:val="8hUoEbnpCgaFtnyuO4UFjg=="/>
    <w:docVar w:name="Encrypted_AcadreDataDocumentPublicAccessLevelId" w:val="5IyuGv8h/nxtcU4T/wGp0A=="/>
    <w:docVar w:name="Encrypted_AcadreDataDocumentResponsibleUserId" w:val="4TzK89MAdT7oGSGG+0GS7A=="/>
    <w:docVar w:name="Encrypted_AcadreDataDocumentResponsibleUserInitials" w:val="CWf5PyfrHNeGBLtNVPgF3g=="/>
    <w:docVar w:name="Encrypted_AcadreDataDocumentResponsibleUserName" w:val="OxPSc61L/aWohhggfkGBZRbhW8OdgL6HJNqRHHjdzno="/>
    <w:docVar w:name="Encrypted_AcadreDataDocumentStatus" w:val="BlBDuL5c2sE+gV8JQgWSEQ=="/>
    <w:docVar w:name="Encrypted_AcadreDataDocumentStatusLiteral" w:val="NIVIwarKPk129xeXoJ87kg=="/>
    <w:docVar w:name="Encrypted_AcadreDataDocumentTitle" w:val="739c3N606vARvkBO3M5fYlgHjycRhS8qz9ALBcXaSA/5PK+wSmm7utC8OXoDrYELy6A85A2lnmdTdPMotcOjRFegQzjDC9/tsgsYHmgYVZDonRmq1aklCJRtiqpN3XK2"/>
    <w:docVar w:name="Encrypted_AcadreDataDocumentType" w:val="hVTb3LhMkq6SAv7vjnXUEw=="/>
    <w:docVar w:name="Encrypted_AcadreDataDocumentTypeLiteral" w:val="epGAuoRh5So1VPiWXon9vA=="/>
    <w:docVar w:name="Encrypted_AcadreDataOrganisationUnit" w:val="ECmKy1IaCPK7E8vCX8dhlBCu+BGu1uvIxnPPYrnBLZU="/>
    <w:docVar w:name="Encrypted_AcadreDataRecipientAddress" w:val="0LtqoNWH3wfLZhZQfAS9fQ=="/>
    <w:docVar w:name="Encrypted_AcadreDataRecipientAddressName" w:val="QLSKXeeogRGs+VY87fHAsB6REEiMsl3wkH4X5btphkE="/>
    <w:docVar w:name="Encrypted_AcadreDataRecipientCity" w:val="YZHjnHWXGiKkpAYrWZl6aQ=="/>
    <w:docVar w:name="Encrypted_AcadreDataRecipientId" w:val="KRIITgTTDb9OMFhmaxUAPrLM8igLdtn97qR3njNBOrbmze8Uqf9bR38zXuclGA2q"/>
    <w:docVar w:name="Encrypted_AcadreDataRecipientName" w:val="s+iQHUVZP0ePvJfMPTZEmGz1qSlVYSm9O6KVRmY/YM8="/>
    <w:docVar w:name="Encrypted_AcadreDataRecipientPostalCode" w:val="IIQrlUpXaX4HCDwaJBi5nQ=="/>
    <w:docVar w:name="Encrypted_AcadreDataRecipientPostalCodeAndCity" w:val="SZrD/BHLY/QJpPVZCqTTFQ=="/>
    <w:docVar w:name="Encrypted_AcadreDataUserId" w:val="4TzK89MAdT7oGSGG+0GS7A=="/>
    <w:docVar w:name="Encrypted_AcadreDataUserInitials" w:val="CWf5PyfrHNeGBLtNVPgF3g=="/>
    <w:docVar w:name="Encrypted_AcadreDataUserName" w:val="OxPSc61L/aWohhggfkGBZRbhW8OdgL6HJNqRHHjdzno="/>
    <w:docVar w:name="Encrypted_AcadreDocumentToMultipleRecipients" w:val="Go1BF8BBsJqqGsR1izlsvQ=="/>
    <w:docVar w:name="Encrypted_DialogFieldValue_caseno" w:val="0rpJoJwN248qiE58KqwJ7w=="/>
    <w:docVar w:name="Encrypted_DialogFieldValue_docheader" w:val="739c3N606vARvkBO3M5fYlgHjycRhS8qz9ALBcXaSA/5PK+wSmm7utC8OXoDrYELy6A85A2lnmdTdPMotcOjRFegQzjDC9/tsgsYHmgYVZDonRmq1aklCJRtiqpN3XK2"/>
    <w:docVar w:name="Encrypted_DialogFieldValue_documentdate" w:val="SdicBeRUdSqS9ecuYILhbg=="/>
    <w:docVar w:name="Encrypted_DialogFieldValue_recipientaddress" w:val="0LtqoNWH3wfLZhZQfAS9fQ=="/>
    <w:docVar w:name="Encrypted_DialogFieldValue_recipientcity" w:val="YZHjnHWXGiKkpAYrWZl6aQ=="/>
    <w:docVar w:name="Encrypted_DialogFieldValue_recipientcompanyidentity" w:val="R0g+irggEexFEin6pQ5L/A=="/>
    <w:docVar w:name="Encrypted_DialogFieldValue_recipientname" w:val="owMwtAvOzMJSrck1yVvmkWhNLj0BRLoZhX7bRzsuNU4="/>
    <w:docVar w:name="Encrypted_DialogFieldValue_recipientpostalcode" w:val="IIQrlUpXaX4HCDwaJBi5nQ=="/>
    <w:docVar w:name="Encrypted_DialogFieldValue_senderaddress" w:val="n7U+6sbt1kA86anOdguP7g=="/>
    <w:docVar w:name="Encrypted_DialogFieldValue_sendercity" w:val="Jqm/JUmSoE9l0YadPRuvrQ=="/>
    <w:docVar w:name="Encrypted_DialogFieldValue_senderdepartment" w:val="ram8AEveia34jVJNIUIsAA=="/>
    <w:docVar w:name="Encrypted_DialogFieldValue_senderdivision" w:val="dgttO2Qw3TCbmx8XzcZzJQ=="/>
    <w:docVar w:name="Encrypted_DialogFieldValue_senderemail" w:val="cxTD3F0fKKqHmBnFigEEcA=="/>
    <w:docVar w:name="Encrypted_DialogFieldValue_senderemaildir" w:val="cxTD3F0fKKqHmBnFigEEcA=="/>
    <w:docVar w:name="Encrypted_DialogFieldValue_senderinitials" w:val="CWf5PyfrHNeGBLtNVPgF3g=="/>
    <w:docVar w:name="Encrypted_DialogFieldValue_sendername" w:val="OxPSc61L/aWohhggfkGBZRbhW8OdgL6HJNqRHHjdzno="/>
    <w:docVar w:name="Encrypted_DialogFieldValue_senderphonedir" w:val="SKJ+nz+69wK303LGamzibA=="/>
    <w:docVar w:name="Encrypted_DialogFieldValue_senderpostalcode" w:val="As5p8oLtm5lkTzgplefAUA=="/>
    <w:docVar w:name="Encrypted_DialogFieldValue_sendertitle" w:val="PfPh/NKMDIM9nqBKAXywXw=="/>
    <w:docVar w:name="Encrypted_DocCaseNo" w:val="0rpJoJwN248qiE58KqwJ7w=="/>
    <w:docVar w:name="Encrypted_DocCVR" w:val="R0g+irggEexFEin6pQ5L/A=="/>
    <w:docVar w:name="Encrypted_DocCVR_ColumnName" w:val="QhpU5LqVa+q4RzZRpr6CrGQMb7/6zXx+o5cHDG1QvwQ="/>
    <w:docVar w:name="Encrypted_DocHeader" w:val="739c3N606vARvkBO3M5fYlgHjycRhS8qz9ALBcXaSA/5PK+wSmm7utC8OXoDrYELy6A85A2lnmdTdPMotcOjRFegQzjDC9/tsgsYHmgYVZDonRmq1aklCJRtiqpN3XK2"/>
    <w:docVar w:name="Encrypted_dtDocumentTitleSet" w:val="jdVW2FK8uI0YHzTHPTEY1w=="/>
    <w:docVar w:name="IntegrationType" w:val="AcadreCM"/>
    <w:docVar w:name="LatestPhrase" w:val="\\viborg.local\h\dynamictemplate\Fraser\Teknik og Miljø\Virksomhedsmiljø\INDUSTRI - kap. 5 miljøgodkendelse af virksomheder (IB 10.09.19).docx"/>
    <w:docVar w:name="SaveInTemplateCenterEnabled" w:val="False"/>
  </w:docVars>
  <w:rsids>
    <w:rsidRoot w:val="005B66EB"/>
    <w:rsid w:val="00017655"/>
    <w:rsid w:val="00025526"/>
    <w:rsid w:val="00025BEE"/>
    <w:rsid w:val="00075EFA"/>
    <w:rsid w:val="000779A9"/>
    <w:rsid w:val="000809FE"/>
    <w:rsid w:val="000A1CBF"/>
    <w:rsid w:val="000B76B3"/>
    <w:rsid w:val="000D553C"/>
    <w:rsid w:val="00111A70"/>
    <w:rsid w:val="00123C97"/>
    <w:rsid w:val="0012446C"/>
    <w:rsid w:val="00143D8A"/>
    <w:rsid w:val="001469E3"/>
    <w:rsid w:val="00152FB0"/>
    <w:rsid w:val="00172BBF"/>
    <w:rsid w:val="00177CF6"/>
    <w:rsid w:val="00187ED3"/>
    <w:rsid w:val="001B70FC"/>
    <w:rsid w:val="001C0B53"/>
    <w:rsid w:val="001D35A2"/>
    <w:rsid w:val="001E10A6"/>
    <w:rsid w:val="001E1734"/>
    <w:rsid w:val="001E5252"/>
    <w:rsid w:val="001E7EBB"/>
    <w:rsid w:val="001F1FB8"/>
    <w:rsid w:val="0020269B"/>
    <w:rsid w:val="0021240D"/>
    <w:rsid w:val="00214E1F"/>
    <w:rsid w:val="0021529D"/>
    <w:rsid w:val="00223FAD"/>
    <w:rsid w:val="0024628A"/>
    <w:rsid w:val="00256FC7"/>
    <w:rsid w:val="0026670A"/>
    <w:rsid w:val="0027267C"/>
    <w:rsid w:val="0028574C"/>
    <w:rsid w:val="002E4217"/>
    <w:rsid w:val="00313C8A"/>
    <w:rsid w:val="003474B1"/>
    <w:rsid w:val="003505F0"/>
    <w:rsid w:val="003511CB"/>
    <w:rsid w:val="0038711F"/>
    <w:rsid w:val="003911F6"/>
    <w:rsid w:val="00393E05"/>
    <w:rsid w:val="003B77BE"/>
    <w:rsid w:val="003D296A"/>
    <w:rsid w:val="003D5FC3"/>
    <w:rsid w:val="003D6491"/>
    <w:rsid w:val="003E0D66"/>
    <w:rsid w:val="003F3FCD"/>
    <w:rsid w:val="003F5FDB"/>
    <w:rsid w:val="00400E13"/>
    <w:rsid w:val="004201A2"/>
    <w:rsid w:val="00425D15"/>
    <w:rsid w:val="00441B9D"/>
    <w:rsid w:val="004511AF"/>
    <w:rsid w:val="00482229"/>
    <w:rsid w:val="00490CA6"/>
    <w:rsid w:val="00495789"/>
    <w:rsid w:val="004A6A85"/>
    <w:rsid w:val="004C3054"/>
    <w:rsid w:val="004C5E1A"/>
    <w:rsid w:val="004C72FD"/>
    <w:rsid w:val="004D3148"/>
    <w:rsid w:val="004F23D2"/>
    <w:rsid w:val="00535360"/>
    <w:rsid w:val="00543661"/>
    <w:rsid w:val="00561799"/>
    <w:rsid w:val="005649AC"/>
    <w:rsid w:val="00567AF4"/>
    <w:rsid w:val="00567E9D"/>
    <w:rsid w:val="00572DCD"/>
    <w:rsid w:val="005743B6"/>
    <w:rsid w:val="00583F09"/>
    <w:rsid w:val="005A4F04"/>
    <w:rsid w:val="005A5E43"/>
    <w:rsid w:val="005A6574"/>
    <w:rsid w:val="005B40A5"/>
    <w:rsid w:val="005B66EB"/>
    <w:rsid w:val="005C467E"/>
    <w:rsid w:val="005C579B"/>
    <w:rsid w:val="005E6EBD"/>
    <w:rsid w:val="00610B20"/>
    <w:rsid w:val="0062320D"/>
    <w:rsid w:val="00636135"/>
    <w:rsid w:val="0064052C"/>
    <w:rsid w:val="0066302F"/>
    <w:rsid w:val="006753C7"/>
    <w:rsid w:val="00683929"/>
    <w:rsid w:val="006846C4"/>
    <w:rsid w:val="006964E0"/>
    <w:rsid w:val="006A68A8"/>
    <w:rsid w:val="006B1083"/>
    <w:rsid w:val="006B4C01"/>
    <w:rsid w:val="006B5590"/>
    <w:rsid w:val="006B6CE0"/>
    <w:rsid w:val="006B7C64"/>
    <w:rsid w:val="006E694B"/>
    <w:rsid w:val="007112E0"/>
    <w:rsid w:val="00717281"/>
    <w:rsid w:val="00740262"/>
    <w:rsid w:val="00750215"/>
    <w:rsid w:val="00760B5D"/>
    <w:rsid w:val="007645D8"/>
    <w:rsid w:val="0077285D"/>
    <w:rsid w:val="007848E6"/>
    <w:rsid w:val="0079069C"/>
    <w:rsid w:val="007A3BCF"/>
    <w:rsid w:val="007B75E0"/>
    <w:rsid w:val="007B7F66"/>
    <w:rsid w:val="007F6B76"/>
    <w:rsid w:val="00812197"/>
    <w:rsid w:val="00814E8C"/>
    <w:rsid w:val="00832850"/>
    <w:rsid w:val="00856C09"/>
    <w:rsid w:val="00887168"/>
    <w:rsid w:val="008C13F7"/>
    <w:rsid w:val="008C1A23"/>
    <w:rsid w:val="008C7917"/>
    <w:rsid w:val="008D182A"/>
    <w:rsid w:val="008E67C0"/>
    <w:rsid w:val="008F3C1A"/>
    <w:rsid w:val="008F6AFA"/>
    <w:rsid w:val="009056AD"/>
    <w:rsid w:val="00914A94"/>
    <w:rsid w:val="009246F0"/>
    <w:rsid w:val="00934A6D"/>
    <w:rsid w:val="00951CB4"/>
    <w:rsid w:val="00956543"/>
    <w:rsid w:val="0097516D"/>
    <w:rsid w:val="00977759"/>
    <w:rsid w:val="009937CC"/>
    <w:rsid w:val="009B384E"/>
    <w:rsid w:val="009C3BDC"/>
    <w:rsid w:val="009D0FFE"/>
    <w:rsid w:val="009D2F9A"/>
    <w:rsid w:val="009E2112"/>
    <w:rsid w:val="009F5CE9"/>
    <w:rsid w:val="00A126FD"/>
    <w:rsid w:val="00A331D6"/>
    <w:rsid w:val="00A3489A"/>
    <w:rsid w:val="00A359C2"/>
    <w:rsid w:val="00A37018"/>
    <w:rsid w:val="00A42E6D"/>
    <w:rsid w:val="00A45EEC"/>
    <w:rsid w:val="00A52E9A"/>
    <w:rsid w:val="00A569BB"/>
    <w:rsid w:val="00A63AE6"/>
    <w:rsid w:val="00A77A64"/>
    <w:rsid w:val="00A866A9"/>
    <w:rsid w:val="00AA3349"/>
    <w:rsid w:val="00AC054A"/>
    <w:rsid w:val="00AD1438"/>
    <w:rsid w:val="00AD2BB5"/>
    <w:rsid w:val="00AE4784"/>
    <w:rsid w:val="00B00516"/>
    <w:rsid w:val="00B0766C"/>
    <w:rsid w:val="00B1473F"/>
    <w:rsid w:val="00B2171E"/>
    <w:rsid w:val="00B21D0D"/>
    <w:rsid w:val="00B47D94"/>
    <w:rsid w:val="00B835E8"/>
    <w:rsid w:val="00B8469E"/>
    <w:rsid w:val="00B94685"/>
    <w:rsid w:val="00BA0D8F"/>
    <w:rsid w:val="00BB055D"/>
    <w:rsid w:val="00C036BE"/>
    <w:rsid w:val="00C11092"/>
    <w:rsid w:val="00C209C7"/>
    <w:rsid w:val="00C31C9B"/>
    <w:rsid w:val="00C56ECA"/>
    <w:rsid w:val="00C650FB"/>
    <w:rsid w:val="00C777B2"/>
    <w:rsid w:val="00C81C0E"/>
    <w:rsid w:val="00C82C5B"/>
    <w:rsid w:val="00C912E3"/>
    <w:rsid w:val="00C95593"/>
    <w:rsid w:val="00C96739"/>
    <w:rsid w:val="00C96D5D"/>
    <w:rsid w:val="00CC45E3"/>
    <w:rsid w:val="00CC6DB4"/>
    <w:rsid w:val="00CE05F3"/>
    <w:rsid w:val="00CF21E7"/>
    <w:rsid w:val="00CF4552"/>
    <w:rsid w:val="00D04391"/>
    <w:rsid w:val="00D24DE1"/>
    <w:rsid w:val="00D51015"/>
    <w:rsid w:val="00D518C7"/>
    <w:rsid w:val="00D61068"/>
    <w:rsid w:val="00D64DF4"/>
    <w:rsid w:val="00D83116"/>
    <w:rsid w:val="00DB5962"/>
    <w:rsid w:val="00DB7D49"/>
    <w:rsid w:val="00DC55A0"/>
    <w:rsid w:val="00DC64DA"/>
    <w:rsid w:val="00DE1037"/>
    <w:rsid w:val="00DF35DF"/>
    <w:rsid w:val="00DF7A5E"/>
    <w:rsid w:val="00E11274"/>
    <w:rsid w:val="00E22D1D"/>
    <w:rsid w:val="00E277EA"/>
    <w:rsid w:val="00E45C67"/>
    <w:rsid w:val="00E46C11"/>
    <w:rsid w:val="00E73261"/>
    <w:rsid w:val="00E75C23"/>
    <w:rsid w:val="00E82C83"/>
    <w:rsid w:val="00EA23FB"/>
    <w:rsid w:val="00EF2D96"/>
    <w:rsid w:val="00F1796C"/>
    <w:rsid w:val="00F20DBA"/>
    <w:rsid w:val="00F2276D"/>
    <w:rsid w:val="00F470AC"/>
    <w:rsid w:val="00F51E37"/>
    <w:rsid w:val="00F60E79"/>
    <w:rsid w:val="00F64260"/>
    <w:rsid w:val="00F733D6"/>
    <w:rsid w:val="00F817E5"/>
    <w:rsid w:val="00F86F50"/>
    <w:rsid w:val="00F90126"/>
    <w:rsid w:val="00FA2556"/>
    <w:rsid w:val="00FB4197"/>
    <w:rsid w:val="00FC3950"/>
    <w:rsid w:val="00FF516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C788F44"/>
  <w15:docId w15:val="{E30966E9-3B33-4385-91F1-4382AD23B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13F7"/>
    <w:pPr>
      <w:spacing w:after="0" w:line="280" w:lineRule="atLeast"/>
    </w:pPr>
    <w:rPr>
      <w:rFonts w:ascii="Calibri" w:hAnsi="Calibri"/>
      <w:szCs w:val="19"/>
    </w:rPr>
  </w:style>
  <w:style w:type="paragraph" w:styleId="Overskrift1">
    <w:name w:val="heading 1"/>
    <w:basedOn w:val="Normal"/>
    <w:next w:val="Normal"/>
    <w:link w:val="Overskrift1Tegn"/>
    <w:uiPriority w:val="9"/>
    <w:qFormat/>
    <w:rsid w:val="000809FE"/>
    <w:pPr>
      <w:keepNext/>
      <w:keepLines/>
      <w:spacing w:line="336" w:lineRule="atLeast"/>
      <w:outlineLvl w:val="0"/>
    </w:pPr>
    <w:rPr>
      <w:rFonts w:eastAsiaTheme="majorEastAsia" w:cstheme="majorBidi"/>
      <w:b/>
      <w:bCs/>
      <w:color w:val="000000" w:themeColor="text1"/>
      <w:sz w:val="28"/>
      <w:szCs w:val="28"/>
    </w:rPr>
  </w:style>
  <w:style w:type="paragraph" w:styleId="Overskrift2">
    <w:name w:val="heading 2"/>
    <w:basedOn w:val="Normal"/>
    <w:next w:val="Normal"/>
    <w:link w:val="Overskrift2Tegn"/>
    <w:uiPriority w:val="9"/>
    <w:unhideWhenUsed/>
    <w:qFormat/>
    <w:rsid w:val="000809FE"/>
    <w:pPr>
      <w:keepNext/>
      <w:keepLines/>
      <w:spacing w:line="288" w:lineRule="atLeast"/>
      <w:outlineLvl w:val="1"/>
    </w:pPr>
    <w:rPr>
      <w:rFonts w:eastAsiaTheme="majorEastAsia" w:cstheme="majorBidi"/>
      <w:b/>
      <w:sz w:val="24"/>
      <w:szCs w:val="26"/>
    </w:rPr>
  </w:style>
  <w:style w:type="paragraph" w:styleId="Overskrift3">
    <w:name w:val="heading 3"/>
    <w:basedOn w:val="Normal"/>
    <w:next w:val="Normal"/>
    <w:link w:val="Overskrift3Tegn"/>
    <w:uiPriority w:val="9"/>
    <w:unhideWhenUsed/>
    <w:qFormat/>
    <w:rsid w:val="000809FE"/>
    <w:pPr>
      <w:keepNext/>
      <w:keepLines/>
      <w:outlineLvl w:val="2"/>
    </w:pPr>
    <w:rPr>
      <w:rFonts w:eastAsiaTheme="majorEastAsia" w:cstheme="majorBidi"/>
      <w:b/>
      <w:szCs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59"/>
    <w:rsid w:val="003E0D6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idehoved">
    <w:name w:val="header"/>
    <w:basedOn w:val="Normal"/>
    <w:link w:val="SidehovedTegn"/>
    <w:uiPriority w:val="99"/>
    <w:unhideWhenUsed/>
    <w:rsid w:val="003E0D66"/>
    <w:pPr>
      <w:tabs>
        <w:tab w:val="center" w:pos="4819"/>
        <w:tab w:val="right" w:pos="9638"/>
      </w:tabs>
      <w:spacing w:line="240" w:lineRule="auto"/>
    </w:pPr>
  </w:style>
  <w:style w:type="character" w:customStyle="1" w:styleId="SidehovedTegn">
    <w:name w:val="Sidehoved Tegn"/>
    <w:basedOn w:val="Standardskrifttypeiafsnit"/>
    <w:link w:val="Sidehoved"/>
    <w:uiPriority w:val="99"/>
    <w:rsid w:val="003E0D66"/>
    <w:rPr>
      <w:rFonts w:ascii="Arial" w:hAnsi="Arial"/>
      <w:sz w:val="20"/>
      <w:szCs w:val="19"/>
    </w:rPr>
  </w:style>
  <w:style w:type="paragraph" w:styleId="Sidefod">
    <w:name w:val="footer"/>
    <w:basedOn w:val="Normal"/>
    <w:link w:val="SidefodTegn"/>
    <w:uiPriority w:val="99"/>
    <w:unhideWhenUsed/>
    <w:rsid w:val="003E0D66"/>
    <w:pPr>
      <w:tabs>
        <w:tab w:val="center" w:pos="4819"/>
        <w:tab w:val="right" w:pos="9638"/>
      </w:tabs>
      <w:spacing w:line="240" w:lineRule="auto"/>
    </w:pPr>
  </w:style>
  <w:style w:type="character" w:customStyle="1" w:styleId="SidefodTegn">
    <w:name w:val="Sidefod Tegn"/>
    <w:basedOn w:val="Standardskrifttypeiafsnit"/>
    <w:link w:val="Sidefod"/>
    <w:uiPriority w:val="99"/>
    <w:rsid w:val="003E0D66"/>
    <w:rPr>
      <w:rFonts w:ascii="Arial" w:hAnsi="Arial"/>
      <w:sz w:val="20"/>
      <w:szCs w:val="19"/>
    </w:rPr>
  </w:style>
  <w:style w:type="character" w:customStyle="1" w:styleId="Overskrift1Tegn">
    <w:name w:val="Overskrift 1 Tegn"/>
    <w:basedOn w:val="Standardskrifttypeiafsnit"/>
    <w:link w:val="Overskrift1"/>
    <w:uiPriority w:val="9"/>
    <w:rsid w:val="000809FE"/>
    <w:rPr>
      <w:rFonts w:ascii="Calibri" w:eastAsiaTheme="majorEastAsia" w:hAnsi="Calibri" w:cstheme="majorBidi"/>
      <w:b/>
      <w:bCs/>
      <w:color w:val="000000" w:themeColor="text1"/>
      <w:sz w:val="28"/>
      <w:szCs w:val="28"/>
    </w:rPr>
  </w:style>
  <w:style w:type="paragraph" w:customStyle="1" w:styleId="AfsenderKolofon">
    <w:name w:val="AfsenderKolofon"/>
    <w:basedOn w:val="Normal"/>
    <w:rsid w:val="00B21D0D"/>
    <w:pPr>
      <w:framePr w:wrap="around" w:vAnchor="page" w:hAnchor="page" w:x="9357" w:y="2156"/>
      <w:spacing w:line="200" w:lineRule="atLeast"/>
      <w:suppressOverlap/>
    </w:pPr>
    <w:rPr>
      <w:sz w:val="16"/>
    </w:rPr>
  </w:style>
  <w:style w:type="paragraph" w:customStyle="1" w:styleId="AfsenderKolofonFed">
    <w:name w:val="AfsenderKolofonFed"/>
    <w:basedOn w:val="AfsenderKolofon"/>
    <w:rsid w:val="00B21D0D"/>
    <w:pPr>
      <w:framePr w:wrap="around"/>
    </w:pPr>
    <w:rPr>
      <w:b/>
    </w:rPr>
  </w:style>
  <w:style w:type="character" w:customStyle="1" w:styleId="Overskrift2Tegn">
    <w:name w:val="Overskrift 2 Tegn"/>
    <w:basedOn w:val="Standardskrifttypeiafsnit"/>
    <w:link w:val="Overskrift2"/>
    <w:uiPriority w:val="9"/>
    <w:rsid w:val="000809FE"/>
    <w:rPr>
      <w:rFonts w:ascii="Calibri" w:eastAsiaTheme="majorEastAsia" w:hAnsi="Calibri" w:cstheme="majorBidi"/>
      <w:b/>
      <w:sz w:val="24"/>
      <w:szCs w:val="26"/>
    </w:rPr>
  </w:style>
  <w:style w:type="character" w:customStyle="1" w:styleId="Overskrift3Tegn">
    <w:name w:val="Overskrift 3 Tegn"/>
    <w:basedOn w:val="Standardskrifttypeiafsnit"/>
    <w:link w:val="Overskrift3"/>
    <w:uiPriority w:val="9"/>
    <w:rsid w:val="000809FE"/>
    <w:rPr>
      <w:rFonts w:ascii="Calibri" w:eastAsiaTheme="majorEastAsia" w:hAnsi="Calibri" w:cstheme="majorBidi"/>
      <w:b/>
      <w:sz w:val="20"/>
      <w:szCs w:val="24"/>
    </w:rPr>
  </w:style>
  <w:style w:type="paragraph" w:customStyle="1" w:styleId="NormalKursiv">
    <w:name w:val="NormalKursiv"/>
    <w:basedOn w:val="Normal"/>
    <w:qFormat/>
    <w:rsid w:val="000809FE"/>
    <w:rPr>
      <w:i/>
    </w:rPr>
  </w:style>
  <w:style w:type="paragraph" w:customStyle="1" w:styleId="AfsenderKolofonItalic">
    <w:name w:val="AfsenderKolofonItalic"/>
    <w:basedOn w:val="AfsenderKolofon"/>
    <w:rsid w:val="00B21D0D"/>
    <w:pPr>
      <w:framePr w:wrap="around"/>
    </w:pPr>
    <w:rPr>
      <w:i/>
    </w:rPr>
  </w:style>
  <w:style w:type="paragraph" w:styleId="Brdtekst2">
    <w:name w:val="Body Text 2"/>
    <w:basedOn w:val="Normal"/>
    <w:link w:val="Brdtekst2Tegn"/>
    <w:uiPriority w:val="99"/>
    <w:semiHidden/>
    <w:unhideWhenUsed/>
    <w:rsid w:val="00025526"/>
    <w:pPr>
      <w:spacing w:after="120" w:line="480" w:lineRule="auto"/>
    </w:pPr>
    <w:rPr>
      <w:rFonts w:ascii="Arial" w:hAnsi="Arial"/>
      <w:sz w:val="20"/>
    </w:rPr>
  </w:style>
  <w:style w:type="character" w:customStyle="1" w:styleId="Brdtekst2Tegn">
    <w:name w:val="Brødtekst 2 Tegn"/>
    <w:basedOn w:val="Standardskrifttypeiafsnit"/>
    <w:link w:val="Brdtekst2"/>
    <w:uiPriority w:val="99"/>
    <w:semiHidden/>
    <w:rsid w:val="00025526"/>
    <w:rPr>
      <w:rFonts w:ascii="Arial" w:hAnsi="Arial"/>
      <w:sz w:val="20"/>
      <w:szCs w:val="19"/>
    </w:rPr>
  </w:style>
  <w:style w:type="paragraph" w:styleId="Ingenafstand">
    <w:name w:val="No Spacing"/>
    <w:uiPriority w:val="1"/>
    <w:qFormat/>
    <w:rsid w:val="00025526"/>
    <w:pPr>
      <w:spacing w:after="0" w:line="240" w:lineRule="auto"/>
    </w:pPr>
    <w:rPr>
      <w:rFonts w:ascii="Trebuchet MS" w:hAnsi="Trebuchet MS"/>
      <w:sz w:val="19"/>
      <w:szCs w:val="19"/>
    </w:rPr>
  </w:style>
  <w:style w:type="paragraph" w:styleId="Listeafsnit">
    <w:name w:val="List Paragraph"/>
    <w:basedOn w:val="Normal"/>
    <w:uiPriority w:val="34"/>
    <w:qFormat/>
    <w:rsid w:val="00025526"/>
    <w:pPr>
      <w:spacing w:line="240" w:lineRule="auto"/>
      <w:ind w:left="720"/>
      <w:contextualSpacing/>
    </w:pPr>
    <w:rPr>
      <w:rFonts w:ascii="Arial" w:hAnsi="Arial"/>
      <w:sz w:val="20"/>
      <w:szCs w:val="22"/>
    </w:rPr>
  </w:style>
  <w:style w:type="character" w:styleId="Hyperlink">
    <w:name w:val="Hyperlink"/>
    <w:basedOn w:val="Standardskrifttypeiafsnit"/>
    <w:uiPriority w:val="99"/>
    <w:unhideWhenUsed/>
    <w:rsid w:val="00025526"/>
    <w:rPr>
      <w:color w:val="0000FF" w:themeColor="hyperlink"/>
      <w:u w:val="single"/>
    </w:rPr>
  </w:style>
  <w:style w:type="paragraph" w:styleId="Overskrift">
    <w:name w:val="TOC Heading"/>
    <w:basedOn w:val="Overskrift1"/>
    <w:next w:val="Normal"/>
    <w:uiPriority w:val="39"/>
    <w:semiHidden/>
    <w:unhideWhenUsed/>
    <w:qFormat/>
    <w:rsid w:val="00025526"/>
    <w:pPr>
      <w:spacing w:before="480" w:line="276" w:lineRule="auto"/>
      <w:outlineLvl w:val="9"/>
    </w:pPr>
    <w:rPr>
      <w:rFonts w:asciiTheme="majorHAnsi" w:hAnsiTheme="majorHAnsi"/>
      <w:color w:val="365F91" w:themeColor="accent1" w:themeShade="BF"/>
      <w:lang w:eastAsia="da-DK"/>
    </w:rPr>
  </w:style>
  <w:style w:type="paragraph" w:styleId="Indholdsfortegnelse1">
    <w:name w:val="toc 1"/>
    <w:basedOn w:val="Normal"/>
    <w:next w:val="Normal"/>
    <w:autoRedefine/>
    <w:uiPriority w:val="39"/>
    <w:unhideWhenUsed/>
    <w:rsid w:val="00025526"/>
    <w:pPr>
      <w:spacing w:after="100" w:line="240" w:lineRule="auto"/>
    </w:pPr>
    <w:rPr>
      <w:rFonts w:ascii="Arial" w:hAnsi="Arial"/>
      <w:sz w:val="20"/>
      <w:szCs w:val="22"/>
    </w:rPr>
  </w:style>
  <w:style w:type="paragraph" w:styleId="Indholdsfortegnelse2">
    <w:name w:val="toc 2"/>
    <w:basedOn w:val="Normal"/>
    <w:next w:val="Normal"/>
    <w:autoRedefine/>
    <w:uiPriority w:val="39"/>
    <w:unhideWhenUsed/>
    <w:rsid w:val="00025526"/>
    <w:pPr>
      <w:spacing w:after="100" w:line="240" w:lineRule="auto"/>
      <w:ind w:left="200"/>
    </w:pPr>
    <w:rPr>
      <w:rFonts w:ascii="Arial" w:hAnsi="Arial"/>
      <w:sz w:val="20"/>
      <w:szCs w:val="22"/>
    </w:rPr>
  </w:style>
  <w:style w:type="paragraph" w:styleId="Fodnotetekst">
    <w:name w:val="footnote text"/>
    <w:basedOn w:val="Normal"/>
    <w:link w:val="FodnotetekstTegn"/>
    <w:semiHidden/>
    <w:unhideWhenUsed/>
    <w:rsid w:val="00025526"/>
    <w:pPr>
      <w:spacing w:line="240" w:lineRule="auto"/>
    </w:pPr>
    <w:rPr>
      <w:rFonts w:ascii="Arial" w:hAnsi="Arial"/>
      <w:sz w:val="20"/>
      <w:szCs w:val="20"/>
    </w:rPr>
  </w:style>
  <w:style w:type="character" w:customStyle="1" w:styleId="FodnotetekstTegn">
    <w:name w:val="Fodnotetekst Tegn"/>
    <w:basedOn w:val="Standardskrifttypeiafsnit"/>
    <w:link w:val="Fodnotetekst"/>
    <w:semiHidden/>
    <w:rsid w:val="00025526"/>
    <w:rPr>
      <w:rFonts w:ascii="Arial" w:hAnsi="Arial"/>
      <w:sz w:val="20"/>
      <w:szCs w:val="20"/>
    </w:rPr>
  </w:style>
  <w:style w:type="character" w:styleId="Fodnotehenvisning">
    <w:name w:val="footnote reference"/>
    <w:basedOn w:val="Standardskrifttypeiafsnit"/>
    <w:semiHidden/>
    <w:unhideWhenUsed/>
    <w:rsid w:val="00025526"/>
    <w:rPr>
      <w:vertAlign w:val="superscript"/>
    </w:rPr>
  </w:style>
  <w:style w:type="paragraph" w:customStyle="1" w:styleId="liste1">
    <w:name w:val="liste1"/>
    <w:basedOn w:val="Normal"/>
    <w:rsid w:val="00025526"/>
    <w:pPr>
      <w:spacing w:line="240" w:lineRule="auto"/>
      <w:ind w:left="150"/>
    </w:pPr>
    <w:rPr>
      <w:rFonts w:ascii="Times New Roman" w:eastAsia="Times New Roman" w:hAnsi="Times New Roman" w:cs="Times New Roman"/>
      <w:sz w:val="24"/>
      <w:szCs w:val="24"/>
      <w:lang w:eastAsia="da-DK"/>
    </w:rPr>
  </w:style>
  <w:style w:type="paragraph" w:customStyle="1" w:styleId="paragraf">
    <w:name w:val="paragraf"/>
    <w:basedOn w:val="Normal"/>
    <w:rsid w:val="00025526"/>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customStyle="1" w:styleId="liste1nr">
    <w:name w:val="liste1nr"/>
    <w:basedOn w:val="Standardskrifttypeiafsnit"/>
    <w:rsid w:val="00025526"/>
  </w:style>
  <w:style w:type="paragraph" w:customStyle="1" w:styleId="tekst2">
    <w:name w:val="tekst2"/>
    <w:basedOn w:val="Normal"/>
    <w:rsid w:val="00FA2556"/>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customStyle="1" w:styleId="MTTekst">
    <w:name w:val="MT_Tekst"/>
    <w:basedOn w:val="Normal"/>
    <w:rsid w:val="003D6491"/>
    <w:pPr>
      <w:spacing w:after="240" w:line="240" w:lineRule="auto"/>
    </w:pPr>
    <w:rPr>
      <w:rFonts w:ascii="Times New Roman" w:eastAsia="Times New Roman" w:hAnsi="Times New Roman" w:cs="Times New Roman"/>
      <w:sz w:val="24"/>
      <w:szCs w:val="20"/>
    </w:rPr>
  </w:style>
  <w:style w:type="character" w:styleId="Ulstomtale">
    <w:name w:val="Unresolved Mention"/>
    <w:basedOn w:val="Standardskrifttypeiafsnit"/>
    <w:uiPriority w:val="99"/>
    <w:semiHidden/>
    <w:unhideWhenUsed/>
    <w:rsid w:val="00177C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57996666">
      <w:bodyDiv w:val="1"/>
      <w:marLeft w:val="0"/>
      <w:marRight w:val="0"/>
      <w:marTop w:val="0"/>
      <w:marBottom w:val="0"/>
      <w:divBdr>
        <w:top w:val="none" w:sz="0" w:space="0" w:color="auto"/>
        <w:left w:val="none" w:sz="0" w:space="0" w:color="auto"/>
        <w:bottom w:val="none" w:sz="0" w:space="0" w:color="auto"/>
        <w:right w:val="none" w:sz="0" w:space="0" w:color="auto"/>
      </w:divBdr>
    </w:div>
    <w:div w:id="912744012">
      <w:bodyDiv w:val="1"/>
      <w:marLeft w:val="0"/>
      <w:marRight w:val="0"/>
      <w:marTop w:val="0"/>
      <w:marBottom w:val="0"/>
      <w:divBdr>
        <w:top w:val="none" w:sz="0" w:space="0" w:color="auto"/>
        <w:left w:val="none" w:sz="0" w:space="0" w:color="auto"/>
        <w:bottom w:val="none" w:sz="0" w:space="0" w:color="auto"/>
        <w:right w:val="none" w:sz="0" w:space="0" w:color="auto"/>
      </w:divBdr>
    </w:div>
    <w:div w:id="1402170720">
      <w:bodyDiv w:val="1"/>
      <w:marLeft w:val="0"/>
      <w:marRight w:val="0"/>
      <w:marTop w:val="0"/>
      <w:marBottom w:val="0"/>
      <w:divBdr>
        <w:top w:val="none" w:sz="0" w:space="0" w:color="auto"/>
        <w:left w:val="none" w:sz="0" w:space="0" w:color="auto"/>
        <w:bottom w:val="none" w:sz="0" w:space="0" w:color="auto"/>
        <w:right w:val="none" w:sz="0" w:space="0" w:color="auto"/>
      </w:divBdr>
    </w:div>
    <w:div w:id="1567834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f-lab.dk"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dma.mst.dk/" TargetMode="External"/><Relationship Id="rId12" Type="http://schemas.openxmlformats.org/officeDocument/2006/relationships/hyperlink" Target="http://teknik.lovportaler.dk/ShowDoc.aspx?activesolution=http%3a%2f%2fkommunekoncept.dk&amp;q=Milj%c3%b8vurderingsloven&amp;docId=lov20160425-full"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virk.dk/"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borger.dk/"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nmkn.dk/" TargetMode="Externa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1682</Words>
  <Characters>10654</Characters>
  <Application>Microsoft Office Word</Application>
  <DocSecurity>0</DocSecurity>
  <Lines>332</Lines>
  <Paragraphs>156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Tillæg til miljøgodkendelse, udskiftning af brænder på kedel, DLG Tjele, Vingevej 70,8830 Tjele</vt:lpstr>
      <vt:lpstr/>
    </vt:vector>
  </TitlesOfParts>
  <Company/>
  <LinksUpToDate>false</LinksUpToDate>
  <CharactersWithSpaces>12180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Tillæg til miljøgodkendelse, udskiftning af brænder på kedel, DLG Tjele, Vingevej 70,8830 Tjele</dc:title>
  <dc:creator>Mette Esman Dolberg</dc:creator>
  <cp:lastModifiedBy>Mette Esman Dolberg</cp:lastModifiedBy>
  <cp:revision>2</cp:revision>
  <dcterms:created xsi:type="dcterms:W3CDTF">2022-02-08T07:45:00Z</dcterms:created>
  <dcterms:modified xsi:type="dcterms:W3CDTF">2022-02-08T07:45:00Z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InstanceGUID">
    <vt:lpwstr>{86923910-409E-40F9-A420-908B975FCC02}</vt:lpwstr>
  </property>
</Properties>
</file>