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E0478" w14:textId="77777777" w:rsidR="00C85661" w:rsidRPr="00FC3540" w:rsidRDefault="00EE4FC6" w:rsidP="000647EB">
      <w:pPr>
        <w:pStyle w:val="Overskrift1"/>
      </w:pPr>
      <w:sdt>
        <w:sdtPr>
          <w:rPr>
            <w:rFonts w:cs="Times New Roman"/>
          </w:rPr>
          <w:tag w:val="Title"/>
          <w:id w:val="-1644493364"/>
          <w:placeholder>
            <w:docPart w:val="5756C99208DE40B497EB17224EF8B5CE"/>
          </w:placeholder>
          <w:dataBinding w:prefixMappings="xmlns:gbs='http://www.software-innovation.no/growBusinessDocument'" w:xpath="/gbs:GrowBusinessDocument/gbs:Title[@gbs:key='10000']" w:storeItemID="{506825E8-CC84-4088-AAC6-DF5BB1EF1B74}"/>
          <w:text/>
        </w:sdtPr>
        <w:sdtEndPr/>
        <w:sdtContent>
          <w:r w:rsidR="000647EB" w:rsidRPr="00FC3540">
            <w:rPr>
              <w:rFonts w:cs="Times New Roman"/>
            </w:rPr>
            <w:t xml:space="preserve">Miljøtilsyn, 4. september 2018: OJT Transport A/S, G-vej </w:t>
          </w:r>
          <w:r w:rsidR="00A86BF4">
            <w:rPr>
              <w:rFonts w:cs="Times New Roman"/>
            </w:rPr>
            <w:t>3</w:t>
          </w:r>
          <w:r w:rsidR="000647EB" w:rsidRPr="00FC3540">
            <w:rPr>
              <w:rFonts w:cs="Times New Roman"/>
            </w:rPr>
            <w:t>, Prøvestenen, København</w:t>
          </w:r>
        </w:sdtContent>
      </w:sdt>
    </w:p>
    <w:p w14:paraId="1C3E3E6C" w14:textId="77777777" w:rsidR="000647EB" w:rsidRPr="00FC3540" w:rsidRDefault="000647EB" w:rsidP="000647EB">
      <w:pPr>
        <w:rPr>
          <w:color w:val="000000" w:themeColor="text1"/>
        </w:rPr>
      </w:pPr>
      <w:r w:rsidRPr="00FC3540">
        <w:rPr>
          <w:color w:val="000000" w:themeColor="text1"/>
        </w:rPr>
        <w:t>Center for Miljøbeskyttelse var på tilsyn d. 4. september 2018:</w:t>
      </w:r>
    </w:p>
    <w:tbl>
      <w:tblPr>
        <w:tblStyle w:val="Tabel-Gitter"/>
        <w:tblpPr w:leftFromText="141" w:rightFromText="141" w:vertAnchor="text" w:tblpY="1"/>
        <w:tblW w:w="6941" w:type="dxa"/>
        <w:tblLook w:val="04A0" w:firstRow="1" w:lastRow="0" w:firstColumn="1" w:lastColumn="0" w:noHBand="0" w:noVBand="1"/>
      </w:tblPr>
      <w:tblGrid>
        <w:gridCol w:w="2235"/>
        <w:gridCol w:w="4706"/>
      </w:tblGrid>
      <w:tr w:rsidR="000647EB" w:rsidRPr="00FC3540" w14:paraId="626E54F6" w14:textId="77777777" w:rsidTr="009D2CB3">
        <w:tc>
          <w:tcPr>
            <w:tcW w:w="2235" w:type="dxa"/>
          </w:tcPr>
          <w:p w14:paraId="1AED6C02" w14:textId="77777777" w:rsidR="000647EB" w:rsidRPr="00FC3540" w:rsidRDefault="000647EB" w:rsidP="007E0712">
            <w:pPr>
              <w:rPr>
                <w:rFonts w:cs="Times New Roman"/>
                <w:lang w:eastAsia="da-DK"/>
              </w:rPr>
            </w:pPr>
            <w:r w:rsidRPr="00FC3540">
              <w:rPr>
                <w:rFonts w:cs="Times New Roman"/>
                <w:lang w:eastAsia="da-DK"/>
              </w:rPr>
              <w:t>Virksomhed:</w:t>
            </w:r>
          </w:p>
        </w:tc>
        <w:tc>
          <w:tcPr>
            <w:tcW w:w="4706" w:type="dxa"/>
          </w:tcPr>
          <w:p w14:paraId="21555A1A" w14:textId="77777777" w:rsidR="000647EB" w:rsidRPr="00FC3540" w:rsidRDefault="000647EB" w:rsidP="007E0712">
            <w:r w:rsidRPr="00FC3540">
              <w:t>OJT Transport A/S</w:t>
            </w:r>
          </w:p>
        </w:tc>
      </w:tr>
      <w:tr w:rsidR="000647EB" w:rsidRPr="00FC3540" w14:paraId="77530D61" w14:textId="77777777" w:rsidTr="009D2CB3">
        <w:tc>
          <w:tcPr>
            <w:tcW w:w="2235" w:type="dxa"/>
          </w:tcPr>
          <w:p w14:paraId="3DBE4014" w14:textId="77777777" w:rsidR="000647EB" w:rsidRPr="00FC3540" w:rsidRDefault="000647EB" w:rsidP="007E0712">
            <w:pPr>
              <w:rPr>
                <w:rFonts w:cs="Times New Roman"/>
                <w:lang w:eastAsia="da-DK"/>
              </w:rPr>
            </w:pPr>
            <w:r w:rsidRPr="00FC3540">
              <w:rPr>
                <w:rFonts w:cs="Times New Roman"/>
                <w:lang w:eastAsia="da-DK"/>
              </w:rPr>
              <w:t>Adresse:</w:t>
            </w:r>
          </w:p>
        </w:tc>
        <w:tc>
          <w:tcPr>
            <w:tcW w:w="4706" w:type="dxa"/>
          </w:tcPr>
          <w:p w14:paraId="46AD0985" w14:textId="77777777" w:rsidR="000647EB" w:rsidRPr="00FC3540" w:rsidRDefault="000647EB" w:rsidP="007E0712">
            <w:r w:rsidRPr="00FC3540">
              <w:rPr>
                <w:rStyle w:val="Overskrift1Tegn"/>
              </w:rPr>
              <w:t xml:space="preserve">G-vej 3 </w:t>
            </w:r>
          </w:p>
        </w:tc>
      </w:tr>
      <w:tr w:rsidR="000647EB" w:rsidRPr="00FC3540" w14:paraId="4EF38DDC" w14:textId="77777777" w:rsidTr="009D2CB3">
        <w:tc>
          <w:tcPr>
            <w:tcW w:w="2235" w:type="dxa"/>
          </w:tcPr>
          <w:p w14:paraId="483528D1" w14:textId="77777777" w:rsidR="000647EB" w:rsidRPr="00FC3540" w:rsidRDefault="000647EB" w:rsidP="007E0712">
            <w:pPr>
              <w:rPr>
                <w:rFonts w:cs="Times New Roman"/>
                <w:lang w:eastAsia="da-DK"/>
              </w:rPr>
            </w:pPr>
            <w:r w:rsidRPr="00FC3540">
              <w:rPr>
                <w:rFonts w:cs="Times New Roman"/>
                <w:lang w:eastAsia="da-DK"/>
              </w:rPr>
              <w:t>CVR nr. / P nr.</w:t>
            </w:r>
          </w:p>
        </w:tc>
        <w:tc>
          <w:tcPr>
            <w:tcW w:w="4706" w:type="dxa"/>
          </w:tcPr>
          <w:p w14:paraId="3A6BA707" w14:textId="77777777" w:rsidR="000647EB" w:rsidRPr="00FC3540" w:rsidRDefault="00325FBD" w:rsidP="007E0712">
            <w:r w:rsidRPr="00FC3540">
              <w:t xml:space="preserve">28503873/ 011188857 og </w:t>
            </w:r>
            <w:r w:rsidR="000647EB" w:rsidRPr="00FC3540">
              <w:t>1014309507</w:t>
            </w:r>
          </w:p>
        </w:tc>
      </w:tr>
      <w:tr w:rsidR="000647EB" w:rsidRPr="00FC3540" w14:paraId="6A6AA31A" w14:textId="77777777" w:rsidTr="009D2CB3">
        <w:tc>
          <w:tcPr>
            <w:tcW w:w="2235" w:type="dxa"/>
          </w:tcPr>
          <w:p w14:paraId="70961459" w14:textId="77777777" w:rsidR="000647EB" w:rsidRPr="00FC3540" w:rsidRDefault="000647EB" w:rsidP="007E0712">
            <w:pPr>
              <w:rPr>
                <w:rFonts w:cs="Times New Roman"/>
                <w:lang w:eastAsia="da-DK"/>
              </w:rPr>
            </w:pPr>
            <w:r w:rsidRPr="00FC3540">
              <w:rPr>
                <w:rFonts w:cs="Times New Roman"/>
                <w:lang w:eastAsia="da-DK"/>
              </w:rPr>
              <w:t>Deltagere:</w:t>
            </w:r>
          </w:p>
        </w:tc>
        <w:tc>
          <w:tcPr>
            <w:tcW w:w="4706" w:type="dxa"/>
          </w:tcPr>
          <w:p w14:paraId="48979BF5" w14:textId="77777777" w:rsidR="000647EB" w:rsidRPr="00FC3540" w:rsidRDefault="000647EB" w:rsidP="007E0712">
            <w:r w:rsidRPr="00FC3540">
              <w:t xml:space="preserve">Poul Jørgensen, OJT Transport A/S, </w:t>
            </w:r>
          </w:p>
          <w:p w14:paraId="7B46E921" w14:textId="77777777" w:rsidR="000647EB" w:rsidRPr="00FC3540" w:rsidRDefault="000647EB" w:rsidP="007E0712">
            <w:r w:rsidRPr="00FC3540">
              <w:t>Lisa Bizzarro og Johan Galster</w:t>
            </w:r>
            <w:r w:rsidRPr="00FC3540">
              <w:rPr>
                <w:lang w:eastAsia="da-DK"/>
              </w:rPr>
              <w:t>, Center for Miljøbeskyttelse</w:t>
            </w:r>
          </w:p>
        </w:tc>
      </w:tr>
      <w:tr w:rsidR="000647EB" w:rsidRPr="00FC3540" w14:paraId="02B61B95" w14:textId="77777777" w:rsidTr="009D2CB3">
        <w:tc>
          <w:tcPr>
            <w:tcW w:w="2235" w:type="dxa"/>
          </w:tcPr>
          <w:p w14:paraId="18001010" w14:textId="77777777" w:rsidR="000647EB" w:rsidRPr="00FC3540" w:rsidRDefault="000647EB" w:rsidP="007E0712">
            <w:pPr>
              <w:rPr>
                <w:rFonts w:cs="Times New Roman"/>
                <w:lang w:eastAsia="da-DK"/>
              </w:rPr>
            </w:pPr>
            <w:r w:rsidRPr="00FC3540">
              <w:rPr>
                <w:rFonts w:cs="Times New Roman"/>
                <w:lang w:eastAsia="da-DK"/>
              </w:rPr>
              <w:t>Virksomheden er:</w:t>
            </w:r>
          </w:p>
        </w:tc>
        <w:tc>
          <w:tcPr>
            <w:tcW w:w="4706" w:type="dxa"/>
          </w:tcPr>
          <w:p w14:paraId="5574F3B4" w14:textId="77777777" w:rsidR="000647EB" w:rsidRPr="00FC3540" w:rsidRDefault="000647EB" w:rsidP="007E0712">
            <w:r w:rsidRPr="00FC3540">
              <w:t>Omfattet af miljøgodkendelser for begge tankanlæg og af risikoaccept for N-vej. Hertil kommer miljøgodkendelse til oplag af lysstofrør mv. på G-vej.</w:t>
            </w:r>
          </w:p>
        </w:tc>
      </w:tr>
      <w:tr w:rsidR="000647EB" w:rsidRPr="00FC3540" w14:paraId="46389168" w14:textId="77777777" w:rsidTr="009D2CB3">
        <w:tc>
          <w:tcPr>
            <w:tcW w:w="2235" w:type="dxa"/>
          </w:tcPr>
          <w:p w14:paraId="1F4CD8C8" w14:textId="77777777" w:rsidR="000647EB" w:rsidRPr="00FC3540" w:rsidRDefault="000647EB" w:rsidP="007E0712">
            <w:pPr>
              <w:rPr>
                <w:rFonts w:cs="Times New Roman"/>
                <w:lang w:eastAsia="da-DK"/>
              </w:rPr>
            </w:pPr>
            <w:r w:rsidRPr="00FC3540">
              <w:rPr>
                <w:rFonts w:cs="Times New Roman"/>
                <w:lang w:eastAsia="da-DK"/>
              </w:rPr>
              <w:t>Tilsynet blev foretaget som:</w:t>
            </w:r>
          </w:p>
        </w:tc>
        <w:tc>
          <w:tcPr>
            <w:tcW w:w="4706" w:type="dxa"/>
          </w:tcPr>
          <w:p w14:paraId="6225263B" w14:textId="77777777" w:rsidR="000647EB" w:rsidRPr="00FC3540" w:rsidRDefault="000647EB" w:rsidP="007E0712">
            <w:pPr>
              <w:rPr>
                <w:lang w:eastAsia="da-DK"/>
              </w:rPr>
            </w:pPr>
            <w:r w:rsidRPr="00FC3540">
              <w:rPr>
                <w:lang w:eastAsia="da-DK"/>
              </w:rPr>
              <w:t xml:space="preserve">Varslet tilsyn </w:t>
            </w:r>
          </w:p>
        </w:tc>
      </w:tr>
      <w:tr w:rsidR="000647EB" w:rsidRPr="00FC3540" w14:paraId="18D2E878" w14:textId="77777777" w:rsidTr="009D2CB3">
        <w:tc>
          <w:tcPr>
            <w:tcW w:w="2235" w:type="dxa"/>
          </w:tcPr>
          <w:p w14:paraId="032F12CF" w14:textId="77777777" w:rsidR="000647EB" w:rsidRPr="00FC3540" w:rsidRDefault="000647EB" w:rsidP="007E0712">
            <w:pPr>
              <w:rPr>
                <w:rFonts w:cs="Times New Roman"/>
                <w:lang w:eastAsia="da-DK"/>
              </w:rPr>
            </w:pPr>
            <w:r w:rsidRPr="00FC3540">
              <w:rPr>
                <w:rFonts w:cs="Times New Roman"/>
                <w:lang w:eastAsia="da-DK"/>
              </w:rPr>
              <w:t>Formålet med tilsynet var at:</w:t>
            </w:r>
          </w:p>
        </w:tc>
        <w:tc>
          <w:tcPr>
            <w:tcW w:w="4706" w:type="dxa"/>
          </w:tcPr>
          <w:p w14:paraId="3FF14260" w14:textId="77777777" w:rsidR="000647EB" w:rsidRDefault="000647EB" w:rsidP="007E0712">
            <w:pPr>
              <w:rPr>
                <w:lang w:eastAsia="da-DK"/>
              </w:rPr>
            </w:pPr>
            <w:r w:rsidRPr="00FC3540">
              <w:rPr>
                <w:lang w:eastAsia="da-DK"/>
              </w:rPr>
              <w:t>Gennemgå virksomhedens miljøforhold og miljøgodkendelse</w:t>
            </w:r>
            <w:r w:rsidR="00E53E07">
              <w:rPr>
                <w:lang w:eastAsia="da-DK"/>
              </w:rPr>
              <w:t xml:space="preserve"> til Anlæg 3</w:t>
            </w:r>
            <w:r w:rsidR="00270A30" w:rsidRPr="00FC3540">
              <w:rPr>
                <w:lang w:eastAsia="da-DK"/>
              </w:rPr>
              <w:t xml:space="preserve">. </w:t>
            </w:r>
          </w:p>
          <w:p w14:paraId="258C390B" w14:textId="77777777" w:rsidR="00E53E07" w:rsidRDefault="00E53E07" w:rsidP="007E0712">
            <w:pPr>
              <w:rPr>
                <w:lang w:eastAsia="da-DK"/>
              </w:rPr>
            </w:pPr>
          </w:p>
          <w:p w14:paraId="0F750F26" w14:textId="77777777" w:rsidR="00E53E07" w:rsidRPr="00FC3540" w:rsidRDefault="00E53E07" w:rsidP="007E0712">
            <w:pPr>
              <w:rPr>
                <w:lang w:eastAsia="da-DK"/>
              </w:rPr>
            </w:pPr>
            <w:r>
              <w:rPr>
                <w:lang w:eastAsia="da-DK"/>
              </w:rPr>
              <w:t xml:space="preserve">OJT G-Vej, der udlejes til </w:t>
            </w:r>
            <w:proofErr w:type="spellStart"/>
            <w:r>
              <w:rPr>
                <w:lang w:eastAsia="da-DK"/>
              </w:rPr>
              <w:t>Fluxwater</w:t>
            </w:r>
            <w:proofErr w:type="spellEnd"/>
            <w:r>
              <w:rPr>
                <w:lang w:eastAsia="da-DK"/>
              </w:rPr>
              <w:t xml:space="preserve"> gennemgås på et separat tilsyn.</w:t>
            </w:r>
          </w:p>
        </w:tc>
      </w:tr>
      <w:tr w:rsidR="000647EB" w:rsidRPr="00FC3540" w14:paraId="76FF60E0" w14:textId="77777777" w:rsidTr="009D2CB3">
        <w:tc>
          <w:tcPr>
            <w:tcW w:w="2235" w:type="dxa"/>
          </w:tcPr>
          <w:p w14:paraId="6E2CF7E4" w14:textId="77777777" w:rsidR="000647EB" w:rsidRPr="00FC3540" w:rsidRDefault="000647EB" w:rsidP="007E0712">
            <w:pPr>
              <w:rPr>
                <w:rFonts w:cs="Times New Roman"/>
                <w:lang w:eastAsia="da-DK"/>
              </w:rPr>
            </w:pPr>
            <w:r w:rsidRPr="00FC3540">
              <w:rPr>
                <w:rFonts w:cs="Times New Roman"/>
                <w:lang w:eastAsia="da-DK"/>
              </w:rPr>
              <w:t>Jordforurening:</w:t>
            </w:r>
          </w:p>
        </w:tc>
        <w:tc>
          <w:tcPr>
            <w:tcW w:w="4706" w:type="dxa"/>
          </w:tcPr>
          <w:p w14:paraId="4E2EDDCA" w14:textId="77777777" w:rsidR="000647EB" w:rsidRPr="00FC3540" w:rsidRDefault="000647EB" w:rsidP="007E0712">
            <w:pPr>
              <w:rPr>
                <w:lang w:eastAsia="da-DK"/>
              </w:rPr>
            </w:pPr>
            <w:r w:rsidRPr="00FC3540">
              <w:rPr>
                <w:lang w:eastAsia="da-DK"/>
              </w:rPr>
              <w:t>Der blev ikke observeret ny jordforurening på tilsynet</w:t>
            </w:r>
          </w:p>
        </w:tc>
      </w:tr>
      <w:tr w:rsidR="00FC3540" w:rsidRPr="00FC3540" w14:paraId="4DD58525" w14:textId="77777777" w:rsidTr="009D2CB3">
        <w:tc>
          <w:tcPr>
            <w:tcW w:w="2235" w:type="dxa"/>
          </w:tcPr>
          <w:p w14:paraId="3E34710E" w14:textId="77777777" w:rsidR="000647EB" w:rsidRPr="00FC3540" w:rsidRDefault="000647EB" w:rsidP="007E0712">
            <w:pPr>
              <w:rPr>
                <w:rFonts w:cs="Times New Roman"/>
                <w:color w:val="BFBFBF" w:themeColor="background1" w:themeShade="BF"/>
                <w:lang w:eastAsia="da-DK"/>
              </w:rPr>
            </w:pPr>
            <w:r w:rsidRPr="00A86BF4">
              <w:rPr>
                <w:rFonts w:cs="Times New Roman"/>
                <w:lang w:eastAsia="da-DK"/>
              </w:rPr>
              <w:t>Konklusion på tilsynet:</w:t>
            </w:r>
          </w:p>
        </w:tc>
        <w:tc>
          <w:tcPr>
            <w:tcW w:w="4706" w:type="dxa"/>
          </w:tcPr>
          <w:p w14:paraId="7CE1ED57" w14:textId="77777777" w:rsidR="00ED0447" w:rsidRDefault="000647EB" w:rsidP="007E0712">
            <w:pPr>
              <w:rPr>
                <w:bCs/>
                <w:lang w:eastAsia="da-DK"/>
              </w:rPr>
            </w:pPr>
            <w:r w:rsidRPr="003E4E0B">
              <w:rPr>
                <w:bCs/>
                <w:lang w:eastAsia="da-DK"/>
              </w:rPr>
              <w:t>Tilsynet gav</w:t>
            </w:r>
            <w:r w:rsidR="003E4E0B" w:rsidRPr="003E4E0B">
              <w:rPr>
                <w:bCs/>
                <w:lang w:eastAsia="da-DK"/>
              </w:rPr>
              <w:t xml:space="preserve"> ikke</w:t>
            </w:r>
            <w:r w:rsidRPr="003E4E0B">
              <w:rPr>
                <w:bCs/>
                <w:lang w:eastAsia="da-DK"/>
              </w:rPr>
              <w:t xml:space="preserve"> anledning til</w:t>
            </w:r>
            <w:r w:rsidR="008A0B5E">
              <w:rPr>
                <w:bCs/>
                <w:lang w:eastAsia="da-DK"/>
              </w:rPr>
              <w:t xml:space="preserve"> håndhævelse</w:t>
            </w:r>
            <w:r w:rsidR="00ED0447">
              <w:rPr>
                <w:bCs/>
                <w:lang w:eastAsia="da-DK"/>
              </w:rPr>
              <w:t>r.</w:t>
            </w:r>
          </w:p>
          <w:p w14:paraId="025B18D9" w14:textId="77777777" w:rsidR="00ED0447" w:rsidRDefault="00ED0447" w:rsidP="007E0712">
            <w:pPr>
              <w:rPr>
                <w:bCs/>
                <w:lang w:eastAsia="da-DK"/>
              </w:rPr>
            </w:pPr>
          </w:p>
          <w:p w14:paraId="7BD4E238" w14:textId="77777777" w:rsidR="008A0B5E" w:rsidRPr="00ED0447" w:rsidRDefault="00ED0447" w:rsidP="007E0712">
            <w:pPr>
              <w:rPr>
                <w:b/>
                <w:bCs/>
                <w:lang w:eastAsia="da-DK"/>
              </w:rPr>
            </w:pPr>
            <w:r w:rsidRPr="00ED0447">
              <w:rPr>
                <w:b/>
                <w:bCs/>
                <w:lang w:eastAsia="da-DK"/>
              </w:rPr>
              <w:t>Der er følgende bemærkning til vilkår 6:</w:t>
            </w:r>
          </w:p>
          <w:p w14:paraId="30F770B0" w14:textId="77777777" w:rsidR="00ED0447" w:rsidRDefault="00ED0447" w:rsidP="00ED0447">
            <w:pPr>
              <w:pStyle w:val="Lista"/>
              <w:numPr>
                <w:ilvl w:val="0"/>
                <w:numId w:val="0"/>
              </w:numPr>
              <w:ind w:left="30"/>
            </w:pPr>
            <w:r>
              <w:t>OJT har oplyst, at der er daglig dialog med lejerne om forpligtelser. P.T. er der ligeledes dialog om en lejers udvidelse af aktivitet samt ansøgning om miljøgodkendelse til dette.</w:t>
            </w:r>
          </w:p>
          <w:p w14:paraId="1FAAE189" w14:textId="77777777" w:rsidR="008A0B5E" w:rsidRPr="003E4E0B" w:rsidRDefault="00ED0447" w:rsidP="00ED0447">
            <w:pPr>
              <w:rPr>
                <w:bCs/>
                <w:lang w:eastAsia="da-DK"/>
              </w:rPr>
            </w:pPr>
            <w:r>
              <w:t>Lejer har senest modtaget miljøgodkendelse juni 2017 med senere vilkårsændring af 5. oktober 2017. Grundet den nuværende dialog med Center for Miljøbeskyttelse om fornyet miljøgodkendelse til OJ</w:t>
            </w:r>
            <w:bookmarkStart w:id="0" w:name="_GoBack"/>
            <w:bookmarkEnd w:id="0"/>
            <w:r>
              <w:t xml:space="preserve">Ts lejere er det aftalt, at mødereferatet med status indsendes </w:t>
            </w:r>
            <w:r w:rsidRPr="00ED0447">
              <w:rPr>
                <w:i/>
              </w:rPr>
              <w:t>i januar 2019</w:t>
            </w:r>
            <w:r>
              <w:t xml:space="preserve">. </w:t>
            </w:r>
          </w:p>
          <w:p w14:paraId="799B1730" w14:textId="77777777" w:rsidR="000647EB" w:rsidRPr="00A86BF4" w:rsidRDefault="000647EB" w:rsidP="003E4E0B">
            <w:pPr>
              <w:rPr>
                <w:bCs/>
                <w:color w:val="A6A6A6" w:themeColor="background1" w:themeShade="A6"/>
                <w:lang w:eastAsia="da-DK"/>
              </w:rPr>
            </w:pPr>
          </w:p>
        </w:tc>
      </w:tr>
    </w:tbl>
    <w:p w14:paraId="1361CE43" w14:textId="77777777" w:rsidR="000647EB" w:rsidRPr="00A86BF4" w:rsidRDefault="000647EB" w:rsidP="000647EB">
      <w:pPr>
        <w:rPr>
          <w:b/>
          <w:color w:val="A6A6A6" w:themeColor="background1" w:themeShade="A6"/>
        </w:rPr>
      </w:pPr>
    </w:p>
    <w:p w14:paraId="2A329072" w14:textId="77777777" w:rsidR="000647EB" w:rsidRDefault="000647EB" w:rsidP="000647EB">
      <w:pPr>
        <w:rPr>
          <w:b/>
          <w:color w:val="A6A6A6" w:themeColor="background1" w:themeShade="A6"/>
        </w:rPr>
      </w:pPr>
    </w:p>
    <w:p w14:paraId="70DC306A" w14:textId="77777777" w:rsidR="00652828" w:rsidRDefault="00652828" w:rsidP="000647EB">
      <w:pPr>
        <w:rPr>
          <w:b/>
          <w:color w:val="A6A6A6" w:themeColor="background1" w:themeShade="A6"/>
        </w:rPr>
      </w:pPr>
    </w:p>
    <w:p w14:paraId="4A3A4BE4" w14:textId="77777777" w:rsidR="00652828" w:rsidRDefault="00652828" w:rsidP="000647EB">
      <w:pPr>
        <w:rPr>
          <w:b/>
          <w:color w:val="A6A6A6" w:themeColor="background1" w:themeShade="A6"/>
        </w:rPr>
      </w:pPr>
    </w:p>
    <w:p w14:paraId="397E4D8F" w14:textId="77777777" w:rsidR="00652828" w:rsidRPr="00A86BF4" w:rsidRDefault="00652828" w:rsidP="000647EB">
      <w:pPr>
        <w:rPr>
          <w:b/>
          <w:color w:val="A6A6A6" w:themeColor="background1" w:themeShade="A6"/>
        </w:rPr>
      </w:pPr>
    </w:p>
    <w:p w14:paraId="3D7237B9" w14:textId="77777777" w:rsidR="000647EB" w:rsidRPr="003E4E0B" w:rsidRDefault="000647EB" w:rsidP="000647EB">
      <w:pPr>
        <w:rPr>
          <w:b/>
          <w:sz w:val="28"/>
        </w:rPr>
      </w:pPr>
      <w:r w:rsidRPr="003E4E0B">
        <w:rPr>
          <w:b/>
          <w:sz w:val="28"/>
        </w:rPr>
        <w:lastRenderedPageBreak/>
        <w:t>Tilsynet G-vej</w:t>
      </w:r>
    </w:p>
    <w:p w14:paraId="61D086B4" w14:textId="77777777" w:rsidR="003E4E0B" w:rsidRDefault="000647EB" w:rsidP="00652828">
      <w:pPr>
        <w:keepLines/>
        <w:widowControl w:val="0"/>
      </w:pPr>
      <w:r w:rsidRPr="003E4E0B">
        <w:t>To små tanke</w:t>
      </w:r>
      <w:r w:rsidR="00B5490E">
        <w:t>, T110 og T111,</w:t>
      </w:r>
      <w:r w:rsidRPr="003E4E0B">
        <w:t xml:space="preserve"> </w:t>
      </w:r>
      <w:r w:rsidR="003E4E0B" w:rsidRPr="003E4E0B">
        <w:t xml:space="preserve">i Anlæg 3 </w:t>
      </w:r>
      <w:r w:rsidRPr="003E4E0B">
        <w:t>er i dårlig stand og er taget ud af drift.</w:t>
      </w:r>
      <w:r w:rsidR="003E4E0B" w:rsidRPr="003E4E0B">
        <w:t xml:space="preserve"> OJT har besluttes at tankene skal fjernes</w:t>
      </w:r>
      <w:r w:rsidRPr="003E4E0B">
        <w:t xml:space="preserve"> </w:t>
      </w:r>
      <w:r w:rsidR="003E4E0B" w:rsidRPr="003E4E0B">
        <w:t xml:space="preserve">og evt. erstattes an en eller to andre tanke. </w:t>
      </w:r>
    </w:p>
    <w:p w14:paraId="17CC80B5" w14:textId="77777777" w:rsidR="00E53E07" w:rsidRDefault="00E53E07" w:rsidP="00652828">
      <w:pPr>
        <w:keepLines/>
        <w:widowControl w:val="0"/>
      </w:pPr>
    </w:p>
    <w:p w14:paraId="1B726703" w14:textId="77777777" w:rsidR="00652828" w:rsidRDefault="00E53E07" w:rsidP="00652828">
      <w:pPr>
        <w:keepLines/>
        <w:widowControl w:val="0"/>
        <w:spacing w:after="200" w:line="276" w:lineRule="auto"/>
        <w:rPr>
          <w:b/>
        </w:rPr>
      </w:pPr>
      <w:r>
        <w:rPr>
          <w:lang w:eastAsia="da-DK"/>
        </w:rPr>
        <w:t xml:space="preserve">OJT G-Vej, der udlejes til </w:t>
      </w:r>
      <w:proofErr w:type="spellStart"/>
      <w:r>
        <w:rPr>
          <w:lang w:eastAsia="da-DK"/>
        </w:rPr>
        <w:t>Fluxwater</w:t>
      </w:r>
      <w:proofErr w:type="spellEnd"/>
      <w:r>
        <w:rPr>
          <w:lang w:eastAsia="da-DK"/>
        </w:rPr>
        <w:t xml:space="preserve"> gennemgås på et separat tilsyn. Miljømyndigheden har modtaget en ansøgning fra OJT/udlejere om ibrugtagning og renovering af det tidligere Kemira-anlæg. Denne del af OJTs anlæg på G-Vej, Kaj 1, gennemgås senere i forbindelse med godkendelsesproces.</w:t>
      </w:r>
      <w:r w:rsidR="00652828" w:rsidRPr="00652828">
        <w:rPr>
          <w:b/>
        </w:rPr>
        <w:t xml:space="preserve"> </w:t>
      </w:r>
    </w:p>
    <w:p w14:paraId="0EE6ADF7" w14:textId="77777777" w:rsidR="00652828" w:rsidRPr="00FC3540" w:rsidRDefault="00652828" w:rsidP="00652828">
      <w:pPr>
        <w:keepLines/>
        <w:widowControl w:val="0"/>
        <w:spacing w:after="200" w:line="276" w:lineRule="auto"/>
        <w:rPr>
          <w:b/>
        </w:rPr>
      </w:pPr>
      <w:r w:rsidRPr="00FC3540">
        <w:rPr>
          <w:b/>
        </w:rPr>
        <w:t>Offentliggørelse af tilsynsrapporten</w:t>
      </w:r>
    </w:p>
    <w:p w14:paraId="42ACA855" w14:textId="77777777" w:rsidR="00652828" w:rsidRPr="00FC3540" w:rsidRDefault="00652828" w:rsidP="00652828">
      <w:pPr>
        <w:keepLines/>
        <w:widowControl w:val="0"/>
      </w:pPr>
      <w:r w:rsidRPr="00FC3540">
        <w:t>Denne rapport offentliggøres jf. § 12 i tilsynsbekendtgørelsen</w:t>
      </w:r>
      <w:r w:rsidRPr="00FC3540">
        <w:rPr>
          <w:rStyle w:val="Fodnotehenvisning"/>
        </w:rPr>
        <w:footnoteReference w:id="1"/>
      </w:r>
      <w:r w:rsidRPr="00FC3540">
        <w:t xml:space="preserve"> senest 4 måneder efter tilsynsbesøget har fundet sted. Offentliggørelsen sker via Danmarks Miljø Administration (DMA) på </w:t>
      </w:r>
      <w:hyperlink r:id="rId9" w:history="1">
        <w:r w:rsidRPr="00FC3540">
          <w:rPr>
            <w:rStyle w:val="Hyperlink"/>
          </w:rPr>
          <w:t>https://dma.mst.dk/</w:t>
        </w:r>
      </w:hyperlink>
      <w:r w:rsidRPr="00FC3540">
        <w:t xml:space="preserve"> .</w:t>
      </w:r>
    </w:p>
    <w:p w14:paraId="74C2A948" w14:textId="77777777" w:rsidR="00E53E07" w:rsidRDefault="00E53E07" w:rsidP="00652828">
      <w:pPr>
        <w:keepLines/>
        <w:widowControl w:val="0"/>
        <w:rPr>
          <w:lang w:eastAsia="da-DK"/>
        </w:rPr>
      </w:pPr>
    </w:p>
    <w:p w14:paraId="6AE51847" w14:textId="77777777" w:rsidR="00652828" w:rsidRPr="00FC3540" w:rsidRDefault="00652828" w:rsidP="00652828">
      <w:pPr>
        <w:keepNext/>
        <w:keepLines/>
        <w:rPr>
          <w:szCs w:val="24"/>
        </w:rPr>
      </w:pPr>
      <w:bookmarkStart w:id="1" w:name="kkHilsen"/>
    </w:p>
    <w:p w14:paraId="71E15600" w14:textId="77777777" w:rsidR="00652828" w:rsidRPr="00FC3540" w:rsidRDefault="00652828" w:rsidP="00652828">
      <w:pPr>
        <w:keepNext/>
        <w:keepLines/>
        <w:rPr>
          <w:szCs w:val="24"/>
        </w:rPr>
      </w:pPr>
      <w:bookmarkStart w:id="2" w:name="_Hlk522891942"/>
      <w:r w:rsidRPr="00FC3540">
        <w:rPr>
          <w:szCs w:val="24"/>
        </w:rPr>
        <w:br/>
        <w:t>Med venlig hilsen</w:t>
      </w:r>
      <w:bookmarkStart w:id="3" w:name="LangEmail"/>
      <w:bookmarkEnd w:id="1"/>
      <w:bookmarkEnd w:id="3"/>
    </w:p>
    <w:p w14:paraId="6CAD21BA" w14:textId="77777777" w:rsidR="00652828" w:rsidRPr="00FC3540" w:rsidRDefault="00652828" w:rsidP="00652828">
      <w:pPr>
        <w:spacing w:after="200" w:line="276" w:lineRule="auto"/>
        <w:rPr>
          <w:rFonts w:cs="Times New Roman"/>
          <w:szCs w:val="24"/>
        </w:rPr>
      </w:pPr>
      <w:r w:rsidRPr="00FC3540">
        <w:rPr>
          <w:noProof/>
          <w:szCs w:val="24"/>
          <w:lang w:eastAsia="da-DK"/>
        </w:rPr>
        <w:drawing>
          <wp:anchor distT="0" distB="0" distL="114300" distR="114300" simplePos="0" relativeHeight="251659264" behindDoc="1" locked="0" layoutInCell="1" allowOverlap="1" wp14:anchorId="734E89F4" wp14:editId="270F3879">
            <wp:simplePos x="0" y="0"/>
            <wp:positionH relativeFrom="column">
              <wp:posOffset>1589566</wp:posOffset>
            </wp:positionH>
            <wp:positionV relativeFrom="paragraph">
              <wp:posOffset>6047</wp:posOffset>
            </wp:positionV>
            <wp:extent cx="1333500" cy="552450"/>
            <wp:effectExtent l="19050" t="0" r="0" b="0"/>
            <wp:wrapThrough wrapText="bothSides">
              <wp:wrapPolygon edited="0">
                <wp:start x="-309" y="0"/>
                <wp:lineTo x="-309" y="20855"/>
                <wp:lineTo x="21600" y="20855"/>
                <wp:lineTo x="21600" y="0"/>
                <wp:lineTo x="-309" y="0"/>
              </wp:wrapPolygon>
            </wp:wrapThrough>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b="8964"/>
                    <a:stretch>
                      <a:fillRect/>
                    </a:stretch>
                  </pic:blipFill>
                  <pic:spPr bwMode="auto">
                    <a:xfrm>
                      <a:off x="0" y="0"/>
                      <a:ext cx="1333500" cy="552450"/>
                    </a:xfrm>
                    <a:prstGeom prst="rect">
                      <a:avLst/>
                    </a:prstGeom>
                    <a:noFill/>
                    <a:ln w="9525">
                      <a:noFill/>
                      <a:miter lim="800000"/>
                      <a:headEnd/>
                      <a:tailEnd/>
                    </a:ln>
                  </pic:spPr>
                </pic:pic>
              </a:graphicData>
            </a:graphic>
          </wp:anchor>
        </w:drawing>
      </w:r>
      <w:r w:rsidRPr="00FC3540">
        <w:rPr>
          <w:rFonts w:cs="Times New Roman"/>
          <w:noProof/>
          <w:szCs w:val="24"/>
          <w:lang w:eastAsia="da-DK"/>
        </w:rPr>
        <w:drawing>
          <wp:inline distT="0" distB="0" distL="0" distR="0" wp14:anchorId="0DF643EA" wp14:editId="3B982633">
            <wp:extent cx="1352550" cy="428793"/>
            <wp:effectExtent l="1905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52354" cy="428731"/>
                    </a:xfrm>
                    <a:prstGeom prst="rect">
                      <a:avLst/>
                    </a:prstGeom>
                    <a:noFill/>
                    <a:ln w="9525">
                      <a:noFill/>
                      <a:miter lim="800000"/>
                      <a:headEnd/>
                      <a:tailEnd/>
                    </a:ln>
                  </pic:spPr>
                </pic:pic>
              </a:graphicData>
            </a:graphic>
          </wp:inline>
        </w:drawing>
      </w:r>
      <w:r w:rsidRPr="00FC3540">
        <w:rPr>
          <w:rFonts w:cs="Times New Roman"/>
          <w:szCs w:val="24"/>
        </w:rPr>
        <w:tab/>
      </w:r>
      <w:r w:rsidRPr="00FC3540">
        <w:rPr>
          <w:rFonts w:cs="Times New Roman"/>
          <w:szCs w:val="24"/>
        </w:rPr>
        <w:tab/>
      </w:r>
    </w:p>
    <w:p w14:paraId="48F3D3C8" w14:textId="77777777" w:rsidR="00652828" w:rsidRPr="00FC3540" w:rsidRDefault="00652828" w:rsidP="00652828">
      <w:pPr>
        <w:spacing w:after="200" w:line="276" w:lineRule="auto"/>
        <w:rPr>
          <w:rFonts w:cs="Times New Roman"/>
          <w:szCs w:val="24"/>
        </w:rPr>
      </w:pPr>
      <w:r w:rsidRPr="00FC3540">
        <w:rPr>
          <w:rFonts w:cs="Times New Roman"/>
          <w:szCs w:val="24"/>
        </w:rPr>
        <w:t>Lisa Bizzarro</w:t>
      </w:r>
      <w:r w:rsidRPr="00FC3540">
        <w:rPr>
          <w:rFonts w:cs="Times New Roman"/>
          <w:szCs w:val="24"/>
        </w:rPr>
        <w:tab/>
      </w:r>
      <w:r w:rsidRPr="00FC3540">
        <w:rPr>
          <w:rFonts w:cs="Times New Roman"/>
          <w:szCs w:val="24"/>
        </w:rPr>
        <w:tab/>
        <w:t>Johan Galster</w:t>
      </w:r>
    </w:p>
    <w:bookmarkEnd w:id="2"/>
    <w:p w14:paraId="4D107932" w14:textId="77777777" w:rsidR="00652828" w:rsidRPr="00FC3540" w:rsidRDefault="00652828" w:rsidP="00652828">
      <w:pPr>
        <w:spacing w:after="200" w:line="276" w:lineRule="auto"/>
        <w:rPr>
          <w:rFonts w:cs="Times New Roman"/>
          <w:szCs w:val="24"/>
        </w:rPr>
      </w:pPr>
    </w:p>
    <w:p w14:paraId="0C064F54" w14:textId="77777777" w:rsidR="000647EB" w:rsidRPr="00FC3540" w:rsidRDefault="00E53E07" w:rsidP="00652828">
      <w:pPr>
        <w:keepLines/>
        <w:widowControl w:val="0"/>
        <w:spacing w:after="200" w:line="276" w:lineRule="auto"/>
      </w:pPr>
      <w:r>
        <w:rPr>
          <w:lang w:eastAsia="da-DK"/>
        </w:rPr>
        <w:br w:type="page"/>
      </w:r>
    </w:p>
    <w:p w14:paraId="691E0D06" w14:textId="77777777" w:rsidR="006D58F3" w:rsidRPr="00FC3540" w:rsidRDefault="006D58F3" w:rsidP="00FB0C95">
      <w:pPr>
        <w:sectPr w:rsidR="006D58F3" w:rsidRPr="00FC3540" w:rsidSect="00B22DE9">
          <w:headerReference w:type="default" r:id="rId12"/>
          <w:headerReference w:type="first" r:id="rId13"/>
          <w:pgSz w:w="11906" w:h="16838" w:code="9"/>
          <w:pgMar w:top="2268" w:right="3402" w:bottom="1134" w:left="1701" w:header="425" w:footer="709" w:gutter="0"/>
          <w:cols w:space="708"/>
          <w:titlePg/>
          <w:docGrid w:linePitch="360"/>
        </w:sectPr>
      </w:pPr>
    </w:p>
    <w:p w14:paraId="40E69245" w14:textId="77777777" w:rsidR="007E0712" w:rsidRPr="00FC3540" w:rsidRDefault="007E0712" w:rsidP="007E0712">
      <w:pPr>
        <w:rPr>
          <w:rFonts w:cs="Times New Roman"/>
          <w:szCs w:val="24"/>
        </w:rPr>
      </w:pPr>
    </w:p>
    <w:tbl>
      <w:tblPr>
        <w:tblStyle w:val="Tabel-Gitter"/>
        <w:tblW w:w="15025" w:type="dxa"/>
        <w:tblInd w:w="534" w:type="dxa"/>
        <w:tblLook w:val="04A0" w:firstRow="1" w:lastRow="0" w:firstColumn="1" w:lastColumn="0" w:noHBand="0" w:noVBand="1"/>
      </w:tblPr>
      <w:tblGrid>
        <w:gridCol w:w="669"/>
        <w:gridCol w:w="6575"/>
        <w:gridCol w:w="1432"/>
        <w:gridCol w:w="6349"/>
      </w:tblGrid>
      <w:tr w:rsidR="007E0712" w:rsidRPr="00FC3540" w14:paraId="089DC9A6" w14:textId="77777777" w:rsidTr="001C103A">
        <w:trPr>
          <w:trHeight w:val="318"/>
          <w:tblHeader/>
        </w:trPr>
        <w:tc>
          <w:tcPr>
            <w:tcW w:w="669" w:type="dxa"/>
            <w:shd w:val="clear" w:color="auto" w:fill="BFBFBF" w:themeFill="background1" w:themeFillShade="BF"/>
          </w:tcPr>
          <w:p w14:paraId="68863AE7" w14:textId="77777777" w:rsidR="007E0712" w:rsidRPr="00FC3540" w:rsidRDefault="007E0712" w:rsidP="007E0712">
            <w:pPr>
              <w:rPr>
                <w:b/>
              </w:rPr>
            </w:pPr>
            <w:r w:rsidRPr="00FC3540">
              <w:rPr>
                <w:b/>
              </w:rPr>
              <w:t>#</w:t>
            </w:r>
          </w:p>
        </w:tc>
        <w:tc>
          <w:tcPr>
            <w:tcW w:w="6575" w:type="dxa"/>
            <w:shd w:val="clear" w:color="auto" w:fill="BFBFBF" w:themeFill="background1" w:themeFillShade="BF"/>
          </w:tcPr>
          <w:p w14:paraId="008EA7F5" w14:textId="77777777" w:rsidR="007E0712" w:rsidRPr="00FC3540" w:rsidRDefault="007E0712" w:rsidP="007E0712">
            <w:pPr>
              <w:ind w:left="360"/>
              <w:rPr>
                <w:b/>
              </w:rPr>
            </w:pPr>
            <w:r w:rsidRPr="00FC3540">
              <w:rPr>
                <w:b/>
              </w:rPr>
              <w:t>Vilkår</w:t>
            </w:r>
          </w:p>
        </w:tc>
        <w:tc>
          <w:tcPr>
            <w:tcW w:w="1432" w:type="dxa"/>
            <w:shd w:val="clear" w:color="auto" w:fill="BFBFBF" w:themeFill="background1" w:themeFillShade="BF"/>
          </w:tcPr>
          <w:p w14:paraId="7BCE1507" w14:textId="77777777" w:rsidR="007E0712" w:rsidRPr="00856414" w:rsidRDefault="007E0712" w:rsidP="007E0712">
            <w:pPr>
              <w:ind w:left="348" w:hanging="239"/>
              <w:rPr>
                <w:b/>
              </w:rPr>
            </w:pPr>
          </w:p>
        </w:tc>
        <w:tc>
          <w:tcPr>
            <w:tcW w:w="6349" w:type="dxa"/>
            <w:shd w:val="clear" w:color="auto" w:fill="BFBFBF" w:themeFill="background1" w:themeFillShade="BF"/>
          </w:tcPr>
          <w:p w14:paraId="2C09A222" w14:textId="77777777" w:rsidR="007E0712" w:rsidRPr="00856414" w:rsidRDefault="007E0712" w:rsidP="007E0712">
            <w:pPr>
              <w:ind w:left="24"/>
              <w:rPr>
                <w:b/>
              </w:rPr>
            </w:pPr>
            <w:r w:rsidRPr="00856414">
              <w:rPr>
                <w:b/>
              </w:rPr>
              <w:t>Kommentar</w:t>
            </w:r>
            <w:r w:rsidR="00652828">
              <w:rPr>
                <w:b/>
              </w:rPr>
              <w:t>, tilsynet 4. september 2018</w:t>
            </w:r>
          </w:p>
        </w:tc>
      </w:tr>
      <w:tr w:rsidR="007E0712" w:rsidRPr="00FC3540" w14:paraId="41AEFC10" w14:textId="77777777" w:rsidTr="007E0712">
        <w:trPr>
          <w:trHeight w:val="318"/>
        </w:trPr>
        <w:tc>
          <w:tcPr>
            <w:tcW w:w="15025" w:type="dxa"/>
            <w:gridSpan w:val="4"/>
          </w:tcPr>
          <w:p w14:paraId="284D89DF" w14:textId="77777777" w:rsidR="007E0712" w:rsidRPr="00856414" w:rsidRDefault="007E0712" w:rsidP="007E0712">
            <w:pPr>
              <w:pStyle w:val="Overskrift1"/>
              <w:ind w:left="348" w:hanging="239"/>
              <w:outlineLvl w:val="0"/>
            </w:pPr>
            <w:bookmarkStart w:id="7" w:name="_Toc473094881"/>
            <w:bookmarkStart w:id="8" w:name="_Toc473715788"/>
            <w:r w:rsidRPr="00856414">
              <w:t>Generelt</w:t>
            </w:r>
            <w:bookmarkEnd w:id="7"/>
            <w:bookmarkEnd w:id="8"/>
          </w:p>
        </w:tc>
      </w:tr>
      <w:tr w:rsidR="007E0712" w:rsidRPr="00FC3540" w14:paraId="28995ECE" w14:textId="77777777" w:rsidTr="001C103A">
        <w:trPr>
          <w:trHeight w:val="889"/>
        </w:trPr>
        <w:tc>
          <w:tcPr>
            <w:tcW w:w="669" w:type="dxa"/>
          </w:tcPr>
          <w:p w14:paraId="7108D9A9" w14:textId="77777777" w:rsidR="007E0712" w:rsidRPr="00FC3540" w:rsidRDefault="007E0712" w:rsidP="007E0712">
            <w:pPr>
              <w:pStyle w:val="Lista"/>
              <w:numPr>
                <w:ilvl w:val="0"/>
                <w:numId w:val="7"/>
              </w:numPr>
            </w:pPr>
          </w:p>
        </w:tc>
        <w:tc>
          <w:tcPr>
            <w:tcW w:w="6575" w:type="dxa"/>
          </w:tcPr>
          <w:p w14:paraId="7B931F27" w14:textId="77777777" w:rsidR="007E0712" w:rsidRPr="00FC3540" w:rsidRDefault="007E0712" w:rsidP="007E0712">
            <w:pPr>
              <w:pStyle w:val="Lista"/>
              <w:numPr>
                <w:ilvl w:val="0"/>
                <w:numId w:val="0"/>
              </w:numPr>
            </w:pPr>
            <w:bookmarkStart w:id="9" w:name="_Ref472945460"/>
            <w:r w:rsidRPr="00FC3540">
              <w:t>Ophævelse af tidligere miljøgodkendelse af september 2002 med seneste vilkårsændringer.</w:t>
            </w:r>
            <w:bookmarkEnd w:id="9"/>
          </w:p>
        </w:tc>
        <w:tc>
          <w:tcPr>
            <w:tcW w:w="1432" w:type="dxa"/>
          </w:tcPr>
          <w:p w14:paraId="561F179F" w14:textId="77777777" w:rsidR="007E0712" w:rsidRPr="00856414" w:rsidRDefault="00856414" w:rsidP="007E0712">
            <w:pPr>
              <w:pStyle w:val="Lista"/>
              <w:numPr>
                <w:ilvl w:val="0"/>
                <w:numId w:val="0"/>
              </w:numPr>
              <w:ind w:left="348" w:hanging="239"/>
            </w:pPr>
            <w:r w:rsidRPr="00856414">
              <w:t>-</w:t>
            </w:r>
          </w:p>
        </w:tc>
        <w:tc>
          <w:tcPr>
            <w:tcW w:w="6349" w:type="dxa"/>
          </w:tcPr>
          <w:p w14:paraId="01DA23BB" w14:textId="77777777" w:rsidR="007E0712" w:rsidRPr="00856414" w:rsidRDefault="007E0712" w:rsidP="007E0712">
            <w:pPr>
              <w:pStyle w:val="Lista"/>
              <w:numPr>
                <w:ilvl w:val="0"/>
                <w:numId w:val="0"/>
              </w:numPr>
              <w:ind w:left="24"/>
            </w:pPr>
          </w:p>
        </w:tc>
      </w:tr>
      <w:tr w:rsidR="007E0712" w:rsidRPr="00FC3540" w14:paraId="30F8E573" w14:textId="77777777" w:rsidTr="001C103A">
        <w:trPr>
          <w:trHeight w:val="418"/>
        </w:trPr>
        <w:tc>
          <w:tcPr>
            <w:tcW w:w="669" w:type="dxa"/>
          </w:tcPr>
          <w:p w14:paraId="1ED6BC36" w14:textId="77777777" w:rsidR="007E0712" w:rsidRPr="00FC3540" w:rsidRDefault="007E0712" w:rsidP="007E0712">
            <w:pPr>
              <w:pStyle w:val="Lista"/>
              <w:numPr>
                <w:ilvl w:val="0"/>
                <w:numId w:val="7"/>
              </w:numPr>
            </w:pPr>
          </w:p>
        </w:tc>
        <w:tc>
          <w:tcPr>
            <w:tcW w:w="6575" w:type="dxa"/>
          </w:tcPr>
          <w:p w14:paraId="2EFF3704" w14:textId="77777777" w:rsidR="007E0712" w:rsidRPr="00FC3540" w:rsidRDefault="007E0712" w:rsidP="007E0712">
            <w:pPr>
              <w:pStyle w:val="Lista"/>
              <w:numPr>
                <w:ilvl w:val="0"/>
                <w:numId w:val="0"/>
              </w:numPr>
            </w:pPr>
            <w:r w:rsidRPr="00FC3540">
              <w:t>Kopi af denne miljøgodkendelse skal være til rådighed for medarbejderne på virksomheden.</w:t>
            </w:r>
          </w:p>
        </w:tc>
        <w:tc>
          <w:tcPr>
            <w:tcW w:w="1432" w:type="dxa"/>
          </w:tcPr>
          <w:p w14:paraId="0FEE4E4D" w14:textId="77777777" w:rsidR="007E0712" w:rsidRPr="00856414" w:rsidRDefault="007E0712" w:rsidP="007E0712">
            <w:pPr>
              <w:pStyle w:val="Lista"/>
              <w:numPr>
                <w:ilvl w:val="0"/>
                <w:numId w:val="0"/>
              </w:numPr>
              <w:ind w:left="348" w:hanging="239"/>
            </w:pPr>
            <w:r w:rsidRPr="00856414">
              <w:t>OK</w:t>
            </w:r>
          </w:p>
        </w:tc>
        <w:tc>
          <w:tcPr>
            <w:tcW w:w="6349" w:type="dxa"/>
          </w:tcPr>
          <w:p w14:paraId="443E9C24" w14:textId="77777777" w:rsidR="007E0712" w:rsidRPr="00856414" w:rsidRDefault="007E0712" w:rsidP="007E0712">
            <w:pPr>
              <w:pStyle w:val="Lista"/>
              <w:numPr>
                <w:ilvl w:val="0"/>
                <w:numId w:val="0"/>
              </w:numPr>
              <w:ind w:left="24"/>
            </w:pPr>
          </w:p>
        </w:tc>
      </w:tr>
      <w:tr w:rsidR="007E0712" w:rsidRPr="00FC3540" w14:paraId="31E5D057" w14:textId="77777777" w:rsidTr="001C103A">
        <w:trPr>
          <w:cantSplit/>
          <w:trHeight w:val="958"/>
        </w:trPr>
        <w:tc>
          <w:tcPr>
            <w:tcW w:w="669" w:type="dxa"/>
          </w:tcPr>
          <w:p w14:paraId="5787347C" w14:textId="77777777" w:rsidR="007E0712" w:rsidRPr="00FC3540" w:rsidRDefault="007E0712" w:rsidP="007E0712">
            <w:pPr>
              <w:pStyle w:val="Lista"/>
              <w:numPr>
                <w:ilvl w:val="0"/>
                <w:numId w:val="7"/>
              </w:numPr>
            </w:pPr>
          </w:p>
        </w:tc>
        <w:tc>
          <w:tcPr>
            <w:tcW w:w="6575" w:type="dxa"/>
          </w:tcPr>
          <w:p w14:paraId="78F54C5D" w14:textId="77777777" w:rsidR="007E0712" w:rsidRPr="00FC3540" w:rsidRDefault="007E0712" w:rsidP="007E0712">
            <w:pPr>
              <w:pStyle w:val="Lista"/>
              <w:numPr>
                <w:ilvl w:val="0"/>
                <w:numId w:val="0"/>
              </w:numPr>
            </w:pPr>
            <w:bookmarkStart w:id="10" w:name="_Ref473283943"/>
            <w:r w:rsidRPr="00FC3540">
              <w:t>Tankene godkendes til oplag af olie- og kemikalieprodukterne natronlud (KNO</w:t>
            </w:r>
            <w:r w:rsidRPr="00FC3540">
              <w:rPr>
                <w:vertAlign w:val="subscript"/>
              </w:rPr>
              <w:t>3</w:t>
            </w:r>
            <w:r w:rsidRPr="00FC3540">
              <w:t>, koncentration på maksimalt 65 %) og helikopterbrændstof (F-44, fareklasse III) samt midlertidig opbevaring af farligt affald i form af olie-vandblandinger, jf. vilkår 40.</w:t>
            </w:r>
            <w:bookmarkEnd w:id="10"/>
          </w:p>
        </w:tc>
        <w:tc>
          <w:tcPr>
            <w:tcW w:w="1432" w:type="dxa"/>
          </w:tcPr>
          <w:p w14:paraId="757F8B63" w14:textId="77777777" w:rsidR="007E0712" w:rsidRPr="00856414" w:rsidRDefault="007E0712" w:rsidP="007E0712">
            <w:pPr>
              <w:pStyle w:val="Lista"/>
              <w:numPr>
                <w:ilvl w:val="0"/>
                <w:numId w:val="0"/>
              </w:numPr>
              <w:ind w:left="348" w:hanging="239"/>
            </w:pPr>
            <w:r w:rsidRPr="00856414">
              <w:t>OK</w:t>
            </w:r>
          </w:p>
        </w:tc>
        <w:tc>
          <w:tcPr>
            <w:tcW w:w="6349" w:type="dxa"/>
          </w:tcPr>
          <w:p w14:paraId="39133BB1" w14:textId="77777777" w:rsidR="007E0712" w:rsidRPr="00856414" w:rsidRDefault="00856414" w:rsidP="007E0712">
            <w:pPr>
              <w:pStyle w:val="Lista"/>
              <w:numPr>
                <w:ilvl w:val="0"/>
                <w:numId w:val="0"/>
              </w:numPr>
              <w:ind w:left="24"/>
            </w:pPr>
            <w:r>
              <w:t>(</w:t>
            </w:r>
            <w:r w:rsidR="00E53E07">
              <w:t xml:space="preserve">Rettelse: </w:t>
            </w:r>
            <w:proofErr w:type="spellStart"/>
            <w:r>
              <w:t>NaOH</w:t>
            </w:r>
            <w:proofErr w:type="spellEnd"/>
            <w:r>
              <w:t xml:space="preserve"> og ikke KN</w:t>
            </w:r>
            <w:r w:rsidRPr="00FC3540">
              <w:t>O</w:t>
            </w:r>
            <w:r w:rsidRPr="00FC3540">
              <w:rPr>
                <w:vertAlign w:val="subscript"/>
              </w:rPr>
              <w:t>3</w:t>
            </w:r>
            <w:r>
              <w:t>)</w:t>
            </w:r>
          </w:p>
        </w:tc>
      </w:tr>
      <w:tr w:rsidR="007E0712" w:rsidRPr="00FC3540" w14:paraId="481757E9" w14:textId="77777777" w:rsidTr="001C103A">
        <w:trPr>
          <w:cantSplit/>
          <w:trHeight w:val="391"/>
        </w:trPr>
        <w:tc>
          <w:tcPr>
            <w:tcW w:w="669" w:type="dxa"/>
          </w:tcPr>
          <w:p w14:paraId="587667AE" w14:textId="77777777" w:rsidR="007E0712" w:rsidRPr="00FC3540" w:rsidRDefault="007E0712" w:rsidP="007E0712">
            <w:pPr>
              <w:pStyle w:val="Lista"/>
              <w:numPr>
                <w:ilvl w:val="0"/>
                <w:numId w:val="7"/>
              </w:numPr>
            </w:pPr>
          </w:p>
        </w:tc>
        <w:tc>
          <w:tcPr>
            <w:tcW w:w="6575" w:type="dxa"/>
          </w:tcPr>
          <w:p w14:paraId="51746264" w14:textId="77777777" w:rsidR="007E0712" w:rsidRPr="00FC3540" w:rsidRDefault="007E0712" w:rsidP="007E0712">
            <w:pPr>
              <w:pStyle w:val="Lista"/>
              <w:numPr>
                <w:ilvl w:val="0"/>
                <w:numId w:val="0"/>
              </w:numPr>
            </w:pPr>
            <w:r w:rsidRPr="00FC3540">
              <w:t>Hvis denne miljøgodkendelse ikke er taget i brug inden to år fra dato for meddelelse, bortfalder den.</w:t>
            </w:r>
          </w:p>
        </w:tc>
        <w:tc>
          <w:tcPr>
            <w:tcW w:w="1432" w:type="dxa"/>
          </w:tcPr>
          <w:p w14:paraId="78EF6A8B" w14:textId="77777777" w:rsidR="007E0712" w:rsidRPr="00856414" w:rsidRDefault="00856414" w:rsidP="007E0712">
            <w:pPr>
              <w:pStyle w:val="Lista"/>
              <w:numPr>
                <w:ilvl w:val="0"/>
                <w:numId w:val="0"/>
              </w:numPr>
              <w:ind w:left="348" w:hanging="239"/>
            </w:pPr>
            <w:r>
              <w:t>-</w:t>
            </w:r>
          </w:p>
        </w:tc>
        <w:tc>
          <w:tcPr>
            <w:tcW w:w="6349" w:type="dxa"/>
          </w:tcPr>
          <w:p w14:paraId="13D75CFF" w14:textId="77777777" w:rsidR="007E0712" w:rsidRPr="00856414" w:rsidRDefault="00856414" w:rsidP="007E0712">
            <w:pPr>
              <w:pStyle w:val="Lista"/>
              <w:numPr>
                <w:ilvl w:val="0"/>
                <w:numId w:val="0"/>
              </w:numPr>
              <w:ind w:left="24"/>
            </w:pPr>
            <w:r>
              <w:t>Virksomheden er i drift</w:t>
            </w:r>
          </w:p>
        </w:tc>
      </w:tr>
      <w:tr w:rsidR="007E0712" w:rsidRPr="00FC3540" w14:paraId="0F1504CA" w14:textId="77777777" w:rsidTr="001C103A">
        <w:trPr>
          <w:cantSplit/>
          <w:trHeight w:val="708"/>
        </w:trPr>
        <w:tc>
          <w:tcPr>
            <w:tcW w:w="669" w:type="dxa"/>
          </w:tcPr>
          <w:p w14:paraId="4294651A" w14:textId="77777777" w:rsidR="007E0712" w:rsidRPr="00FC3540" w:rsidRDefault="007E0712" w:rsidP="007E0712">
            <w:pPr>
              <w:pStyle w:val="Lista"/>
              <w:numPr>
                <w:ilvl w:val="0"/>
                <w:numId w:val="7"/>
              </w:numPr>
            </w:pPr>
          </w:p>
        </w:tc>
        <w:tc>
          <w:tcPr>
            <w:tcW w:w="6575" w:type="dxa"/>
          </w:tcPr>
          <w:p w14:paraId="51F78005" w14:textId="77777777" w:rsidR="007E0712" w:rsidRPr="00FC3540" w:rsidRDefault="007E0712" w:rsidP="007E0712">
            <w:pPr>
              <w:pStyle w:val="Lista"/>
              <w:numPr>
                <w:ilvl w:val="0"/>
                <w:numId w:val="0"/>
              </w:numPr>
            </w:pPr>
            <w:r w:rsidRPr="00FC3540">
              <w:t>Virksomheden skal straks indberette til godkendelsesmyndigheden, når vilkår ikke overholdes, og straks træffe de nødvendige foranstaltninger for at sikre, at vilkårene igen overholdes.</w:t>
            </w:r>
          </w:p>
        </w:tc>
        <w:tc>
          <w:tcPr>
            <w:tcW w:w="1432" w:type="dxa"/>
          </w:tcPr>
          <w:p w14:paraId="1EF71709" w14:textId="77777777" w:rsidR="007E0712" w:rsidRPr="00856414" w:rsidRDefault="007E0712" w:rsidP="007E0712">
            <w:pPr>
              <w:pStyle w:val="Lista"/>
              <w:numPr>
                <w:ilvl w:val="0"/>
                <w:numId w:val="0"/>
              </w:numPr>
              <w:ind w:left="348" w:hanging="239"/>
            </w:pPr>
            <w:r w:rsidRPr="00856414">
              <w:t>OK</w:t>
            </w:r>
          </w:p>
        </w:tc>
        <w:tc>
          <w:tcPr>
            <w:tcW w:w="6349" w:type="dxa"/>
          </w:tcPr>
          <w:p w14:paraId="083B783C" w14:textId="77777777" w:rsidR="007E0712" w:rsidRDefault="00E53E07" w:rsidP="00E53E07">
            <w:pPr>
              <w:pStyle w:val="Lista"/>
              <w:numPr>
                <w:ilvl w:val="0"/>
                <w:numId w:val="0"/>
              </w:numPr>
            </w:pPr>
            <w:r>
              <w:t>Vilkåret var ikke muligt at kontrollere ved tilsynet.</w:t>
            </w:r>
          </w:p>
          <w:p w14:paraId="6C803F9B" w14:textId="77777777" w:rsidR="00E53E07" w:rsidRPr="00856414" w:rsidRDefault="00E53E07" w:rsidP="007E0712">
            <w:pPr>
              <w:pStyle w:val="Lista"/>
              <w:numPr>
                <w:ilvl w:val="0"/>
                <w:numId w:val="0"/>
              </w:numPr>
              <w:ind w:left="24"/>
            </w:pPr>
            <w:r>
              <w:t>Virksomheden er i løbende dialog med miljømyndigheden ved behov og ved eventuelle uheld med spild til følge.</w:t>
            </w:r>
          </w:p>
        </w:tc>
      </w:tr>
      <w:tr w:rsidR="007E0712" w:rsidRPr="00FC3540" w14:paraId="312DCFAF" w14:textId="77777777" w:rsidTr="007E0712">
        <w:trPr>
          <w:cantSplit/>
          <w:trHeight w:val="305"/>
        </w:trPr>
        <w:tc>
          <w:tcPr>
            <w:tcW w:w="15025" w:type="dxa"/>
            <w:gridSpan w:val="4"/>
          </w:tcPr>
          <w:p w14:paraId="34656704" w14:textId="77777777" w:rsidR="007E0712" w:rsidRPr="00856414" w:rsidRDefault="007E0712" w:rsidP="007E0712">
            <w:pPr>
              <w:keepNext/>
              <w:keepLines/>
              <w:spacing w:before="100" w:beforeAutospacing="1" w:after="100" w:afterAutospacing="1"/>
              <w:ind w:left="348" w:hanging="239"/>
              <w:outlineLvl w:val="2"/>
              <w:rPr>
                <w:b/>
                <w:i/>
              </w:rPr>
            </w:pPr>
            <w:r w:rsidRPr="00856414">
              <w:rPr>
                <w:b/>
                <w:i/>
              </w:rPr>
              <w:t>Udlejning af tanke</w:t>
            </w:r>
          </w:p>
        </w:tc>
      </w:tr>
      <w:tr w:rsidR="007E0712" w:rsidRPr="00FC3540" w14:paraId="1026DDAF" w14:textId="77777777" w:rsidTr="001C103A">
        <w:trPr>
          <w:cantSplit/>
          <w:trHeight w:val="958"/>
        </w:trPr>
        <w:tc>
          <w:tcPr>
            <w:tcW w:w="669" w:type="dxa"/>
          </w:tcPr>
          <w:p w14:paraId="45852E23" w14:textId="77777777" w:rsidR="007E0712" w:rsidRPr="00FC3540" w:rsidRDefault="007E0712" w:rsidP="007E0712">
            <w:pPr>
              <w:pStyle w:val="Lista"/>
              <w:numPr>
                <w:ilvl w:val="0"/>
                <w:numId w:val="7"/>
              </w:numPr>
            </w:pPr>
          </w:p>
        </w:tc>
        <w:tc>
          <w:tcPr>
            <w:tcW w:w="6575" w:type="dxa"/>
          </w:tcPr>
          <w:p w14:paraId="2147CC15" w14:textId="77777777" w:rsidR="007E0712" w:rsidRPr="00FC3540" w:rsidRDefault="007E0712" w:rsidP="007E0712">
            <w:pPr>
              <w:pStyle w:val="Lista"/>
              <w:numPr>
                <w:ilvl w:val="0"/>
                <w:numId w:val="0"/>
              </w:numPr>
            </w:pPr>
            <w:r w:rsidRPr="00FC3540">
              <w:t>Ved udlejning eller hel eller delvis udlejning eller overdragelse til andre af drift, grund eller udstyr skal godkendelsesmyndigheden orienteres senest en uge før udlejning/overdragelse finder sted. Oplysninger om begge parter (navn adresse, CVR-nummer og P-nummer), hvad der ønskes oplagret, tidsperspektiv for f.eks. lejemålet samt hvem der har ansvaret for driften og vedligehold i udledningsperioden.</w:t>
            </w:r>
          </w:p>
        </w:tc>
        <w:tc>
          <w:tcPr>
            <w:tcW w:w="1432" w:type="dxa"/>
          </w:tcPr>
          <w:p w14:paraId="5A6D1386" w14:textId="77777777" w:rsidR="007E0712" w:rsidRPr="00856414" w:rsidRDefault="007E0712" w:rsidP="007E0712">
            <w:pPr>
              <w:pStyle w:val="Lista"/>
              <w:numPr>
                <w:ilvl w:val="0"/>
                <w:numId w:val="0"/>
              </w:numPr>
              <w:ind w:left="348" w:hanging="239"/>
            </w:pPr>
            <w:r w:rsidRPr="00856414">
              <w:t>OK</w:t>
            </w:r>
            <w:r w:rsidR="008A0B5E">
              <w:t xml:space="preserve"> </w:t>
            </w:r>
          </w:p>
        </w:tc>
        <w:tc>
          <w:tcPr>
            <w:tcW w:w="6349" w:type="dxa"/>
          </w:tcPr>
          <w:p w14:paraId="2592E9FA" w14:textId="77777777" w:rsidR="007E0712" w:rsidRPr="00856414" w:rsidRDefault="00E53E07" w:rsidP="00E53E07">
            <w:pPr>
              <w:pStyle w:val="Lista"/>
              <w:numPr>
                <w:ilvl w:val="0"/>
                <w:numId w:val="0"/>
              </w:numPr>
              <w:ind w:left="68"/>
            </w:pPr>
            <w:r>
              <w:rPr>
                <w:lang w:eastAsia="da-DK"/>
              </w:rPr>
              <w:t xml:space="preserve">OJT G-Vej, der udlejes til </w:t>
            </w:r>
            <w:proofErr w:type="spellStart"/>
            <w:r>
              <w:rPr>
                <w:lang w:eastAsia="da-DK"/>
              </w:rPr>
              <w:t>Fluxwater</w:t>
            </w:r>
            <w:proofErr w:type="spellEnd"/>
            <w:r>
              <w:rPr>
                <w:lang w:eastAsia="da-DK"/>
              </w:rPr>
              <w:t xml:space="preserve"> gennemgås på et separat tilsyn. Miljømyndigheden har modtaget en ansøgning fra OJT/udlejere om ibrugtagning og renovering af det tidligere Kemira-anlæg. Denne del af OJTs anlæg på G-Vej, Kaj 1, gennemgås senere i forbindelse med godkendelsesproces.</w:t>
            </w:r>
          </w:p>
        </w:tc>
      </w:tr>
      <w:tr w:rsidR="007E0712" w:rsidRPr="00FC3540" w14:paraId="5A172452" w14:textId="77777777" w:rsidTr="001C103A">
        <w:trPr>
          <w:cantSplit/>
          <w:trHeight w:val="641"/>
        </w:trPr>
        <w:tc>
          <w:tcPr>
            <w:tcW w:w="669" w:type="dxa"/>
          </w:tcPr>
          <w:p w14:paraId="3E134F73" w14:textId="77777777" w:rsidR="007E0712" w:rsidRPr="00FC3540" w:rsidRDefault="007E0712" w:rsidP="007E0712">
            <w:pPr>
              <w:pStyle w:val="Lista"/>
              <w:numPr>
                <w:ilvl w:val="0"/>
                <w:numId w:val="0"/>
              </w:numPr>
              <w:ind w:left="357"/>
            </w:pPr>
          </w:p>
        </w:tc>
        <w:tc>
          <w:tcPr>
            <w:tcW w:w="6575" w:type="dxa"/>
          </w:tcPr>
          <w:p w14:paraId="05DBD68F" w14:textId="77777777" w:rsidR="007E0712" w:rsidRPr="00FC3540" w:rsidRDefault="007E0712" w:rsidP="007E0712">
            <w:pPr>
              <w:pStyle w:val="Lista"/>
              <w:numPr>
                <w:ilvl w:val="0"/>
                <w:numId w:val="0"/>
              </w:numPr>
            </w:pPr>
            <w:r w:rsidRPr="00FC3540">
              <w:t>Ejer og lejer skal mindst 1 gang pr. år afklare, om opgaver og forpligtelser i henhold til miljøgodkendelsen er overholdt. Mødereferat fremsendes til Center for Miljøbeskyttelse senest 1 måned efter.</w:t>
            </w:r>
          </w:p>
        </w:tc>
        <w:tc>
          <w:tcPr>
            <w:tcW w:w="1432" w:type="dxa"/>
          </w:tcPr>
          <w:p w14:paraId="5DC2CF04" w14:textId="77777777" w:rsidR="007E0712" w:rsidRPr="00856414" w:rsidRDefault="008A0B5E" w:rsidP="007E0712">
            <w:pPr>
              <w:pStyle w:val="Lista"/>
              <w:numPr>
                <w:ilvl w:val="0"/>
                <w:numId w:val="0"/>
              </w:numPr>
              <w:ind w:left="348" w:hanging="239"/>
            </w:pPr>
            <w:r>
              <w:t>OK</w:t>
            </w:r>
          </w:p>
        </w:tc>
        <w:tc>
          <w:tcPr>
            <w:tcW w:w="6349" w:type="dxa"/>
          </w:tcPr>
          <w:p w14:paraId="158CA698" w14:textId="77777777" w:rsidR="007E0712" w:rsidRDefault="00ED0447" w:rsidP="008A0B5E">
            <w:pPr>
              <w:pStyle w:val="Lista"/>
              <w:numPr>
                <w:ilvl w:val="0"/>
                <w:numId w:val="0"/>
              </w:numPr>
              <w:ind w:left="30"/>
            </w:pPr>
            <w:r>
              <w:t>OJT har oplyst, at der er daglig dialog med lejerne om forpligtelser. P.T. er der ligeledes dialog om en lejers udvidelse af aktivitet samt ansøgning om miljøgodkendelse til dette.</w:t>
            </w:r>
          </w:p>
          <w:p w14:paraId="4FDFDC66" w14:textId="77777777" w:rsidR="00ED0447" w:rsidRPr="00856414" w:rsidRDefault="00ED0447" w:rsidP="008A0B5E">
            <w:pPr>
              <w:pStyle w:val="Lista"/>
              <w:numPr>
                <w:ilvl w:val="0"/>
                <w:numId w:val="0"/>
              </w:numPr>
              <w:ind w:left="30"/>
            </w:pPr>
            <w:r>
              <w:t xml:space="preserve">Lejer har senest modtaget miljøgodkendelse juni 2017 med senere vilkårsændring af 5. oktober 2017. Grundet den nuværende dialog med Center for Miljøbeskyttelse om fornyet miljøgodkendelse til OJTs lejere er det aftalt, at mødereferatet med status indsendes i januar 2019. </w:t>
            </w:r>
          </w:p>
        </w:tc>
      </w:tr>
      <w:tr w:rsidR="007E0712" w:rsidRPr="00FC3540" w14:paraId="60739C67" w14:textId="77777777" w:rsidTr="007E0712">
        <w:trPr>
          <w:cantSplit/>
          <w:trHeight w:val="325"/>
        </w:trPr>
        <w:tc>
          <w:tcPr>
            <w:tcW w:w="15025" w:type="dxa"/>
            <w:gridSpan w:val="4"/>
          </w:tcPr>
          <w:p w14:paraId="44D953E0" w14:textId="77777777" w:rsidR="007E0712" w:rsidRPr="00856414" w:rsidRDefault="007E0712" w:rsidP="007E0712">
            <w:pPr>
              <w:pStyle w:val="Overskrift1"/>
              <w:ind w:left="348" w:hanging="239"/>
              <w:outlineLvl w:val="0"/>
            </w:pPr>
            <w:bookmarkStart w:id="11" w:name="_Toc473094882"/>
            <w:bookmarkStart w:id="12" w:name="_Toc473715789"/>
            <w:r w:rsidRPr="00856414">
              <w:t>Indretning og drift</w:t>
            </w:r>
            <w:bookmarkEnd w:id="11"/>
            <w:bookmarkEnd w:id="12"/>
          </w:p>
        </w:tc>
      </w:tr>
      <w:tr w:rsidR="007E0712" w:rsidRPr="00FC3540" w14:paraId="56704133" w14:textId="77777777" w:rsidTr="001C103A">
        <w:trPr>
          <w:cantSplit/>
          <w:trHeight w:val="657"/>
        </w:trPr>
        <w:tc>
          <w:tcPr>
            <w:tcW w:w="669" w:type="dxa"/>
          </w:tcPr>
          <w:p w14:paraId="4E440810" w14:textId="77777777" w:rsidR="007E0712" w:rsidRPr="00FC3540" w:rsidRDefault="007E0712" w:rsidP="007E0712">
            <w:pPr>
              <w:pStyle w:val="Lista"/>
              <w:numPr>
                <w:ilvl w:val="0"/>
                <w:numId w:val="7"/>
              </w:numPr>
            </w:pPr>
          </w:p>
        </w:tc>
        <w:tc>
          <w:tcPr>
            <w:tcW w:w="6575" w:type="dxa"/>
          </w:tcPr>
          <w:p w14:paraId="22F63631" w14:textId="77777777" w:rsidR="007E0712" w:rsidRPr="00FC3540" w:rsidRDefault="007E0712" w:rsidP="007E0712">
            <w:pPr>
              <w:pStyle w:val="Lista"/>
              <w:numPr>
                <w:ilvl w:val="0"/>
                <w:numId w:val="0"/>
              </w:numPr>
            </w:pPr>
            <w:r w:rsidRPr="00FC3540">
              <w:t>Virksomheden skal altid være bemandet, når den er åben for aflevering af farligt affald samt olie- og kemikalieprodukter.</w:t>
            </w:r>
          </w:p>
        </w:tc>
        <w:tc>
          <w:tcPr>
            <w:tcW w:w="1432" w:type="dxa"/>
          </w:tcPr>
          <w:p w14:paraId="5A89AA40" w14:textId="77777777" w:rsidR="007E0712" w:rsidRPr="00856414" w:rsidRDefault="007E0712" w:rsidP="007E0712">
            <w:pPr>
              <w:pStyle w:val="Lista"/>
              <w:numPr>
                <w:ilvl w:val="0"/>
                <w:numId w:val="0"/>
              </w:numPr>
              <w:ind w:left="348" w:hanging="239"/>
            </w:pPr>
            <w:r w:rsidRPr="00856414">
              <w:t>OK</w:t>
            </w:r>
          </w:p>
        </w:tc>
        <w:tc>
          <w:tcPr>
            <w:tcW w:w="6349" w:type="dxa"/>
          </w:tcPr>
          <w:p w14:paraId="6E5538C8" w14:textId="77777777" w:rsidR="007E0712" w:rsidRPr="00856414" w:rsidRDefault="007E0712" w:rsidP="007E0712">
            <w:pPr>
              <w:pStyle w:val="Lista"/>
              <w:numPr>
                <w:ilvl w:val="0"/>
                <w:numId w:val="0"/>
              </w:numPr>
              <w:ind w:left="24"/>
            </w:pPr>
          </w:p>
        </w:tc>
      </w:tr>
      <w:tr w:rsidR="007E0712" w:rsidRPr="00FC3540" w14:paraId="22056FF8" w14:textId="77777777" w:rsidTr="001C103A">
        <w:trPr>
          <w:cantSplit/>
          <w:trHeight w:val="958"/>
        </w:trPr>
        <w:tc>
          <w:tcPr>
            <w:tcW w:w="669" w:type="dxa"/>
          </w:tcPr>
          <w:p w14:paraId="2B8214C6" w14:textId="77777777" w:rsidR="007E0712" w:rsidRPr="00FC3540" w:rsidRDefault="007E0712" w:rsidP="007E0712">
            <w:pPr>
              <w:pStyle w:val="Lista"/>
              <w:numPr>
                <w:ilvl w:val="0"/>
                <w:numId w:val="7"/>
              </w:numPr>
            </w:pPr>
          </w:p>
        </w:tc>
        <w:tc>
          <w:tcPr>
            <w:tcW w:w="6575" w:type="dxa"/>
          </w:tcPr>
          <w:p w14:paraId="3863C234" w14:textId="77777777" w:rsidR="007E0712" w:rsidRPr="00FC3540" w:rsidRDefault="007E0712" w:rsidP="007E0712">
            <w:pPr>
              <w:pStyle w:val="Lista"/>
              <w:numPr>
                <w:ilvl w:val="0"/>
                <w:numId w:val="0"/>
              </w:numPr>
              <w:ind w:left="46"/>
            </w:pPr>
            <w:r w:rsidRPr="00FC3540">
              <w:t>Uden for arbejdstid skal alle oplag af farligt affald samt olie- og kemikalieprodukter være utilgængelige for uvedkommende. Dette gøres ved indhegning af aktiviteterne med et minimum 1,8 meter højt hegn med aflåste porte eller ved aflåsning af relevante bygninger og containere.</w:t>
            </w:r>
          </w:p>
        </w:tc>
        <w:tc>
          <w:tcPr>
            <w:tcW w:w="1432" w:type="dxa"/>
          </w:tcPr>
          <w:p w14:paraId="661E094C" w14:textId="77777777" w:rsidR="007E0712" w:rsidRPr="00856414" w:rsidRDefault="007E0712" w:rsidP="007E0712">
            <w:pPr>
              <w:pStyle w:val="Lista"/>
              <w:numPr>
                <w:ilvl w:val="0"/>
                <w:numId w:val="0"/>
              </w:numPr>
              <w:ind w:left="348" w:hanging="239"/>
            </w:pPr>
            <w:r w:rsidRPr="00856414">
              <w:t>OK</w:t>
            </w:r>
          </w:p>
        </w:tc>
        <w:tc>
          <w:tcPr>
            <w:tcW w:w="6349" w:type="dxa"/>
          </w:tcPr>
          <w:p w14:paraId="2957A298" w14:textId="77777777" w:rsidR="007E0712" w:rsidRPr="00856414" w:rsidRDefault="007E0712" w:rsidP="007E0712">
            <w:pPr>
              <w:pStyle w:val="Lista"/>
              <w:numPr>
                <w:ilvl w:val="0"/>
                <w:numId w:val="0"/>
              </w:numPr>
              <w:ind w:left="24"/>
            </w:pPr>
          </w:p>
        </w:tc>
      </w:tr>
      <w:tr w:rsidR="007E0712" w:rsidRPr="00FC3540" w14:paraId="727806D5" w14:textId="77777777" w:rsidTr="007E0712">
        <w:trPr>
          <w:cantSplit/>
          <w:trHeight w:val="283"/>
        </w:trPr>
        <w:tc>
          <w:tcPr>
            <w:tcW w:w="15025" w:type="dxa"/>
            <w:gridSpan w:val="4"/>
          </w:tcPr>
          <w:p w14:paraId="45A55343" w14:textId="77777777" w:rsidR="007E0712" w:rsidRPr="00856414" w:rsidRDefault="007E0712" w:rsidP="007E0712">
            <w:pPr>
              <w:ind w:left="348" w:hanging="239"/>
              <w:rPr>
                <w:b/>
                <w:i/>
              </w:rPr>
            </w:pPr>
            <w:r w:rsidRPr="00856414">
              <w:rPr>
                <w:b/>
                <w:i/>
              </w:rPr>
              <w:t>Eksterne medarbejdere</w:t>
            </w:r>
          </w:p>
        </w:tc>
      </w:tr>
      <w:tr w:rsidR="007E0712" w:rsidRPr="00FC3540" w14:paraId="623F6650" w14:textId="77777777" w:rsidTr="001C103A">
        <w:trPr>
          <w:cantSplit/>
          <w:trHeight w:val="429"/>
        </w:trPr>
        <w:tc>
          <w:tcPr>
            <w:tcW w:w="669" w:type="dxa"/>
          </w:tcPr>
          <w:p w14:paraId="01AAFCE3" w14:textId="77777777" w:rsidR="007E0712" w:rsidRPr="00FC3540" w:rsidRDefault="007E0712" w:rsidP="007E0712">
            <w:pPr>
              <w:pStyle w:val="Lista"/>
              <w:numPr>
                <w:ilvl w:val="0"/>
                <w:numId w:val="7"/>
              </w:numPr>
            </w:pPr>
          </w:p>
        </w:tc>
        <w:tc>
          <w:tcPr>
            <w:tcW w:w="6575" w:type="dxa"/>
          </w:tcPr>
          <w:p w14:paraId="17B44C56" w14:textId="77777777" w:rsidR="007E0712" w:rsidRPr="00FC3540" w:rsidRDefault="007E0712" w:rsidP="007E0712">
            <w:pPr>
              <w:pStyle w:val="Lista"/>
              <w:numPr>
                <w:ilvl w:val="0"/>
                <w:numId w:val="0"/>
              </w:numPr>
              <w:ind w:left="46"/>
            </w:pPr>
            <w:r w:rsidRPr="00FC3540">
              <w:t>Eksterne medarbejdere skal instrueres i og skal følge virksomhedens sikkerhedsprocedurer.</w:t>
            </w:r>
          </w:p>
        </w:tc>
        <w:tc>
          <w:tcPr>
            <w:tcW w:w="1432" w:type="dxa"/>
          </w:tcPr>
          <w:p w14:paraId="7AE137BD" w14:textId="77777777" w:rsidR="007E0712" w:rsidRPr="00856414" w:rsidRDefault="007E0712" w:rsidP="007E0712">
            <w:pPr>
              <w:pStyle w:val="Lista"/>
              <w:numPr>
                <w:ilvl w:val="0"/>
                <w:numId w:val="0"/>
              </w:numPr>
              <w:ind w:left="348" w:hanging="239"/>
            </w:pPr>
            <w:r w:rsidRPr="00856414">
              <w:t>OK</w:t>
            </w:r>
          </w:p>
        </w:tc>
        <w:tc>
          <w:tcPr>
            <w:tcW w:w="6349" w:type="dxa"/>
          </w:tcPr>
          <w:p w14:paraId="2D243CDB" w14:textId="77777777" w:rsidR="007E0712" w:rsidRPr="00856414" w:rsidRDefault="007E0712" w:rsidP="007E0712">
            <w:pPr>
              <w:pStyle w:val="Lista"/>
              <w:numPr>
                <w:ilvl w:val="0"/>
                <w:numId w:val="0"/>
              </w:numPr>
              <w:ind w:left="24"/>
            </w:pPr>
          </w:p>
        </w:tc>
      </w:tr>
      <w:tr w:rsidR="007E0712" w:rsidRPr="00FC3540" w14:paraId="000CCFC5" w14:textId="77777777" w:rsidTr="001C103A">
        <w:trPr>
          <w:cantSplit/>
          <w:trHeight w:val="549"/>
        </w:trPr>
        <w:tc>
          <w:tcPr>
            <w:tcW w:w="669" w:type="dxa"/>
          </w:tcPr>
          <w:p w14:paraId="3544F337" w14:textId="77777777" w:rsidR="007E0712" w:rsidRPr="00FC3540" w:rsidRDefault="007E0712" w:rsidP="007E0712">
            <w:pPr>
              <w:pStyle w:val="Lista"/>
              <w:numPr>
                <w:ilvl w:val="0"/>
                <w:numId w:val="7"/>
              </w:numPr>
            </w:pPr>
          </w:p>
        </w:tc>
        <w:tc>
          <w:tcPr>
            <w:tcW w:w="6575" w:type="dxa"/>
          </w:tcPr>
          <w:p w14:paraId="31334AE4" w14:textId="77777777" w:rsidR="007E0712" w:rsidRPr="00FC3540" w:rsidRDefault="007E0712" w:rsidP="007E0712">
            <w:pPr>
              <w:pStyle w:val="Lista"/>
              <w:numPr>
                <w:ilvl w:val="0"/>
                <w:numId w:val="0"/>
              </w:numPr>
              <w:ind w:left="46"/>
            </w:pPr>
            <w:r w:rsidRPr="00FC3540">
              <w:t>Når der er eksterne medarbejdere på virksomheden, skal der mindst to gange per døgn føres tilsyn med, at dens sikkerhedsprocedurer bliver fulgt.</w:t>
            </w:r>
          </w:p>
        </w:tc>
        <w:tc>
          <w:tcPr>
            <w:tcW w:w="1432" w:type="dxa"/>
          </w:tcPr>
          <w:p w14:paraId="17CCD25D" w14:textId="77777777" w:rsidR="007E0712" w:rsidRPr="00856414" w:rsidRDefault="007E0712" w:rsidP="007E0712">
            <w:pPr>
              <w:pStyle w:val="Lista"/>
              <w:numPr>
                <w:ilvl w:val="0"/>
                <w:numId w:val="0"/>
              </w:numPr>
              <w:ind w:left="348" w:hanging="239"/>
            </w:pPr>
            <w:r w:rsidRPr="00856414">
              <w:t>OK</w:t>
            </w:r>
          </w:p>
        </w:tc>
        <w:tc>
          <w:tcPr>
            <w:tcW w:w="6349" w:type="dxa"/>
          </w:tcPr>
          <w:p w14:paraId="27AF02D8" w14:textId="77777777" w:rsidR="007E0712" w:rsidRPr="00856414" w:rsidRDefault="007E0712" w:rsidP="007E0712">
            <w:pPr>
              <w:pStyle w:val="Lista"/>
              <w:numPr>
                <w:ilvl w:val="0"/>
                <w:numId w:val="0"/>
              </w:numPr>
              <w:ind w:left="24"/>
            </w:pPr>
          </w:p>
        </w:tc>
      </w:tr>
      <w:tr w:rsidR="007E0712" w:rsidRPr="00FC3540" w14:paraId="2E07704F" w14:textId="77777777" w:rsidTr="007E0712">
        <w:trPr>
          <w:cantSplit/>
          <w:trHeight w:val="278"/>
        </w:trPr>
        <w:tc>
          <w:tcPr>
            <w:tcW w:w="15025" w:type="dxa"/>
            <w:gridSpan w:val="4"/>
          </w:tcPr>
          <w:p w14:paraId="068B6DFE" w14:textId="77777777" w:rsidR="007E0712" w:rsidRPr="00856414" w:rsidRDefault="007E0712" w:rsidP="007E0712">
            <w:pPr>
              <w:ind w:left="348" w:hanging="239"/>
              <w:rPr>
                <w:b/>
                <w:i/>
              </w:rPr>
            </w:pPr>
            <w:r w:rsidRPr="00856414">
              <w:rPr>
                <w:b/>
                <w:i/>
              </w:rPr>
              <w:t>Modtagelse og oplagring af fast farligt affald i Hal 1 og Hal 2.</w:t>
            </w:r>
          </w:p>
        </w:tc>
      </w:tr>
      <w:tr w:rsidR="007E0712" w:rsidRPr="00FC3540" w14:paraId="5E403B5E" w14:textId="77777777" w:rsidTr="001C103A">
        <w:trPr>
          <w:cantSplit/>
          <w:trHeight w:val="549"/>
        </w:trPr>
        <w:tc>
          <w:tcPr>
            <w:tcW w:w="669" w:type="dxa"/>
          </w:tcPr>
          <w:p w14:paraId="6E6C4F52" w14:textId="77777777" w:rsidR="007E0712" w:rsidRPr="00FC3540" w:rsidRDefault="007E0712" w:rsidP="007E0712">
            <w:pPr>
              <w:pStyle w:val="Lista"/>
              <w:numPr>
                <w:ilvl w:val="0"/>
                <w:numId w:val="7"/>
              </w:numPr>
            </w:pPr>
          </w:p>
        </w:tc>
        <w:tc>
          <w:tcPr>
            <w:tcW w:w="6575" w:type="dxa"/>
          </w:tcPr>
          <w:p w14:paraId="4C2BF580" w14:textId="77777777" w:rsidR="007E0712" w:rsidRPr="00FC3540" w:rsidRDefault="007E0712" w:rsidP="007E0712">
            <w:pPr>
              <w:pStyle w:val="Lista"/>
              <w:numPr>
                <w:ilvl w:val="0"/>
                <w:numId w:val="0"/>
              </w:numPr>
              <w:ind w:left="46"/>
            </w:pPr>
            <w:r w:rsidRPr="00FC3540">
              <w:t>I Hal 1 og Hal 2, under tag, beskyttet mod vejrlig og på tæt belægning</w:t>
            </w:r>
            <w:r w:rsidRPr="00FC3540">
              <w:rPr>
                <w:rStyle w:val="Fodnotehenvisning"/>
              </w:rPr>
              <w:footnoteReference w:id="2"/>
            </w:r>
            <w:r w:rsidRPr="00FC3540">
              <w:t>, må virksomheden oplagre fast farligt affald i form af brugte lysstofrør og akkumulatorer</w:t>
            </w:r>
          </w:p>
        </w:tc>
        <w:tc>
          <w:tcPr>
            <w:tcW w:w="1432" w:type="dxa"/>
          </w:tcPr>
          <w:p w14:paraId="4D75FAF4" w14:textId="77777777" w:rsidR="007E0712" w:rsidRPr="00856414" w:rsidRDefault="007E0712" w:rsidP="007E0712">
            <w:pPr>
              <w:pStyle w:val="Lista"/>
              <w:numPr>
                <w:ilvl w:val="0"/>
                <w:numId w:val="0"/>
              </w:numPr>
              <w:ind w:left="348" w:hanging="239"/>
            </w:pPr>
            <w:r w:rsidRPr="00856414">
              <w:t>OK</w:t>
            </w:r>
          </w:p>
        </w:tc>
        <w:tc>
          <w:tcPr>
            <w:tcW w:w="6349" w:type="dxa"/>
          </w:tcPr>
          <w:p w14:paraId="4229391C" w14:textId="77777777" w:rsidR="007E0712" w:rsidRDefault="00283625" w:rsidP="007E0712">
            <w:pPr>
              <w:pStyle w:val="Lista"/>
              <w:numPr>
                <w:ilvl w:val="0"/>
                <w:numId w:val="0"/>
              </w:numPr>
              <w:ind w:left="24"/>
            </w:pPr>
            <w:r>
              <w:t xml:space="preserve">Der oplagres ikke længere </w:t>
            </w:r>
            <w:r w:rsidRPr="00FC3540">
              <w:t>brugte lysstofrør og akkumulatorer</w:t>
            </w:r>
            <w:r>
              <w:t xml:space="preserve"> på virksomheden.</w:t>
            </w:r>
          </w:p>
          <w:p w14:paraId="4280B22D" w14:textId="77777777" w:rsidR="00283625" w:rsidRPr="00856414" w:rsidRDefault="00283625" w:rsidP="00283625">
            <w:pPr>
              <w:pStyle w:val="Lista"/>
              <w:numPr>
                <w:ilvl w:val="0"/>
                <w:numId w:val="0"/>
              </w:numPr>
            </w:pPr>
            <w:r>
              <w:t>Hallerne skal muligvis udlejes til nye lejere. Forholdet er endnu ikke afklaret.</w:t>
            </w:r>
          </w:p>
        </w:tc>
      </w:tr>
      <w:tr w:rsidR="007E0712" w:rsidRPr="00FC3540" w14:paraId="3FBAB2F5" w14:textId="77777777" w:rsidTr="001C103A">
        <w:trPr>
          <w:cantSplit/>
          <w:trHeight w:val="549"/>
        </w:trPr>
        <w:tc>
          <w:tcPr>
            <w:tcW w:w="669" w:type="dxa"/>
          </w:tcPr>
          <w:p w14:paraId="613268E0" w14:textId="77777777" w:rsidR="007E0712" w:rsidRPr="00FC3540" w:rsidRDefault="007E0712" w:rsidP="007E0712">
            <w:pPr>
              <w:pStyle w:val="Lista"/>
              <w:numPr>
                <w:ilvl w:val="0"/>
                <w:numId w:val="7"/>
              </w:numPr>
            </w:pPr>
          </w:p>
        </w:tc>
        <w:tc>
          <w:tcPr>
            <w:tcW w:w="6575" w:type="dxa"/>
          </w:tcPr>
          <w:p w14:paraId="65EE5082" w14:textId="77777777" w:rsidR="007E0712" w:rsidRPr="00FC3540" w:rsidRDefault="007E0712" w:rsidP="007E0712">
            <w:pPr>
              <w:pStyle w:val="Lista"/>
              <w:numPr>
                <w:ilvl w:val="0"/>
                <w:numId w:val="0"/>
              </w:numPr>
              <w:ind w:left="46"/>
            </w:pPr>
            <w:r w:rsidRPr="00FC3540">
              <w:t>Transport af fast farligt affald i Hal 1 og Hal 2 skal ske på arealer med tæt belægning</w:t>
            </w:r>
          </w:p>
        </w:tc>
        <w:tc>
          <w:tcPr>
            <w:tcW w:w="1432" w:type="dxa"/>
          </w:tcPr>
          <w:p w14:paraId="02938417" w14:textId="77777777" w:rsidR="007E0712" w:rsidRPr="00856414" w:rsidRDefault="007E0712" w:rsidP="007E0712">
            <w:pPr>
              <w:pStyle w:val="Lista"/>
              <w:numPr>
                <w:ilvl w:val="0"/>
                <w:numId w:val="0"/>
              </w:numPr>
              <w:ind w:left="348" w:hanging="239"/>
            </w:pPr>
            <w:r w:rsidRPr="00856414">
              <w:t>OK</w:t>
            </w:r>
          </w:p>
        </w:tc>
        <w:tc>
          <w:tcPr>
            <w:tcW w:w="6349" w:type="dxa"/>
          </w:tcPr>
          <w:p w14:paraId="703F194E" w14:textId="77777777" w:rsidR="007E0712" w:rsidRPr="00856414" w:rsidRDefault="007E0712" w:rsidP="007E0712">
            <w:pPr>
              <w:pStyle w:val="Lista"/>
              <w:numPr>
                <w:ilvl w:val="0"/>
                <w:numId w:val="0"/>
              </w:numPr>
              <w:ind w:left="24"/>
            </w:pPr>
            <w:r w:rsidRPr="00856414">
              <w:t>Alle arealer vurderes at være tætte og egnede til transport.</w:t>
            </w:r>
          </w:p>
        </w:tc>
      </w:tr>
      <w:tr w:rsidR="007E0712" w:rsidRPr="00FC3540" w14:paraId="23F3A340" w14:textId="77777777" w:rsidTr="001C103A">
        <w:trPr>
          <w:cantSplit/>
          <w:trHeight w:val="549"/>
        </w:trPr>
        <w:tc>
          <w:tcPr>
            <w:tcW w:w="669" w:type="dxa"/>
          </w:tcPr>
          <w:p w14:paraId="787047E1" w14:textId="77777777" w:rsidR="007E0712" w:rsidRPr="00FC3540" w:rsidRDefault="007E0712" w:rsidP="007E0712">
            <w:pPr>
              <w:pStyle w:val="Lista"/>
              <w:numPr>
                <w:ilvl w:val="0"/>
                <w:numId w:val="7"/>
              </w:numPr>
            </w:pPr>
          </w:p>
        </w:tc>
        <w:tc>
          <w:tcPr>
            <w:tcW w:w="6575" w:type="dxa"/>
          </w:tcPr>
          <w:p w14:paraId="06826BA4" w14:textId="77777777" w:rsidR="007E0712" w:rsidRPr="00FC3540" w:rsidRDefault="007E0712" w:rsidP="007E0712">
            <w:pPr>
              <w:pStyle w:val="Lista"/>
              <w:numPr>
                <w:ilvl w:val="0"/>
                <w:numId w:val="0"/>
              </w:numPr>
              <w:ind w:left="46"/>
            </w:pPr>
            <w:r w:rsidRPr="00FC3540">
              <w:t>Omlastning eller sortering af farligt affald er ikke tilladt.</w:t>
            </w:r>
          </w:p>
        </w:tc>
        <w:tc>
          <w:tcPr>
            <w:tcW w:w="1432" w:type="dxa"/>
          </w:tcPr>
          <w:p w14:paraId="54683171" w14:textId="77777777" w:rsidR="007E0712" w:rsidRPr="00856414" w:rsidRDefault="007E0712" w:rsidP="007E0712">
            <w:pPr>
              <w:pStyle w:val="Lista"/>
              <w:numPr>
                <w:ilvl w:val="0"/>
                <w:numId w:val="0"/>
              </w:numPr>
              <w:ind w:left="348" w:hanging="239"/>
            </w:pPr>
            <w:r w:rsidRPr="00856414">
              <w:t>OK</w:t>
            </w:r>
          </w:p>
        </w:tc>
        <w:tc>
          <w:tcPr>
            <w:tcW w:w="6349" w:type="dxa"/>
          </w:tcPr>
          <w:p w14:paraId="3C3DA51A" w14:textId="77777777" w:rsidR="000C1AB3" w:rsidRPr="00856414" w:rsidRDefault="000C1AB3" w:rsidP="007E0712">
            <w:pPr>
              <w:pStyle w:val="Lista"/>
              <w:numPr>
                <w:ilvl w:val="0"/>
                <w:numId w:val="0"/>
              </w:numPr>
              <w:ind w:left="24"/>
            </w:pPr>
          </w:p>
        </w:tc>
      </w:tr>
      <w:tr w:rsidR="007E0712" w:rsidRPr="00FC3540" w14:paraId="57C5422E" w14:textId="77777777" w:rsidTr="001C103A">
        <w:trPr>
          <w:trHeight w:val="153"/>
        </w:trPr>
        <w:tc>
          <w:tcPr>
            <w:tcW w:w="669" w:type="dxa"/>
          </w:tcPr>
          <w:p w14:paraId="54CA88B1" w14:textId="77777777" w:rsidR="007E0712" w:rsidRPr="00FC3540" w:rsidRDefault="007E0712" w:rsidP="007E0712">
            <w:pPr>
              <w:pStyle w:val="Lista"/>
              <w:numPr>
                <w:ilvl w:val="0"/>
                <w:numId w:val="7"/>
              </w:numPr>
            </w:pPr>
          </w:p>
        </w:tc>
        <w:tc>
          <w:tcPr>
            <w:tcW w:w="6575" w:type="dxa"/>
          </w:tcPr>
          <w:p w14:paraId="78EAE236" w14:textId="77777777" w:rsidR="007E0712" w:rsidRPr="00FC3540" w:rsidRDefault="007E0712" w:rsidP="007E0712">
            <w:pPr>
              <w:pStyle w:val="Lista"/>
              <w:numPr>
                <w:ilvl w:val="0"/>
                <w:numId w:val="0"/>
              </w:numPr>
              <w:ind w:left="46"/>
            </w:pPr>
            <w:r w:rsidRPr="00FC3540">
              <w:t xml:space="preserve">Alle emballager/beholdere til fast farligt affald i Hal 1 og Hal 2 skal være egnede til opbevaring af den pågældende affaldsfraktion og forsynede med tydelig mærkning. </w:t>
            </w:r>
          </w:p>
          <w:p w14:paraId="65F531BE" w14:textId="77777777" w:rsidR="007E0712" w:rsidRPr="00FC3540" w:rsidRDefault="007E0712" w:rsidP="007E0712">
            <w:pPr>
              <w:pStyle w:val="Lista"/>
              <w:keepNext/>
              <w:keepLines/>
              <w:numPr>
                <w:ilvl w:val="0"/>
                <w:numId w:val="0"/>
              </w:numPr>
              <w:spacing w:before="200"/>
              <w:ind w:left="46"/>
              <w:outlineLvl w:val="2"/>
            </w:pPr>
            <w:r w:rsidRPr="00FC3540">
              <w:t>Akkumulatorer og batterier skal opbevares i tætte syrefaste beholdere. Beholderne skal være lukkede.</w:t>
            </w:r>
          </w:p>
          <w:p w14:paraId="0A82373E" w14:textId="77777777" w:rsidR="007E0712" w:rsidRPr="00FC3540" w:rsidRDefault="007E0712" w:rsidP="007E0712">
            <w:pPr>
              <w:pStyle w:val="Lista"/>
              <w:keepNext/>
              <w:keepLines/>
              <w:numPr>
                <w:ilvl w:val="0"/>
                <w:numId w:val="0"/>
              </w:numPr>
              <w:spacing w:before="200"/>
              <w:ind w:left="46"/>
              <w:outlineLvl w:val="2"/>
            </w:pPr>
            <w:r w:rsidRPr="00FC3540">
              <w:t>Helt eller delvist knuste kviksølvholdige lyskilder samt kviksølvholdigt glas eller pulver skal opbevares i tætte, lukkede emballager.</w:t>
            </w:r>
          </w:p>
        </w:tc>
        <w:tc>
          <w:tcPr>
            <w:tcW w:w="1432" w:type="dxa"/>
          </w:tcPr>
          <w:p w14:paraId="408E0A9C" w14:textId="77777777" w:rsidR="007E0712" w:rsidRPr="00856414" w:rsidRDefault="007E0712" w:rsidP="007E0712">
            <w:pPr>
              <w:pStyle w:val="Lista"/>
              <w:numPr>
                <w:ilvl w:val="0"/>
                <w:numId w:val="0"/>
              </w:numPr>
              <w:ind w:left="348" w:hanging="239"/>
            </w:pPr>
            <w:r w:rsidRPr="00856414">
              <w:t>OK</w:t>
            </w:r>
          </w:p>
        </w:tc>
        <w:tc>
          <w:tcPr>
            <w:tcW w:w="6349" w:type="dxa"/>
          </w:tcPr>
          <w:p w14:paraId="2439C848" w14:textId="77777777" w:rsidR="007E0712" w:rsidRPr="00856414" w:rsidRDefault="007E0712" w:rsidP="00283625">
            <w:pPr>
              <w:pStyle w:val="Lista"/>
              <w:numPr>
                <w:ilvl w:val="0"/>
                <w:numId w:val="0"/>
              </w:numPr>
              <w:ind w:left="357" w:hanging="289"/>
            </w:pPr>
          </w:p>
        </w:tc>
      </w:tr>
      <w:tr w:rsidR="007E0712" w:rsidRPr="00FC3540" w14:paraId="5CD05755" w14:textId="77777777" w:rsidTr="001C103A">
        <w:trPr>
          <w:trHeight w:val="153"/>
        </w:trPr>
        <w:tc>
          <w:tcPr>
            <w:tcW w:w="669" w:type="dxa"/>
          </w:tcPr>
          <w:p w14:paraId="4588B840" w14:textId="77777777" w:rsidR="007E0712" w:rsidRPr="00FC3540" w:rsidRDefault="007E0712" w:rsidP="007E0712">
            <w:pPr>
              <w:pStyle w:val="Lista"/>
              <w:numPr>
                <w:ilvl w:val="0"/>
                <w:numId w:val="7"/>
              </w:numPr>
            </w:pPr>
          </w:p>
        </w:tc>
        <w:tc>
          <w:tcPr>
            <w:tcW w:w="6575" w:type="dxa"/>
          </w:tcPr>
          <w:p w14:paraId="29114B6A" w14:textId="77777777" w:rsidR="007E0712" w:rsidRPr="00FC3540" w:rsidRDefault="007E0712" w:rsidP="007E0712">
            <w:pPr>
              <w:pStyle w:val="Lista"/>
              <w:numPr>
                <w:ilvl w:val="0"/>
                <w:numId w:val="0"/>
              </w:numPr>
              <w:ind w:left="46"/>
            </w:pPr>
            <w:r w:rsidRPr="00FC3540">
              <w:t>Ved modtagelsen af fast farligt affald skal virksomheden straks kontrollere emballeringen og vurdere, om den lever op til vilkår i denne godkendelse.</w:t>
            </w:r>
          </w:p>
        </w:tc>
        <w:tc>
          <w:tcPr>
            <w:tcW w:w="1432" w:type="dxa"/>
          </w:tcPr>
          <w:p w14:paraId="1786E505" w14:textId="77777777" w:rsidR="007E0712" w:rsidRPr="00856414" w:rsidRDefault="007E0712" w:rsidP="007E0712">
            <w:pPr>
              <w:pStyle w:val="Lista"/>
              <w:numPr>
                <w:ilvl w:val="0"/>
                <w:numId w:val="0"/>
              </w:numPr>
              <w:ind w:left="348" w:hanging="239"/>
            </w:pPr>
            <w:r w:rsidRPr="00856414">
              <w:t>OK</w:t>
            </w:r>
          </w:p>
        </w:tc>
        <w:tc>
          <w:tcPr>
            <w:tcW w:w="6349" w:type="dxa"/>
          </w:tcPr>
          <w:p w14:paraId="2D0CBD8B" w14:textId="77777777" w:rsidR="007E0712" w:rsidRPr="00856414" w:rsidRDefault="007E0712" w:rsidP="007E0712">
            <w:pPr>
              <w:pStyle w:val="Lista"/>
              <w:numPr>
                <w:ilvl w:val="0"/>
                <w:numId w:val="0"/>
              </w:numPr>
              <w:ind w:left="24"/>
            </w:pPr>
          </w:p>
        </w:tc>
      </w:tr>
      <w:tr w:rsidR="007E0712" w:rsidRPr="00FC3540" w14:paraId="7CD3F7B2" w14:textId="77777777" w:rsidTr="001C103A">
        <w:trPr>
          <w:trHeight w:val="153"/>
        </w:trPr>
        <w:tc>
          <w:tcPr>
            <w:tcW w:w="669" w:type="dxa"/>
          </w:tcPr>
          <w:p w14:paraId="3FB34FEA" w14:textId="77777777" w:rsidR="007E0712" w:rsidRPr="00FC3540" w:rsidRDefault="007E0712" w:rsidP="007E0712">
            <w:pPr>
              <w:pStyle w:val="Lista"/>
              <w:numPr>
                <w:ilvl w:val="0"/>
                <w:numId w:val="7"/>
              </w:numPr>
            </w:pPr>
          </w:p>
        </w:tc>
        <w:tc>
          <w:tcPr>
            <w:tcW w:w="6575" w:type="dxa"/>
          </w:tcPr>
          <w:p w14:paraId="5D0D9D65" w14:textId="77777777" w:rsidR="007E0712" w:rsidRPr="00FC3540" w:rsidRDefault="007E0712" w:rsidP="007E0712">
            <w:pPr>
              <w:pStyle w:val="Lista"/>
              <w:numPr>
                <w:ilvl w:val="0"/>
                <w:numId w:val="0"/>
              </w:numPr>
              <w:ind w:left="46"/>
            </w:pPr>
            <w:r w:rsidRPr="00FC3540">
              <w:t>Emballager med fast farligt affald skal opbevares og håndteres, så risikoen for, at der sker udslip og spredning af farlige stoffer, er reduceret mest muligt.</w:t>
            </w:r>
          </w:p>
        </w:tc>
        <w:tc>
          <w:tcPr>
            <w:tcW w:w="1432" w:type="dxa"/>
          </w:tcPr>
          <w:p w14:paraId="6E5C2047" w14:textId="77777777" w:rsidR="007E0712" w:rsidRPr="00856414" w:rsidRDefault="007E0712" w:rsidP="007E0712">
            <w:pPr>
              <w:pStyle w:val="Lista"/>
              <w:numPr>
                <w:ilvl w:val="0"/>
                <w:numId w:val="0"/>
              </w:numPr>
              <w:ind w:left="348" w:hanging="239"/>
            </w:pPr>
            <w:r w:rsidRPr="00856414">
              <w:t>OK</w:t>
            </w:r>
          </w:p>
        </w:tc>
        <w:tc>
          <w:tcPr>
            <w:tcW w:w="6349" w:type="dxa"/>
          </w:tcPr>
          <w:p w14:paraId="5F4F35E8" w14:textId="77777777" w:rsidR="007E0712" w:rsidRPr="00856414" w:rsidRDefault="007E0712" w:rsidP="007E0712">
            <w:pPr>
              <w:pStyle w:val="Lista"/>
              <w:numPr>
                <w:ilvl w:val="0"/>
                <w:numId w:val="0"/>
              </w:numPr>
              <w:ind w:left="24"/>
            </w:pPr>
          </w:p>
        </w:tc>
      </w:tr>
      <w:tr w:rsidR="007E0712" w:rsidRPr="00FC3540" w14:paraId="43530C50" w14:textId="77777777" w:rsidTr="001C103A">
        <w:trPr>
          <w:trHeight w:val="153"/>
        </w:trPr>
        <w:tc>
          <w:tcPr>
            <w:tcW w:w="669" w:type="dxa"/>
          </w:tcPr>
          <w:p w14:paraId="6AD24F83" w14:textId="77777777" w:rsidR="007E0712" w:rsidRPr="00FC3540" w:rsidRDefault="007E0712" w:rsidP="007E0712">
            <w:pPr>
              <w:pStyle w:val="Lista"/>
              <w:numPr>
                <w:ilvl w:val="0"/>
                <w:numId w:val="7"/>
              </w:numPr>
            </w:pPr>
          </w:p>
        </w:tc>
        <w:tc>
          <w:tcPr>
            <w:tcW w:w="6575" w:type="dxa"/>
          </w:tcPr>
          <w:p w14:paraId="21414B81" w14:textId="77777777" w:rsidR="007E0712" w:rsidRPr="00FC3540" w:rsidRDefault="007E0712" w:rsidP="007E0712">
            <w:pPr>
              <w:pStyle w:val="Lista"/>
              <w:numPr>
                <w:ilvl w:val="0"/>
                <w:numId w:val="0"/>
              </w:numPr>
              <w:ind w:left="46"/>
            </w:pPr>
            <w:r w:rsidRPr="00FC3540">
              <w:t xml:space="preserve">Spild fra / tab af fast farligt affald på befæstede og ubefæstede arealer skal opsamles straks. </w:t>
            </w:r>
          </w:p>
        </w:tc>
        <w:tc>
          <w:tcPr>
            <w:tcW w:w="1432" w:type="dxa"/>
          </w:tcPr>
          <w:p w14:paraId="60FA5187" w14:textId="77777777" w:rsidR="007E0712" w:rsidRPr="00856414" w:rsidRDefault="007E0712" w:rsidP="007E0712">
            <w:pPr>
              <w:pStyle w:val="Lista"/>
              <w:numPr>
                <w:ilvl w:val="0"/>
                <w:numId w:val="0"/>
              </w:numPr>
              <w:ind w:left="348" w:hanging="239"/>
            </w:pPr>
            <w:r w:rsidRPr="00856414">
              <w:t>OK</w:t>
            </w:r>
          </w:p>
        </w:tc>
        <w:tc>
          <w:tcPr>
            <w:tcW w:w="6349" w:type="dxa"/>
          </w:tcPr>
          <w:p w14:paraId="7E1694AF" w14:textId="77777777" w:rsidR="007E0712" w:rsidRPr="00856414" w:rsidRDefault="007E0712" w:rsidP="007E0712">
            <w:pPr>
              <w:pStyle w:val="Lista"/>
              <w:numPr>
                <w:ilvl w:val="0"/>
                <w:numId w:val="0"/>
              </w:numPr>
              <w:ind w:left="24"/>
            </w:pPr>
          </w:p>
        </w:tc>
      </w:tr>
      <w:tr w:rsidR="007E0712" w:rsidRPr="00FC3540" w14:paraId="0BF09575" w14:textId="77777777" w:rsidTr="001C103A">
        <w:trPr>
          <w:trHeight w:val="153"/>
        </w:trPr>
        <w:tc>
          <w:tcPr>
            <w:tcW w:w="669" w:type="dxa"/>
          </w:tcPr>
          <w:p w14:paraId="640C33F3" w14:textId="77777777" w:rsidR="007E0712" w:rsidRPr="00FC3540" w:rsidRDefault="007E0712" w:rsidP="007E0712">
            <w:pPr>
              <w:pStyle w:val="Lista"/>
              <w:numPr>
                <w:ilvl w:val="0"/>
                <w:numId w:val="7"/>
              </w:numPr>
            </w:pPr>
          </w:p>
        </w:tc>
        <w:tc>
          <w:tcPr>
            <w:tcW w:w="6575" w:type="dxa"/>
          </w:tcPr>
          <w:p w14:paraId="4331D7C8" w14:textId="77777777" w:rsidR="007E0712" w:rsidRPr="00FC3540" w:rsidRDefault="007E0712" w:rsidP="007E0712">
            <w:pPr>
              <w:pStyle w:val="Lista"/>
              <w:numPr>
                <w:ilvl w:val="0"/>
                <w:numId w:val="0"/>
              </w:numPr>
              <w:ind w:left="46"/>
            </w:pPr>
            <w:r w:rsidRPr="00FC3540">
              <w:t>Godkendelsesmyndigheden kan kræve, at virksomheden lader en uvildig sagkyndig foretage eftersyn af tætte belægninger og befæstede arealer.</w:t>
            </w:r>
          </w:p>
        </w:tc>
        <w:tc>
          <w:tcPr>
            <w:tcW w:w="1432" w:type="dxa"/>
          </w:tcPr>
          <w:p w14:paraId="6A2FD9B6" w14:textId="77777777" w:rsidR="007E0712" w:rsidRPr="00856414" w:rsidRDefault="007E0712" w:rsidP="007E0712">
            <w:pPr>
              <w:pStyle w:val="Lista"/>
              <w:numPr>
                <w:ilvl w:val="0"/>
                <w:numId w:val="0"/>
              </w:numPr>
              <w:ind w:left="348" w:hanging="239"/>
            </w:pPr>
            <w:r w:rsidRPr="00856414">
              <w:t>OK</w:t>
            </w:r>
          </w:p>
        </w:tc>
        <w:tc>
          <w:tcPr>
            <w:tcW w:w="6349" w:type="dxa"/>
          </w:tcPr>
          <w:p w14:paraId="48C014F3" w14:textId="77777777" w:rsidR="007E0712" w:rsidRPr="00856414" w:rsidRDefault="007E0712" w:rsidP="007E0712">
            <w:pPr>
              <w:pStyle w:val="Lista"/>
              <w:numPr>
                <w:ilvl w:val="0"/>
                <w:numId w:val="0"/>
              </w:numPr>
              <w:ind w:left="24"/>
            </w:pPr>
          </w:p>
        </w:tc>
      </w:tr>
      <w:tr w:rsidR="007E0712" w:rsidRPr="00FC3540" w14:paraId="087E8621" w14:textId="77777777" w:rsidTr="001C103A">
        <w:trPr>
          <w:trHeight w:val="153"/>
        </w:trPr>
        <w:tc>
          <w:tcPr>
            <w:tcW w:w="669" w:type="dxa"/>
          </w:tcPr>
          <w:p w14:paraId="27A2618D" w14:textId="77777777" w:rsidR="007E0712" w:rsidRPr="00FC3540" w:rsidRDefault="007E0712" w:rsidP="007E0712">
            <w:pPr>
              <w:pStyle w:val="Lista"/>
              <w:numPr>
                <w:ilvl w:val="0"/>
                <w:numId w:val="7"/>
              </w:numPr>
            </w:pPr>
          </w:p>
        </w:tc>
        <w:tc>
          <w:tcPr>
            <w:tcW w:w="6575" w:type="dxa"/>
          </w:tcPr>
          <w:p w14:paraId="1B8532F8" w14:textId="77777777" w:rsidR="007E0712" w:rsidRPr="00FC3540" w:rsidRDefault="007E0712" w:rsidP="007E0712">
            <w:pPr>
              <w:pStyle w:val="Lista"/>
              <w:numPr>
                <w:ilvl w:val="0"/>
                <w:numId w:val="0"/>
              </w:numPr>
              <w:ind w:left="46"/>
            </w:pPr>
            <w:r w:rsidRPr="00FC3540">
              <w:t>Hvis virksomheden modtager fast farligt affald, der ikke kan identificeres, skal affaldet placeres i et særskilt oplagsområde adskilt fra de øvrige oplag, mens der pågår nærmere undersøgelser eller eventuelle analyser heraf, eller mens virksomheden indhenter godkendelsesmyndighedens stillingtagen til sagen.</w:t>
            </w:r>
          </w:p>
        </w:tc>
        <w:tc>
          <w:tcPr>
            <w:tcW w:w="1432" w:type="dxa"/>
          </w:tcPr>
          <w:p w14:paraId="60011847" w14:textId="77777777" w:rsidR="007E0712" w:rsidRPr="00856414" w:rsidRDefault="007E0712" w:rsidP="007E0712">
            <w:pPr>
              <w:pStyle w:val="Lista"/>
              <w:numPr>
                <w:ilvl w:val="0"/>
                <w:numId w:val="0"/>
              </w:numPr>
              <w:ind w:left="348" w:hanging="239"/>
            </w:pPr>
            <w:r w:rsidRPr="00856414">
              <w:t>OK</w:t>
            </w:r>
          </w:p>
        </w:tc>
        <w:tc>
          <w:tcPr>
            <w:tcW w:w="6349" w:type="dxa"/>
          </w:tcPr>
          <w:p w14:paraId="250D40E0" w14:textId="77777777" w:rsidR="007E0712" w:rsidRPr="00856414" w:rsidRDefault="007E0712" w:rsidP="007E0712">
            <w:pPr>
              <w:pStyle w:val="Lista"/>
              <w:numPr>
                <w:ilvl w:val="0"/>
                <w:numId w:val="0"/>
              </w:numPr>
              <w:ind w:left="24"/>
            </w:pPr>
          </w:p>
        </w:tc>
      </w:tr>
      <w:tr w:rsidR="007E0712" w:rsidRPr="00FC3540" w14:paraId="1C92D62F" w14:textId="77777777" w:rsidTr="007E0712">
        <w:trPr>
          <w:trHeight w:val="153"/>
        </w:trPr>
        <w:tc>
          <w:tcPr>
            <w:tcW w:w="15025" w:type="dxa"/>
            <w:gridSpan w:val="4"/>
          </w:tcPr>
          <w:p w14:paraId="78EC4EAA" w14:textId="77777777" w:rsidR="007E0712" w:rsidRPr="00856414" w:rsidRDefault="007E0712" w:rsidP="007E0712">
            <w:pPr>
              <w:spacing w:before="100" w:beforeAutospacing="1" w:after="100" w:afterAutospacing="1"/>
              <w:ind w:left="348" w:hanging="239"/>
              <w:rPr>
                <w:b/>
                <w:i/>
              </w:rPr>
            </w:pPr>
            <w:r w:rsidRPr="00856414">
              <w:rPr>
                <w:b/>
                <w:i/>
              </w:rPr>
              <w:lastRenderedPageBreak/>
              <w:t>Anlæg 3 - Stationære tankanlæg</w:t>
            </w:r>
            <w:r w:rsidRPr="00856414">
              <w:rPr>
                <w:rStyle w:val="Fodnotehenvisning"/>
                <w:b/>
                <w:i/>
                <w:szCs w:val="24"/>
              </w:rPr>
              <w:footnoteReference w:id="3"/>
            </w:r>
            <w:r w:rsidRPr="00856414">
              <w:rPr>
                <w:b/>
                <w:i/>
              </w:rPr>
              <w:t xml:space="preserve"> samt øvrige faste rør og slanger</w:t>
            </w:r>
          </w:p>
        </w:tc>
      </w:tr>
      <w:tr w:rsidR="007E0712" w:rsidRPr="00FC3540" w14:paraId="779C83B7" w14:textId="77777777" w:rsidTr="001C103A">
        <w:trPr>
          <w:trHeight w:val="377"/>
        </w:trPr>
        <w:tc>
          <w:tcPr>
            <w:tcW w:w="669" w:type="dxa"/>
          </w:tcPr>
          <w:p w14:paraId="482F7774" w14:textId="77777777" w:rsidR="007E0712" w:rsidRPr="00FC3540" w:rsidRDefault="007E0712" w:rsidP="007E0712">
            <w:pPr>
              <w:pStyle w:val="Lista"/>
              <w:numPr>
                <w:ilvl w:val="0"/>
                <w:numId w:val="7"/>
              </w:numPr>
            </w:pPr>
          </w:p>
        </w:tc>
        <w:tc>
          <w:tcPr>
            <w:tcW w:w="6575" w:type="dxa"/>
          </w:tcPr>
          <w:p w14:paraId="600687B0" w14:textId="77777777" w:rsidR="007E0712" w:rsidRPr="00FC3540" w:rsidRDefault="007E0712" w:rsidP="007E0712">
            <w:pPr>
              <w:pStyle w:val="Lista"/>
              <w:numPr>
                <w:ilvl w:val="0"/>
                <w:numId w:val="0"/>
              </w:numPr>
              <w:ind w:left="46"/>
            </w:pPr>
            <w:r w:rsidRPr="00FC3540">
              <w:t>Tanken skal forsynes med niveaumåler og alarm.</w:t>
            </w:r>
          </w:p>
        </w:tc>
        <w:tc>
          <w:tcPr>
            <w:tcW w:w="1432" w:type="dxa"/>
          </w:tcPr>
          <w:p w14:paraId="75905003" w14:textId="77777777" w:rsidR="007E0712" w:rsidRPr="00856414" w:rsidRDefault="007E0712" w:rsidP="007E0712">
            <w:pPr>
              <w:pStyle w:val="Lista"/>
              <w:numPr>
                <w:ilvl w:val="0"/>
                <w:numId w:val="0"/>
              </w:numPr>
              <w:ind w:left="348" w:hanging="239"/>
            </w:pPr>
            <w:r w:rsidRPr="00856414">
              <w:t>OK</w:t>
            </w:r>
          </w:p>
        </w:tc>
        <w:tc>
          <w:tcPr>
            <w:tcW w:w="6349" w:type="dxa"/>
          </w:tcPr>
          <w:p w14:paraId="3C5A8491" w14:textId="77777777" w:rsidR="007E0712" w:rsidRPr="00856414" w:rsidRDefault="007E0712" w:rsidP="007E0712">
            <w:pPr>
              <w:pStyle w:val="Lista"/>
              <w:numPr>
                <w:ilvl w:val="0"/>
                <w:numId w:val="0"/>
              </w:numPr>
              <w:ind w:left="24"/>
            </w:pPr>
            <w:r w:rsidRPr="00856414">
              <w:t>Niveaumåler og akustisk alarm på tankene. Den akustiske blev afprøvet ved tilsynet. OK</w:t>
            </w:r>
          </w:p>
        </w:tc>
      </w:tr>
      <w:tr w:rsidR="007E0712" w:rsidRPr="00FC3540" w14:paraId="48472D9A" w14:textId="77777777" w:rsidTr="001C103A">
        <w:trPr>
          <w:trHeight w:val="397"/>
        </w:trPr>
        <w:tc>
          <w:tcPr>
            <w:tcW w:w="669" w:type="dxa"/>
          </w:tcPr>
          <w:p w14:paraId="4A7609E7" w14:textId="77777777" w:rsidR="007E0712" w:rsidRPr="00FC3540" w:rsidRDefault="007E0712" w:rsidP="007E0712">
            <w:pPr>
              <w:pStyle w:val="Lista"/>
              <w:numPr>
                <w:ilvl w:val="0"/>
                <w:numId w:val="7"/>
              </w:numPr>
            </w:pPr>
          </w:p>
        </w:tc>
        <w:tc>
          <w:tcPr>
            <w:tcW w:w="6575" w:type="dxa"/>
          </w:tcPr>
          <w:p w14:paraId="2D66B7AA" w14:textId="77777777" w:rsidR="007E0712" w:rsidRPr="00FC3540" w:rsidRDefault="007E0712" w:rsidP="007E0712">
            <w:pPr>
              <w:pStyle w:val="Lista"/>
              <w:numPr>
                <w:ilvl w:val="0"/>
                <w:numId w:val="0"/>
              </w:numPr>
              <w:ind w:left="46"/>
            </w:pPr>
            <w:r w:rsidRPr="00FC3540">
              <w:t xml:space="preserve">Niveaumåleren skal afgive alarm for høj og </w:t>
            </w:r>
            <w:proofErr w:type="spellStart"/>
            <w:r w:rsidRPr="00FC3540">
              <w:t>højhøj</w:t>
            </w:r>
            <w:proofErr w:type="spellEnd"/>
            <w:r w:rsidRPr="00FC3540">
              <w:t xml:space="preserve"> væskestand.</w:t>
            </w:r>
          </w:p>
        </w:tc>
        <w:tc>
          <w:tcPr>
            <w:tcW w:w="1432" w:type="dxa"/>
          </w:tcPr>
          <w:p w14:paraId="58A0B8F1" w14:textId="77777777" w:rsidR="007E0712" w:rsidRPr="00856414" w:rsidRDefault="007E0712" w:rsidP="007E0712">
            <w:pPr>
              <w:pStyle w:val="Lista"/>
              <w:numPr>
                <w:ilvl w:val="0"/>
                <w:numId w:val="0"/>
              </w:numPr>
              <w:ind w:left="348" w:hanging="239"/>
            </w:pPr>
            <w:r w:rsidRPr="00856414">
              <w:t>OK</w:t>
            </w:r>
          </w:p>
        </w:tc>
        <w:tc>
          <w:tcPr>
            <w:tcW w:w="6349" w:type="dxa"/>
          </w:tcPr>
          <w:p w14:paraId="28E3DAA1" w14:textId="77777777" w:rsidR="007E0712" w:rsidRPr="00856414" w:rsidRDefault="007E0712" w:rsidP="007E0712">
            <w:pPr>
              <w:pStyle w:val="Lista"/>
              <w:numPr>
                <w:ilvl w:val="0"/>
                <w:numId w:val="0"/>
              </w:numPr>
              <w:ind w:left="24"/>
            </w:pPr>
          </w:p>
        </w:tc>
      </w:tr>
      <w:tr w:rsidR="007E0712" w:rsidRPr="00FC3540" w14:paraId="3967FF7B" w14:textId="77777777" w:rsidTr="001C103A">
        <w:trPr>
          <w:trHeight w:val="580"/>
        </w:trPr>
        <w:tc>
          <w:tcPr>
            <w:tcW w:w="669" w:type="dxa"/>
          </w:tcPr>
          <w:p w14:paraId="6DAD41FD" w14:textId="77777777" w:rsidR="007E0712" w:rsidRPr="00FC3540" w:rsidRDefault="007E0712" w:rsidP="007E0712">
            <w:pPr>
              <w:pStyle w:val="Lista"/>
              <w:numPr>
                <w:ilvl w:val="0"/>
                <w:numId w:val="7"/>
              </w:numPr>
            </w:pPr>
          </w:p>
        </w:tc>
        <w:tc>
          <w:tcPr>
            <w:tcW w:w="6575" w:type="dxa"/>
          </w:tcPr>
          <w:p w14:paraId="2AC966F8" w14:textId="77777777" w:rsidR="007E0712" w:rsidRPr="00FC3540" w:rsidRDefault="007E0712" w:rsidP="007E0712">
            <w:pPr>
              <w:pStyle w:val="Lista"/>
              <w:numPr>
                <w:ilvl w:val="0"/>
                <w:numId w:val="0"/>
              </w:numPr>
              <w:ind w:left="46"/>
              <w:rPr>
                <w:color w:val="000000"/>
              </w:rPr>
            </w:pPr>
            <w:r w:rsidRPr="00FC3540">
              <w:t>Akustisk alarm fra niveaumåleren skal kunne høres på de relevante steder, og alarm skal kunne registreres et andet sted (kontrolrum, radio, mobiltelefon mv.).</w:t>
            </w:r>
          </w:p>
          <w:p w14:paraId="0B800CD7" w14:textId="77777777" w:rsidR="007E0712" w:rsidRPr="00FC3540" w:rsidRDefault="007E0712" w:rsidP="007E0712">
            <w:pPr>
              <w:pStyle w:val="Lista"/>
              <w:numPr>
                <w:ilvl w:val="0"/>
                <w:numId w:val="0"/>
              </w:numPr>
              <w:ind w:left="46"/>
            </w:pPr>
            <w:r w:rsidRPr="00FC3540">
              <w:t xml:space="preserve">Så længe virksomheden ikke har alarmer med tilknytning til mobiltelefoner eller radio, skal der ved </w:t>
            </w:r>
            <w:proofErr w:type="spellStart"/>
            <w:r w:rsidRPr="00FC3540">
              <w:t>indpumpning</w:t>
            </w:r>
            <w:proofErr w:type="spellEnd"/>
            <w:r w:rsidRPr="00FC3540">
              <w:t xml:space="preserve"> skal tankanlægget være bemandet.</w:t>
            </w:r>
          </w:p>
        </w:tc>
        <w:tc>
          <w:tcPr>
            <w:tcW w:w="1432" w:type="dxa"/>
          </w:tcPr>
          <w:p w14:paraId="4A79584A" w14:textId="77777777" w:rsidR="007E0712" w:rsidRPr="00856414" w:rsidRDefault="007E0712" w:rsidP="007E0712">
            <w:pPr>
              <w:pStyle w:val="Lista"/>
              <w:numPr>
                <w:ilvl w:val="0"/>
                <w:numId w:val="0"/>
              </w:numPr>
              <w:ind w:left="348" w:hanging="239"/>
            </w:pPr>
            <w:r w:rsidRPr="00856414">
              <w:t>OK</w:t>
            </w:r>
          </w:p>
        </w:tc>
        <w:tc>
          <w:tcPr>
            <w:tcW w:w="6349" w:type="dxa"/>
          </w:tcPr>
          <w:p w14:paraId="2C3CF3F6" w14:textId="77777777" w:rsidR="007E0712" w:rsidRPr="00856414" w:rsidRDefault="007E0712" w:rsidP="007E0712">
            <w:pPr>
              <w:pStyle w:val="Lista"/>
              <w:numPr>
                <w:ilvl w:val="0"/>
                <w:numId w:val="0"/>
              </w:numPr>
              <w:ind w:left="24"/>
            </w:pPr>
            <w:r w:rsidRPr="00856414">
              <w:t xml:space="preserve">Hørt. </w:t>
            </w:r>
          </w:p>
        </w:tc>
      </w:tr>
      <w:tr w:rsidR="007E0712" w:rsidRPr="00FC3540" w14:paraId="6D21A97A" w14:textId="77777777" w:rsidTr="001C103A">
        <w:trPr>
          <w:trHeight w:val="580"/>
        </w:trPr>
        <w:tc>
          <w:tcPr>
            <w:tcW w:w="669" w:type="dxa"/>
          </w:tcPr>
          <w:p w14:paraId="65C0E6BA" w14:textId="77777777" w:rsidR="007E0712" w:rsidRPr="00FC3540" w:rsidRDefault="007E0712" w:rsidP="007E0712">
            <w:pPr>
              <w:pStyle w:val="Lista"/>
              <w:numPr>
                <w:ilvl w:val="0"/>
                <w:numId w:val="7"/>
              </w:numPr>
            </w:pPr>
          </w:p>
        </w:tc>
        <w:tc>
          <w:tcPr>
            <w:tcW w:w="6575" w:type="dxa"/>
          </w:tcPr>
          <w:p w14:paraId="34604DA1" w14:textId="77777777" w:rsidR="007E0712" w:rsidRPr="00FC3540" w:rsidRDefault="007E0712" w:rsidP="007E0712">
            <w:pPr>
              <w:pStyle w:val="Lista"/>
              <w:numPr>
                <w:ilvl w:val="0"/>
                <w:numId w:val="0"/>
              </w:numPr>
              <w:ind w:left="46"/>
            </w:pPr>
            <w:r w:rsidRPr="00FC3540">
              <w:t>Tankene, faste rørsystemer og slanger skal være korrosionsbeskyttede indvendigt eller opbygget af materialer, der er resistente over for den type affald / olie- og kemikalieprodukt, de anvendes til, og over for eventuelt kondensvand, hvis dette udskilles.</w:t>
            </w:r>
          </w:p>
        </w:tc>
        <w:tc>
          <w:tcPr>
            <w:tcW w:w="1432" w:type="dxa"/>
          </w:tcPr>
          <w:p w14:paraId="6D8EEE14" w14:textId="77777777" w:rsidR="007E0712" w:rsidRPr="00856414" w:rsidRDefault="007E0712" w:rsidP="007E0712">
            <w:pPr>
              <w:pStyle w:val="Lista"/>
              <w:numPr>
                <w:ilvl w:val="0"/>
                <w:numId w:val="0"/>
              </w:numPr>
              <w:ind w:left="348" w:hanging="239"/>
            </w:pPr>
            <w:r w:rsidRPr="00856414">
              <w:t>OK</w:t>
            </w:r>
          </w:p>
        </w:tc>
        <w:tc>
          <w:tcPr>
            <w:tcW w:w="6349" w:type="dxa"/>
          </w:tcPr>
          <w:p w14:paraId="1F50783E" w14:textId="77777777" w:rsidR="007E0712" w:rsidRPr="00856414" w:rsidRDefault="007E0712" w:rsidP="007E0712">
            <w:pPr>
              <w:pStyle w:val="Lista"/>
              <w:numPr>
                <w:ilvl w:val="0"/>
                <w:numId w:val="0"/>
              </w:numPr>
              <w:ind w:left="24"/>
            </w:pPr>
          </w:p>
        </w:tc>
      </w:tr>
      <w:tr w:rsidR="007E0712" w:rsidRPr="00FC3540" w14:paraId="1A4F8525" w14:textId="77777777" w:rsidTr="001C103A">
        <w:trPr>
          <w:trHeight w:val="580"/>
        </w:trPr>
        <w:tc>
          <w:tcPr>
            <w:tcW w:w="669" w:type="dxa"/>
          </w:tcPr>
          <w:p w14:paraId="3F6FAE0C" w14:textId="77777777" w:rsidR="007E0712" w:rsidRPr="00FC3540" w:rsidRDefault="007E0712" w:rsidP="007E0712">
            <w:pPr>
              <w:pStyle w:val="Lista"/>
              <w:numPr>
                <w:ilvl w:val="0"/>
                <w:numId w:val="7"/>
              </w:numPr>
            </w:pPr>
          </w:p>
        </w:tc>
        <w:tc>
          <w:tcPr>
            <w:tcW w:w="6575" w:type="dxa"/>
          </w:tcPr>
          <w:p w14:paraId="3A74DE99" w14:textId="77777777" w:rsidR="007E0712" w:rsidRPr="00FC3540" w:rsidRDefault="007E0712" w:rsidP="007E0712">
            <w:pPr>
              <w:pStyle w:val="Lista"/>
              <w:numPr>
                <w:ilvl w:val="0"/>
                <w:numId w:val="0"/>
              </w:numPr>
              <w:ind w:left="46"/>
            </w:pPr>
            <w:r w:rsidRPr="00FC3540">
              <w:t xml:space="preserve">Tankene skal være omgivet af en tankgård. </w:t>
            </w:r>
            <w:r w:rsidRPr="00FC3540">
              <w:rPr>
                <w:color w:val="000000"/>
              </w:rPr>
              <w:t>Volumenet af den største tank må maksimalt udgøre 90 % af tankgårdens opsamlingskapacitet</w:t>
            </w:r>
            <w:r w:rsidRPr="00FC3540">
              <w:t>. Tankgården skal være forsynet med en tæt bund.</w:t>
            </w:r>
          </w:p>
          <w:p w14:paraId="308C5E10" w14:textId="77777777" w:rsidR="007E0712" w:rsidRPr="00FC3540" w:rsidRDefault="007E0712" w:rsidP="007E0712">
            <w:pPr>
              <w:pStyle w:val="Lista"/>
              <w:numPr>
                <w:ilvl w:val="0"/>
                <w:numId w:val="0"/>
              </w:numPr>
              <w:ind w:left="46"/>
            </w:pPr>
            <w:r w:rsidRPr="00FC3540">
              <w:t>Tankgården skal være i en stand, så den kan modstå væsketrykket, hvis den fyldes til randen.</w:t>
            </w:r>
          </w:p>
        </w:tc>
        <w:tc>
          <w:tcPr>
            <w:tcW w:w="1432" w:type="dxa"/>
          </w:tcPr>
          <w:p w14:paraId="1401546C" w14:textId="77777777" w:rsidR="007E0712" w:rsidRPr="00856414" w:rsidRDefault="007E0712" w:rsidP="007E0712">
            <w:pPr>
              <w:pStyle w:val="Lista"/>
              <w:numPr>
                <w:ilvl w:val="0"/>
                <w:numId w:val="0"/>
              </w:numPr>
              <w:ind w:left="348" w:hanging="239"/>
            </w:pPr>
            <w:r w:rsidRPr="00856414">
              <w:t>OK</w:t>
            </w:r>
          </w:p>
        </w:tc>
        <w:tc>
          <w:tcPr>
            <w:tcW w:w="6349" w:type="dxa"/>
          </w:tcPr>
          <w:p w14:paraId="12106716" w14:textId="77777777" w:rsidR="007E0712" w:rsidRPr="00856414" w:rsidRDefault="007E0712" w:rsidP="007E0712">
            <w:pPr>
              <w:pStyle w:val="Lista"/>
              <w:numPr>
                <w:ilvl w:val="0"/>
                <w:numId w:val="0"/>
              </w:numPr>
              <w:ind w:left="24"/>
            </w:pPr>
            <w:r w:rsidRPr="00856414">
              <w:t>Tankgårdsbunden var i god stand. Murene ditto.</w:t>
            </w:r>
          </w:p>
        </w:tc>
      </w:tr>
      <w:tr w:rsidR="007E0712" w:rsidRPr="00FC3540" w14:paraId="7D1D1AAE" w14:textId="77777777" w:rsidTr="001C103A">
        <w:trPr>
          <w:trHeight w:val="580"/>
        </w:trPr>
        <w:tc>
          <w:tcPr>
            <w:tcW w:w="669" w:type="dxa"/>
          </w:tcPr>
          <w:p w14:paraId="77B3A139" w14:textId="77777777" w:rsidR="007E0712" w:rsidRPr="00FC3540" w:rsidRDefault="007E0712" w:rsidP="007E0712">
            <w:pPr>
              <w:pStyle w:val="Lista"/>
              <w:numPr>
                <w:ilvl w:val="0"/>
                <w:numId w:val="7"/>
              </w:numPr>
            </w:pPr>
          </w:p>
        </w:tc>
        <w:tc>
          <w:tcPr>
            <w:tcW w:w="6575" w:type="dxa"/>
          </w:tcPr>
          <w:p w14:paraId="413CFE2B" w14:textId="77777777" w:rsidR="007E0712" w:rsidRPr="00FC3540" w:rsidRDefault="007E0712" w:rsidP="007E0712">
            <w:pPr>
              <w:pStyle w:val="Lista"/>
              <w:numPr>
                <w:ilvl w:val="0"/>
                <w:numId w:val="0"/>
              </w:numPr>
              <w:ind w:left="46"/>
            </w:pPr>
            <w:r w:rsidRPr="00FC3540">
              <w:t>Tankgård, tank og tankpuder skal holdes fri for plantevækst, der kan skade tætheden eller medføre risiko for øget korrosion.</w:t>
            </w:r>
          </w:p>
        </w:tc>
        <w:tc>
          <w:tcPr>
            <w:tcW w:w="1432" w:type="dxa"/>
          </w:tcPr>
          <w:p w14:paraId="5BEF9834" w14:textId="77777777" w:rsidR="007E0712" w:rsidRPr="00856414" w:rsidRDefault="007E0712" w:rsidP="007E0712">
            <w:pPr>
              <w:pStyle w:val="Lista"/>
              <w:numPr>
                <w:ilvl w:val="0"/>
                <w:numId w:val="0"/>
              </w:numPr>
              <w:ind w:left="348" w:hanging="239"/>
            </w:pPr>
            <w:r w:rsidRPr="00856414">
              <w:t>OK</w:t>
            </w:r>
          </w:p>
        </w:tc>
        <w:tc>
          <w:tcPr>
            <w:tcW w:w="6349" w:type="dxa"/>
          </w:tcPr>
          <w:p w14:paraId="11AEE1E7" w14:textId="77777777" w:rsidR="007E0712" w:rsidRPr="00856414" w:rsidRDefault="007E0712" w:rsidP="007E0712">
            <w:pPr>
              <w:pStyle w:val="Lista"/>
              <w:numPr>
                <w:ilvl w:val="0"/>
                <w:numId w:val="0"/>
              </w:numPr>
              <w:ind w:left="24"/>
            </w:pPr>
          </w:p>
        </w:tc>
      </w:tr>
      <w:tr w:rsidR="007E0712" w:rsidRPr="00FC3540" w14:paraId="4ECEE1DD" w14:textId="77777777" w:rsidTr="001C103A">
        <w:trPr>
          <w:trHeight w:val="153"/>
        </w:trPr>
        <w:tc>
          <w:tcPr>
            <w:tcW w:w="669" w:type="dxa"/>
          </w:tcPr>
          <w:p w14:paraId="60957527" w14:textId="77777777" w:rsidR="007E0712" w:rsidRPr="00FC3540" w:rsidRDefault="007E0712" w:rsidP="007E0712">
            <w:pPr>
              <w:pStyle w:val="Lista"/>
              <w:numPr>
                <w:ilvl w:val="0"/>
                <w:numId w:val="7"/>
              </w:numPr>
            </w:pPr>
          </w:p>
        </w:tc>
        <w:tc>
          <w:tcPr>
            <w:tcW w:w="6575" w:type="dxa"/>
          </w:tcPr>
          <w:p w14:paraId="60BC4164" w14:textId="77777777" w:rsidR="007E0712" w:rsidRPr="00FC3540" w:rsidRDefault="007E0712" w:rsidP="007E0712">
            <w:pPr>
              <w:pStyle w:val="Lista"/>
              <w:numPr>
                <w:ilvl w:val="0"/>
                <w:numId w:val="0"/>
              </w:numPr>
              <w:ind w:left="46"/>
            </w:pPr>
            <w:r w:rsidRPr="00FC3540">
              <w:t>Godkendelsesmyndigheden kan kræve, dog højst en gang årligt, at virksomheden lader en uvildig sagkyndig foretage eftersyn af</w:t>
            </w:r>
          </w:p>
          <w:p w14:paraId="31258C92" w14:textId="77777777" w:rsidR="007E0712" w:rsidRPr="00FC3540" w:rsidRDefault="007E0712" w:rsidP="007E0712">
            <w:pPr>
              <w:pStyle w:val="Listeafsnit1"/>
              <w:ind w:left="46"/>
              <w:rPr>
                <w:rFonts w:ascii="Times New Roman" w:hAnsi="Times New Roman"/>
                <w:lang w:val="da-DK"/>
              </w:rPr>
            </w:pPr>
            <w:r w:rsidRPr="00FC3540">
              <w:rPr>
                <w:rFonts w:ascii="Times New Roman" w:hAnsi="Times New Roman"/>
                <w:lang w:val="da-DK"/>
              </w:rPr>
              <w:t>Impermeable og befæstede arealer</w:t>
            </w:r>
          </w:p>
          <w:p w14:paraId="088E7E75" w14:textId="77777777" w:rsidR="007E0712" w:rsidRPr="00FC3540" w:rsidRDefault="007E0712" w:rsidP="007E0712">
            <w:pPr>
              <w:pStyle w:val="Listeafsnit1"/>
              <w:ind w:left="46"/>
              <w:rPr>
                <w:rFonts w:ascii="Times New Roman" w:hAnsi="Times New Roman"/>
                <w:lang w:val="da-DK"/>
              </w:rPr>
            </w:pPr>
            <w:r w:rsidRPr="00FC3540">
              <w:rPr>
                <w:rFonts w:ascii="Times New Roman" w:hAnsi="Times New Roman"/>
                <w:lang w:val="da-DK"/>
              </w:rPr>
              <w:t>Sumpe, brønde og opsamlingsbassiner</w:t>
            </w:r>
          </w:p>
          <w:p w14:paraId="5D95F192" w14:textId="77777777" w:rsidR="007E0712" w:rsidRPr="00FC3540" w:rsidRDefault="007E0712" w:rsidP="007E0712">
            <w:pPr>
              <w:pStyle w:val="Listeafsnit1"/>
              <w:ind w:left="46"/>
              <w:rPr>
                <w:rFonts w:ascii="Times New Roman" w:hAnsi="Times New Roman"/>
                <w:lang w:val="da-DK"/>
              </w:rPr>
            </w:pPr>
            <w:r w:rsidRPr="00FC3540">
              <w:rPr>
                <w:rFonts w:ascii="Times New Roman" w:hAnsi="Times New Roman"/>
                <w:lang w:val="da-DK"/>
              </w:rPr>
              <w:t>Tankgårde</w:t>
            </w:r>
          </w:p>
          <w:p w14:paraId="5C61482D" w14:textId="77777777" w:rsidR="007E0712" w:rsidRPr="00FC3540" w:rsidRDefault="007E0712" w:rsidP="007E0712">
            <w:pPr>
              <w:pStyle w:val="Listeafsnit1"/>
              <w:ind w:left="46"/>
              <w:rPr>
                <w:rFonts w:ascii="Times New Roman" w:hAnsi="Times New Roman"/>
                <w:lang w:val="da-DK"/>
              </w:rPr>
            </w:pPr>
            <w:r w:rsidRPr="00FC3540">
              <w:rPr>
                <w:rFonts w:ascii="Times New Roman" w:hAnsi="Times New Roman"/>
                <w:lang w:val="da-DK"/>
              </w:rPr>
              <w:lastRenderedPageBreak/>
              <w:t>Olieudskillere, kloaksystem og ventiler</w:t>
            </w:r>
          </w:p>
          <w:p w14:paraId="1B1AD3E5" w14:textId="77777777" w:rsidR="007E0712" w:rsidRPr="00FC3540" w:rsidRDefault="007E0712" w:rsidP="007E0712">
            <w:pPr>
              <w:pStyle w:val="accepttekst"/>
              <w:numPr>
                <w:ilvl w:val="0"/>
                <w:numId w:val="0"/>
              </w:numPr>
              <w:ind w:left="46"/>
            </w:pPr>
            <w:r w:rsidRPr="00FC3540">
              <w:t>Rapport herom fremsendes til miljømyndigheden straks efter modtagelse på virksomheden og senest 2 måneder efter undersøgelsen er foretaget.</w:t>
            </w:r>
          </w:p>
        </w:tc>
        <w:tc>
          <w:tcPr>
            <w:tcW w:w="1432" w:type="dxa"/>
          </w:tcPr>
          <w:p w14:paraId="6F3FC118" w14:textId="77777777" w:rsidR="007E0712" w:rsidRPr="00856414" w:rsidRDefault="007E0712" w:rsidP="007E0712">
            <w:pPr>
              <w:pStyle w:val="Lista"/>
              <w:numPr>
                <w:ilvl w:val="0"/>
                <w:numId w:val="0"/>
              </w:numPr>
              <w:ind w:left="348" w:hanging="239"/>
            </w:pPr>
            <w:r w:rsidRPr="00856414">
              <w:lastRenderedPageBreak/>
              <w:t>-</w:t>
            </w:r>
          </w:p>
        </w:tc>
        <w:tc>
          <w:tcPr>
            <w:tcW w:w="6349" w:type="dxa"/>
          </w:tcPr>
          <w:p w14:paraId="7BDFABCD" w14:textId="77777777" w:rsidR="007E0712" w:rsidRPr="00856414" w:rsidRDefault="00283625" w:rsidP="007E0712">
            <w:pPr>
              <w:pStyle w:val="Lista"/>
              <w:numPr>
                <w:ilvl w:val="0"/>
                <w:numId w:val="0"/>
              </w:numPr>
              <w:ind w:left="24"/>
            </w:pPr>
            <w:r>
              <w:t>Tilsynet konstaterede at tankgård</w:t>
            </w:r>
            <w:r w:rsidR="00652828">
              <w:t>en</w:t>
            </w:r>
            <w:r>
              <w:t xml:space="preserve"> var ren og ryddelig og har ikke fundet anledning til at kræve </w:t>
            </w:r>
            <w:r w:rsidRPr="00FC3540">
              <w:t>en uvildig sagkyndig foretage eftersyn</w:t>
            </w:r>
            <w:r>
              <w:t xml:space="preserve"> </w:t>
            </w:r>
            <w:proofErr w:type="spellStart"/>
            <w:r>
              <w:t>ihht</w:t>
            </w:r>
            <w:proofErr w:type="spellEnd"/>
            <w:r>
              <w:t>. vilkåret.</w:t>
            </w:r>
          </w:p>
        </w:tc>
      </w:tr>
      <w:tr w:rsidR="007E0712" w:rsidRPr="00FC3540" w14:paraId="0828A076" w14:textId="77777777" w:rsidTr="001C103A">
        <w:trPr>
          <w:trHeight w:val="455"/>
        </w:trPr>
        <w:tc>
          <w:tcPr>
            <w:tcW w:w="669" w:type="dxa"/>
          </w:tcPr>
          <w:p w14:paraId="71BBC801" w14:textId="77777777" w:rsidR="007E0712" w:rsidRPr="00FC3540" w:rsidRDefault="007E0712" w:rsidP="007E0712">
            <w:pPr>
              <w:pStyle w:val="Lista"/>
              <w:numPr>
                <w:ilvl w:val="0"/>
                <w:numId w:val="7"/>
              </w:numPr>
            </w:pPr>
          </w:p>
        </w:tc>
        <w:tc>
          <w:tcPr>
            <w:tcW w:w="6575" w:type="dxa"/>
          </w:tcPr>
          <w:p w14:paraId="4BF4BDB5" w14:textId="77777777" w:rsidR="007E0712" w:rsidRPr="00FC3540" w:rsidRDefault="007E0712" w:rsidP="007E0712">
            <w:pPr>
              <w:pStyle w:val="Lista"/>
              <w:numPr>
                <w:ilvl w:val="0"/>
                <w:numId w:val="0"/>
              </w:numPr>
              <w:ind w:left="46"/>
            </w:pPr>
            <w:bookmarkStart w:id="13" w:name="_Ref472664749"/>
            <w:r w:rsidRPr="00FC3540">
              <w:t>Nye rørledninger skal etableres overjordisk.</w:t>
            </w:r>
            <w:bookmarkEnd w:id="13"/>
            <w:r w:rsidRPr="00FC3540">
              <w:t xml:space="preserve"> </w:t>
            </w:r>
          </w:p>
        </w:tc>
        <w:tc>
          <w:tcPr>
            <w:tcW w:w="1432" w:type="dxa"/>
          </w:tcPr>
          <w:p w14:paraId="071E9F99" w14:textId="77777777" w:rsidR="007E0712" w:rsidRPr="00856414" w:rsidRDefault="007E0712" w:rsidP="007E0712">
            <w:pPr>
              <w:pStyle w:val="Lista"/>
              <w:numPr>
                <w:ilvl w:val="0"/>
                <w:numId w:val="0"/>
              </w:numPr>
              <w:ind w:left="348" w:hanging="239"/>
            </w:pPr>
            <w:r w:rsidRPr="00856414">
              <w:t>OK</w:t>
            </w:r>
          </w:p>
        </w:tc>
        <w:tc>
          <w:tcPr>
            <w:tcW w:w="6349" w:type="dxa"/>
          </w:tcPr>
          <w:p w14:paraId="3CDD7810" w14:textId="77777777" w:rsidR="007E0712" w:rsidRDefault="007E0712" w:rsidP="007E0712">
            <w:pPr>
              <w:pStyle w:val="Lista"/>
              <w:numPr>
                <w:ilvl w:val="0"/>
                <w:numId w:val="0"/>
              </w:numPr>
              <w:ind w:left="24"/>
            </w:pPr>
            <w:r w:rsidRPr="00856414">
              <w:t xml:space="preserve">Der planlægges en ny rørføring (PE) fra kommende aflæsnings- og spuleplads på Kasematvej 14 til tank 101 i anlæg 3. </w:t>
            </w:r>
          </w:p>
          <w:p w14:paraId="1753E298" w14:textId="77777777" w:rsidR="00283625" w:rsidRPr="00856414" w:rsidRDefault="00283625" w:rsidP="007E0712">
            <w:pPr>
              <w:pStyle w:val="Lista"/>
              <w:numPr>
                <w:ilvl w:val="0"/>
                <w:numId w:val="0"/>
              </w:numPr>
              <w:ind w:left="24"/>
            </w:pPr>
            <w:r>
              <w:t>Det er endnu ikke afklaret om der skal etableres ny rørføring.</w:t>
            </w:r>
          </w:p>
        </w:tc>
      </w:tr>
      <w:tr w:rsidR="007E0712" w:rsidRPr="00FC3540" w14:paraId="61D35E1A" w14:textId="77777777" w:rsidTr="001C103A">
        <w:trPr>
          <w:trHeight w:val="580"/>
        </w:trPr>
        <w:tc>
          <w:tcPr>
            <w:tcW w:w="669" w:type="dxa"/>
          </w:tcPr>
          <w:p w14:paraId="19A08E09" w14:textId="77777777" w:rsidR="007E0712" w:rsidRPr="00FC3540" w:rsidRDefault="007E0712" w:rsidP="007E0712">
            <w:pPr>
              <w:pStyle w:val="Lista"/>
              <w:numPr>
                <w:ilvl w:val="0"/>
                <w:numId w:val="7"/>
              </w:numPr>
            </w:pPr>
          </w:p>
        </w:tc>
        <w:tc>
          <w:tcPr>
            <w:tcW w:w="6575" w:type="dxa"/>
          </w:tcPr>
          <w:p w14:paraId="3F75A777" w14:textId="77777777" w:rsidR="007E0712" w:rsidRPr="00FC3540" w:rsidRDefault="007E0712" w:rsidP="007E0712">
            <w:pPr>
              <w:pStyle w:val="Lista"/>
              <w:numPr>
                <w:ilvl w:val="0"/>
                <w:numId w:val="0"/>
              </w:numPr>
              <w:ind w:left="46"/>
            </w:pPr>
            <w:r w:rsidRPr="00FC3540">
              <w:t xml:space="preserve">Rørbroer, som virksomheden råder over, og som er ført over veje, skal sikres mod påkørsel. Dette omfatter rørbroer på virksomhedens areal og rørbroer til virksomheden fra arealer uden for denne. </w:t>
            </w:r>
          </w:p>
        </w:tc>
        <w:tc>
          <w:tcPr>
            <w:tcW w:w="1432" w:type="dxa"/>
          </w:tcPr>
          <w:p w14:paraId="1FA662EA" w14:textId="77777777" w:rsidR="007E0712" w:rsidRPr="00856414" w:rsidRDefault="007E0712" w:rsidP="007E0712">
            <w:pPr>
              <w:pStyle w:val="Lista"/>
              <w:numPr>
                <w:ilvl w:val="0"/>
                <w:numId w:val="0"/>
              </w:numPr>
              <w:ind w:left="348" w:hanging="239"/>
            </w:pPr>
            <w:r w:rsidRPr="00856414">
              <w:t>OK</w:t>
            </w:r>
          </w:p>
        </w:tc>
        <w:tc>
          <w:tcPr>
            <w:tcW w:w="6349" w:type="dxa"/>
          </w:tcPr>
          <w:p w14:paraId="4D2D66F3" w14:textId="77777777" w:rsidR="007E0712" w:rsidRPr="00856414" w:rsidRDefault="007E0712" w:rsidP="007E0712">
            <w:pPr>
              <w:pStyle w:val="Lista"/>
              <w:numPr>
                <w:ilvl w:val="0"/>
                <w:numId w:val="0"/>
              </w:numPr>
              <w:ind w:left="24"/>
            </w:pPr>
          </w:p>
        </w:tc>
      </w:tr>
      <w:tr w:rsidR="007E0712" w:rsidRPr="00FC3540" w14:paraId="4C9AD3E2" w14:textId="77777777" w:rsidTr="001C103A">
        <w:trPr>
          <w:trHeight w:val="599"/>
        </w:trPr>
        <w:tc>
          <w:tcPr>
            <w:tcW w:w="669" w:type="dxa"/>
          </w:tcPr>
          <w:p w14:paraId="04CE05E2" w14:textId="77777777" w:rsidR="007E0712" w:rsidRPr="00FC3540" w:rsidRDefault="007E0712" w:rsidP="007E0712">
            <w:pPr>
              <w:pStyle w:val="Lista"/>
              <w:numPr>
                <w:ilvl w:val="0"/>
                <w:numId w:val="7"/>
              </w:numPr>
            </w:pPr>
          </w:p>
        </w:tc>
        <w:tc>
          <w:tcPr>
            <w:tcW w:w="6575" w:type="dxa"/>
          </w:tcPr>
          <w:p w14:paraId="6EC45AEF" w14:textId="77777777" w:rsidR="007E0712" w:rsidRPr="00FC3540" w:rsidRDefault="007E0712" w:rsidP="007E0712">
            <w:pPr>
              <w:pStyle w:val="Lista"/>
              <w:numPr>
                <w:ilvl w:val="0"/>
                <w:numId w:val="0"/>
              </w:numPr>
              <w:ind w:left="46"/>
            </w:pPr>
            <w:r w:rsidRPr="00FC3540">
              <w:t>Arealer for tømning eller påfyldning af tankbiler skal være udført med tæt bund med hældning mod afløb til olieudskiller eller sump.</w:t>
            </w:r>
          </w:p>
        </w:tc>
        <w:tc>
          <w:tcPr>
            <w:tcW w:w="1432" w:type="dxa"/>
          </w:tcPr>
          <w:p w14:paraId="7DE166A0" w14:textId="77777777" w:rsidR="007E0712" w:rsidRPr="00856414" w:rsidRDefault="007E0712" w:rsidP="007E0712">
            <w:pPr>
              <w:pStyle w:val="Lista"/>
              <w:numPr>
                <w:ilvl w:val="0"/>
                <w:numId w:val="0"/>
              </w:numPr>
              <w:ind w:left="348" w:hanging="239"/>
            </w:pPr>
            <w:r w:rsidRPr="00856414">
              <w:t>OK</w:t>
            </w:r>
          </w:p>
        </w:tc>
        <w:tc>
          <w:tcPr>
            <w:tcW w:w="6349" w:type="dxa"/>
          </w:tcPr>
          <w:p w14:paraId="4B2B063B" w14:textId="77777777" w:rsidR="007E0712" w:rsidRPr="00856414" w:rsidRDefault="007E0712" w:rsidP="007E0712">
            <w:pPr>
              <w:pStyle w:val="Lista"/>
              <w:numPr>
                <w:ilvl w:val="0"/>
                <w:numId w:val="0"/>
              </w:numPr>
              <w:ind w:left="24"/>
            </w:pPr>
          </w:p>
        </w:tc>
      </w:tr>
      <w:tr w:rsidR="007E0712" w:rsidRPr="00FC3540" w14:paraId="0F905709" w14:textId="77777777" w:rsidTr="001C103A">
        <w:trPr>
          <w:trHeight w:val="580"/>
        </w:trPr>
        <w:tc>
          <w:tcPr>
            <w:tcW w:w="669" w:type="dxa"/>
          </w:tcPr>
          <w:p w14:paraId="6ABF65C2" w14:textId="77777777" w:rsidR="007E0712" w:rsidRPr="00FC3540" w:rsidRDefault="007E0712" w:rsidP="007E0712">
            <w:pPr>
              <w:pStyle w:val="Lista"/>
              <w:numPr>
                <w:ilvl w:val="0"/>
                <w:numId w:val="7"/>
              </w:numPr>
            </w:pPr>
          </w:p>
        </w:tc>
        <w:tc>
          <w:tcPr>
            <w:tcW w:w="6575" w:type="dxa"/>
          </w:tcPr>
          <w:p w14:paraId="4BAFA974" w14:textId="77777777" w:rsidR="007E0712" w:rsidRPr="00FC3540" w:rsidRDefault="007E0712" w:rsidP="007E0712">
            <w:pPr>
              <w:pStyle w:val="Lista"/>
              <w:numPr>
                <w:ilvl w:val="0"/>
                <w:numId w:val="0"/>
              </w:numPr>
              <w:ind w:left="46"/>
            </w:pPr>
            <w:r w:rsidRPr="00FC3540">
              <w:t>Der skal anbringes spildbakker eller lignende på steder, hvor der kan ske spild f.eks. under tilkoblingsstedet til kajrøret og under koblingssteder, ved udlevering til tankbil.</w:t>
            </w:r>
          </w:p>
        </w:tc>
        <w:tc>
          <w:tcPr>
            <w:tcW w:w="1432" w:type="dxa"/>
          </w:tcPr>
          <w:p w14:paraId="2D04A926" w14:textId="77777777" w:rsidR="007E0712" w:rsidRPr="00856414" w:rsidRDefault="007E0712" w:rsidP="007E0712">
            <w:pPr>
              <w:pStyle w:val="Lista"/>
              <w:numPr>
                <w:ilvl w:val="0"/>
                <w:numId w:val="0"/>
              </w:numPr>
              <w:ind w:left="348" w:hanging="239"/>
            </w:pPr>
            <w:r w:rsidRPr="00856414">
              <w:t>OK</w:t>
            </w:r>
          </w:p>
        </w:tc>
        <w:tc>
          <w:tcPr>
            <w:tcW w:w="6349" w:type="dxa"/>
          </w:tcPr>
          <w:p w14:paraId="26D9E0C3" w14:textId="77777777" w:rsidR="007E0712" w:rsidRPr="00856414" w:rsidRDefault="007E0712" w:rsidP="007E0712">
            <w:pPr>
              <w:pStyle w:val="Lista"/>
              <w:numPr>
                <w:ilvl w:val="0"/>
                <w:numId w:val="0"/>
              </w:numPr>
              <w:ind w:left="24"/>
            </w:pPr>
          </w:p>
        </w:tc>
      </w:tr>
      <w:tr w:rsidR="007E0712" w:rsidRPr="00FC3540" w14:paraId="1F2B779E" w14:textId="77777777" w:rsidTr="001C103A">
        <w:trPr>
          <w:trHeight w:val="424"/>
        </w:trPr>
        <w:tc>
          <w:tcPr>
            <w:tcW w:w="669" w:type="dxa"/>
          </w:tcPr>
          <w:p w14:paraId="2F679E9B" w14:textId="77777777" w:rsidR="007E0712" w:rsidRPr="00FC3540" w:rsidRDefault="007E0712" w:rsidP="007E0712">
            <w:pPr>
              <w:pStyle w:val="Lista"/>
              <w:numPr>
                <w:ilvl w:val="0"/>
                <w:numId w:val="7"/>
              </w:numPr>
            </w:pPr>
          </w:p>
        </w:tc>
        <w:tc>
          <w:tcPr>
            <w:tcW w:w="6575" w:type="dxa"/>
          </w:tcPr>
          <w:p w14:paraId="353C6BD6" w14:textId="77777777" w:rsidR="007E0712" w:rsidRPr="00FC3540" w:rsidRDefault="007E0712" w:rsidP="007E0712">
            <w:pPr>
              <w:pStyle w:val="Lista"/>
              <w:numPr>
                <w:ilvl w:val="0"/>
                <w:numId w:val="0"/>
              </w:numPr>
              <w:ind w:left="46"/>
            </w:pPr>
            <w:r w:rsidRPr="00FC3540">
              <w:t>Fugemateriale i tankgårdsmur mv. skal være brandresistent.</w:t>
            </w:r>
          </w:p>
        </w:tc>
        <w:tc>
          <w:tcPr>
            <w:tcW w:w="1432" w:type="dxa"/>
          </w:tcPr>
          <w:p w14:paraId="6A01CE2D" w14:textId="77777777" w:rsidR="007E0712" w:rsidRPr="00856414" w:rsidRDefault="007E0712" w:rsidP="007E0712">
            <w:pPr>
              <w:pStyle w:val="Lista"/>
              <w:numPr>
                <w:ilvl w:val="0"/>
                <w:numId w:val="0"/>
              </w:numPr>
              <w:ind w:left="348" w:hanging="239"/>
            </w:pPr>
            <w:r w:rsidRPr="00856414">
              <w:t>OK</w:t>
            </w:r>
          </w:p>
        </w:tc>
        <w:tc>
          <w:tcPr>
            <w:tcW w:w="6349" w:type="dxa"/>
          </w:tcPr>
          <w:p w14:paraId="624F8197" w14:textId="77777777" w:rsidR="007E0712" w:rsidRPr="00856414" w:rsidRDefault="007E0712" w:rsidP="007E0712">
            <w:pPr>
              <w:pStyle w:val="Lista"/>
              <w:numPr>
                <w:ilvl w:val="0"/>
                <w:numId w:val="0"/>
              </w:numPr>
              <w:ind w:left="24"/>
            </w:pPr>
            <w:r w:rsidRPr="00856414">
              <w:t>Der er anvendt cement i tankgården og flere steder har man sikret med rustfri metalplader.</w:t>
            </w:r>
          </w:p>
        </w:tc>
      </w:tr>
      <w:tr w:rsidR="007E0712" w:rsidRPr="00FC3540" w14:paraId="3795070E" w14:textId="77777777" w:rsidTr="007E0712">
        <w:trPr>
          <w:trHeight w:val="153"/>
        </w:trPr>
        <w:tc>
          <w:tcPr>
            <w:tcW w:w="15025" w:type="dxa"/>
            <w:gridSpan w:val="4"/>
          </w:tcPr>
          <w:p w14:paraId="6198A23E" w14:textId="77777777" w:rsidR="007E0712" w:rsidRPr="00856414" w:rsidRDefault="007E0712" w:rsidP="007E0712">
            <w:pPr>
              <w:spacing w:before="100" w:beforeAutospacing="1" w:after="100" w:afterAutospacing="1"/>
              <w:ind w:left="348" w:hanging="239"/>
              <w:rPr>
                <w:b/>
                <w:i/>
              </w:rPr>
            </w:pPr>
            <w:r w:rsidRPr="00856414">
              <w:rPr>
                <w:b/>
                <w:i/>
              </w:rPr>
              <w:t>Anlæg 3 - Tank- og rørinspektioner</w:t>
            </w:r>
          </w:p>
        </w:tc>
      </w:tr>
      <w:tr w:rsidR="007E0712" w:rsidRPr="00FC3540" w14:paraId="79EA7823" w14:textId="77777777" w:rsidTr="001C103A">
        <w:trPr>
          <w:trHeight w:val="580"/>
        </w:trPr>
        <w:tc>
          <w:tcPr>
            <w:tcW w:w="669" w:type="dxa"/>
          </w:tcPr>
          <w:p w14:paraId="6B3C7874" w14:textId="77777777" w:rsidR="007E0712" w:rsidRPr="00FC3540" w:rsidRDefault="007E0712" w:rsidP="007E0712">
            <w:pPr>
              <w:pStyle w:val="Lista"/>
              <w:numPr>
                <w:ilvl w:val="0"/>
                <w:numId w:val="7"/>
              </w:numPr>
            </w:pPr>
          </w:p>
        </w:tc>
        <w:tc>
          <w:tcPr>
            <w:tcW w:w="6575" w:type="dxa"/>
          </w:tcPr>
          <w:p w14:paraId="09E5E837" w14:textId="77777777" w:rsidR="007E0712" w:rsidRPr="00FC3540" w:rsidRDefault="007E0712" w:rsidP="007E0712">
            <w:pPr>
              <w:pStyle w:val="Lista"/>
              <w:numPr>
                <w:ilvl w:val="0"/>
                <w:numId w:val="0"/>
              </w:numPr>
              <w:ind w:left="46"/>
            </w:pPr>
            <w:r w:rsidRPr="00FC3540">
              <w:t xml:space="preserve">Der skal foretages daglig rundering af anlægget efter en fast plan og observationer fra runderingen skal noteres. Ved fejl og mangler, som bemærkes ved rundering eller i anden sammenhæng, skal medarbejderen sørge for at der gives besked videre, så der kan foretages det fornødne. </w:t>
            </w:r>
          </w:p>
        </w:tc>
        <w:tc>
          <w:tcPr>
            <w:tcW w:w="1432" w:type="dxa"/>
          </w:tcPr>
          <w:p w14:paraId="540A3303" w14:textId="77777777" w:rsidR="007E0712" w:rsidRPr="00856414" w:rsidRDefault="007E0712" w:rsidP="007E0712">
            <w:pPr>
              <w:pStyle w:val="Lista"/>
              <w:numPr>
                <w:ilvl w:val="0"/>
                <w:numId w:val="0"/>
              </w:numPr>
              <w:ind w:left="348" w:hanging="239"/>
            </w:pPr>
            <w:r w:rsidRPr="00856414">
              <w:t>OK</w:t>
            </w:r>
          </w:p>
        </w:tc>
        <w:tc>
          <w:tcPr>
            <w:tcW w:w="6349" w:type="dxa"/>
          </w:tcPr>
          <w:p w14:paraId="2653DA4D" w14:textId="77777777" w:rsidR="007E0712" w:rsidRPr="00856414" w:rsidRDefault="007E0712" w:rsidP="007E0712">
            <w:pPr>
              <w:pStyle w:val="Lista"/>
              <w:numPr>
                <w:ilvl w:val="0"/>
                <w:numId w:val="0"/>
              </w:numPr>
              <w:ind w:left="24"/>
            </w:pPr>
            <w:r w:rsidRPr="00856414">
              <w:t>Runderingsskema forevist</w:t>
            </w:r>
          </w:p>
        </w:tc>
      </w:tr>
      <w:tr w:rsidR="007E0712" w:rsidRPr="00FC3540" w14:paraId="2D569386" w14:textId="77777777" w:rsidTr="001C103A">
        <w:trPr>
          <w:trHeight w:val="153"/>
        </w:trPr>
        <w:tc>
          <w:tcPr>
            <w:tcW w:w="669" w:type="dxa"/>
          </w:tcPr>
          <w:p w14:paraId="330FD173" w14:textId="77777777" w:rsidR="007E0712" w:rsidRPr="00FC3540" w:rsidRDefault="007E0712" w:rsidP="007E0712">
            <w:pPr>
              <w:pStyle w:val="Lista"/>
              <w:numPr>
                <w:ilvl w:val="0"/>
                <w:numId w:val="7"/>
              </w:numPr>
            </w:pPr>
          </w:p>
        </w:tc>
        <w:tc>
          <w:tcPr>
            <w:tcW w:w="6575" w:type="dxa"/>
          </w:tcPr>
          <w:p w14:paraId="00E2F0A3" w14:textId="77777777" w:rsidR="007E0712" w:rsidRPr="00FC3540" w:rsidRDefault="007E0712" w:rsidP="007E0712">
            <w:pPr>
              <w:pStyle w:val="Lista"/>
              <w:numPr>
                <w:ilvl w:val="0"/>
                <w:numId w:val="0"/>
              </w:numPr>
              <w:ind w:left="46"/>
            </w:pPr>
            <w:r w:rsidRPr="00FC3540">
              <w:t xml:space="preserve">Virksomheden skal mindst én gang årligt </w:t>
            </w:r>
            <w:proofErr w:type="gramStart"/>
            <w:r w:rsidRPr="00FC3540">
              <w:t>visuelt</w:t>
            </w:r>
            <w:proofErr w:type="gramEnd"/>
            <w:r w:rsidRPr="00FC3540">
              <w:t xml:space="preserve"> kontrollere, at tankenes yderside og omgivelser overholde</w:t>
            </w:r>
            <w:r w:rsidR="00283625">
              <w:t>r denne miljøgodkendelse.</w:t>
            </w:r>
          </w:p>
        </w:tc>
        <w:tc>
          <w:tcPr>
            <w:tcW w:w="1432" w:type="dxa"/>
          </w:tcPr>
          <w:p w14:paraId="1D36581C" w14:textId="77777777" w:rsidR="007E0712" w:rsidRPr="00856414" w:rsidRDefault="00283625" w:rsidP="007E0712">
            <w:pPr>
              <w:pStyle w:val="Lista"/>
              <w:numPr>
                <w:ilvl w:val="0"/>
                <w:numId w:val="0"/>
              </w:numPr>
              <w:ind w:left="348" w:hanging="239"/>
            </w:pPr>
            <w:r>
              <w:t>OK</w:t>
            </w:r>
          </w:p>
        </w:tc>
        <w:tc>
          <w:tcPr>
            <w:tcW w:w="6349" w:type="dxa"/>
          </w:tcPr>
          <w:p w14:paraId="48DEFB2C" w14:textId="77777777" w:rsidR="007E0712" w:rsidRPr="00856414" w:rsidRDefault="007E0712" w:rsidP="007E0712">
            <w:pPr>
              <w:pStyle w:val="Lista"/>
              <w:numPr>
                <w:ilvl w:val="0"/>
                <w:numId w:val="0"/>
              </w:numPr>
              <w:ind w:left="24"/>
            </w:pPr>
          </w:p>
        </w:tc>
      </w:tr>
      <w:tr w:rsidR="007E0712" w:rsidRPr="00FC3540" w14:paraId="0F2266A9" w14:textId="77777777" w:rsidTr="001C103A">
        <w:trPr>
          <w:trHeight w:val="153"/>
        </w:trPr>
        <w:tc>
          <w:tcPr>
            <w:tcW w:w="669" w:type="dxa"/>
          </w:tcPr>
          <w:p w14:paraId="6D66573D" w14:textId="77777777" w:rsidR="007E0712" w:rsidRPr="00FC3540" w:rsidRDefault="007E0712" w:rsidP="007E0712">
            <w:pPr>
              <w:pStyle w:val="Lista"/>
              <w:numPr>
                <w:ilvl w:val="0"/>
                <w:numId w:val="7"/>
              </w:numPr>
            </w:pPr>
          </w:p>
        </w:tc>
        <w:tc>
          <w:tcPr>
            <w:tcW w:w="6575" w:type="dxa"/>
          </w:tcPr>
          <w:p w14:paraId="0A2DBE04" w14:textId="77777777" w:rsidR="007E0712" w:rsidRPr="00FC3540" w:rsidRDefault="007E0712" w:rsidP="007E0712">
            <w:pPr>
              <w:pStyle w:val="Lista"/>
              <w:numPr>
                <w:ilvl w:val="0"/>
                <w:numId w:val="0"/>
              </w:numPr>
              <w:ind w:left="46"/>
            </w:pPr>
            <w:r w:rsidRPr="00FC3540">
              <w:t xml:space="preserve">Virksomheden skal mindst en gang årligt foretage eftersyn og funktionsafprøvning af automatiske kontrol-, alarm- og </w:t>
            </w:r>
            <w:r w:rsidRPr="00FC3540">
              <w:lastRenderedPageBreak/>
              <w:t>sikringssystemer (overfyldningsalarmer, niveaumålere, termofølere, brandalarmer, lynafledere og andet udstyr med sikkerhedsmæssig betydning) efter leverandørens anvisning og af et kvalificeret firma/fagmand.</w:t>
            </w:r>
          </w:p>
        </w:tc>
        <w:tc>
          <w:tcPr>
            <w:tcW w:w="1432" w:type="dxa"/>
          </w:tcPr>
          <w:p w14:paraId="17DF66DD" w14:textId="77777777" w:rsidR="007E0712" w:rsidRPr="00856414" w:rsidRDefault="00283625" w:rsidP="007E0712">
            <w:pPr>
              <w:pStyle w:val="Lista"/>
              <w:numPr>
                <w:ilvl w:val="0"/>
                <w:numId w:val="0"/>
              </w:numPr>
              <w:ind w:left="348" w:hanging="239"/>
            </w:pPr>
            <w:r>
              <w:lastRenderedPageBreak/>
              <w:t>OK</w:t>
            </w:r>
          </w:p>
        </w:tc>
        <w:tc>
          <w:tcPr>
            <w:tcW w:w="6349" w:type="dxa"/>
          </w:tcPr>
          <w:p w14:paraId="7079E3BB" w14:textId="77777777" w:rsidR="007E0712" w:rsidRPr="00856414" w:rsidRDefault="007E0712" w:rsidP="007E0712">
            <w:pPr>
              <w:pStyle w:val="Lista"/>
              <w:numPr>
                <w:ilvl w:val="0"/>
                <w:numId w:val="0"/>
              </w:numPr>
              <w:ind w:left="24"/>
            </w:pPr>
          </w:p>
        </w:tc>
      </w:tr>
      <w:tr w:rsidR="007E0712" w:rsidRPr="00FC3540" w14:paraId="73D39837" w14:textId="77777777" w:rsidTr="001C103A">
        <w:trPr>
          <w:trHeight w:val="580"/>
        </w:trPr>
        <w:tc>
          <w:tcPr>
            <w:tcW w:w="669" w:type="dxa"/>
          </w:tcPr>
          <w:p w14:paraId="35C92043" w14:textId="77777777" w:rsidR="007E0712" w:rsidRPr="00FC3540" w:rsidRDefault="007E0712" w:rsidP="007E0712">
            <w:pPr>
              <w:pStyle w:val="Lista"/>
              <w:numPr>
                <w:ilvl w:val="0"/>
                <w:numId w:val="7"/>
              </w:numPr>
            </w:pPr>
          </w:p>
        </w:tc>
        <w:tc>
          <w:tcPr>
            <w:tcW w:w="6575" w:type="dxa"/>
          </w:tcPr>
          <w:p w14:paraId="7FE76D06" w14:textId="77777777" w:rsidR="007E0712" w:rsidRPr="00FC3540" w:rsidRDefault="007E0712" w:rsidP="007E0712">
            <w:pPr>
              <w:pStyle w:val="Lista"/>
              <w:numPr>
                <w:ilvl w:val="0"/>
                <w:numId w:val="0"/>
              </w:numPr>
              <w:ind w:left="46"/>
            </w:pPr>
            <w:bookmarkStart w:id="14" w:name="_Ref260047641"/>
            <w:r w:rsidRPr="00FC3540">
              <w:t>Tankinspektioner og tankinspektionsrapporten skal gennemføres i overensstemmelse med EEMUA 159 eller tilsvarende standard og skal udføres af en person, der er certificeret til dette.</w:t>
            </w:r>
            <w:bookmarkEnd w:id="14"/>
            <w:r w:rsidRPr="00FC3540">
              <w:t xml:space="preserve"> </w:t>
            </w:r>
          </w:p>
          <w:p w14:paraId="6C4E7258" w14:textId="77777777" w:rsidR="007E0712" w:rsidRPr="00FC3540" w:rsidRDefault="007E0712" w:rsidP="007E0712">
            <w:pPr>
              <w:pStyle w:val="Lista"/>
              <w:numPr>
                <w:ilvl w:val="0"/>
                <w:numId w:val="0"/>
              </w:numPr>
              <w:ind w:left="46"/>
            </w:pPr>
            <w:r w:rsidRPr="00FC3540">
              <w:t>Tankinspektionsrapporten skal opbevares på virksomheden udleveres til godkendelsesmyndigheden efter anmodning.</w:t>
            </w:r>
          </w:p>
        </w:tc>
        <w:tc>
          <w:tcPr>
            <w:tcW w:w="1432" w:type="dxa"/>
          </w:tcPr>
          <w:p w14:paraId="18857ADB" w14:textId="77777777" w:rsidR="007E0712" w:rsidRPr="00856414" w:rsidRDefault="007E0712" w:rsidP="007E0712">
            <w:pPr>
              <w:pStyle w:val="Lista"/>
              <w:numPr>
                <w:ilvl w:val="0"/>
                <w:numId w:val="0"/>
              </w:numPr>
              <w:ind w:left="348" w:hanging="239"/>
            </w:pPr>
            <w:r w:rsidRPr="00856414">
              <w:t>OK</w:t>
            </w:r>
          </w:p>
        </w:tc>
        <w:tc>
          <w:tcPr>
            <w:tcW w:w="6349" w:type="dxa"/>
          </w:tcPr>
          <w:p w14:paraId="53C6D1CA" w14:textId="77777777" w:rsidR="00283625" w:rsidRDefault="007E0712" w:rsidP="00283625">
            <w:pPr>
              <w:ind w:left="24"/>
            </w:pPr>
            <w:r w:rsidRPr="00856414">
              <w:t xml:space="preserve">De tanke der nu opbevarer eller skal opbevare farligt affald skal inspiceres </w:t>
            </w:r>
            <w:r w:rsidRPr="00856414">
              <w:rPr>
                <w:b/>
              </w:rPr>
              <w:t>tre år fra ibrugtagning</w:t>
            </w:r>
            <w:r w:rsidRPr="00856414">
              <w:t xml:space="preserve">. Efter næste inspektion tages der stilling til fremtidig inspektionsfrekvens. </w:t>
            </w:r>
          </w:p>
          <w:p w14:paraId="0D6B0EFF" w14:textId="77777777" w:rsidR="00283625" w:rsidRDefault="00283625" w:rsidP="00283625">
            <w:pPr>
              <w:ind w:left="24"/>
            </w:pPr>
          </w:p>
          <w:p w14:paraId="5F2B1398" w14:textId="264C66A8" w:rsidR="00283625" w:rsidRPr="00856414" w:rsidRDefault="00283625" w:rsidP="00283625">
            <w:pPr>
              <w:ind w:left="24"/>
            </w:pPr>
            <w:r w:rsidRPr="00EE4FC6">
              <w:t>Inspektionsplan blev fremsendt til Center for Miljøbeskyttelse umiddelbart efter tilsynet</w:t>
            </w:r>
            <w:r w:rsidR="00EE4FC6" w:rsidRPr="00EE4FC6">
              <w:t>.</w:t>
            </w:r>
          </w:p>
          <w:p w14:paraId="129B8896" w14:textId="77777777" w:rsidR="007E0712" w:rsidRPr="00856414" w:rsidRDefault="007E0712" w:rsidP="007E0712"/>
        </w:tc>
      </w:tr>
      <w:tr w:rsidR="007E0712" w:rsidRPr="00FC3540" w14:paraId="5CEBC2CA" w14:textId="77777777" w:rsidTr="001C103A">
        <w:trPr>
          <w:trHeight w:val="580"/>
        </w:trPr>
        <w:tc>
          <w:tcPr>
            <w:tcW w:w="669" w:type="dxa"/>
          </w:tcPr>
          <w:p w14:paraId="178358E3" w14:textId="77777777" w:rsidR="007E0712" w:rsidRPr="00FC3540" w:rsidRDefault="007E0712" w:rsidP="007E0712">
            <w:pPr>
              <w:pStyle w:val="Lista"/>
              <w:numPr>
                <w:ilvl w:val="0"/>
                <w:numId w:val="7"/>
              </w:numPr>
            </w:pPr>
          </w:p>
        </w:tc>
        <w:tc>
          <w:tcPr>
            <w:tcW w:w="6575" w:type="dxa"/>
          </w:tcPr>
          <w:p w14:paraId="24F5CD50" w14:textId="77777777" w:rsidR="007E0712" w:rsidRPr="00FC3540" w:rsidRDefault="007E0712" w:rsidP="007E0712">
            <w:pPr>
              <w:pStyle w:val="Lista"/>
              <w:numPr>
                <w:ilvl w:val="0"/>
                <w:numId w:val="0"/>
              </w:numPr>
              <w:ind w:left="46"/>
            </w:pPr>
            <w:r w:rsidRPr="00FC3540">
              <w:t>Den i tankinspektionsrapporten, jf. vilkår 35, fastsatte frist for næste tankinspektion skal overholdes. Kan dette ikke lade sig gøre, skal virksomheden søge om udsættelse af inspektionen hos Center for Miljøbeskyttelse.</w:t>
            </w:r>
          </w:p>
        </w:tc>
        <w:tc>
          <w:tcPr>
            <w:tcW w:w="1432" w:type="dxa"/>
          </w:tcPr>
          <w:p w14:paraId="04D24F88" w14:textId="77777777" w:rsidR="007E0712" w:rsidRPr="00856414" w:rsidRDefault="007E0712" w:rsidP="007E0712">
            <w:pPr>
              <w:pStyle w:val="Lista"/>
              <w:numPr>
                <w:ilvl w:val="0"/>
                <w:numId w:val="0"/>
              </w:numPr>
              <w:ind w:left="348" w:hanging="239"/>
            </w:pPr>
            <w:r w:rsidRPr="00856414">
              <w:t>OK</w:t>
            </w:r>
          </w:p>
        </w:tc>
        <w:tc>
          <w:tcPr>
            <w:tcW w:w="6349" w:type="dxa"/>
          </w:tcPr>
          <w:p w14:paraId="1341C33D" w14:textId="77777777" w:rsidR="007E0712" w:rsidRPr="00856414" w:rsidRDefault="007E0712" w:rsidP="007E0712">
            <w:pPr>
              <w:pStyle w:val="Lista"/>
              <w:numPr>
                <w:ilvl w:val="0"/>
                <w:numId w:val="0"/>
              </w:numPr>
              <w:ind w:left="24"/>
            </w:pPr>
            <w:r w:rsidRPr="00856414">
              <w:t>Se vilkår 35</w:t>
            </w:r>
          </w:p>
        </w:tc>
      </w:tr>
      <w:tr w:rsidR="007E0712" w:rsidRPr="00FC3540" w14:paraId="210AA3BE" w14:textId="77777777" w:rsidTr="001C103A">
        <w:trPr>
          <w:trHeight w:val="580"/>
        </w:trPr>
        <w:tc>
          <w:tcPr>
            <w:tcW w:w="669" w:type="dxa"/>
          </w:tcPr>
          <w:p w14:paraId="5B9CB219" w14:textId="77777777" w:rsidR="007E0712" w:rsidRPr="00FC3540" w:rsidRDefault="007E0712" w:rsidP="007E0712">
            <w:pPr>
              <w:pStyle w:val="Lista"/>
              <w:numPr>
                <w:ilvl w:val="0"/>
                <w:numId w:val="7"/>
              </w:numPr>
              <w:ind w:left="425" w:hanging="357"/>
            </w:pPr>
          </w:p>
        </w:tc>
        <w:tc>
          <w:tcPr>
            <w:tcW w:w="6575" w:type="dxa"/>
          </w:tcPr>
          <w:p w14:paraId="25694672" w14:textId="77777777" w:rsidR="007E0712" w:rsidRPr="00FC3540" w:rsidRDefault="007E0712" w:rsidP="007E0712">
            <w:pPr>
              <w:pStyle w:val="Lista"/>
              <w:numPr>
                <w:ilvl w:val="0"/>
                <w:numId w:val="0"/>
              </w:numPr>
              <w:ind w:left="46"/>
            </w:pPr>
            <w:bookmarkStart w:id="15" w:name="_Ref472945582"/>
            <w:r w:rsidRPr="00FC3540">
              <w:t>Tankreparationer skal foretages i henhold til EEMUA 159 eller tilsvarende standard.</w:t>
            </w:r>
            <w:bookmarkEnd w:id="15"/>
          </w:p>
        </w:tc>
        <w:tc>
          <w:tcPr>
            <w:tcW w:w="1432" w:type="dxa"/>
          </w:tcPr>
          <w:p w14:paraId="52C04354" w14:textId="77777777" w:rsidR="007E0712" w:rsidRPr="00856414" w:rsidRDefault="007E0712" w:rsidP="007E0712">
            <w:pPr>
              <w:pStyle w:val="Lista"/>
              <w:numPr>
                <w:ilvl w:val="0"/>
                <w:numId w:val="0"/>
              </w:numPr>
              <w:ind w:left="348" w:hanging="239"/>
            </w:pPr>
            <w:r w:rsidRPr="00856414">
              <w:t>OK</w:t>
            </w:r>
          </w:p>
        </w:tc>
        <w:tc>
          <w:tcPr>
            <w:tcW w:w="6349" w:type="dxa"/>
          </w:tcPr>
          <w:p w14:paraId="34E3C508" w14:textId="77777777" w:rsidR="007E0712" w:rsidRPr="00856414" w:rsidRDefault="007E0712" w:rsidP="007E0712">
            <w:pPr>
              <w:pStyle w:val="Lista"/>
              <w:numPr>
                <w:ilvl w:val="0"/>
                <w:numId w:val="0"/>
              </w:numPr>
              <w:ind w:left="24"/>
            </w:pPr>
            <w:r w:rsidRPr="00856414">
              <w:t>Se vilkår 35</w:t>
            </w:r>
          </w:p>
        </w:tc>
      </w:tr>
      <w:tr w:rsidR="007E0712" w:rsidRPr="00FC3540" w14:paraId="16CF39BC" w14:textId="77777777" w:rsidTr="001C103A">
        <w:trPr>
          <w:trHeight w:val="580"/>
        </w:trPr>
        <w:tc>
          <w:tcPr>
            <w:tcW w:w="669" w:type="dxa"/>
          </w:tcPr>
          <w:p w14:paraId="30386FB7" w14:textId="77777777" w:rsidR="007E0712" w:rsidRPr="00FC3540" w:rsidRDefault="007E0712" w:rsidP="007E0712">
            <w:pPr>
              <w:pStyle w:val="Lista"/>
              <w:numPr>
                <w:ilvl w:val="0"/>
                <w:numId w:val="7"/>
              </w:numPr>
            </w:pPr>
          </w:p>
        </w:tc>
        <w:tc>
          <w:tcPr>
            <w:tcW w:w="6575" w:type="dxa"/>
          </w:tcPr>
          <w:p w14:paraId="00228219" w14:textId="77777777" w:rsidR="007E0712" w:rsidRPr="00FC3540" w:rsidRDefault="007E0712" w:rsidP="007E0712">
            <w:pPr>
              <w:pStyle w:val="Lista"/>
              <w:numPr>
                <w:ilvl w:val="0"/>
                <w:numId w:val="0"/>
              </w:numPr>
              <w:ind w:left="46"/>
            </w:pPr>
            <w:bookmarkStart w:id="16" w:name="_Ref260047645"/>
            <w:r w:rsidRPr="00FC3540">
              <w:t xml:space="preserve">Overjordiske rør inspiceres visuelt for korrosion en gang årligt. </w:t>
            </w:r>
            <w:bookmarkEnd w:id="16"/>
            <w:r w:rsidRPr="00FC3540">
              <w:t>Resultatet af inspektionen skal være tilgængelig for godkendelsesmyndigheden i mindst 2 år.</w:t>
            </w:r>
          </w:p>
        </w:tc>
        <w:tc>
          <w:tcPr>
            <w:tcW w:w="1432" w:type="dxa"/>
          </w:tcPr>
          <w:p w14:paraId="46E5988D" w14:textId="77777777" w:rsidR="007E0712" w:rsidRPr="00856414" w:rsidRDefault="007E0712" w:rsidP="007E0712">
            <w:pPr>
              <w:pStyle w:val="Lista"/>
              <w:numPr>
                <w:ilvl w:val="0"/>
                <w:numId w:val="0"/>
              </w:numPr>
              <w:ind w:left="348" w:hanging="239"/>
            </w:pPr>
            <w:r w:rsidRPr="00856414">
              <w:t>OK</w:t>
            </w:r>
          </w:p>
        </w:tc>
        <w:tc>
          <w:tcPr>
            <w:tcW w:w="6349" w:type="dxa"/>
          </w:tcPr>
          <w:p w14:paraId="711A3E26" w14:textId="77777777" w:rsidR="007E0712" w:rsidRPr="00856414" w:rsidRDefault="007E0712" w:rsidP="007E0712">
            <w:pPr>
              <w:pStyle w:val="Lista"/>
              <w:numPr>
                <w:ilvl w:val="0"/>
                <w:numId w:val="0"/>
              </w:numPr>
              <w:ind w:left="24"/>
            </w:pPr>
          </w:p>
        </w:tc>
      </w:tr>
      <w:tr w:rsidR="007E0712" w:rsidRPr="00FC3540" w14:paraId="4A24D850" w14:textId="77777777" w:rsidTr="001C103A">
        <w:trPr>
          <w:trHeight w:val="153"/>
        </w:trPr>
        <w:tc>
          <w:tcPr>
            <w:tcW w:w="669" w:type="dxa"/>
          </w:tcPr>
          <w:p w14:paraId="26E69393" w14:textId="77777777" w:rsidR="007E0712" w:rsidRPr="00FC3540" w:rsidRDefault="007E0712" w:rsidP="007E0712">
            <w:pPr>
              <w:pStyle w:val="Lista"/>
              <w:numPr>
                <w:ilvl w:val="0"/>
                <w:numId w:val="7"/>
              </w:numPr>
            </w:pPr>
          </w:p>
        </w:tc>
        <w:tc>
          <w:tcPr>
            <w:tcW w:w="6575" w:type="dxa"/>
          </w:tcPr>
          <w:p w14:paraId="76B843AB" w14:textId="77777777" w:rsidR="007E0712" w:rsidRPr="00FC3540" w:rsidRDefault="007E0712" w:rsidP="007E0712">
            <w:pPr>
              <w:pStyle w:val="Lista"/>
              <w:numPr>
                <w:ilvl w:val="0"/>
                <w:numId w:val="0"/>
              </w:numPr>
              <w:ind w:left="46"/>
            </w:pPr>
            <w:r w:rsidRPr="00FC3540">
              <w:t>Faste rørledninger, som ikke er af rustfrit stål og anvendes i forbindelse med tankenes drift, skal testes efter ”</w:t>
            </w:r>
            <w:proofErr w:type="spellStart"/>
            <w:r w:rsidRPr="00FC3540">
              <w:t>Long-Range”-metoden</w:t>
            </w:r>
            <w:proofErr w:type="spellEnd"/>
            <w:r w:rsidRPr="00FC3540">
              <w:t xml:space="preserve"> i henhold til API 570 eller efter en tilsvarende standard. Testen udføres første gang senest 5 år efter godkendelsesdatoen og herefter minimum hvert 10. år.  Testen skal foretages af et uvildigt firma. Dokumentationen herfor skal opbevares på virksomheden i mindst 5 år og være tilgængelig for godkendelsesmyndigheden. Andre testmetoder kan anvendes efter forudgående godkendelse fra tilsynsmyndigheden.</w:t>
            </w:r>
          </w:p>
        </w:tc>
        <w:tc>
          <w:tcPr>
            <w:tcW w:w="1432" w:type="dxa"/>
          </w:tcPr>
          <w:p w14:paraId="1608EC16" w14:textId="77777777" w:rsidR="007E0712" w:rsidRPr="00856414" w:rsidRDefault="007E0712" w:rsidP="007E0712">
            <w:pPr>
              <w:pStyle w:val="Lista"/>
              <w:numPr>
                <w:ilvl w:val="0"/>
                <w:numId w:val="0"/>
              </w:numPr>
              <w:ind w:left="348" w:hanging="239"/>
            </w:pPr>
            <w:r w:rsidRPr="00856414">
              <w:t>OK</w:t>
            </w:r>
          </w:p>
        </w:tc>
        <w:tc>
          <w:tcPr>
            <w:tcW w:w="6349" w:type="dxa"/>
          </w:tcPr>
          <w:p w14:paraId="6F55D04C" w14:textId="77777777" w:rsidR="007E0712" w:rsidRPr="00856414" w:rsidRDefault="007E0712" w:rsidP="007E0712">
            <w:pPr>
              <w:pStyle w:val="Lista"/>
              <w:numPr>
                <w:ilvl w:val="0"/>
                <w:numId w:val="0"/>
              </w:numPr>
              <w:ind w:left="24"/>
            </w:pPr>
            <w:r w:rsidRPr="00856414">
              <w:t>Ikke relevant ved tilsynet</w:t>
            </w:r>
          </w:p>
        </w:tc>
      </w:tr>
      <w:tr w:rsidR="007E0712" w:rsidRPr="00FC3540" w14:paraId="3616BD50" w14:textId="77777777" w:rsidTr="007E0712">
        <w:trPr>
          <w:trHeight w:val="153"/>
        </w:trPr>
        <w:tc>
          <w:tcPr>
            <w:tcW w:w="15025" w:type="dxa"/>
            <w:gridSpan w:val="4"/>
          </w:tcPr>
          <w:p w14:paraId="028B53B3" w14:textId="77777777" w:rsidR="007E0712" w:rsidRPr="00856414" w:rsidRDefault="007E0712" w:rsidP="007E0712">
            <w:pPr>
              <w:spacing w:before="100" w:beforeAutospacing="1" w:after="100" w:afterAutospacing="1"/>
              <w:ind w:left="348" w:hanging="239"/>
              <w:rPr>
                <w:b/>
                <w:i/>
              </w:rPr>
            </w:pPr>
            <w:r w:rsidRPr="00856414">
              <w:rPr>
                <w:b/>
                <w:i/>
              </w:rPr>
              <w:t xml:space="preserve">Modtagelse og oplagring af flydende farligt affald samt kemikalie og olieprodukter i tankene i Anlæg 3. </w:t>
            </w:r>
          </w:p>
        </w:tc>
      </w:tr>
      <w:tr w:rsidR="007E0712" w:rsidRPr="00FC3540" w14:paraId="6740A4F0" w14:textId="77777777" w:rsidTr="001C103A">
        <w:trPr>
          <w:trHeight w:val="580"/>
        </w:trPr>
        <w:tc>
          <w:tcPr>
            <w:tcW w:w="669" w:type="dxa"/>
          </w:tcPr>
          <w:p w14:paraId="21698440" w14:textId="77777777" w:rsidR="007E0712" w:rsidRPr="00FC3540" w:rsidRDefault="007E0712" w:rsidP="007E0712">
            <w:pPr>
              <w:pStyle w:val="Lista"/>
              <w:numPr>
                <w:ilvl w:val="0"/>
                <w:numId w:val="7"/>
              </w:numPr>
            </w:pPr>
          </w:p>
        </w:tc>
        <w:tc>
          <w:tcPr>
            <w:tcW w:w="6575" w:type="dxa"/>
          </w:tcPr>
          <w:p w14:paraId="68036217" w14:textId="77777777" w:rsidR="007E0712" w:rsidRPr="00FC3540" w:rsidRDefault="007E0712" w:rsidP="007E0712">
            <w:pPr>
              <w:pStyle w:val="Lista"/>
              <w:numPr>
                <w:ilvl w:val="0"/>
                <w:numId w:val="0"/>
              </w:numPr>
              <w:ind w:left="46"/>
            </w:pPr>
            <w:bookmarkStart w:id="17" w:name="_Ref473283974"/>
            <w:r w:rsidRPr="00FC3540">
              <w:t>Ved væsentlige ændringer på anlægget eller ved skift af typen af farligt affald eller produkt skal der søges miljøgodkendelse hertil, jf. vilkår 3.</w:t>
            </w:r>
            <w:bookmarkEnd w:id="17"/>
          </w:p>
        </w:tc>
        <w:tc>
          <w:tcPr>
            <w:tcW w:w="1432" w:type="dxa"/>
          </w:tcPr>
          <w:p w14:paraId="64D6FA33" w14:textId="77777777" w:rsidR="007E0712" w:rsidRPr="00856414" w:rsidRDefault="007E0712" w:rsidP="007E0712">
            <w:pPr>
              <w:pStyle w:val="Lista"/>
              <w:numPr>
                <w:ilvl w:val="0"/>
                <w:numId w:val="0"/>
              </w:numPr>
              <w:ind w:left="348" w:hanging="239"/>
            </w:pPr>
            <w:r w:rsidRPr="00856414">
              <w:t>OK</w:t>
            </w:r>
          </w:p>
        </w:tc>
        <w:tc>
          <w:tcPr>
            <w:tcW w:w="6349" w:type="dxa"/>
          </w:tcPr>
          <w:p w14:paraId="26495B4F" w14:textId="77777777" w:rsidR="007E0712" w:rsidRPr="00856414" w:rsidRDefault="007E0712" w:rsidP="007E0712">
            <w:pPr>
              <w:pStyle w:val="Lista"/>
              <w:numPr>
                <w:ilvl w:val="0"/>
                <w:numId w:val="0"/>
              </w:numPr>
              <w:ind w:left="24"/>
            </w:pPr>
          </w:p>
        </w:tc>
      </w:tr>
      <w:tr w:rsidR="007E0712" w:rsidRPr="00FC3540" w14:paraId="29B165F7" w14:textId="77777777" w:rsidTr="001C103A">
        <w:trPr>
          <w:trHeight w:val="153"/>
        </w:trPr>
        <w:tc>
          <w:tcPr>
            <w:tcW w:w="669" w:type="dxa"/>
          </w:tcPr>
          <w:p w14:paraId="360470B7" w14:textId="77777777" w:rsidR="007E0712" w:rsidRPr="00FC3540" w:rsidRDefault="007E0712" w:rsidP="007E0712">
            <w:pPr>
              <w:pStyle w:val="Lista"/>
              <w:numPr>
                <w:ilvl w:val="0"/>
                <w:numId w:val="7"/>
              </w:numPr>
            </w:pPr>
          </w:p>
        </w:tc>
        <w:tc>
          <w:tcPr>
            <w:tcW w:w="6575" w:type="dxa"/>
          </w:tcPr>
          <w:p w14:paraId="6364FB0A" w14:textId="77777777" w:rsidR="007E0712" w:rsidRPr="00FC3540" w:rsidRDefault="007E0712" w:rsidP="007E0712">
            <w:pPr>
              <w:pStyle w:val="Lista"/>
              <w:numPr>
                <w:ilvl w:val="0"/>
                <w:numId w:val="0"/>
              </w:numPr>
              <w:ind w:left="46"/>
            </w:pPr>
            <w:r w:rsidRPr="00FC3540">
              <w:t>Virksomheden skal inden skift af affalds- / produkttype foretage en beregning, der sikrer, at volumenet af den pågældende væske med en given densitet, kan bæres af tanken. Resultatet af beregningen skal omregnes til en % -sats, som angiver, hvor stor en andel af tankens volumen, der kan anvendes for en given væske. Beregningen skal kunne fremvises på godkendelsesmyndighedens forlangende.</w:t>
            </w:r>
          </w:p>
        </w:tc>
        <w:tc>
          <w:tcPr>
            <w:tcW w:w="1432" w:type="dxa"/>
          </w:tcPr>
          <w:p w14:paraId="33FF9150" w14:textId="77777777" w:rsidR="007E0712" w:rsidRPr="00856414" w:rsidRDefault="00B5490E" w:rsidP="007E0712">
            <w:pPr>
              <w:pStyle w:val="Lista"/>
              <w:numPr>
                <w:ilvl w:val="0"/>
                <w:numId w:val="0"/>
              </w:numPr>
              <w:ind w:left="348" w:hanging="239"/>
            </w:pPr>
            <w:r>
              <w:t>OK</w:t>
            </w:r>
          </w:p>
        </w:tc>
        <w:tc>
          <w:tcPr>
            <w:tcW w:w="6349" w:type="dxa"/>
          </w:tcPr>
          <w:p w14:paraId="6E768C5E" w14:textId="77777777" w:rsidR="007E0712" w:rsidRPr="00856414" w:rsidRDefault="007E0712" w:rsidP="007E0712">
            <w:pPr>
              <w:pStyle w:val="Lista"/>
              <w:numPr>
                <w:ilvl w:val="0"/>
                <w:numId w:val="0"/>
              </w:numPr>
              <w:ind w:left="24"/>
            </w:pPr>
            <w:r w:rsidRPr="00856414">
              <w:t>Der opbevares kun olie-vandblandinger og olieprodukter p.t.</w:t>
            </w:r>
          </w:p>
          <w:p w14:paraId="54F3D7FA" w14:textId="77777777" w:rsidR="007E0712" w:rsidRPr="00856414" w:rsidRDefault="007E0712" w:rsidP="007E0712">
            <w:pPr>
              <w:pStyle w:val="Lista"/>
              <w:numPr>
                <w:ilvl w:val="0"/>
                <w:numId w:val="0"/>
              </w:numPr>
              <w:ind w:left="24"/>
            </w:pPr>
          </w:p>
        </w:tc>
      </w:tr>
      <w:tr w:rsidR="007E0712" w:rsidRPr="00FC3540" w14:paraId="592EDFA5" w14:textId="77777777" w:rsidTr="001C103A">
        <w:trPr>
          <w:trHeight w:val="153"/>
        </w:trPr>
        <w:tc>
          <w:tcPr>
            <w:tcW w:w="669" w:type="dxa"/>
          </w:tcPr>
          <w:p w14:paraId="15A18DE6" w14:textId="77777777" w:rsidR="007E0712" w:rsidRPr="00FC3540" w:rsidRDefault="007E0712" w:rsidP="007E0712">
            <w:pPr>
              <w:pStyle w:val="Lista"/>
              <w:numPr>
                <w:ilvl w:val="0"/>
                <w:numId w:val="7"/>
              </w:numPr>
            </w:pPr>
          </w:p>
        </w:tc>
        <w:tc>
          <w:tcPr>
            <w:tcW w:w="6575" w:type="dxa"/>
          </w:tcPr>
          <w:p w14:paraId="71CD69DF" w14:textId="77777777" w:rsidR="007E0712" w:rsidRPr="00FC3540" w:rsidRDefault="007E0712" w:rsidP="007E0712">
            <w:pPr>
              <w:pStyle w:val="Lista"/>
              <w:numPr>
                <w:ilvl w:val="0"/>
                <w:numId w:val="0"/>
              </w:numPr>
              <w:ind w:left="46"/>
            </w:pPr>
            <w:r w:rsidRPr="00FC3540">
              <w:t>Tankene 110 og 111, som på godkendelsestidspunktet ikke er i brug, må først tages i brug, når virksomheden har fremsendt dokumentation, jf. vilkår 35 og 37 for, at tankens tilstand er forsvarlig til oplagring af farligt affald eller opbevaring af de ønskede olie- kemikalieprodukter, og godkendelsesmyndigheden skriftligt har accepteret dette.</w:t>
            </w:r>
          </w:p>
        </w:tc>
        <w:tc>
          <w:tcPr>
            <w:tcW w:w="1432" w:type="dxa"/>
          </w:tcPr>
          <w:p w14:paraId="70638E7D" w14:textId="77777777" w:rsidR="007E0712" w:rsidRPr="00856414" w:rsidRDefault="007E0712" w:rsidP="007E0712">
            <w:pPr>
              <w:pStyle w:val="Lista"/>
              <w:numPr>
                <w:ilvl w:val="0"/>
                <w:numId w:val="0"/>
              </w:numPr>
              <w:ind w:left="348" w:hanging="239"/>
            </w:pPr>
            <w:r w:rsidRPr="00856414">
              <w:t>OK</w:t>
            </w:r>
          </w:p>
        </w:tc>
        <w:tc>
          <w:tcPr>
            <w:tcW w:w="6349" w:type="dxa"/>
          </w:tcPr>
          <w:p w14:paraId="365E42A1" w14:textId="77777777" w:rsidR="007E0712" w:rsidRPr="00856414" w:rsidRDefault="00B5490E" w:rsidP="007E0712">
            <w:pPr>
              <w:pStyle w:val="Lista"/>
              <w:numPr>
                <w:ilvl w:val="0"/>
                <w:numId w:val="0"/>
              </w:numPr>
              <w:ind w:left="24"/>
            </w:pPr>
            <w:r>
              <w:t xml:space="preserve">Tankinspektion blev afbrudt, da det blev konstateret, at tankene var i så dårlig stand, at de ikke kan tages i brug. Det er under planlægning at tankenes skal erstattes med nye tanke. Planer om tidspunkter og typer af tanke er endnu ikke på plads og er p.t. kun på overvejelsesstadiet. </w:t>
            </w:r>
          </w:p>
        </w:tc>
      </w:tr>
      <w:tr w:rsidR="007E0712" w:rsidRPr="00FC3540" w14:paraId="2E601E7C" w14:textId="77777777" w:rsidTr="001C103A">
        <w:trPr>
          <w:trHeight w:val="580"/>
        </w:trPr>
        <w:tc>
          <w:tcPr>
            <w:tcW w:w="669" w:type="dxa"/>
          </w:tcPr>
          <w:p w14:paraId="7646AFE1" w14:textId="77777777" w:rsidR="007E0712" w:rsidRPr="00FC3540" w:rsidRDefault="007E0712" w:rsidP="007E0712">
            <w:pPr>
              <w:pStyle w:val="Lista"/>
              <w:numPr>
                <w:ilvl w:val="0"/>
                <w:numId w:val="7"/>
              </w:numPr>
            </w:pPr>
          </w:p>
        </w:tc>
        <w:tc>
          <w:tcPr>
            <w:tcW w:w="6575" w:type="dxa"/>
          </w:tcPr>
          <w:p w14:paraId="10D63D02" w14:textId="77777777" w:rsidR="007E0712" w:rsidRPr="00FC3540" w:rsidRDefault="007E0712" w:rsidP="007E0712">
            <w:pPr>
              <w:pStyle w:val="Lista"/>
              <w:numPr>
                <w:ilvl w:val="0"/>
                <w:numId w:val="0"/>
              </w:numPr>
              <w:ind w:left="46"/>
            </w:pPr>
            <w:r w:rsidRPr="00FC3540">
              <w:t>Anlægget må kun betjenes af personer med fornødent kendskab til anlæggets indretning og drift. Dokumentation for gennemført instruktion skal foreligge på virksomheden og kunne fremvises til godkendelsesmyndigheden på forlangende.</w:t>
            </w:r>
          </w:p>
        </w:tc>
        <w:tc>
          <w:tcPr>
            <w:tcW w:w="1432" w:type="dxa"/>
          </w:tcPr>
          <w:p w14:paraId="05EF295B" w14:textId="77777777" w:rsidR="007E0712" w:rsidRPr="00856414" w:rsidRDefault="007E0712" w:rsidP="007E0712">
            <w:pPr>
              <w:pStyle w:val="Lista"/>
              <w:numPr>
                <w:ilvl w:val="0"/>
                <w:numId w:val="0"/>
              </w:numPr>
              <w:ind w:left="348" w:hanging="239"/>
            </w:pPr>
            <w:r w:rsidRPr="00856414">
              <w:t>OK</w:t>
            </w:r>
          </w:p>
        </w:tc>
        <w:tc>
          <w:tcPr>
            <w:tcW w:w="6349" w:type="dxa"/>
          </w:tcPr>
          <w:p w14:paraId="4312414E" w14:textId="77777777" w:rsidR="007E0712" w:rsidRPr="00856414" w:rsidRDefault="007E0712" w:rsidP="007E0712">
            <w:pPr>
              <w:pStyle w:val="Lista"/>
              <w:numPr>
                <w:ilvl w:val="0"/>
                <w:numId w:val="0"/>
              </w:numPr>
              <w:ind w:left="24"/>
            </w:pPr>
          </w:p>
        </w:tc>
      </w:tr>
      <w:tr w:rsidR="007E0712" w:rsidRPr="00FC3540" w14:paraId="2864F485" w14:textId="77777777" w:rsidTr="001C103A">
        <w:trPr>
          <w:trHeight w:val="580"/>
        </w:trPr>
        <w:tc>
          <w:tcPr>
            <w:tcW w:w="669" w:type="dxa"/>
          </w:tcPr>
          <w:p w14:paraId="387E4A06" w14:textId="77777777" w:rsidR="007E0712" w:rsidRPr="00FC3540" w:rsidRDefault="007E0712" w:rsidP="007E0712">
            <w:pPr>
              <w:pStyle w:val="Lista"/>
              <w:numPr>
                <w:ilvl w:val="0"/>
                <w:numId w:val="7"/>
              </w:numPr>
            </w:pPr>
          </w:p>
        </w:tc>
        <w:tc>
          <w:tcPr>
            <w:tcW w:w="6575" w:type="dxa"/>
          </w:tcPr>
          <w:p w14:paraId="5FEA8CE3" w14:textId="77777777" w:rsidR="007E0712" w:rsidRPr="00FC3540" w:rsidRDefault="007E0712" w:rsidP="007E0712">
            <w:pPr>
              <w:pStyle w:val="Lista"/>
              <w:numPr>
                <w:ilvl w:val="0"/>
                <w:numId w:val="0"/>
              </w:numPr>
              <w:ind w:left="46"/>
            </w:pPr>
            <w:r w:rsidRPr="00FC3540">
              <w:t>Ind- og udpumpning skal foregå under overvågning. Under import skal der være slangevagter på skibet og tankanlægget. Slangevagterne skal være i radiokontakt med hinanden.</w:t>
            </w:r>
          </w:p>
        </w:tc>
        <w:tc>
          <w:tcPr>
            <w:tcW w:w="1432" w:type="dxa"/>
          </w:tcPr>
          <w:p w14:paraId="442BCFF5" w14:textId="77777777" w:rsidR="007E0712" w:rsidRPr="00856414" w:rsidRDefault="007E0712" w:rsidP="007E0712">
            <w:pPr>
              <w:pStyle w:val="Lista"/>
              <w:numPr>
                <w:ilvl w:val="0"/>
                <w:numId w:val="0"/>
              </w:numPr>
              <w:ind w:left="348" w:hanging="239"/>
            </w:pPr>
            <w:r w:rsidRPr="00856414">
              <w:t>OK</w:t>
            </w:r>
          </w:p>
        </w:tc>
        <w:tc>
          <w:tcPr>
            <w:tcW w:w="6349" w:type="dxa"/>
          </w:tcPr>
          <w:p w14:paraId="5FD5CEA2" w14:textId="77777777" w:rsidR="007E0712" w:rsidRPr="00856414" w:rsidRDefault="007E0712" w:rsidP="007E0712">
            <w:pPr>
              <w:pStyle w:val="Lista"/>
              <w:numPr>
                <w:ilvl w:val="0"/>
                <w:numId w:val="0"/>
              </w:numPr>
              <w:ind w:left="24"/>
            </w:pPr>
          </w:p>
        </w:tc>
      </w:tr>
      <w:tr w:rsidR="007E0712" w:rsidRPr="00FC3540" w14:paraId="51B6BE95" w14:textId="77777777" w:rsidTr="001C103A">
        <w:trPr>
          <w:trHeight w:val="153"/>
        </w:trPr>
        <w:tc>
          <w:tcPr>
            <w:tcW w:w="669" w:type="dxa"/>
          </w:tcPr>
          <w:p w14:paraId="440559B9" w14:textId="77777777" w:rsidR="007E0712" w:rsidRPr="00FC3540" w:rsidRDefault="007E0712" w:rsidP="007E0712">
            <w:pPr>
              <w:pStyle w:val="Lista"/>
              <w:numPr>
                <w:ilvl w:val="0"/>
                <w:numId w:val="7"/>
              </w:numPr>
            </w:pPr>
          </w:p>
        </w:tc>
        <w:tc>
          <w:tcPr>
            <w:tcW w:w="6575" w:type="dxa"/>
          </w:tcPr>
          <w:p w14:paraId="1C4FEC05" w14:textId="77777777" w:rsidR="007E0712" w:rsidRPr="00FC3540" w:rsidRDefault="007E0712" w:rsidP="007E0712">
            <w:pPr>
              <w:pStyle w:val="Lista"/>
              <w:numPr>
                <w:ilvl w:val="0"/>
                <w:numId w:val="0"/>
              </w:numPr>
              <w:ind w:left="46"/>
            </w:pPr>
            <w:r w:rsidRPr="00FC3540">
              <w:t xml:space="preserve">Virksomheden skal ugentligt føre beholdningsregnskab over ud- og indgående mængder af farligt affald samt olie- og kemikalieprodukter for de enkelte tanke. Beholdningsregnskabet skal være tilgængeligt for godkendelsesmyndigheden. Årsagen til evt. ubalance i lagerregnskabet skal straks undersøges, og en redegørelse herfor skal sendes til godkendelsesmyndigheden senest 1 måned efter, at ubalancen er konstateret. </w:t>
            </w:r>
          </w:p>
        </w:tc>
        <w:tc>
          <w:tcPr>
            <w:tcW w:w="1432" w:type="dxa"/>
          </w:tcPr>
          <w:p w14:paraId="411E3F2D" w14:textId="77777777" w:rsidR="007E0712" w:rsidRPr="00856414" w:rsidRDefault="007E0712" w:rsidP="007E0712">
            <w:pPr>
              <w:pStyle w:val="Lista"/>
              <w:numPr>
                <w:ilvl w:val="0"/>
                <w:numId w:val="0"/>
              </w:numPr>
              <w:ind w:left="348" w:hanging="239"/>
            </w:pPr>
            <w:r w:rsidRPr="00856414">
              <w:t>OK</w:t>
            </w:r>
          </w:p>
        </w:tc>
        <w:tc>
          <w:tcPr>
            <w:tcW w:w="6349" w:type="dxa"/>
          </w:tcPr>
          <w:p w14:paraId="406A8680" w14:textId="77777777" w:rsidR="007E0712" w:rsidRPr="00856414" w:rsidRDefault="007E0712" w:rsidP="007E0712">
            <w:pPr>
              <w:pStyle w:val="Lista"/>
              <w:numPr>
                <w:ilvl w:val="0"/>
                <w:numId w:val="0"/>
              </w:numPr>
              <w:ind w:left="24"/>
            </w:pPr>
            <w:r w:rsidRPr="00856414">
              <w:t>Forevist på tilsynet</w:t>
            </w:r>
          </w:p>
        </w:tc>
      </w:tr>
      <w:tr w:rsidR="007E0712" w:rsidRPr="00FC3540" w14:paraId="537D7E42" w14:textId="77777777" w:rsidTr="001C103A">
        <w:trPr>
          <w:trHeight w:val="488"/>
        </w:trPr>
        <w:tc>
          <w:tcPr>
            <w:tcW w:w="669" w:type="dxa"/>
          </w:tcPr>
          <w:p w14:paraId="6ABA2B0D" w14:textId="77777777" w:rsidR="007E0712" w:rsidRPr="00FC3540" w:rsidRDefault="007E0712" w:rsidP="007E0712">
            <w:pPr>
              <w:pStyle w:val="Lista"/>
              <w:numPr>
                <w:ilvl w:val="0"/>
                <w:numId w:val="7"/>
              </w:numPr>
            </w:pPr>
          </w:p>
        </w:tc>
        <w:tc>
          <w:tcPr>
            <w:tcW w:w="6575" w:type="dxa"/>
          </w:tcPr>
          <w:p w14:paraId="03127229" w14:textId="77777777" w:rsidR="007E0712" w:rsidRPr="00FC3540" w:rsidRDefault="007E0712" w:rsidP="007E0712">
            <w:pPr>
              <w:pStyle w:val="Lista"/>
              <w:numPr>
                <w:ilvl w:val="0"/>
                <w:numId w:val="0"/>
              </w:numPr>
              <w:ind w:left="46"/>
            </w:pPr>
            <w:r w:rsidRPr="00FC3540">
              <w:t xml:space="preserve">Rør og slanger til påfyldning og aftapning skal være placeret og udformet således, at de er tomme, når der ikke transporteres farligt affald eller olie- og kemikalieprodukter i dem. </w:t>
            </w:r>
          </w:p>
        </w:tc>
        <w:tc>
          <w:tcPr>
            <w:tcW w:w="1432" w:type="dxa"/>
          </w:tcPr>
          <w:p w14:paraId="75B2399A" w14:textId="77777777" w:rsidR="007E0712" w:rsidRPr="00856414" w:rsidRDefault="007E0712" w:rsidP="007E0712">
            <w:pPr>
              <w:pStyle w:val="Lista"/>
              <w:numPr>
                <w:ilvl w:val="0"/>
                <w:numId w:val="0"/>
              </w:numPr>
              <w:ind w:left="348" w:hanging="239"/>
            </w:pPr>
            <w:r w:rsidRPr="00856414">
              <w:t>OK</w:t>
            </w:r>
          </w:p>
        </w:tc>
        <w:tc>
          <w:tcPr>
            <w:tcW w:w="6349" w:type="dxa"/>
          </w:tcPr>
          <w:p w14:paraId="5158B751" w14:textId="77777777" w:rsidR="007E0712" w:rsidRPr="00856414" w:rsidRDefault="007E0712" w:rsidP="00482049">
            <w:pPr>
              <w:pStyle w:val="Lista"/>
              <w:numPr>
                <w:ilvl w:val="0"/>
                <w:numId w:val="0"/>
              </w:numPr>
              <w:ind w:left="30"/>
            </w:pPr>
          </w:p>
        </w:tc>
      </w:tr>
      <w:tr w:rsidR="007E0712" w:rsidRPr="00FC3540" w14:paraId="6F032478" w14:textId="77777777" w:rsidTr="001C103A">
        <w:trPr>
          <w:trHeight w:val="580"/>
        </w:trPr>
        <w:tc>
          <w:tcPr>
            <w:tcW w:w="669" w:type="dxa"/>
          </w:tcPr>
          <w:p w14:paraId="10619008" w14:textId="77777777" w:rsidR="007E0712" w:rsidRPr="00FC3540" w:rsidRDefault="007E0712" w:rsidP="007E0712">
            <w:pPr>
              <w:pStyle w:val="Lista"/>
              <w:numPr>
                <w:ilvl w:val="0"/>
                <w:numId w:val="7"/>
              </w:numPr>
            </w:pPr>
          </w:p>
        </w:tc>
        <w:tc>
          <w:tcPr>
            <w:tcW w:w="6575" w:type="dxa"/>
          </w:tcPr>
          <w:p w14:paraId="09DF4585" w14:textId="77777777" w:rsidR="007E0712" w:rsidRPr="00FC3540" w:rsidRDefault="007E0712" w:rsidP="007E0712">
            <w:pPr>
              <w:pStyle w:val="Lista"/>
              <w:numPr>
                <w:ilvl w:val="0"/>
                <w:numId w:val="0"/>
              </w:numPr>
              <w:ind w:left="46"/>
            </w:pPr>
            <w:r w:rsidRPr="00FC3540">
              <w:t xml:space="preserve">Under pumpning til eller fra tankene eller mellem disse skal der foretages en rundering langs rør og slanger mindst 1 gang per </w:t>
            </w:r>
            <w:r w:rsidRPr="00FC3540">
              <w:lastRenderedPageBreak/>
              <w:t xml:space="preserve">time. Hver rundering noteres i driftsjournalen med klokkeslæt og medarbejderens initialer. </w:t>
            </w:r>
          </w:p>
        </w:tc>
        <w:tc>
          <w:tcPr>
            <w:tcW w:w="1432" w:type="dxa"/>
          </w:tcPr>
          <w:p w14:paraId="557AC526" w14:textId="77777777" w:rsidR="007E0712" w:rsidRPr="00856414" w:rsidRDefault="007E0712" w:rsidP="007E0712">
            <w:pPr>
              <w:pStyle w:val="Lista"/>
              <w:numPr>
                <w:ilvl w:val="0"/>
                <w:numId w:val="0"/>
              </w:numPr>
              <w:ind w:left="348" w:hanging="239"/>
            </w:pPr>
            <w:r w:rsidRPr="00856414">
              <w:lastRenderedPageBreak/>
              <w:t>OK</w:t>
            </w:r>
          </w:p>
        </w:tc>
        <w:tc>
          <w:tcPr>
            <w:tcW w:w="6349" w:type="dxa"/>
          </w:tcPr>
          <w:p w14:paraId="61EA27BB" w14:textId="77777777" w:rsidR="007E0712" w:rsidRPr="00856414" w:rsidRDefault="007E0712" w:rsidP="007E0712">
            <w:pPr>
              <w:pStyle w:val="Lista"/>
              <w:numPr>
                <w:ilvl w:val="0"/>
                <w:numId w:val="0"/>
              </w:numPr>
              <w:ind w:left="24"/>
            </w:pPr>
            <w:r w:rsidRPr="00856414">
              <w:t>Forevist på tilsynet</w:t>
            </w:r>
          </w:p>
        </w:tc>
      </w:tr>
      <w:tr w:rsidR="007E0712" w:rsidRPr="00FC3540" w14:paraId="47308738" w14:textId="77777777" w:rsidTr="001C103A">
        <w:trPr>
          <w:trHeight w:val="580"/>
        </w:trPr>
        <w:tc>
          <w:tcPr>
            <w:tcW w:w="669" w:type="dxa"/>
          </w:tcPr>
          <w:p w14:paraId="669B133E" w14:textId="77777777" w:rsidR="007E0712" w:rsidRPr="00FC3540" w:rsidRDefault="007E0712" w:rsidP="007E0712">
            <w:pPr>
              <w:pStyle w:val="Lista"/>
              <w:numPr>
                <w:ilvl w:val="0"/>
                <w:numId w:val="7"/>
              </w:numPr>
            </w:pPr>
          </w:p>
        </w:tc>
        <w:tc>
          <w:tcPr>
            <w:tcW w:w="6575" w:type="dxa"/>
          </w:tcPr>
          <w:p w14:paraId="663E10E8" w14:textId="77777777" w:rsidR="007E0712" w:rsidRPr="00FC3540" w:rsidRDefault="007E0712" w:rsidP="007E0712">
            <w:pPr>
              <w:pStyle w:val="Lista"/>
              <w:numPr>
                <w:ilvl w:val="0"/>
                <w:numId w:val="0"/>
              </w:numPr>
              <w:ind w:left="46"/>
            </w:pPr>
            <w:r w:rsidRPr="00FC3540">
              <w:t xml:space="preserve">Inden pumpning til eller fra en tank igangsættes, skal mindst to personer kontrollere, at ventilstillingerne på de anvendte rørstrækninger er korrekte. </w:t>
            </w:r>
          </w:p>
        </w:tc>
        <w:tc>
          <w:tcPr>
            <w:tcW w:w="1432" w:type="dxa"/>
          </w:tcPr>
          <w:p w14:paraId="761B76E2" w14:textId="77777777" w:rsidR="007E0712" w:rsidRPr="00856414" w:rsidRDefault="007E0712" w:rsidP="007E0712">
            <w:pPr>
              <w:pStyle w:val="Lista"/>
              <w:numPr>
                <w:ilvl w:val="0"/>
                <w:numId w:val="0"/>
              </w:numPr>
              <w:ind w:left="348" w:hanging="239"/>
            </w:pPr>
            <w:r w:rsidRPr="00856414">
              <w:t>OK</w:t>
            </w:r>
          </w:p>
        </w:tc>
        <w:tc>
          <w:tcPr>
            <w:tcW w:w="6349" w:type="dxa"/>
          </w:tcPr>
          <w:p w14:paraId="16ACBDCE" w14:textId="77777777" w:rsidR="007E0712" w:rsidRPr="00BA2209" w:rsidRDefault="00482049" w:rsidP="007E0712">
            <w:pPr>
              <w:pStyle w:val="Lista"/>
              <w:numPr>
                <w:ilvl w:val="0"/>
                <w:numId w:val="0"/>
              </w:numPr>
              <w:ind w:left="24"/>
            </w:pPr>
            <w:r w:rsidRPr="00BA2209">
              <w:t xml:space="preserve">Ved eksterne overførsler er der to personer til at kontrollere, at ventilstillingerne på de anvendte rørstrækninger er korrekte. Ved pumpning internt på virksomheden </w:t>
            </w:r>
            <w:r w:rsidR="00FF645B" w:rsidRPr="00BA2209">
              <w:t xml:space="preserve">er der en til at kontrollere, medmindre det vurderes at </w:t>
            </w:r>
            <w:r w:rsidRPr="00BA2209">
              <w:t>pumpning</w:t>
            </w:r>
            <w:r w:rsidR="00FF645B" w:rsidRPr="00BA2209">
              <w:t>en kan medføre fare.</w:t>
            </w:r>
            <w:r w:rsidRPr="00BA2209">
              <w:t xml:space="preserve"> </w:t>
            </w:r>
          </w:p>
          <w:p w14:paraId="4C2F21CD" w14:textId="1D98C7ED" w:rsidR="00FF645B" w:rsidRPr="00BA2209" w:rsidRDefault="00FF645B" w:rsidP="00BA2209">
            <w:pPr>
              <w:pStyle w:val="Lista"/>
              <w:numPr>
                <w:ilvl w:val="0"/>
                <w:numId w:val="0"/>
              </w:numPr>
              <w:ind w:left="24"/>
            </w:pPr>
            <w:r w:rsidRPr="00BA2209">
              <w:t>Center for Miljøbeskyttelse kan acceptere dette, da vilkåret var rettet mod eksterne pumpninger</w:t>
            </w:r>
            <w:r w:rsidR="00BA2209" w:rsidRPr="00BA2209">
              <w:t xml:space="preserve"> og anlægget er overskueligt, når der pumpes internt.</w:t>
            </w:r>
          </w:p>
        </w:tc>
      </w:tr>
      <w:tr w:rsidR="007E0712" w:rsidRPr="00FC3540" w14:paraId="1BCB282D" w14:textId="77777777" w:rsidTr="001C103A">
        <w:trPr>
          <w:trHeight w:val="461"/>
        </w:trPr>
        <w:tc>
          <w:tcPr>
            <w:tcW w:w="669" w:type="dxa"/>
          </w:tcPr>
          <w:p w14:paraId="2BC04FB4" w14:textId="77777777" w:rsidR="007E0712" w:rsidRPr="00FC3540" w:rsidRDefault="007E0712" w:rsidP="007E0712">
            <w:pPr>
              <w:pStyle w:val="Lista"/>
              <w:numPr>
                <w:ilvl w:val="0"/>
                <w:numId w:val="7"/>
              </w:numPr>
            </w:pPr>
          </w:p>
        </w:tc>
        <w:tc>
          <w:tcPr>
            <w:tcW w:w="6575" w:type="dxa"/>
          </w:tcPr>
          <w:p w14:paraId="0BBE7680" w14:textId="77777777" w:rsidR="007E0712" w:rsidRPr="00FC3540" w:rsidRDefault="007E0712" w:rsidP="007E0712">
            <w:pPr>
              <w:pStyle w:val="Lista"/>
              <w:numPr>
                <w:ilvl w:val="0"/>
                <w:numId w:val="0"/>
              </w:numPr>
              <w:ind w:left="46"/>
            </w:pPr>
            <w:r w:rsidRPr="00FC3540">
              <w:t>Afløb fra tankgårdene til kloak skal være lukkede i anlæggets åbningstid.</w:t>
            </w:r>
          </w:p>
        </w:tc>
        <w:tc>
          <w:tcPr>
            <w:tcW w:w="1432" w:type="dxa"/>
          </w:tcPr>
          <w:p w14:paraId="24D4B244" w14:textId="77777777" w:rsidR="007E0712" w:rsidRPr="00856414" w:rsidRDefault="007E0712" w:rsidP="007E0712">
            <w:pPr>
              <w:pStyle w:val="Lista"/>
              <w:numPr>
                <w:ilvl w:val="0"/>
                <w:numId w:val="0"/>
              </w:numPr>
              <w:ind w:left="348" w:hanging="239"/>
            </w:pPr>
            <w:r w:rsidRPr="00856414">
              <w:t>OK</w:t>
            </w:r>
          </w:p>
        </w:tc>
        <w:tc>
          <w:tcPr>
            <w:tcW w:w="6349" w:type="dxa"/>
          </w:tcPr>
          <w:p w14:paraId="0EC7A32A" w14:textId="77777777" w:rsidR="007E0712" w:rsidRPr="00856414" w:rsidRDefault="007E0712" w:rsidP="007E0712">
            <w:pPr>
              <w:pStyle w:val="Lista"/>
              <w:numPr>
                <w:ilvl w:val="0"/>
                <w:numId w:val="0"/>
              </w:numPr>
              <w:ind w:left="24"/>
            </w:pPr>
          </w:p>
        </w:tc>
      </w:tr>
      <w:tr w:rsidR="007E0712" w:rsidRPr="00FC3540" w14:paraId="219A958B" w14:textId="77777777" w:rsidTr="001C103A">
        <w:trPr>
          <w:trHeight w:val="580"/>
        </w:trPr>
        <w:tc>
          <w:tcPr>
            <w:tcW w:w="669" w:type="dxa"/>
          </w:tcPr>
          <w:p w14:paraId="5BD0F660" w14:textId="77777777" w:rsidR="007E0712" w:rsidRPr="00FC3540" w:rsidRDefault="007E0712" w:rsidP="007E0712">
            <w:pPr>
              <w:pStyle w:val="Lista"/>
              <w:numPr>
                <w:ilvl w:val="0"/>
                <w:numId w:val="7"/>
              </w:numPr>
            </w:pPr>
          </w:p>
        </w:tc>
        <w:tc>
          <w:tcPr>
            <w:tcW w:w="6575" w:type="dxa"/>
          </w:tcPr>
          <w:p w14:paraId="7A88AB45" w14:textId="28170BE4" w:rsidR="007E0712" w:rsidRPr="00FC3540" w:rsidRDefault="007E0712" w:rsidP="007E0712">
            <w:pPr>
              <w:pStyle w:val="Lista"/>
              <w:numPr>
                <w:ilvl w:val="0"/>
                <w:numId w:val="0"/>
              </w:numPr>
              <w:ind w:left="46"/>
            </w:pPr>
            <w:r w:rsidRPr="00FC3540">
              <w:t>Foretages ind- og udpumpning uden for virksomhedens egne arealer, skal virksomheden under ind- og udpumpning sikre, at spild ikke løber til kloak eller recipient, at der sikres mod gnister og brand, at passende udstyr til alarmering og til afværg</w:t>
            </w:r>
            <w:r w:rsidR="00BA2209">
              <w:t>e</w:t>
            </w:r>
            <w:r w:rsidRPr="00FC3540">
              <w:t xml:space="preserve"> af spild er til stede. Personalet skal være instrueret til formålet og have passende kommunikationsudstyr.</w:t>
            </w:r>
          </w:p>
        </w:tc>
        <w:tc>
          <w:tcPr>
            <w:tcW w:w="1432" w:type="dxa"/>
          </w:tcPr>
          <w:p w14:paraId="681F7392" w14:textId="77777777" w:rsidR="007E0712" w:rsidRPr="00856414" w:rsidRDefault="00B5490E" w:rsidP="007E0712">
            <w:pPr>
              <w:pStyle w:val="Lista"/>
              <w:numPr>
                <w:ilvl w:val="0"/>
                <w:numId w:val="0"/>
              </w:numPr>
              <w:ind w:left="348" w:hanging="239"/>
            </w:pPr>
            <w:r>
              <w:t>OK</w:t>
            </w:r>
          </w:p>
        </w:tc>
        <w:tc>
          <w:tcPr>
            <w:tcW w:w="6349" w:type="dxa"/>
          </w:tcPr>
          <w:p w14:paraId="19A18B79" w14:textId="77777777" w:rsidR="007E0712" w:rsidRPr="00856414" w:rsidRDefault="00B5490E" w:rsidP="007E0712">
            <w:r>
              <w:t>Der er ikke afløb fra tankgården. Afløbet fra læssepladsen blokeres med egnet måtte ved pumpning.</w:t>
            </w:r>
          </w:p>
          <w:p w14:paraId="657055DB" w14:textId="77777777" w:rsidR="007E0712" w:rsidRPr="00856414" w:rsidRDefault="007E0712" w:rsidP="007E0712">
            <w:pPr>
              <w:pStyle w:val="Lista"/>
              <w:numPr>
                <w:ilvl w:val="0"/>
                <w:numId w:val="0"/>
              </w:numPr>
              <w:ind w:left="24"/>
            </w:pPr>
          </w:p>
        </w:tc>
      </w:tr>
      <w:tr w:rsidR="007E0712" w:rsidRPr="00FC3540" w14:paraId="4C9ABA05" w14:textId="77777777" w:rsidTr="001C103A">
        <w:trPr>
          <w:trHeight w:val="486"/>
        </w:trPr>
        <w:tc>
          <w:tcPr>
            <w:tcW w:w="669" w:type="dxa"/>
          </w:tcPr>
          <w:p w14:paraId="4267A6F3" w14:textId="77777777" w:rsidR="007E0712" w:rsidRPr="00FC3540" w:rsidRDefault="007E0712" w:rsidP="007E0712">
            <w:pPr>
              <w:pStyle w:val="Lista"/>
              <w:numPr>
                <w:ilvl w:val="0"/>
                <w:numId w:val="7"/>
              </w:numPr>
            </w:pPr>
          </w:p>
        </w:tc>
        <w:tc>
          <w:tcPr>
            <w:tcW w:w="6575" w:type="dxa"/>
          </w:tcPr>
          <w:p w14:paraId="1D7C8DA0" w14:textId="77777777" w:rsidR="007E0712" w:rsidRPr="00FC3540" w:rsidRDefault="007E0712" w:rsidP="007E0712">
            <w:pPr>
              <w:pStyle w:val="Lista"/>
              <w:numPr>
                <w:ilvl w:val="0"/>
                <w:numId w:val="0"/>
              </w:numPr>
              <w:ind w:left="46"/>
            </w:pPr>
            <w:r w:rsidRPr="00FC3540">
              <w:t>Losseslanger skal opbevares så skarpe bøjninger undgås.</w:t>
            </w:r>
          </w:p>
        </w:tc>
        <w:tc>
          <w:tcPr>
            <w:tcW w:w="1432" w:type="dxa"/>
          </w:tcPr>
          <w:p w14:paraId="4E51E254" w14:textId="77777777" w:rsidR="007E0712" w:rsidRPr="00856414" w:rsidRDefault="007E0712" w:rsidP="007E0712">
            <w:pPr>
              <w:pStyle w:val="Lista"/>
              <w:numPr>
                <w:ilvl w:val="0"/>
                <w:numId w:val="0"/>
              </w:numPr>
              <w:ind w:left="348" w:hanging="239"/>
            </w:pPr>
            <w:r w:rsidRPr="00856414">
              <w:t>OK</w:t>
            </w:r>
          </w:p>
        </w:tc>
        <w:tc>
          <w:tcPr>
            <w:tcW w:w="6349" w:type="dxa"/>
          </w:tcPr>
          <w:p w14:paraId="36649AFD" w14:textId="77777777" w:rsidR="007E0712" w:rsidRPr="00856414" w:rsidRDefault="00FF645B" w:rsidP="007E0712">
            <w:pPr>
              <w:pStyle w:val="Lista"/>
              <w:numPr>
                <w:ilvl w:val="0"/>
                <w:numId w:val="0"/>
              </w:numPr>
              <w:ind w:left="24"/>
            </w:pPr>
            <w:r>
              <w:t>OJT er ved at anskaffe sig en ”rulle” til losseslanger</w:t>
            </w:r>
            <w:r w:rsidR="00200C44">
              <w:t xml:space="preserve">. </w:t>
            </w:r>
          </w:p>
        </w:tc>
      </w:tr>
      <w:tr w:rsidR="007E0712" w:rsidRPr="00FC3540" w14:paraId="2EF990E0" w14:textId="77777777" w:rsidTr="001C103A">
        <w:trPr>
          <w:trHeight w:val="433"/>
        </w:trPr>
        <w:tc>
          <w:tcPr>
            <w:tcW w:w="669" w:type="dxa"/>
          </w:tcPr>
          <w:p w14:paraId="66DF310C" w14:textId="77777777" w:rsidR="007E0712" w:rsidRPr="00FC3540" w:rsidRDefault="007E0712" w:rsidP="007E0712">
            <w:pPr>
              <w:pStyle w:val="Lista"/>
              <w:numPr>
                <w:ilvl w:val="0"/>
                <w:numId w:val="7"/>
              </w:numPr>
            </w:pPr>
          </w:p>
        </w:tc>
        <w:tc>
          <w:tcPr>
            <w:tcW w:w="6575" w:type="dxa"/>
          </w:tcPr>
          <w:p w14:paraId="1B699465" w14:textId="77777777" w:rsidR="007E0712" w:rsidRPr="00FC3540" w:rsidRDefault="007E0712" w:rsidP="007E0712">
            <w:pPr>
              <w:pStyle w:val="Lista"/>
              <w:numPr>
                <w:ilvl w:val="0"/>
                <w:numId w:val="0"/>
              </w:numPr>
              <w:ind w:left="46"/>
            </w:pPr>
            <w:r w:rsidRPr="00FC3540">
              <w:t>Losseslanger skal være individuelt identificerbare og være registreret jf. vilkår 95.</w:t>
            </w:r>
          </w:p>
        </w:tc>
        <w:tc>
          <w:tcPr>
            <w:tcW w:w="1432" w:type="dxa"/>
          </w:tcPr>
          <w:p w14:paraId="3C6EA3E9" w14:textId="77777777" w:rsidR="007E0712" w:rsidRPr="00856414" w:rsidRDefault="007E0712" w:rsidP="007E0712">
            <w:pPr>
              <w:pStyle w:val="Lista"/>
              <w:numPr>
                <w:ilvl w:val="0"/>
                <w:numId w:val="0"/>
              </w:numPr>
              <w:ind w:left="348" w:hanging="239"/>
            </w:pPr>
            <w:r w:rsidRPr="00856414">
              <w:t>OK</w:t>
            </w:r>
          </w:p>
        </w:tc>
        <w:tc>
          <w:tcPr>
            <w:tcW w:w="6349" w:type="dxa"/>
          </w:tcPr>
          <w:p w14:paraId="7B92E47A" w14:textId="77777777" w:rsidR="00FF645B" w:rsidRDefault="007E0712" w:rsidP="007E0712">
            <w:pPr>
              <w:pStyle w:val="Lista"/>
              <w:numPr>
                <w:ilvl w:val="0"/>
                <w:numId w:val="0"/>
              </w:numPr>
              <w:ind w:left="24"/>
            </w:pPr>
            <w:r w:rsidRPr="00856414">
              <w:t xml:space="preserve">Lossearm </w:t>
            </w:r>
            <w:r w:rsidR="00FF645B">
              <w:t>på Kaj 1 opsættes i august 2017.</w:t>
            </w:r>
          </w:p>
          <w:p w14:paraId="4D541D6C" w14:textId="77777777" w:rsidR="007E0712" w:rsidRPr="00856414" w:rsidRDefault="007E0712" w:rsidP="00FF645B">
            <w:pPr>
              <w:pStyle w:val="Lista"/>
              <w:numPr>
                <w:ilvl w:val="0"/>
                <w:numId w:val="0"/>
              </w:numPr>
              <w:ind w:left="357" w:hanging="289"/>
            </w:pPr>
          </w:p>
        </w:tc>
      </w:tr>
      <w:tr w:rsidR="007E0712" w:rsidRPr="00FC3540" w14:paraId="3733F618" w14:textId="77777777" w:rsidTr="001C103A">
        <w:trPr>
          <w:trHeight w:val="153"/>
        </w:trPr>
        <w:tc>
          <w:tcPr>
            <w:tcW w:w="669" w:type="dxa"/>
          </w:tcPr>
          <w:p w14:paraId="3737B6A5" w14:textId="77777777" w:rsidR="007E0712" w:rsidRPr="00FC3540" w:rsidRDefault="007E0712" w:rsidP="007E0712">
            <w:pPr>
              <w:pStyle w:val="Lista"/>
              <w:numPr>
                <w:ilvl w:val="0"/>
                <w:numId w:val="7"/>
              </w:numPr>
            </w:pPr>
          </w:p>
        </w:tc>
        <w:tc>
          <w:tcPr>
            <w:tcW w:w="6575" w:type="dxa"/>
          </w:tcPr>
          <w:p w14:paraId="6F66A68A" w14:textId="77777777" w:rsidR="007E0712" w:rsidRPr="00FC3540" w:rsidRDefault="007E0712" w:rsidP="007E0712">
            <w:pPr>
              <w:pStyle w:val="Lista"/>
              <w:numPr>
                <w:ilvl w:val="0"/>
                <w:numId w:val="0"/>
              </w:numPr>
              <w:ind w:left="46"/>
            </w:pPr>
            <w:bookmarkStart w:id="18" w:name="_Ref472581755"/>
            <w:r w:rsidRPr="00FC3540">
              <w:t>Losseslanger skal trykprøves mindst 1 gang per år. Hvor det er relevant, skal deres elektriske ledningsevne måles. Slanger, der ikke er tætte, har for stor udvidelse eller hvor ledningsevnen er over designkrav, skal kasseres.</w:t>
            </w:r>
            <w:bookmarkEnd w:id="18"/>
          </w:p>
        </w:tc>
        <w:tc>
          <w:tcPr>
            <w:tcW w:w="1432" w:type="dxa"/>
          </w:tcPr>
          <w:p w14:paraId="500FEABA" w14:textId="77777777" w:rsidR="007E0712" w:rsidRPr="00856414" w:rsidRDefault="007E0712" w:rsidP="007E0712">
            <w:pPr>
              <w:pStyle w:val="Lista"/>
              <w:numPr>
                <w:ilvl w:val="0"/>
                <w:numId w:val="0"/>
              </w:numPr>
              <w:ind w:left="348" w:hanging="239"/>
            </w:pPr>
            <w:r w:rsidRPr="00856414">
              <w:t>OK</w:t>
            </w:r>
          </w:p>
        </w:tc>
        <w:tc>
          <w:tcPr>
            <w:tcW w:w="6349" w:type="dxa"/>
          </w:tcPr>
          <w:p w14:paraId="0DACBF4F" w14:textId="77777777" w:rsidR="007E0712" w:rsidRPr="00856414" w:rsidRDefault="00FF645B" w:rsidP="007E0712">
            <w:pPr>
              <w:pStyle w:val="Lista"/>
              <w:numPr>
                <w:ilvl w:val="0"/>
                <w:numId w:val="0"/>
              </w:numPr>
              <w:ind w:left="24"/>
            </w:pPr>
            <w:r>
              <w:t>OJT har siden sidste tilsyn kasseret en olieslange der blev anvendt til pumpning på Kaj 1.</w:t>
            </w:r>
          </w:p>
        </w:tc>
      </w:tr>
      <w:tr w:rsidR="007E0712" w:rsidRPr="00FC3540" w14:paraId="63BAAD88" w14:textId="77777777" w:rsidTr="001C103A">
        <w:trPr>
          <w:trHeight w:val="153"/>
        </w:trPr>
        <w:tc>
          <w:tcPr>
            <w:tcW w:w="669" w:type="dxa"/>
          </w:tcPr>
          <w:p w14:paraId="5F74B9A1" w14:textId="77777777" w:rsidR="007E0712" w:rsidRPr="00FC3540" w:rsidRDefault="007E0712" w:rsidP="007E0712">
            <w:pPr>
              <w:pStyle w:val="Lista"/>
              <w:numPr>
                <w:ilvl w:val="0"/>
                <w:numId w:val="7"/>
              </w:numPr>
            </w:pPr>
          </w:p>
        </w:tc>
        <w:tc>
          <w:tcPr>
            <w:tcW w:w="6575" w:type="dxa"/>
          </w:tcPr>
          <w:p w14:paraId="1C023733" w14:textId="77777777" w:rsidR="007E0712" w:rsidRPr="00FC3540" w:rsidRDefault="007E0712" w:rsidP="007E0712">
            <w:pPr>
              <w:pStyle w:val="Lista"/>
              <w:numPr>
                <w:ilvl w:val="0"/>
                <w:numId w:val="0"/>
              </w:numPr>
              <w:ind w:left="46"/>
            </w:pPr>
            <w:r w:rsidRPr="00FC3540">
              <w:t xml:space="preserve">Oplag af fraktioner af farligt affald, der ved sammenblanding kan medføre en fysisk/ kemisk reaktion, som kan udgøre en miljø- eller sundhedsmæssig risiko, skal ske således, at sammenblanding ikke er mulig. Spild fra stoffer, der kan reagere med andre, f.eks. oxiderende stoffer, skal opsamles i separat spildbakke/sump, jf. vilkår 3. </w:t>
            </w:r>
          </w:p>
        </w:tc>
        <w:tc>
          <w:tcPr>
            <w:tcW w:w="1432" w:type="dxa"/>
          </w:tcPr>
          <w:p w14:paraId="1C0C4D9C" w14:textId="77777777" w:rsidR="007E0712" w:rsidRPr="00856414" w:rsidRDefault="007E0712" w:rsidP="007E0712">
            <w:pPr>
              <w:pStyle w:val="Lista"/>
              <w:numPr>
                <w:ilvl w:val="0"/>
                <w:numId w:val="0"/>
              </w:numPr>
              <w:ind w:left="348" w:hanging="239"/>
            </w:pPr>
            <w:r w:rsidRPr="00856414">
              <w:t>OK</w:t>
            </w:r>
          </w:p>
        </w:tc>
        <w:tc>
          <w:tcPr>
            <w:tcW w:w="6349" w:type="dxa"/>
          </w:tcPr>
          <w:p w14:paraId="1F0A2859" w14:textId="77777777" w:rsidR="007E0712" w:rsidRPr="00856414" w:rsidRDefault="007E0712" w:rsidP="007E0712">
            <w:pPr>
              <w:pStyle w:val="Lista"/>
              <w:numPr>
                <w:ilvl w:val="0"/>
                <w:numId w:val="0"/>
              </w:numPr>
              <w:ind w:left="24"/>
            </w:pPr>
            <w:r w:rsidRPr="00856414">
              <w:t>Forekommer p.t. ikke på anlægget. Oplaget af vandig KNO3 vurderes ikke at kunne give anledning til uønskede reaktioner.</w:t>
            </w:r>
          </w:p>
        </w:tc>
      </w:tr>
      <w:tr w:rsidR="007E0712" w:rsidRPr="00FC3540" w14:paraId="01A7A907" w14:textId="77777777" w:rsidTr="001C103A">
        <w:trPr>
          <w:trHeight w:val="153"/>
        </w:trPr>
        <w:tc>
          <w:tcPr>
            <w:tcW w:w="669" w:type="dxa"/>
          </w:tcPr>
          <w:p w14:paraId="0BA01406" w14:textId="77777777" w:rsidR="007E0712" w:rsidRPr="00FC3540" w:rsidRDefault="007E0712" w:rsidP="007E0712">
            <w:pPr>
              <w:pStyle w:val="Lista"/>
              <w:numPr>
                <w:ilvl w:val="0"/>
                <w:numId w:val="7"/>
              </w:numPr>
            </w:pPr>
          </w:p>
        </w:tc>
        <w:tc>
          <w:tcPr>
            <w:tcW w:w="6575" w:type="dxa"/>
          </w:tcPr>
          <w:p w14:paraId="172CE6F3" w14:textId="77777777" w:rsidR="007E0712" w:rsidRPr="00FC3540" w:rsidRDefault="007E0712" w:rsidP="007E0712">
            <w:pPr>
              <w:pStyle w:val="Lista"/>
              <w:numPr>
                <w:ilvl w:val="0"/>
                <w:numId w:val="0"/>
              </w:numPr>
              <w:ind w:left="46"/>
            </w:pPr>
            <w:r w:rsidRPr="00FC3540">
              <w:t xml:space="preserve">Startfunktionen ved udlevering til tankbiler skal indrettes således, at der skal ske genaktivering minimum hvert femte minut (”dødemandsknap”). Sker genaktiveringen ikke, skal pumpe og tankventil lukke. Tanke, som på nuværende tidspunkt ikke er forsynet med startfunktionen, skal forsynes med startfunktionen inden ibrugtagning. </w:t>
            </w:r>
          </w:p>
        </w:tc>
        <w:tc>
          <w:tcPr>
            <w:tcW w:w="1432" w:type="dxa"/>
          </w:tcPr>
          <w:p w14:paraId="30A4B7AB" w14:textId="77777777" w:rsidR="007E0712" w:rsidRPr="00856414" w:rsidRDefault="007E0712" w:rsidP="007E0712">
            <w:pPr>
              <w:pStyle w:val="Lista"/>
              <w:numPr>
                <w:ilvl w:val="0"/>
                <w:numId w:val="0"/>
              </w:numPr>
              <w:ind w:left="348" w:hanging="239"/>
            </w:pPr>
            <w:r w:rsidRPr="00856414">
              <w:t>OK</w:t>
            </w:r>
          </w:p>
        </w:tc>
        <w:tc>
          <w:tcPr>
            <w:tcW w:w="6349" w:type="dxa"/>
          </w:tcPr>
          <w:p w14:paraId="3A26E839" w14:textId="77777777" w:rsidR="007E0712" w:rsidRPr="00856414" w:rsidRDefault="007E0712" w:rsidP="007E0712">
            <w:pPr>
              <w:pStyle w:val="Lista"/>
              <w:numPr>
                <w:ilvl w:val="0"/>
                <w:numId w:val="0"/>
              </w:numPr>
              <w:ind w:left="24"/>
            </w:pPr>
          </w:p>
        </w:tc>
      </w:tr>
      <w:tr w:rsidR="007E0712" w:rsidRPr="00FC3540" w14:paraId="2FE7B83B" w14:textId="77777777" w:rsidTr="001C103A">
        <w:trPr>
          <w:trHeight w:val="153"/>
        </w:trPr>
        <w:tc>
          <w:tcPr>
            <w:tcW w:w="669" w:type="dxa"/>
          </w:tcPr>
          <w:p w14:paraId="180C2E9D" w14:textId="77777777" w:rsidR="007E0712" w:rsidRPr="00FC3540" w:rsidRDefault="007E0712" w:rsidP="007E0712">
            <w:pPr>
              <w:pStyle w:val="Lista"/>
              <w:numPr>
                <w:ilvl w:val="0"/>
                <w:numId w:val="7"/>
              </w:numPr>
            </w:pPr>
          </w:p>
        </w:tc>
        <w:tc>
          <w:tcPr>
            <w:tcW w:w="6575" w:type="dxa"/>
          </w:tcPr>
          <w:p w14:paraId="2664F1F0" w14:textId="77777777" w:rsidR="007E0712" w:rsidRPr="00FC3540" w:rsidRDefault="007E0712" w:rsidP="007E0712">
            <w:pPr>
              <w:pStyle w:val="Lista"/>
              <w:numPr>
                <w:ilvl w:val="0"/>
                <w:numId w:val="0"/>
              </w:numPr>
              <w:ind w:left="46"/>
            </w:pPr>
            <w:r w:rsidRPr="00FC3540">
              <w:t>Relevante afspærringsventiler i sumpe, brønde og lignende opsamlingsbassiner beliggende i ikke overdækkede arealer, skal være lukkede, når der håndteres farligt affald, olie eller kemikalier i det tilhørende område, og indtil eventuelt spild er fjernet.</w:t>
            </w:r>
          </w:p>
        </w:tc>
        <w:tc>
          <w:tcPr>
            <w:tcW w:w="1432" w:type="dxa"/>
          </w:tcPr>
          <w:p w14:paraId="09A24C4F" w14:textId="77777777" w:rsidR="007E0712" w:rsidRPr="00856414" w:rsidRDefault="00B5490E" w:rsidP="007E0712">
            <w:pPr>
              <w:pStyle w:val="Lista"/>
              <w:numPr>
                <w:ilvl w:val="0"/>
                <w:numId w:val="0"/>
              </w:numPr>
              <w:ind w:left="348" w:hanging="239"/>
            </w:pPr>
            <w:r>
              <w:t>OK</w:t>
            </w:r>
          </w:p>
        </w:tc>
        <w:tc>
          <w:tcPr>
            <w:tcW w:w="6349" w:type="dxa"/>
          </w:tcPr>
          <w:p w14:paraId="325632CD" w14:textId="77777777" w:rsidR="007E0712" w:rsidRPr="00856414" w:rsidRDefault="007E0712" w:rsidP="007E0712">
            <w:pPr>
              <w:pStyle w:val="Lista"/>
              <w:numPr>
                <w:ilvl w:val="0"/>
                <w:numId w:val="0"/>
              </w:numPr>
              <w:ind w:left="24"/>
            </w:pPr>
          </w:p>
        </w:tc>
      </w:tr>
      <w:tr w:rsidR="007E0712" w:rsidRPr="00FC3540" w14:paraId="1E80ECA6" w14:textId="77777777" w:rsidTr="007E0712">
        <w:trPr>
          <w:trHeight w:val="153"/>
        </w:trPr>
        <w:tc>
          <w:tcPr>
            <w:tcW w:w="15025" w:type="dxa"/>
            <w:gridSpan w:val="4"/>
          </w:tcPr>
          <w:p w14:paraId="679371C8" w14:textId="77777777" w:rsidR="007E0712" w:rsidRPr="00856414" w:rsidRDefault="007E0712" w:rsidP="007E0712">
            <w:pPr>
              <w:pStyle w:val="Overskrift1"/>
              <w:ind w:left="348" w:hanging="239"/>
              <w:outlineLvl w:val="0"/>
            </w:pPr>
            <w:bookmarkStart w:id="19" w:name="_Toc473094883"/>
            <w:bookmarkStart w:id="20" w:name="_Toc473715790"/>
            <w:r w:rsidRPr="00856414">
              <w:t>Støj</w:t>
            </w:r>
            <w:bookmarkEnd w:id="19"/>
            <w:bookmarkEnd w:id="20"/>
          </w:p>
        </w:tc>
      </w:tr>
      <w:tr w:rsidR="007E0712" w:rsidRPr="00FC3540" w14:paraId="0B896B59" w14:textId="77777777" w:rsidTr="001C103A">
        <w:trPr>
          <w:trHeight w:val="153"/>
        </w:trPr>
        <w:tc>
          <w:tcPr>
            <w:tcW w:w="669" w:type="dxa"/>
          </w:tcPr>
          <w:p w14:paraId="53035626" w14:textId="77777777" w:rsidR="007E0712" w:rsidRPr="00FC3540" w:rsidRDefault="007E0712" w:rsidP="007E0712">
            <w:pPr>
              <w:pStyle w:val="Lista"/>
              <w:keepNext/>
              <w:keepLines/>
              <w:numPr>
                <w:ilvl w:val="0"/>
                <w:numId w:val="7"/>
              </w:numPr>
              <w:spacing w:before="200"/>
              <w:outlineLvl w:val="2"/>
            </w:pPr>
          </w:p>
        </w:tc>
        <w:tc>
          <w:tcPr>
            <w:tcW w:w="6575" w:type="dxa"/>
          </w:tcPr>
          <w:p w14:paraId="420CD256" w14:textId="77777777" w:rsidR="007E0712" w:rsidRPr="00FC3540" w:rsidRDefault="007E0712" w:rsidP="007E0712">
            <w:pPr>
              <w:pStyle w:val="Lista"/>
              <w:keepNext/>
              <w:keepLines/>
              <w:numPr>
                <w:ilvl w:val="0"/>
                <w:numId w:val="0"/>
              </w:numPr>
              <w:spacing w:before="200"/>
              <w:ind w:left="46"/>
              <w:outlineLvl w:val="2"/>
            </w:pPr>
            <w:bookmarkStart w:id="21" w:name="_Ref469833084"/>
            <w:r w:rsidRPr="00FC3540">
              <w:t xml:space="preserve">Det korrigerede energiækvivalente A-vægtede </w:t>
            </w:r>
            <w:proofErr w:type="spellStart"/>
            <w:r w:rsidRPr="00FC3540">
              <w:t>lydtrykniveau</w:t>
            </w:r>
            <w:proofErr w:type="spellEnd"/>
            <w:r w:rsidRPr="00FC3540">
              <w:t>, Lr, fra de godkendte aktiviteter, må på intet tidspunkt overstige 70 dB (A) i noget punkt uden for virksomhedens egen grund.</w:t>
            </w:r>
            <w:bookmarkEnd w:id="21"/>
          </w:p>
        </w:tc>
        <w:tc>
          <w:tcPr>
            <w:tcW w:w="1432" w:type="dxa"/>
          </w:tcPr>
          <w:p w14:paraId="00EE019E" w14:textId="77777777" w:rsidR="007E0712" w:rsidRPr="00856414" w:rsidRDefault="007E0712" w:rsidP="007E0712">
            <w:pPr>
              <w:pStyle w:val="Lista"/>
              <w:keepNext/>
              <w:keepLines/>
              <w:numPr>
                <w:ilvl w:val="0"/>
                <w:numId w:val="0"/>
              </w:numPr>
              <w:spacing w:before="200"/>
              <w:ind w:left="348" w:hanging="239"/>
              <w:outlineLvl w:val="2"/>
            </w:pPr>
            <w:r w:rsidRPr="00856414">
              <w:t>OK</w:t>
            </w:r>
          </w:p>
        </w:tc>
        <w:tc>
          <w:tcPr>
            <w:tcW w:w="6349" w:type="dxa"/>
          </w:tcPr>
          <w:p w14:paraId="45C0ABBE" w14:textId="77777777" w:rsidR="007E0712" w:rsidRPr="00856414" w:rsidRDefault="007E0712" w:rsidP="007E0712">
            <w:pPr>
              <w:pStyle w:val="Lista"/>
              <w:keepNext/>
              <w:keepLines/>
              <w:numPr>
                <w:ilvl w:val="0"/>
                <w:numId w:val="0"/>
              </w:numPr>
              <w:spacing w:before="200"/>
              <w:ind w:left="24"/>
              <w:outlineLvl w:val="2"/>
            </w:pPr>
            <w:r w:rsidRPr="00856414">
              <w:t>Ingen støj eller støjkilder observeret.</w:t>
            </w:r>
          </w:p>
        </w:tc>
      </w:tr>
      <w:tr w:rsidR="007E0712" w:rsidRPr="00FC3540" w14:paraId="1C153BED" w14:textId="77777777" w:rsidTr="001C103A">
        <w:trPr>
          <w:trHeight w:val="1346"/>
        </w:trPr>
        <w:tc>
          <w:tcPr>
            <w:tcW w:w="669" w:type="dxa"/>
          </w:tcPr>
          <w:p w14:paraId="31E7F3AC" w14:textId="77777777" w:rsidR="007E0712" w:rsidRPr="00FC3540" w:rsidRDefault="007E0712" w:rsidP="007E0712">
            <w:pPr>
              <w:pStyle w:val="Lista"/>
              <w:keepNext/>
              <w:keepLines/>
              <w:numPr>
                <w:ilvl w:val="0"/>
                <w:numId w:val="7"/>
              </w:numPr>
              <w:spacing w:before="200"/>
              <w:outlineLvl w:val="2"/>
            </w:pPr>
          </w:p>
        </w:tc>
        <w:tc>
          <w:tcPr>
            <w:tcW w:w="6575" w:type="dxa"/>
          </w:tcPr>
          <w:p w14:paraId="2A7BEC1F" w14:textId="77777777" w:rsidR="007E0712" w:rsidRPr="00FC3540" w:rsidRDefault="007E0712" w:rsidP="007E0712">
            <w:pPr>
              <w:pStyle w:val="Lista"/>
              <w:keepNext/>
              <w:keepLines/>
              <w:numPr>
                <w:ilvl w:val="0"/>
                <w:numId w:val="0"/>
              </w:numPr>
              <w:spacing w:before="200"/>
              <w:ind w:left="46"/>
              <w:outlineLvl w:val="2"/>
            </w:pPr>
            <w:bookmarkStart w:id="22" w:name="_Ref469833095"/>
            <w:r w:rsidRPr="00FC3540">
              <w:t xml:space="preserve">Det korrigerede energiækvivalente A-vægtede </w:t>
            </w:r>
            <w:proofErr w:type="spellStart"/>
            <w:r w:rsidRPr="00FC3540">
              <w:t>lydtrykniveau</w:t>
            </w:r>
            <w:proofErr w:type="spellEnd"/>
            <w:r w:rsidRPr="00FC3540">
              <w:t>, Lr, fra de godkendte aktiviteter, må ved omkringliggende haveforeninger og ved etageboliger, ikke overstige:</w:t>
            </w:r>
            <w:bookmarkEnd w:id="22"/>
          </w:p>
          <w:tbl>
            <w:tblPr>
              <w:tblStyle w:val="Tabel-Gitter"/>
              <w:tblW w:w="0" w:type="auto"/>
              <w:tblInd w:w="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1677"/>
              <w:gridCol w:w="1735"/>
            </w:tblGrid>
            <w:tr w:rsidR="007E0712" w:rsidRPr="00FC3540" w14:paraId="2DA74606" w14:textId="77777777" w:rsidTr="007E0712">
              <w:trPr>
                <w:trHeight w:val="153"/>
              </w:trPr>
              <w:tc>
                <w:tcPr>
                  <w:tcW w:w="2009" w:type="dxa"/>
                </w:tcPr>
                <w:p w14:paraId="6F1E248B" w14:textId="77777777" w:rsidR="007E0712" w:rsidRPr="00FC3540" w:rsidRDefault="007E0712" w:rsidP="007E0712">
                  <w:pPr>
                    <w:spacing w:before="100" w:beforeAutospacing="1" w:after="100" w:afterAutospacing="1"/>
                    <w:ind w:left="46"/>
                  </w:pPr>
                  <w:r w:rsidRPr="00FC3540">
                    <w:t>Mandag-fredag</w:t>
                  </w:r>
                </w:p>
              </w:tc>
              <w:tc>
                <w:tcPr>
                  <w:tcW w:w="1677" w:type="dxa"/>
                </w:tcPr>
                <w:p w14:paraId="726CED0B" w14:textId="77777777" w:rsidR="007E0712" w:rsidRPr="00FC3540" w:rsidRDefault="007E0712" w:rsidP="007E0712">
                  <w:pPr>
                    <w:spacing w:before="100" w:beforeAutospacing="1" w:after="100" w:afterAutospacing="1"/>
                    <w:ind w:left="46"/>
                  </w:pPr>
                  <w:r w:rsidRPr="00FC3540">
                    <w:t>kl. 07-18</w:t>
                  </w:r>
                </w:p>
              </w:tc>
              <w:tc>
                <w:tcPr>
                  <w:tcW w:w="1735" w:type="dxa"/>
                </w:tcPr>
                <w:p w14:paraId="57CEA546" w14:textId="77777777" w:rsidR="007E0712" w:rsidRPr="00FC3540" w:rsidRDefault="007E0712" w:rsidP="007E0712">
                  <w:pPr>
                    <w:spacing w:before="100" w:beforeAutospacing="1" w:after="100" w:afterAutospacing="1"/>
                    <w:ind w:left="46"/>
                  </w:pPr>
                  <w:r w:rsidRPr="00FC3540">
                    <w:t>50 dB(A)</w:t>
                  </w:r>
                </w:p>
              </w:tc>
            </w:tr>
            <w:tr w:rsidR="007E0712" w:rsidRPr="00FC3540" w14:paraId="1040D4F7" w14:textId="77777777" w:rsidTr="007E0712">
              <w:trPr>
                <w:trHeight w:val="153"/>
              </w:trPr>
              <w:tc>
                <w:tcPr>
                  <w:tcW w:w="2009" w:type="dxa"/>
                </w:tcPr>
                <w:p w14:paraId="0536149F" w14:textId="77777777" w:rsidR="007E0712" w:rsidRPr="00FC3540" w:rsidRDefault="007E0712" w:rsidP="007E0712">
                  <w:pPr>
                    <w:spacing w:before="100" w:beforeAutospacing="1" w:after="100" w:afterAutospacing="1"/>
                    <w:ind w:left="46"/>
                  </w:pPr>
                  <w:r w:rsidRPr="00FC3540">
                    <w:t>Mandag-fredag</w:t>
                  </w:r>
                </w:p>
              </w:tc>
              <w:tc>
                <w:tcPr>
                  <w:tcW w:w="1677" w:type="dxa"/>
                </w:tcPr>
                <w:p w14:paraId="06C1D355" w14:textId="77777777" w:rsidR="007E0712" w:rsidRPr="00FC3540" w:rsidRDefault="007E0712" w:rsidP="007E0712">
                  <w:pPr>
                    <w:spacing w:before="100" w:beforeAutospacing="1" w:after="100" w:afterAutospacing="1"/>
                    <w:ind w:left="46"/>
                  </w:pPr>
                  <w:r w:rsidRPr="00FC3540">
                    <w:t>kl. 18-22</w:t>
                  </w:r>
                </w:p>
              </w:tc>
              <w:tc>
                <w:tcPr>
                  <w:tcW w:w="1735" w:type="dxa"/>
                </w:tcPr>
                <w:p w14:paraId="54D526DD" w14:textId="77777777" w:rsidR="007E0712" w:rsidRPr="00FC3540" w:rsidRDefault="007E0712" w:rsidP="007E0712">
                  <w:pPr>
                    <w:spacing w:before="100" w:beforeAutospacing="1" w:after="100" w:afterAutospacing="1"/>
                    <w:ind w:left="46"/>
                  </w:pPr>
                  <w:r w:rsidRPr="00FC3540">
                    <w:t>45 dB(A)</w:t>
                  </w:r>
                </w:p>
              </w:tc>
            </w:tr>
            <w:tr w:rsidR="007E0712" w:rsidRPr="00FC3540" w14:paraId="695381E2" w14:textId="77777777" w:rsidTr="007E0712">
              <w:trPr>
                <w:trHeight w:val="153"/>
              </w:trPr>
              <w:tc>
                <w:tcPr>
                  <w:tcW w:w="2009" w:type="dxa"/>
                </w:tcPr>
                <w:p w14:paraId="2236B1B1" w14:textId="77777777" w:rsidR="007E0712" w:rsidRPr="00FC3540" w:rsidRDefault="007E0712" w:rsidP="007E0712">
                  <w:pPr>
                    <w:spacing w:before="100" w:beforeAutospacing="1" w:after="100" w:afterAutospacing="1"/>
                    <w:ind w:left="46"/>
                  </w:pPr>
                  <w:r w:rsidRPr="00FC3540">
                    <w:t>Lørdag</w:t>
                  </w:r>
                </w:p>
              </w:tc>
              <w:tc>
                <w:tcPr>
                  <w:tcW w:w="1677" w:type="dxa"/>
                </w:tcPr>
                <w:p w14:paraId="274BA25A" w14:textId="77777777" w:rsidR="007E0712" w:rsidRPr="00FC3540" w:rsidRDefault="007E0712" w:rsidP="007E0712">
                  <w:pPr>
                    <w:spacing w:before="100" w:beforeAutospacing="1" w:after="100" w:afterAutospacing="1"/>
                    <w:ind w:left="46"/>
                  </w:pPr>
                  <w:r w:rsidRPr="00FC3540">
                    <w:t>kl. 07-14</w:t>
                  </w:r>
                </w:p>
              </w:tc>
              <w:tc>
                <w:tcPr>
                  <w:tcW w:w="1735" w:type="dxa"/>
                </w:tcPr>
                <w:p w14:paraId="1BA02260" w14:textId="77777777" w:rsidR="007E0712" w:rsidRPr="00FC3540" w:rsidRDefault="007E0712" w:rsidP="007E0712">
                  <w:pPr>
                    <w:spacing w:before="100" w:beforeAutospacing="1" w:after="100" w:afterAutospacing="1"/>
                    <w:ind w:left="46"/>
                  </w:pPr>
                  <w:r w:rsidRPr="00FC3540">
                    <w:t>50 dB(A)</w:t>
                  </w:r>
                </w:p>
              </w:tc>
            </w:tr>
            <w:tr w:rsidR="007E0712" w:rsidRPr="00FC3540" w14:paraId="66EC1A84" w14:textId="77777777" w:rsidTr="007E0712">
              <w:trPr>
                <w:trHeight w:val="153"/>
              </w:trPr>
              <w:tc>
                <w:tcPr>
                  <w:tcW w:w="2009" w:type="dxa"/>
                </w:tcPr>
                <w:p w14:paraId="43AAA01B" w14:textId="77777777" w:rsidR="007E0712" w:rsidRPr="00FC3540" w:rsidRDefault="007E0712" w:rsidP="007E0712">
                  <w:pPr>
                    <w:spacing w:before="100" w:beforeAutospacing="1" w:after="100" w:afterAutospacing="1"/>
                    <w:ind w:left="46"/>
                  </w:pPr>
                  <w:r w:rsidRPr="00FC3540">
                    <w:t>Lørdag</w:t>
                  </w:r>
                </w:p>
              </w:tc>
              <w:tc>
                <w:tcPr>
                  <w:tcW w:w="1677" w:type="dxa"/>
                </w:tcPr>
                <w:p w14:paraId="03CCFFF5" w14:textId="77777777" w:rsidR="007E0712" w:rsidRPr="00FC3540" w:rsidRDefault="007E0712" w:rsidP="007E0712">
                  <w:pPr>
                    <w:spacing w:before="100" w:beforeAutospacing="1" w:after="100" w:afterAutospacing="1"/>
                    <w:ind w:left="46"/>
                  </w:pPr>
                  <w:r w:rsidRPr="00FC3540">
                    <w:t>kl. 14-22</w:t>
                  </w:r>
                </w:p>
              </w:tc>
              <w:tc>
                <w:tcPr>
                  <w:tcW w:w="1735" w:type="dxa"/>
                </w:tcPr>
                <w:p w14:paraId="6A840CCE" w14:textId="77777777" w:rsidR="007E0712" w:rsidRPr="00FC3540" w:rsidRDefault="007E0712" w:rsidP="007E0712">
                  <w:pPr>
                    <w:spacing w:before="100" w:beforeAutospacing="1" w:after="100" w:afterAutospacing="1"/>
                    <w:ind w:left="46"/>
                  </w:pPr>
                  <w:r w:rsidRPr="00FC3540">
                    <w:t>45 dB(A)</w:t>
                  </w:r>
                </w:p>
              </w:tc>
            </w:tr>
            <w:tr w:rsidR="007E0712" w:rsidRPr="00FC3540" w14:paraId="4C8469B8" w14:textId="77777777" w:rsidTr="007E0712">
              <w:trPr>
                <w:trHeight w:val="153"/>
              </w:trPr>
              <w:tc>
                <w:tcPr>
                  <w:tcW w:w="2009" w:type="dxa"/>
                </w:tcPr>
                <w:p w14:paraId="0AC23870" w14:textId="77777777" w:rsidR="007E0712" w:rsidRPr="00FC3540" w:rsidRDefault="007E0712" w:rsidP="007E0712">
                  <w:pPr>
                    <w:spacing w:before="100" w:beforeAutospacing="1" w:after="100" w:afterAutospacing="1"/>
                    <w:ind w:left="46"/>
                  </w:pPr>
                  <w:r w:rsidRPr="00FC3540">
                    <w:t>Søn- og helligdage</w:t>
                  </w:r>
                </w:p>
              </w:tc>
              <w:tc>
                <w:tcPr>
                  <w:tcW w:w="1677" w:type="dxa"/>
                </w:tcPr>
                <w:p w14:paraId="57FBC52D" w14:textId="77777777" w:rsidR="007E0712" w:rsidRPr="00FC3540" w:rsidRDefault="007E0712" w:rsidP="007E0712">
                  <w:pPr>
                    <w:spacing w:before="100" w:beforeAutospacing="1" w:after="100" w:afterAutospacing="1"/>
                    <w:ind w:left="46"/>
                  </w:pPr>
                  <w:r w:rsidRPr="00FC3540">
                    <w:t xml:space="preserve">kl. 07-22 </w:t>
                  </w:r>
                </w:p>
              </w:tc>
              <w:tc>
                <w:tcPr>
                  <w:tcW w:w="1735" w:type="dxa"/>
                </w:tcPr>
                <w:p w14:paraId="70C83ACB" w14:textId="77777777" w:rsidR="007E0712" w:rsidRPr="00FC3540" w:rsidRDefault="007E0712" w:rsidP="007E0712">
                  <w:pPr>
                    <w:spacing w:before="100" w:beforeAutospacing="1" w:after="100" w:afterAutospacing="1"/>
                    <w:ind w:left="46"/>
                  </w:pPr>
                  <w:r w:rsidRPr="00FC3540">
                    <w:t>45 dB(A)</w:t>
                  </w:r>
                </w:p>
              </w:tc>
            </w:tr>
            <w:tr w:rsidR="007E0712" w:rsidRPr="00FC3540" w14:paraId="6CB511A8" w14:textId="77777777" w:rsidTr="007E0712">
              <w:trPr>
                <w:trHeight w:val="153"/>
              </w:trPr>
              <w:tc>
                <w:tcPr>
                  <w:tcW w:w="2009" w:type="dxa"/>
                </w:tcPr>
                <w:p w14:paraId="0ED887F2" w14:textId="77777777" w:rsidR="007E0712" w:rsidRPr="00FC3540" w:rsidRDefault="007E0712" w:rsidP="007E0712">
                  <w:pPr>
                    <w:spacing w:before="100" w:beforeAutospacing="1" w:after="100" w:afterAutospacing="1"/>
                    <w:ind w:left="46"/>
                  </w:pPr>
                  <w:r w:rsidRPr="00FC3540">
                    <w:t>Søn- og helligdage</w:t>
                  </w:r>
                </w:p>
              </w:tc>
              <w:tc>
                <w:tcPr>
                  <w:tcW w:w="1677" w:type="dxa"/>
                </w:tcPr>
                <w:p w14:paraId="23E4090F" w14:textId="77777777" w:rsidR="007E0712" w:rsidRPr="00FC3540" w:rsidRDefault="007E0712" w:rsidP="007E0712">
                  <w:pPr>
                    <w:spacing w:before="100" w:beforeAutospacing="1" w:after="100" w:afterAutospacing="1"/>
                    <w:ind w:left="46"/>
                  </w:pPr>
                  <w:r w:rsidRPr="00FC3540">
                    <w:t xml:space="preserve">kl. 22-07 </w:t>
                  </w:r>
                </w:p>
              </w:tc>
              <w:tc>
                <w:tcPr>
                  <w:tcW w:w="1735" w:type="dxa"/>
                </w:tcPr>
                <w:p w14:paraId="7E3C5C7D" w14:textId="77777777" w:rsidR="007E0712" w:rsidRPr="00FC3540" w:rsidRDefault="007E0712" w:rsidP="007E0712">
                  <w:pPr>
                    <w:spacing w:before="100" w:beforeAutospacing="1" w:after="100" w:afterAutospacing="1"/>
                    <w:ind w:left="46"/>
                  </w:pPr>
                  <w:r w:rsidRPr="00FC3540">
                    <w:t>40 dB(A)</w:t>
                  </w:r>
                </w:p>
              </w:tc>
            </w:tr>
          </w:tbl>
          <w:p w14:paraId="797349BF" w14:textId="77777777" w:rsidR="007E0712" w:rsidRPr="00FC3540" w:rsidRDefault="007E0712" w:rsidP="007E0712">
            <w:pPr>
              <w:spacing w:before="100" w:beforeAutospacing="1" w:after="120"/>
              <w:ind w:left="46"/>
            </w:pPr>
            <w:r w:rsidRPr="00FC3540">
              <w:t xml:space="preserve">Maksimalværdien for støjbidraget må om natten ikke overstige 55 dB(A). </w:t>
            </w:r>
          </w:p>
        </w:tc>
        <w:tc>
          <w:tcPr>
            <w:tcW w:w="1432" w:type="dxa"/>
          </w:tcPr>
          <w:p w14:paraId="56E11DFF" w14:textId="77777777" w:rsidR="007E0712" w:rsidRPr="00856414" w:rsidRDefault="007E0712" w:rsidP="007E0712">
            <w:pPr>
              <w:pStyle w:val="Lista"/>
              <w:keepNext/>
              <w:keepLines/>
              <w:numPr>
                <w:ilvl w:val="0"/>
                <w:numId w:val="0"/>
              </w:numPr>
              <w:spacing w:before="200"/>
              <w:ind w:left="348" w:hanging="239"/>
              <w:outlineLvl w:val="2"/>
            </w:pPr>
            <w:r w:rsidRPr="00856414">
              <w:t>-</w:t>
            </w:r>
          </w:p>
        </w:tc>
        <w:tc>
          <w:tcPr>
            <w:tcW w:w="6349" w:type="dxa"/>
          </w:tcPr>
          <w:p w14:paraId="154891FC" w14:textId="77777777" w:rsidR="007E0712" w:rsidRPr="00856414" w:rsidRDefault="007E0712" w:rsidP="007E0712">
            <w:pPr>
              <w:pStyle w:val="Lista"/>
              <w:keepNext/>
              <w:keepLines/>
              <w:numPr>
                <w:ilvl w:val="0"/>
                <w:numId w:val="0"/>
              </w:numPr>
              <w:spacing w:before="200"/>
              <w:ind w:left="24"/>
              <w:outlineLvl w:val="2"/>
            </w:pPr>
          </w:p>
        </w:tc>
      </w:tr>
      <w:tr w:rsidR="007E0712" w:rsidRPr="00FC3540" w14:paraId="1CE415DE" w14:textId="77777777" w:rsidTr="001C103A">
        <w:trPr>
          <w:trHeight w:val="153"/>
        </w:trPr>
        <w:tc>
          <w:tcPr>
            <w:tcW w:w="669" w:type="dxa"/>
          </w:tcPr>
          <w:p w14:paraId="75A8C298" w14:textId="77777777" w:rsidR="007E0712" w:rsidRPr="00FC3540" w:rsidRDefault="007E0712" w:rsidP="007E0712">
            <w:pPr>
              <w:pStyle w:val="Lista"/>
              <w:numPr>
                <w:ilvl w:val="0"/>
                <w:numId w:val="7"/>
              </w:numPr>
            </w:pPr>
          </w:p>
        </w:tc>
        <w:tc>
          <w:tcPr>
            <w:tcW w:w="6575" w:type="dxa"/>
          </w:tcPr>
          <w:p w14:paraId="663E36B4" w14:textId="77777777" w:rsidR="007E0712" w:rsidRPr="00FC3540" w:rsidRDefault="007E0712" w:rsidP="007E0712">
            <w:pPr>
              <w:pStyle w:val="Lista"/>
              <w:numPr>
                <w:ilvl w:val="0"/>
                <w:numId w:val="0"/>
              </w:numPr>
              <w:ind w:left="46"/>
            </w:pPr>
            <w:r w:rsidRPr="00FC3540">
              <w:t xml:space="preserve">Godkendelsesmyndigheden kan kræve, dog højst én gang årligt, at virksomheden lader et akkrediteret firma udføre </w:t>
            </w:r>
            <w:r w:rsidRPr="00FC3540">
              <w:lastRenderedPageBreak/>
              <w:t xml:space="preserve">”Miljømålinger – ekstern støj” for at dokumentere, at vilkår 57 og 58 er overholdt. Den udarbejdede støjmålerapport indsendes til godkendelsesmyndigheden senest 2 måneder efter at kontrolmålingen er udført.   </w:t>
            </w:r>
          </w:p>
        </w:tc>
        <w:tc>
          <w:tcPr>
            <w:tcW w:w="1432" w:type="dxa"/>
          </w:tcPr>
          <w:p w14:paraId="7BC59066" w14:textId="77777777" w:rsidR="007E0712" w:rsidRPr="00856414" w:rsidRDefault="007E0712" w:rsidP="007E0712">
            <w:pPr>
              <w:pStyle w:val="Lista"/>
              <w:numPr>
                <w:ilvl w:val="0"/>
                <w:numId w:val="0"/>
              </w:numPr>
              <w:ind w:left="348" w:hanging="239"/>
            </w:pPr>
            <w:r w:rsidRPr="00856414">
              <w:lastRenderedPageBreak/>
              <w:t>-</w:t>
            </w:r>
          </w:p>
        </w:tc>
        <w:tc>
          <w:tcPr>
            <w:tcW w:w="6349" w:type="dxa"/>
          </w:tcPr>
          <w:p w14:paraId="6541804E" w14:textId="77777777" w:rsidR="007E0712" w:rsidRPr="00856414" w:rsidRDefault="007E0712" w:rsidP="007E0712">
            <w:pPr>
              <w:pStyle w:val="Lista"/>
              <w:numPr>
                <w:ilvl w:val="0"/>
                <w:numId w:val="0"/>
              </w:numPr>
              <w:ind w:left="24"/>
            </w:pPr>
          </w:p>
        </w:tc>
      </w:tr>
      <w:tr w:rsidR="007E0712" w:rsidRPr="00FC3540" w14:paraId="0BDF4A27" w14:textId="77777777" w:rsidTr="007E0712">
        <w:trPr>
          <w:trHeight w:val="153"/>
        </w:trPr>
        <w:tc>
          <w:tcPr>
            <w:tcW w:w="15025" w:type="dxa"/>
            <w:gridSpan w:val="4"/>
          </w:tcPr>
          <w:p w14:paraId="75279DD7" w14:textId="77777777" w:rsidR="007E0712" w:rsidRPr="00856414" w:rsidRDefault="007E0712" w:rsidP="007E0712">
            <w:pPr>
              <w:pStyle w:val="Overskrift1"/>
              <w:ind w:left="348" w:hanging="239"/>
              <w:outlineLvl w:val="0"/>
            </w:pPr>
            <w:bookmarkStart w:id="23" w:name="_Toc473094884"/>
            <w:bookmarkStart w:id="24" w:name="_Toc473715791"/>
            <w:r w:rsidRPr="00856414">
              <w:t>Luftforurening</w:t>
            </w:r>
            <w:bookmarkEnd w:id="23"/>
            <w:bookmarkEnd w:id="24"/>
          </w:p>
        </w:tc>
      </w:tr>
      <w:tr w:rsidR="007E0712" w:rsidRPr="00FC3540" w14:paraId="27771D9F" w14:textId="77777777" w:rsidTr="001C103A">
        <w:trPr>
          <w:trHeight w:val="153"/>
        </w:trPr>
        <w:tc>
          <w:tcPr>
            <w:tcW w:w="669" w:type="dxa"/>
          </w:tcPr>
          <w:p w14:paraId="102C7630" w14:textId="77777777" w:rsidR="007E0712" w:rsidRPr="00FC3540" w:rsidRDefault="007E0712" w:rsidP="007E0712">
            <w:pPr>
              <w:pStyle w:val="Lista"/>
              <w:numPr>
                <w:ilvl w:val="0"/>
                <w:numId w:val="7"/>
              </w:numPr>
            </w:pPr>
          </w:p>
        </w:tc>
        <w:tc>
          <w:tcPr>
            <w:tcW w:w="6575" w:type="dxa"/>
          </w:tcPr>
          <w:p w14:paraId="14BED5E0" w14:textId="77777777" w:rsidR="007E0712" w:rsidRPr="00FC3540" w:rsidRDefault="007E0712" w:rsidP="007E0712">
            <w:pPr>
              <w:pStyle w:val="Lista"/>
              <w:numPr>
                <w:ilvl w:val="0"/>
                <w:numId w:val="0"/>
              </w:numPr>
              <w:ind w:left="46"/>
            </w:pPr>
            <w:r w:rsidRPr="00FC3540">
              <w:t>Virksomheden må ikke give anledning til lugtgener uden for virksomhedens område, som efter godkendelsesmyndighedens vurdering er væsentlige for omgivelserne.</w:t>
            </w:r>
          </w:p>
        </w:tc>
        <w:tc>
          <w:tcPr>
            <w:tcW w:w="1432" w:type="dxa"/>
          </w:tcPr>
          <w:p w14:paraId="781F9BF5" w14:textId="77777777" w:rsidR="007E0712" w:rsidRPr="00856414" w:rsidRDefault="007E0712" w:rsidP="007E0712">
            <w:pPr>
              <w:pStyle w:val="Lista"/>
              <w:numPr>
                <w:ilvl w:val="0"/>
                <w:numId w:val="0"/>
              </w:numPr>
              <w:ind w:left="348" w:hanging="239"/>
            </w:pPr>
            <w:r w:rsidRPr="00856414">
              <w:t>OK</w:t>
            </w:r>
          </w:p>
        </w:tc>
        <w:tc>
          <w:tcPr>
            <w:tcW w:w="6349" w:type="dxa"/>
          </w:tcPr>
          <w:p w14:paraId="6FAEFEF0" w14:textId="77777777" w:rsidR="007E0712" w:rsidRPr="00856414" w:rsidRDefault="007E0712" w:rsidP="007E0712">
            <w:pPr>
              <w:pStyle w:val="Lista"/>
              <w:numPr>
                <w:ilvl w:val="0"/>
                <w:numId w:val="0"/>
              </w:numPr>
              <w:ind w:left="24"/>
            </w:pPr>
          </w:p>
        </w:tc>
      </w:tr>
      <w:tr w:rsidR="007E0712" w:rsidRPr="00FC3540" w14:paraId="3312217E" w14:textId="77777777" w:rsidTr="001C103A">
        <w:trPr>
          <w:trHeight w:val="153"/>
        </w:trPr>
        <w:tc>
          <w:tcPr>
            <w:tcW w:w="669" w:type="dxa"/>
          </w:tcPr>
          <w:p w14:paraId="1FB82DE9" w14:textId="77777777" w:rsidR="007E0712" w:rsidRPr="00FC3540" w:rsidRDefault="007E0712" w:rsidP="007E0712">
            <w:pPr>
              <w:pStyle w:val="Lista"/>
              <w:numPr>
                <w:ilvl w:val="0"/>
                <w:numId w:val="7"/>
              </w:numPr>
            </w:pPr>
          </w:p>
        </w:tc>
        <w:tc>
          <w:tcPr>
            <w:tcW w:w="6575" w:type="dxa"/>
          </w:tcPr>
          <w:p w14:paraId="77C6129E" w14:textId="77777777" w:rsidR="007E0712" w:rsidRPr="00FC3540" w:rsidRDefault="007E0712" w:rsidP="007E0712">
            <w:pPr>
              <w:pStyle w:val="Lista"/>
              <w:numPr>
                <w:ilvl w:val="0"/>
                <w:numId w:val="0"/>
              </w:numPr>
              <w:ind w:left="46"/>
            </w:pPr>
            <w:r w:rsidRPr="00FC3540">
              <w:t xml:space="preserve">Godkendelsesmyndigheden kan kræve, dog højst én gang årligt, at virksomheden lader et firma, der er akkrediteret hertil, foretage en emissionsmåling af afkast fra tankene. Rapporten herom skal fremsendes til tilsynsmyndigheden straks den modtages og senest 2 måneder efter prøvetagningen er foretaget. </w:t>
            </w:r>
          </w:p>
        </w:tc>
        <w:tc>
          <w:tcPr>
            <w:tcW w:w="1432" w:type="dxa"/>
          </w:tcPr>
          <w:p w14:paraId="04C5227A" w14:textId="77777777" w:rsidR="007E0712" w:rsidRPr="00856414" w:rsidRDefault="007E0712" w:rsidP="007E0712">
            <w:pPr>
              <w:pStyle w:val="Lista"/>
              <w:numPr>
                <w:ilvl w:val="0"/>
                <w:numId w:val="0"/>
              </w:numPr>
              <w:ind w:left="348" w:hanging="239"/>
            </w:pPr>
            <w:r w:rsidRPr="00856414">
              <w:t>-</w:t>
            </w:r>
          </w:p>
        </w:tc>
        <w:tc>
          <w:tcPr>
            <w:tcW w:w="6349" w:type="dxa"/>
          </w:tcPr>
          <w:p w14:paraId="19C8452A" w14:textId="77777777" w:rsidR="007E0712" w:rsidRPr="00856414" w:rsidRDefault="007E0712" w:rsidP="007E0712">
            <w:pPr>
              <w:pStyle w:val="Lista"/>
              <w:numPr>
                <w:ilvl w:val="0"/>
                <w:numId w:val="0"/>
              </w:numPr>
              <w:ind w:left="24"/>
            </w:pPr>
          </w:p>
        </w:tc>
      </w:tr>
      <w:tr w:rsidR="007E0712" w:rsidRPr="00FC3540" w14:paraId="4514BB92" w14:textId="77777777" w:rsidTr="007E0712">
        <w:trPr>
          <w:trHeight w:val="153"/>
        </w:trPr>
        <w:tc>
          <w:tcPr>
            <w:tcW w:w="15025" w:type="dxa"/>
            <w:gridSpan w:val="4"/>
          </w:tcPr>
          <w:p w14:paraId="599BB251" w14:textId="77777777" w:rsidR="007E0712" w:rsidRPr="00856414" w:rsidRDefault="007E0712" w:rsidP="007E0712">
            <w:pPr>
              <w:pStyle w:val="Overskrift1"/>
              <w:ind w:left="348" w:hanging="239"/>
              <w:outlineLvl w:val="0"/>
            </w:pPr>
            <w:bookmarkStart w:id="25" w:name="_Toc473094885"/>
            <w:bookmarkStart w:id="26" w:name="_Toc473715792"/>
            <w:r w:rsidRPr="00856414">
              <w:t>Beskyttelse af jord, grundvand og overfladevand</w:t>
            </w:r>
            <w:bookmarkEnd w:id="25"/>
            <w:bookmarkEnd w:id="26"/>
          </w:p>
        </w:tc>
      </w:tr>
      <w:tr w:rsidR="007E0712" w:rsidRPr="00FC3540" w14:paraId="14C9929B" w14:textId="77777777" w:rsidTr="001C103A">
        <w:trPr>
          <w:trHeight w:val="153"/>
        </w:trPr>
        <w:tc>
          <w:tcPr>
            <w:tcW w:w="669" w:type="dxa"/>
          </w:tcPr>
          <w:p w14:paraId="476CAA54" w14:textId="77777777" w:rsidR="007E0712" w:rsidRPr="00FC3540" w:rsidRDefault="007E0712" w:rsidP="007E0712">
            <w:pPr>
              <w:pStyle w:val="Lista"/>
              <w:numPr>
                <w:ilvl w:val="0"/>
                <w:numId w:val="7"/>
              </w:numPr>
            </w:pPr>
          </w:p>
        </w:tc>
        <w:tc>
          <w:tcPr>
            <w:tcW w:w="6575" w:type="dxa"/>
          </w:tcPr>
          <w:p w14:paraId="2ECF2DA3" w14:textId="77777777" w:rsidR="007E0712" w:rsidRPr="00FC3540" w:rsidRDefault="007E0712" w:rsidP="007E0712">
            <w:pPr>
              <w:pStyle w:val="Lista"/>
              <w:numPr>
                <w:ilvl w:val="0"/>
                <w:numId w:val="0"/>
              </w:numPr>
              <w:ind w:left="46"/>
            </w:pPr>
            <w:r w:rsidRPr="00FC3540">
              <w:t>Virksomheden skal løbende, og mindst en gang i kvartalet, foretage visuel kontrol for utætheder og revnedannelser og kontrollere at alle tætte belægninger og befæstede arealer, gruber, brønde og lignende opsamlingsbassiner og lignende særlige oplagsområder samt tankgårde skal være i god vedligeholdelsesstand. Øvrige faste rørsystemer og slanger til farligt affald skal kontrolleres visuelt for lækager og vedligeholdelsestilstand 1 gang om måneden. Eventuelle utætheder skal udbedres straks efter, at de er konstateret.</w:t>
            </w:r>
          </w:p>
        </w:tc>
        <w:tc>
          <w:tcPr>
            <w:tcW w:w="1432" w:type="dxa"/>
          </w:tcPr>
          <w:p w14:paraId="5D1686E0" w14:textId="77777777" w:rsidR="007E0712" w:rsidRPr="00856414" w:rsidRDefault="007E0712" w:rsidP="007E0712">
            <w:pPr>
              <w:pStyle w:val="Lista"/>
              <w:numPr>
                <w:ilvl w:val="0"/>
                <w:numId w:val="0"/>
              </w:numPr>
              <w:ind w:left="348" w:hanging="239"/>
            </w:pPr>
            <w:r w:rsidRPr="00856414">
              <w:t>OK</w:t>
            </w:r>
          </w:p>
        </w:tc>
        <w:tc>
          <w:tcPr>
            <w:tcW w:w="6349" w:type="dxa"/>
          </w:tcPr>
          <w:p w14:paraId="44413636" w14:textId="77777777" w:rsidR="007E0712" w:rsidRPr="00856414" w:rsidRDefault="007E0712" w:rsidP="007E0712">
            <w:pPr>
              <w:pStyle w:val="Lista"/>
              <w:numPr>
                <w:ilvl w:val="0"/>
                <w:numId w:val="0"/>
              </w:numPr>
              <w:ind w:left="24"/>
            </w:pPr>
            <w:r w:rsidRPr="00856414">
              <w:t>Tankgården fremstod tæt og stabil ved tilsynet.</w:t>
            </w:r>
          </w:p>
        </w:tc>
      </w:tr>
      <w:tr w:rsidR="007E0712" w:rsidRPr="00FC3540" w14:paraId="389CAA78" w14:textId="77777777" w:rsidTr="001C103A">
        <w:trPr>
          <w:trHeight w:val="153"/>
        </w:trPr>
        <w:tc>
          <w:tcPr>
            <w:tcW w:w="669" w:type="dxa"/>
          </w:tcPr>
          <w:p w14:paraId="140A07BF" w14:textId="77777777" w:rsidR="007E0712" w:rsidRPr="00FC3540" w:rsidRDefault="007E0712" w:rsidP="007E0712">
            <w:pPr>
              <w:pStyle w:val="Lista"/>
              <w:numPr>
                <w:ilvl w:val="0"/>
                <w:numId w:val="7"/>
              </w:numPr>
            </w:pPr>
          </w:p>
        </w:tc>
        <w:tc>
          <w:tcPr>
            <w:tcW w:w="6575" w:type="dxa"/>
          </w:tcPr>
          <w:p w14:paraId="5FD7F025" w14:textId="77777777" w:rsidR="007E0712" w:rsidRPr="00FC3540" w:rsidRDefault="007E0712" w:rsidP="007E0712">
            <w:pPr>
              <w:pStyle w:val="Lista"/>
              <w:numPr>
                <w:ilvl w:val="0"/>
                <w:numId w:val="0"/>
              </w:numPr>
              <w:ind w:left="46"/>
            </w:pPr>
            <w:r w:rsidRPr="00FC3540">
              <w:t>Tankgården og arealerne i forbindelse rørstrækningerne skal holdes rene og ryddelige, således at spild m.v. straks kan opdages og fjernes.</w:t>
            </w:r>
          </w:p>
        </w:tc>
        <w:tc>
          <w:tcPr>
            <w:tcW w:w="1432" w:type="dxa"/>
          </w:tcPr>
          <w:p w14:paraId="7A249966" w14:textId="77777777" w:rsidR="007E0712" w:rsidRPr="00856414" w:rsidRDefault="007E0712" w:rsidP="007E0712">
            <w:pPr>
              <w:pStyle w:val="Lista"/>
              <w:numPr>
                <w:ilvl w:val="0"/>
                <w:numId w:val="0"/>
              </w:numPr>
              <w:ind w:left="348" w:hanging="239"/>
            </w:pPr>
            <w:r w:rsidRPr="00856414">
              <w:t>OK</w:t>
            </w:r>
          </w:p>
        </w:tc>
        <w:tc>
          <w:tcPr>
            <w:tcW w:w="6349" w:type="dxa"/>
          </w:tcPr>
          <w:p w14:paraId="691DD5B7" w14:textId="77777777" w:rsidR="007E0712" w:rsidRPr="00856414" w:rsidRDefault="007E0712" w:rsidP="007E0712">
            <w:pPr>
              <w:pStyle w:val="Lista"/>
              <w:numPr>
                <w:ilvl w:val="0"/>
                <w:numId w:val="0"/>
              </w:numPr>
              <w:ind w:left="24"/>
            </w:pPr>
          </w:p>
        </w:tc>
      </w:tr>
      <w:tr w:rsidR="007E0712" w:rsidRPr="00FC3540" w14:paraId="2C0F57C1" w14:textId="77777777" w:rsidTr="001C103A">
        <w:trPr>
          <w:trHeight w:val="153"/>
        </w:trPr>
        <w:tc>
          <w:tcPr>
            <w:tcW w:w="669" w:type="dxa"/>
          </w:tcPr>
          <w:p w14:paraId="6D448107" w14:textId="77777777" w:rsidR="007E0712" w:rsidRPr="00FC3540" w:rsidRDefault="007E0712" w:rsidP="007E0712">
            <w:pPr>
              <w:pStyle w:val="Lista"/>
              <w:numPr>
                <w:ilvl w:val="0"/>
                <w:numId w:val="7"/>
              </w:numPr>
            </w:pPr>
          </w:p>
        </w:tc>
        <w:tc>
          <w:tcPr>
            <w:tcW w:w="6575" w:type="dxa"/>
          </w:tcPr>
          <w:p w14:paraId="7816D5A9" w14:textId="77777777" w:rsidR="007E0712" w:rsidRPr="00FC3540" w:rsidRDefault="007E0712" w:rsidP="007E0712">
            <w:pPr>
              <w:pStyle w:val="Lista"/>
              <w:numPr>
                <w:ilvl w:val="0"/>
                <w:numId w:val="0"/>
              </w:numPr>
              <w:ind w:left="46"/>
            </w:pPr>
            <w:r w:rsidRPr="00FC3540">
              <w:t>Anlæg 3 skal have etableret tæt tankgård af et materiale, der er resistent overfor de kemikalier og olieprodukter, der opbevares i Anlæg 3.</w:t>
            </w:r>
          </w:p>
        </w:tc>
        <w:tc>
          <w:tcPr>
            <w:tcW w:w="1432" w:type="dxa"/>
          </w:tcPr>
          <w:p w14:paraId="1F0FB8CC" w14:textId="77777777" w:rsidR="007E0712" w:rsidRPr="00856414" w:rsidRDefault="007E0712" w:rsidP="007E0712">
            <w:pPr>
              <w:pStyle w:val="Lista"/>
              <w:numPr>
                <w:ilvl w:val="0"/>
                <w:numId w:val="0"/>
              </w:numPr>
              <w:ind w:left="348" w:hanging="239"/>
            </w:pPr>
            <w:r w:rsidRPr="00856414">
              <w:t>OK</w:t>
            </w:r>
          </w:p>
        </w:tc>
        <w:tc>
          <w:tcPr>
            <w:tcW w:w="6349" w:type="dxa"/>
          </w:tcPr>
          <w:p w14:paraId="39311C16" w14:textId="77777777" w:rsidR="007E0712" w:rsidRPr="00856414" w:rsidRDefault="007E0712" w:rsidP="007E0712">
            <w:pPr>
              <w:pStyle w:val="Lista"/>
              <w:numPr>
                <w:ilvl w:val="0"/>
                <w:numId w:val="0"/>
              </w:numPr>
              <w:ind w:left="24"/>
            </w:pPr>
            <w:r w:rsidRPr="00856414">
              <w:t>Beton vurderes at være i orden til den nuværende anvendelse</w:t>
            </w:r>
          </w:p>
        </w:tc>
      </w:tr>
      <w:tr w:rsidR="007E0712" w:rsidRPr="00FC3540" w14:paraId="72FAA8AC" w14:textId="77777777" w:rsidTr="001C103A">
        <w:trPr>
          <w:trHeight w:val="153"/>
        </w:trPr>
        <w:tc>
          <w:tcPr>
            <w:tcW w:w="669" w:type="dxa"/>
          </w:tcPr>
          <w:p w14:paraId="63A63FD5" w14:textId="77777777" w:rsidR="007E0712" w:rsidRPr="00FC3540" w:rsidRDefault="007E0712" w:rsidP="007E0712">
            <w:pPr>
              <w:pStyle w:val="Lista"/>
              <w:numPr>
                <w:ilvl w:val="0"/>
                <w:numId w:val="7"/>
              </w:numPr>
            </w:pPr>
          </w:p>
        </w:tc>
        <w:tc>
          <w:tcPr>
            <w:tcW w:w="6575" w:type="dxa"/>
          </w:tcPr>
          <w:p w14:paraId="7BEBBB79" w14:textId="77777777" w:rsidR="007E0712" w:rsidRPr="00FC3540" w:rsidRDefault="007E0712" w:rsidP="007E0712">
            <w:pPr>
              <w:pStyle w:val="Lista"/>
              <w:numPr>
                <w:ilvl w:val="0"/>
                <w:numId w:val="0"/>
              </w:numPr>
              <w:ind w:left="46"/>
            </w:pPr>
            <w:r w:rsidRPr="00FC3540">
              <w:t xml:space="preserve">Påfyldningspladser og aftapningshaner (aftapningsanordninger) for farligt affald samt olie- og kemikalieprodukter, skal placeres </w:t>
            </w:r>
            <w:r w:rsidRPr="00FC3540">
              <w:lastRenderedPageBreak/>
              <w:t xml:space="preserve">inden for konturen af en tæt belægning med kontrolleret afledning af afløbsvandet. </w:t>
            </w:r>
          </w:p>
        </w:tc>
        <w:tc>
          <w:tcPr>
            <w:tcW w:w="1432" w:type="dxa"/>
          </w:tcPr>
          <w:p w14:paraId="1D83FCC8" w14:textId="77777777" w:rsidR="007E0712" w:rsidRPr="00856414" w:rsidRDefault="007E0712" w:rsidP="007E0712">
            <w:pPr>
              <w:pStyle w:val="Lista"/>
              <w:numPr>
                <w:ilvl w:val="0"/>
                <w:numId w:val="0"/>
              </w:numPr>
              <w:ind w:left="348" w:hanging="239"/>
            </w:pPr>
            <w:r w:rsidRPr="00856414">
              <w:lastRenderedPageBreak/>
              <w:t>OK</w:t>
            </w:r>
          </w:p>
        </w:tc>
        <w:tc>
          <w:tcPr>
            <w:tcW w:w="6349" w:type="dxa"/>
          </w:tcPr>
          <w:p w14:paraId="6B8546D1" w14:textId="77777777" w:rsidR="007E0712" w:rsidRPr="00856414" w:rsidRDefault="007E0712" w:rsidP="007E0712">
            <w:pPr>
              <w:pStyle w:val="Lista"/>
              <w:numPr>
                <w:ilvl w:val="0"/>
                <w:numId w:val="0"/>
              </w:numPr>
              <w:ind w:left="24"/>
            </w:pPr>
          </w:p>
        </w:tc>
      </w:tr>
      <w:tr w:rsidR="007E0712" w:rsidRPr="00FC3540" w14:paraId="778C40C7" w14:textId="77777777" w:rsidTr="001C103A">
        <w:trPr>
          <w:trHeight w:val="153"/>
        </w:trPr>
        <w:tc>
          <w:tcPr>
            <w:tcW w:w="669" w:type="dxa"/>
          </w:tcPr>
          <w:p w14:paraId="1525CC4B" w14:textId="77777777" w:rsidR="007E0712" w:rsidRPr="00FC3540" w:rsidRDefault="007E0712" w:rsidP="007E0712">
            <w:pPr>
              <w:pStyle w:val="Lista"/>
              <w:numPr>
                <w:ilvl w:val="0"/>
                <w:numId w:val="7"/>
              </w:numPr>
              <w:ind w:left="425" w:hanging="357"/>
            </w:pPr>
          </w:p>
        </w:tc>
        <w:tc>
          <w:tcPr>
            <w:tcW w:w="6575" w:type="dxa"/>
          </w:tcPr>
          <w:p w14:paraId="661B0BD2" w14:textId="77777777" w:rsidR="007E0712" w:rsidRPr="00FC3540" w:rsidRDefault="007E0712" w:rsidP="007E0712">
            <w:pPr>
              <w:pStyle w:val="Lista"/>
              <w:numPr>
                <w:ilvl w:val="0"/>
                <w:numId w:val="0"/>
              </w:numPr>
              <w:ind w:left="46"/>
            </w:pPr>
            <w:r w:rsidRPr="00FC3540">
              <w:t>Udendørs spildbakker eller gruber skal tømmes, således at regnvand i bunden maksimalt udgør 10 % af spildbakkens eller grubens volumen.</w:t>
            </w:r>
          </w:p>
        </w:tc>
        <w:tc>
          <w:tcPr>
            <w:tcW w:w="1432" w:type="dxa"/>
          </w:tcPr>
          <w:p w14:paraId="36A1686F" w14:textId="77777777" w:rsidR="007E0712" w:rsidRPr="00856414" w:rsidRDefault="007E0712" w:rsidP="007E0712">
            <w:pPr>
              <w:pStyle w:val="Lista"/>
              <w:numPr>
                <w:ilvl w:val="0"/>
                <w:numId w:val="0"/>
              </w:numPr>
              <w:ind w:left="348" w:hanging="239"/>
            </w:pPr>
            <w:r w:rsidRPr="00856414">
              <w:t>OK</w:t>
            </w:r>
          </w:p>
        </w:tc>
        <w:tc>
          <w:tcPr>
            <w:tcW w:w="6349" w:type="dxa"/>
          </w:tcPr>
          <w:p w14:paraId="69302870" w14:textId="77777777" w:rsidR="007E0712" w:rsidRPr="00856414" w:rsidRDefault="007E0712" w:rsidP="007E0712">
            <w:pPr>
              <w:pStyle w:val="Lista"/>
              <w:numPr>
                <w:ilvl w:val="0"/>
                <w:numId w:val="0"/>
              </w:numPr>
              <w:ind w:left="24"/>
            </w:pPr>
          </w:p>
        </w:tc>
      </w:tr>
      <w:tr w:rsidR="007E0712" w:rsidRPr="00FC3540" w14:paraId="2A122725" w14:textId="77777777" w:rsidTr="001C103A">
        <w:trPr>
          <w:trHeight w:val="153"/>
        </w:trPr>
        <w:tc>
          <w:tcPr>
            <w:tcW w:w="669" w:type="dxa"/>
          </w:tcPr>
          <w:p w14:paraId="5A9E084E" w14:textId="77777777" w:rsidR="007E0712" w:rsidRPr="00FC3540" w:rsidRDefault="007E0712" w:rsidP="007E0712">
            <w:pPr>
              <w:pStyle w:val="Lista"/>
              <w:numPr>
                <w:ilvl w:val="0"/>
                <w:numId w:val="7"/>
              </w:numPr>
            </w:pPr>
          </w:p>
        </w:tc>
        <w:tc>
          <w:tcPr>
            <w:tcW w:w="6575" w:type="dxa"/>
          </w:tcPr>
          <w:p w14:paraId="7BB17578" w14:textId="77777777" w:rsidR="007E0712" w:rsidRPr="00FC3540" w:rsidRDefault="007E0712" w:rsidP="007E0712">
            <w:pPr>
              <w:pStyle w:val="Lista"/>
              <w:numPr>
                <w:ilvl w:val="0"/>
                <w:numId w:val="0"/>
              </w:numPr>
              <w:ind w:left="46"/>
            </w:pPr>
            <w:bookmarkStart w:id="27" w:name="_Ref469831204"/>
            <w:r w:rsidRPr="00FC3540">
              <w:t xml:space="preserve">Transport af farligt affald skal ske på arealer, der er befæstede. </w:t>
            </w:r>
            <w:bookmarkEnd w:id="27"/>
          </w:p>
        </w:tc>
        <w:tc>
          <w:tcPr>
            <w:tcW w:w="1432" w:type="dxa"/>
          </w:tcPr>
          <w:p w14:paraId="61F47454" w14:textId="77777777" w:rsidR="007E0712" w:rsidRPr="00856414" w:rsidRDefault="007E0712" w:rsidP="007E0712">
            <w:pPr>
              <w:pStyle w:val="Lista"/>
              <w:numPr>
                <w:ilvl w:val="0"/>
                <w:numId w:val="0"/>
              </w:numPr>
              <w:ind w:left="348" w:hanging="239"/>
            </w:pPr>
            <w:r w:rsidRPr="00856414">
              <w:t>OK</w:t>
            </w:r>
          </w:p>
        </w:tc>
        <w:tc>
          <w:tcPr>
            <w:tcW w:w="6349" w:type="dxa"/>
          </w:tcPr>
          <w:p w14:paraId="7A1F9E8B" w14:textId="77777777" w:rsidR="007E0712" w:rsidRPr="00856414" w:rsidRDefault="007E0712" w:rsidP="007E0712">
            <w:pPr>
              <w:pStyle w:val="Lista"/>
              <w:numPr>
                <w:ilvl w:val="0"/>
                <w:numId w:val="0"/>
              </w:numPr>
              <w:ind w:left="24"/>
            </w:pPr>
          </w:p>
        </w:tc>
      </w:tr>
      <w:tr w:rsidR="007E0712" w:rsidRPr="00FC3540" w14:paraId="490138E0" w14:textId="77777777" w:rsidTr="001C103A">
        <w:trPr>
          <w:trHeight w:val="153"/>
        </w:trPr>
        <w:tc>
          <w:tcPr>
            <w:tcW w:w="669" w:type="dxa"/>
          </w:tcPr>
          <w:p w14:paraId="1574789B" w14:textId="77777777" w:rsidR="007E0712" w:rsidRPr="00FC3540" w:rsidRDefault="007E0712" w:rsidP="007E0712">
            <w:pPr>
              <w:pStyle w:val="Lista"/>
              <w:numPr>
                <w:ilvl w:val="0"/>
                <w:numId w:val="7"/>
              </w:numPr>
              <w:ind w:left="425" w:hanging="357"/>
            </w:pPr>
          </w:p>
        </w:tc>
        <w:tc>
          <w:tcPr>
            <w:tcW w:w="6575" w:type="dxa"/>
          </w:tcPr>
          <w:p w14:paraId="304394B2" w14:textId="77777777" w:rsidR="007E0712" w:rsidRPr="00FC3540" w:rsidRDefault="007E0712" w:rsidP="007E0712">
            <w:pPr>
              <w:pStyle w:val="Lista"/>
              <w:numPr>
                <w:ilvl w:val="0"/>
                <w:numId w:val="0"/>
              </w:numPr>
              <w:ind w:left="46"/>
            </w:pPr>
            <w:r w:rsidRPr="00FC3540">
              <w:t>Arealer, hvor der sker omlastning til og fra tankbiler og slamsugere, skal, være indrettet som et afgrænset, tæt opsamlingsområde med hældning mod grube, brønd eller lignende opsamlingsbassin uden afløb eller med afspærringsventil og med en samlet opsamlingskapacitet på minimum 5 m</w:t>
            </w:r>
            <w:r w:rsidRPr="00FC3540">
              <w:rPr>
                <w:vertAlign w:val="superscript"/>
              </w:rPr>
              <w:t>3</w:t>
            </w:r>
            <w:r w:rsidRPr="00FC3540">
              <w:t>.</w:t>
            </w:r>
          </w:p>
        </w:tc>
        <w:tc>
          <w:tcPr>
            <w:tcW w:w="1432" w:type="dxa"/>
          </w:tcPr>
          <w:p w14:paraId="2BAC47F5" w14:textId="77777777" w:rsidR="007E0712" w:rsidRPr="00856414" w:rsidRDefault="007E0712" w:rsidP="007E0712">
            <w:pPr>
              <w:pStyle w:val="Lista"/>
              <w:numPr>
                <w:ilvl w:val="0"/>
                <w:numId w:val="0"/>
              </w:numPr>
              <w:ind w:left="348" w:hanging="239"/>
            </w:pPr>
            <w:r w:rsidRPr="00856414">
              <w:t>OK</w:t>
            </w:r>
          </w:p>
        </w:tc>
        <w:tc>
          <w:tcPr>
            <w:tcW w:w="6349" w:type="dxa"/>
          </w:tcPr>
          <w:p w14:paraId="0B514CF0" w14:textId="77777777" w:rsidR="007E0712" w:rsidRPr="00856414" w:rsidRDefault="007E0712" w:rsidP="007E0712">
            <w:pPr>
              <w:pStyle w:val="Lista"/>
              <w:numPr>
                <w:ilvl w:val="0"/>
                <w:numId w:val="0"/>
              </w:numPr>
              <w:ind w:left="24"/>
            </w:pPr>
          </w:p>
        </w:tc>
      </w:tr>
      <w:tr w:rsidR="007E0712" w:rsidRPr="00FC3540" w14:paraId="0B7B219B" w14:textId="77777777" w:rsidTr="001C103A">
        <w:trPr>
          <w:trHeight w:val="153"/>
        </w:trPr>
        <w:tc>
          <w:tcPr>
            <w:tcW w:w="669" w:type="dxa"/>
          </w:tcPr>
          <w:p w14:paraId="4EEFD13A" w14:textId="77777777" w:rsidR="007E0712" w:rsidRPr="00FC3540" w:rsidRDefault="007E0712" w:rsidP="007E0712">
            <w:pPr>
              <w:pStyle w:val="Lista"/>
              <w:numPr>
                <w:ilvl w:val="0"/>
                <w:numId w:val="7"/>
              </w:numPr>
            </w:pPr>
          </w:p>
        </w:tc>
        <w:tc>
          <w:tcPr>
            <w:tcW w:w="6575" w:type="dxa"/>
          </w:tcPr>
          <w:p w14:paraId="613A6E77" w14:textId="77777777" w:rsidR="007E0712" w:rsidRPr="00FC3540" w:rsidRDefault="007E0712" w:rsidP="007E0712">
            <w:pPr>
              <w:pStyle w:val="Lista"/>
              <w:numPr>
                <w:ilvl w:val="0"/>
                <w:numId w:val="0"/>
              </w:numPr>
              <w:ind w:left="46"/>
            </w:pPr>
            <w:r w:rsidRPr="00FC3540">
              <w:t>Tankgården skal tømmes så tit, at der maksimalt henstår 5 cm regnvand i bunden. Når tankgården tømmes for regnvand, må der ikke samtidig pumpes affald, olie eller kemiske produkter til og fra tankene.</w:t>
            </w:r>
          </w:p>
        </w:tc>
        <w:tc>
          <w:tcPr>
            <w:tcW w:w="1432" w:type="dxa"/>
          </w:tcPr>
          <w:p w14:paraId="19ACC79D" w14:textId="77777777" w:rsidR="007E0712" w:rsidRPr="00856414" w:rsidRDefault="007E0712" w:rsidP="007E0712">
            <w:pPr>
              <w:pStyle w:val="Lista"/>
              <w:numPr>
                <w:ilvl w:val="0"/>
                <w:numId w:val="0"/>
              </w:numPr>
              <w:ind w:left="348" w:hanging="239"/>
            </w:pPr>
            <w:r w:rsidRPr="00856414">
              <w:t>OK</w:t>
            </w:r>
          </w:p>
        </w:tc>
        <w:tc>
          <w:tcPr>
            <w:tcW w:w="6349" w:type="dxa"/>
          </w:tcPr>
          <w:p w14:paraId="14729998" w14:textId="77777777" w:rsidR="007E0712" w:rsidRPr="00856414" w:rsidRDefault="007E0712" w:rsidP="007E0712">
            <w:pPr>
              <w:pStyle w:val="Lista"/>
              <w:numPr>
                <w:ilvl w:val="0"/>
                <w:numId w:val="0"/>
              </w:numPr>
              <w:ind w:left="24"/>
            </w:pPr>
          </w:p>
        </w:tc>
      </w:tr>
      <w:tr w:rsidR="007E0712" w:rsidRPr="00FC3540" w14:paraId="5244AB6F" w14:textId="77777777" w:rsidTr="001C103A">
        <w:trPr>
          <w:trHeight w:val="153"/>
        </w:trPr>
        <w:tc>
          <w:tcPr>
            <w:tcW w:w="669" w:type="dxa"/>
          </w:tcPr>
          <w:p w14:paraId="0DC4F26E" w14:textId="77777777" w:rsidR="007E0712" w:rsidRPr="00FC3540" w:rsidRDefault="007E0712" w:rsidP="007E0712">
            <w:pPr>
              <w:pStyle w:val="Lista"/>
              <w:numPr>
                <w:ilvl w:val="0"/>
                <w:numId w:val="7"/>
              </w:numPr>
            </w:pPr>
          </w:p>
        </w:tc>
        <w:tc>
          <w:tcPr>
            <w:tcW w:w="6575" w:type="dxa"/>
          </w:tcPr>
          <w:p w14:paraId="57952580" w14:textId="77777777" w:rsidR="007E0712" w:rsidRPr="00FC3540" w:rsidRDefault="007E0712" w:rsidP="007E0712">
            <w:pPr>
              <w:pStyle w:val="Lista"/>
              <w:numPr>
                <w:ilvl w:val="0"/>
                <w:numId w:val="0"/>
              </w:numPr>
              <w:ind w:left="46"/>
            </w:pPr>
            <w:r w:rsidRPr="00FC3540">
              <w:t>I tilfælde af brand skal relevante afløbsventiler lukkes med henblik på opsamling af slukningsvand på virksomheden. Slukningsvand skal bortskaffes efter kommunens anvisninger.</w:t>
            </w:r>
          </w:p>
        </w:tc>
        <w:tc>
          <w:tcPr>
            <w:tcW w:w="1432" w:type="dxa"/>
          </w:tcPr>
          <w:p w14:paraId="0FCC7A8B" w14:textId="77777777" w:rsidR="007E0712" w:rsidRPr="00856414" w:rsidRDefault="007E0712" w:rsidP="007E0712">
            <w:pPr>
              <w:pStyle w:val="Lista"/>
              <w:numPr>
                <w:ilvl w:val="0"/>
                <w:numId w:val="0"/>
              </w:numPr>
              <w:ind w:left="348" w:hanging="239"/>
            </w:pPr>
            <w:r w:rsidRPr="00856414">
              <w:t>OK</w:t>
            </w:r>
          </w:p>
        </w:tc>
        <w:tc>
          <w:tcPr>
            <w:tcW w:w="6349" w:type="dxa"/>
          </w:tcPr>
          <w:p w14:paraId="3285CE36" w14:textId="77777777" w:rsidR="007E0712" w:rsidRPr="00856414" w:rsidRDefault="007E0712" w:rsidP="007E0712">
            <w:pPr>
              <w:pStyle w:val="Lista"/>
              <w:numPr>
                <w:ilvl w:val="0"/>
                <w:numId w:val="0"/>
              </w:numPr>
              <w:ind w:left="24"/>
            </w:pPr>
          </w:p>
        </w:tc>
      </w:tr>
      <w:tr w:rsidR="007E0712" w:rsidRPr="00FC3540" w14:paraId="3382D5A1" w14:textId="77777777" w:rsidTr="007E0712">
        <w:trPr>
          <w:trHeight w:val="153"/>
        </w:trPr>
        <w:tc>
          <w:tcPr>
            <w:tcW w:w="15025" w:type="dxa"/>
            <w:gridSpan w:val="4"/>
          </w:tcPr>
          <w:p w14:paraId="2F71958C" w14:textId="77777777" w:rsidR="007E0712" w:rsidRPr="00856414" w:rsidRDefault="007E0712" w:rsidP="007E0712">
            <w:pPr>
              <w:pStyle w:val="Overskrift1"/>
              <w:ind w:left="348" w:hanging="239"/>
              <w:outlineLvl w:val="0"/>
            </w:pPr>
            <w:bookmarkStart w:id="28" w:name="_Toc473094886"/>
            <w:bookmarkStart w:id="29" w:name="_Toc473715793"/>
            <w:r w:rsidRPr="00856414">
              <w:t>Spildevand</w:t>
            </w:r>
            <w:bookmarkEnd w:id="28"/>
            <w:bookmarkEnd w:id="29"/>
          </w:p>
        </w:tc>
      </w:tr>
      <w:tr w:rsidR="007E0712" w:rsidRPr="00FC3540" w14:paraId="21BB03C4" w14:textId="77777777" w:rsidTr="001C103A">
        <w:trPr>
          <w:trHeight w:val="153"/>
        </w:trPr>
        <w:tc>
          <w:tcPr>
            <w:tcW w:w="669" w:type="dxa"/>
          </w:tcPr>
          <w:p w14:paraId="3D4A5D0D" w14:textId="77777777" w:rsidR="007E0712" w:rsidRPr="00FC3540" w:rsidRDefault="007E0712" w:rsidP="007E0712">
            <w:pPr>
              <w:pStyle w:val="Lista"/>
              <w:numPr>
                <w:ilvl w:val="0"/>
                <w:numId w:val="7"/>
              </w:numPr>
            </w:pPr>
          </w:p>
        </w:tc>
        <w:tc>
          <w:tcPr>
            <w:tcW w:w="6575" w:type="dxa"/>
          </w:tcPr>
          <w:p w14:paraId="68E09436" w14:textId="77777777" w:rsidR="007E0712" w:rsidRPr="00FC3540" w:rsidRDefault="007E0712" w:rsidP="007E0712">
            <w:pPr>
              <w:pStyle w:val="Lista"/>
              <w:numPr>
                <w:ilvl w:val="0"/>
                <w:numId w:val="0"/>
              </w:numPr>
              <w:ind w:left="46"/>
            </w:pPr>
            <w:r w:rsidRPr="00FC3540">
              <w:t xml:space="preserve">Der må kun udledes </w:t>
            </w:r>
            <w:proofErr w:type="spellStart"/>
            <w:r w:rsidRPr="00FC3540">
              <w:t>uforurenet</w:t>
            </w:r>
            <w:proofErr w:type="spellEnd"/>
            <w:r w:rsidRPr="00FC3540">
              <w:t xml:space="preserve"> regnvand fra tankgårdene til kloak.</w:t>
            </w:r>
          </w:p>
        </w:tc>
        <w:tc>
          <w:tcPr>
            <w:tcW w:w="1432" w:type="dxa"/>
          </w:tcPr>
          <w:p w14:paraId="0AA2C951" w14:textId="77777777" w:rsidR="007E0712" w:rsidRPr="00856414" w:rsidRDefault="007E0712" w:rsidP="007E0712">
            <w:pPr>
              <w:pStyle w:val="Lista"/>
              <w:numPr>
                <w:ilvl w:val="0"/>
                <w:numId w:val="0"/>
              </w:numPr>
              <w:ind w:left="348" w:hanging="239"/>
            </w:pPr>
            <w:r w:rsidRPr="00856414">
              <w:t>OK</w:t>
            </w:r>
          </w:p>
        </w:tc>
        <w:tc>
          <w:tcPr>
            <w:tcW w:w="6349" w:type="dxa"/>
          </w:tcPr>
          <w:p w14:paraId="2211D8E8" w14:textId="77777777" w:rsidR="007E0712" w:rsidRPr="00856414" w:rsidRDefault="007E0712" w:rsidP="007E0712">
            <w:pPr>
              <w:pStyle w:val="Lista"/>
              <w:numPr>
                <w:ilvl w:val="0"/>
                <w:numId w:val="0"/>
              </w:numPr>
              <w:ind w:left="24"/>
            </w:pPr>
          </w:p>
        </w:tc>
      </w:tr>
      <w:tr w:rsidR="007E0712" w:rsidRPr="00FC3540" w14:paraId="1A022BA1" w14:textId="77777777" w:rsidTr="001C103A">
        <w:trPr>
          <w:trHeight w:val="153"/>
        </w:trPr>
        <w:tc>
          <w:tcPr>
            <w:tcW w:w="669" w:type="dxa"/>
          </w:tcPr>
          <w:p w14:paraId="1E8C349F" w14:textId="77777777" w:rsidR="007E0712" w:rsidRPr="00FC3540" w:rsidRDefault="007E0712" w:rsidP="007E0712">
            <w:pPr>
              <w:pStyle w:val="Lista"/>
              <w:numPr>
                <w:ilvl w:val="0"/>
                <w:numId w:val="7"/>
              </w:numPr>
            </w:pPr>
          </w:p>
        </w:tc>
        <w:tc>
          <w:tcPr>
            <w:tcW w:w="6575" w:type="dxa"/>
          </w:tcPr>
          <w:p w14:paraId="03CB7701" w14:textId="77777777" w:rsidR="007E0712" w:rsidRPr="00FC3540" w:rsidRDefault="007E0712" w:rsidP="007E0712">
            <w:pPr>
              <w:pStyle w:val="Lista"/>
              <w:numPr>
                <w:ilvl w:val="0"/>
                <w:numId w:val="0"/>
              </w:numPr>
              <w:ind w:left="46"/>
            </w:pPr>
            <w:r w:rsidRPr="00FC3540">
              <w:t>Inden udledning af regnvand skal tankgården inspiceres med henblik på at registrere tegn på at vandet er forurenet. Er vandet klart og uden tegn på forurening, kan det umiddelbart pumpes til anden tankgård.</w:t>
            </w:r>
          </w:p>
        </w:tc>
        <w:tc>
          <w:tcPr>
            <w:tcW w:w="1432" w:type="dxa"/>
          </w:tcPr>
          <w:p w14:paraId="2FA12087" w14:textId="77777777" w:rsidR="007E0712" w:rsidRPr="00856414" w:rsidRDefault="007E0712" w:rsidP="007E0712">
            <w:pPr>
              <w:pStyle w:val="Lista"/>
              <w:numPr>
                <w:ilvl w:val="0"/>
                <w:numId w:val="0"/>
              </w:numPr>
              <w:ind w:left="348" w:hanging="239"/>
            </w:pPr>
            <w:r w:rsidRPr="00856414">
              <w:t>OK</w:t>
            </w:r>
          </w:p>
        </w:tc>
        <w:tc>
          <w:tcPr>
            <w:tcW w:w="6349" w:type="dxa"/>
          </w:tcPr>
          <w:p w14:paraId="5369B99A" w14:textId="77777777" w:rsidR="007E0712" w:rsidRPr="00856414" w:rsidRDefault="007E0712" w:rsidP="007E0712">
            <w:pPr>
              <w:pStyle w:val="Lista"/>
              <w:numPr>
                <w:ilvl w:val="0"/>
                <w:numId w:val="0"/>
              </w:numPr>
              <w:ind w:left="24"/>
            </w:pPr>
          </w:p>
        </w:tc>
      </w:tr>
      <w:tr w:rsidR="007E0712" w:rsidRPr="00FC3540" w14:paraId="0FA29C0D" w14:textId="77777777" w:rsidTr="001C103A">
        <w:trPr>
          <w:trHeight w:val="153"/>
        </w:trPr>
        <w:tc>
          <w:tcPr>
            <w:tcW w:w="669" w:type="dxa"/>
          </w:tcPr>
          <w:p w14:paraId="60507B6E" w14:textId="77777777" w:rsidR="007E0712" w:rsidRPr="00FC3540" w:rsidRDefault="007E0712" w:rsidP="007E0712">
            <w:pPr>
              <w:pStyle w:val="Lista"/>
              <w:numPr>
                <w:ilvl w:val="0"/>
                <w:numId w:val="7"/>
              </w:numPr>
            </w:pPr>
          </w:p>
        </w:tc>
        <w:tc>
          <w:tcPr>
            <w:tcW w:w="6575" w:type="dxa"/>
          </w:tcPr>
          <w:p w14:paraId="0A9C10CB" w14:textId="77777777" w:rsidR="007E0712" w:rsidRPr="00FC3540" w:rsidRDefault="007E0712" w:rsidP="007E0712">
            <w:pPr>
              <w:pStyle w:val="Lista"/>
              <w:numPr>
                <w:ilvl w:val="0"/>
                <w:numId w:val="0"/>
              </w:numPr>
              <w:ind w:left="46"/>
            </w:pPr>
            <w:r w:rsidRPr="00FC3540">
              <w:t xml:space="preserve">Hvis der konstateres tegn på forurening af regnvandet skal det bortskaffes efter gældende regler, og miljømyndigheden skal orienteres. Herefter iværksættes straks en undersøgelse af, hvorledes overfladevandet er blevet forurenet. Redegørelsen skal </w:t>
            </w:r>
            <w:r w:rsidRPr="00FC3540">
              <w:lastRenderedPageBreak/>
              <w:t>opbevares på virksomheden og være tilgængelig for godkendelsesmyndigheden.</w:t>
            </w:r>
          </w:p>
        </w:tc>
        <w:tc>
          <w:tcPr>
            <w:tcW w:w="1432" w:type="dxa"/>
          </w:tcPr>
          <w:p w14:paraId="203CE974" w14:textId="77777777" w:rsidR="007E0712" w:rsidRPr="00856414" w:rsidRDefault="007E0712" w:rsidP="007E0712">
            <w:pPr>
              <w:pStyle w:val="Lista"/>
              <w:numPr>
                <w:ilvl w:val="0"/>
                <w:numId w:val="0"/>
              </w:numPr>
              <w:ind w:left="348" w:hanging="239"/>
            </w:pPr>
            <w:r w:rsidRPr="00856414">
              <w:lastRenderedPageBreak/>
              <w:t>OK</w:t>
            </w:r>
          </w:p>
        </w:tc>
        <w:tc>
          <w:tcPr>
            <w:tcW w:w="6349" w:type="dxa"/>
          </w:tcPr>
          <w:p w14:paraId="5BD4D956" w14:textId="77777777" w:rsidR="007E0712" w:rsidRPr="00856414" w:rsidRDefault="007E0712" w:rsidP="007E0712">
            <w:pPr>
              <w:pStyle w:val="Lista"/>
              <w:numPr>
                <w:ilvl w:val="0"/>
                <w:numId w:val="0"/>
              </w:numPr>
              <w:ind w:left="24"/>
            </w:pPr>
          </w:p>
        </w:tc>
      </w:tr>
      <w:tr w:rsidR="007E0712" w:rsidRPr="00FC3540" w14:paraId="531834C8" w14:textId="77777777" w:rsidTr="001C103A">
        <w:trPr>
          <w:trHeight w:val="153"/>
        </w:trPr>
        <w:tc>
          <w:tcPr>
            <w:tcW w:w="669" w:type="dxa"/>
          </w:tcPr>
          <w:p w14:paraId="6C495019" w14:textId="77777777" w:rsidR="007E0712" w:rsidRPr="00FC3540" w:rsidRDefault="007E0712" w:rsidP="007E0712">
            <w:pPr>
              <w:pStyle w:val="Lista"/>
              <w:numPr>
                <w:ilvl w:val="0"/>
                <w:numId w:val="7"/>
              </w:numPr>
            </w:pPr>
          </w:p>
        </w:tc>
        <w:tc>
          <w:tcPr>
            <w:tcW w:w="6575" w:type="dxa"/>
          </w:tcPr>
          <w:p w14:paraId="5392C3D2" w14:textId="77777777" w:rsidR="007E0712" w:rsidRPr="00FC3540" w:rsidRDefault="007E0712" w:rsidP="007E0712">
            <w:pPr>
              <w:pStyle w:val="Lista"/>
              <w:numPr>
                <w:ilvl w:val="0"/>
                <w:numId w:val="0"/>
              </w:numPr>
              <w:ind w:left="46"/>
            </w:pPr>
            <w:r w:rsidRPr="00FC3540">
              <w:t xml:space="preserve">Tankgårde hvorfra der udledes regnvand skal være forsynet med afspærringsventil. </w:t>
            </w:r>
          </w:p>
        </w:tc>
        <w:tc>
          <w:tcPr>
            <w:tcW w:w="1432" w:type="dxa"/>
          </w:tcPr>
          <w:p w14:paraId="406F2921" w14:textId="77777777" w:rsidR="007E0712" w:rsidRPr="00856414" w:rsidRDefault="007E0712" w:rsidP="007E0712">
            <w:pPr>
              <w:pStyle w:val="Lista"/>
              <w:numPr>
                <w:ilvl w:val="0"/>
                <w:numId w:val="0"/>
              </w:numPr>
              <w:ind w:left="348" w:hanging="239"/>
            </w:pPr>
            <w:r w:rsidRPr="00856414">
              <w:t>OK</w:t>
            </w:r>
          </w:p>
        </w:tc>
        <w:tc>
          <w:tcPr>
            <w:tcW w:w="6349" w:type="dxa"/>
          </w:tcPr>
          <w:p w14:paraId="0389A8AA" w14:textId="77777777" w:rsidR="007E0712" w:rsidRPr="00856414" w:rsidRDefault="007E0712" w:rsidP="007E0712">
            <w:pPr>
              <w:pStyle w:val="Lista"/>
              <w:numPr>
                <w:ilvl w:val="0"/>
                <w:numId w:val="0"/>
              </w:numPr>
              <w:ind w:left="24"/>
            </w:pPr>
          </w:p>
        </w:tc>
      </w:tr>
      <w:tr w:rsidR="007E0712" w:rsidRPr="00FC3540" w14:paraId="4A3FBC30" w14:textId="77777777" w:rsidTr="001C103A">
        <w:trPr>
          <w:trHeight w:val="153"/>
        </w:trPr>
        <w:tc>
          <w:tcPr>
            <w:tcW w:w="669" w:type="dxa"/>
          </w:tcPr>
          <w:p w14:paraId="62ADD13E" w14:textId="77777777" w:rsidR="007E0712" w:rsidRPr="00FC3540" w:rsidRDefault="007E0712" w:rsidP="007E0712">
            <w:pPr>
              <w:pStyle w:val="Lista"/>
              <w:numPr>
                <w:ilvl w:val="0"/>
                <w:numId w:val="7"/>
              </w:numPr>
            </w:pPr>
          </w:p>
        </w:tc>
        <w:tc>
          <w:tcPr>
            <w:tcW w:w="6575" w:type="dxa"/>
          </w:tcPr>
          <w:p w14:paraId="414129A4" w14:textId="77777777" w:rsidR="007E0712" w:rsidRPr="00FC3540" w:rsidRDefault="007E0712" w:rsidP="007E0712">
            <w:pPr>
              <w:pStyle w:val="Lista"/>
              <w:numPr>
                <w:ilvl w:val="0"/>
                <w:numId w:val="0"/>
              </w:numPr>
              <w:ind w:left="46"/>
            </w:pPr>
            <w:r w:rsidRPr="00FC3540">
              <w:t xml:space="preserve">Afspærringsventiler må kun være åbne i forbindelse med udledning af </w:t>
            </w:r>
            <w:proofErr w:type="spellStart"/>
            <w:r w:rsidRPr="00FC3540">
              <w:t>uforurenet</w:t>
            </w:r>
            <w:proofErr w:type="spellEnd"/>
            <w:r w:rsidRPr="00FC3540">
              <w:t xml:space="preserve"> regnvand.</w:t>
            </w:r>
          </w:p>
        </w:tc>
        <w:tc>
          <w:tcPr>
            <w:tcW w:w="1432" w:type="dxa"/>
          </w:tcPr>
          <w:p w14:paraId="7BE7448D" w14:textId="77777777" w:rsidR="007E0712" w:rsidRPr="00856414" w:rsidRDefault="007E0712" w:rsidP="007E0712">
            <w:pPr>
              <w:pStyle w:val="Lista"/>
              <w:numPr>
                <w:ilvl w:val="0"/>
                <w:numId w:val="0"/>
              </w:numPr>
              <w:ind w:left="348" w:hanging="239"/>
            </w:pPr>
            <w:r w:rsidRPr="00856414">
              <w:t>OK</w:t>
            </w:r>
          </w:p>
        </w:tc>
        <w:tc>
          <w:tcPr>
            <w:tcW w:w="6349" w:type="dxa"/>
          </w:tcPr>
          <w:p w14:paraId="723DDC77" w14:textId="77777777" w:rsidR="007E0712" w:rsidRPr="00856414" w:rsidRDefault="007E0712" w:rsidP="007E0712">
            <w:pPr>
              <w:pStyle w:val="Lista"/>
              <w:numPr>
                <w:ilvl w:val="0"/>
                <w:numId w:val="0"/>
              </w:numPr>
              <w:ind w:left="24"/>
            </w:pPr>
          </w:p>
        </w:tc>
      </w:tr>
      <w:tr w:rsidR="007E0712" w:rsidRPr="00FC3540" w14:paraId="4F8C18AF" w14:textId="77777777" w:rsidTr="001C103A">
        <w:trPr>
          <w:trHeight w:val="153"/>
        </w:trPr>
        <w:tc>
          <w:tcPr>
            <w:tcW w:w="669" w:type="dxa"/>
          </w:tcPr>
          <w:p w14:paraId="0A235A21" w14:textId="77777777" w:rsidR="007E0712" w:rsidRPr="00FC3540" w:rsidRDefault="007E0712" w:rsidP="007E0712">
            <w:pPr>
              <w:pStyle w:val="Lista"/>
              <w:numPr>
                <w:ilvl w:val="0"/>
                <w:numId w:val="7"/>
              </w:numPr>
            </w:pPr>
          </w:p>
        </w:tc>
        <w:tc>
          <w:tcPr>
            <w:tcW w:w="6575" w:type="dxa"/>
          </w:tcPr>
          <w:p w14:paraId="09454B8E" w14:textId="77777777" w:rsidR="007E0712" w:rsidRPr="00FC3540" w:rsidRDefault="007E0712" w:rsidP="007E0712">
            <w:pPr>
              <w:pStyle w:val="Lista"/>
              <w:numPr>
                <w:ilvl w:val="0"/>
                <w:numId w:val="0"/>
              </w:numPr>
              <w:ind w:left="46"/>
            </w:pPr>
            <w:r w:rsidRPr="00FC3540">
              <w:t>Overfladevand (regnvand) fra tankgården skal pumpes til olieudskiller, hvorfra det kan tilledes Prøvestenens overfladevandsystem.</w:t>
            </w:r>
          </w:p>
        </w:tc>
        <w:tc>
          <w:tcPr>
            <w:tcW w:w="1432" w:type="dxa"/>
          </w:tcPr>
          <w:p w14:paraId="42703677" w14:textId="77777777" w:rsidR="007E0712" w:rsidRPr="00856414" w:rsidRDefault="007E0712" w:rsidP="007E0712">
            <w:pPr>
              <w:pStyle w:val="Lista"/>
              <w:numPr>
                <w:ilvl w:val="0"/>
                <w:numId w:val="0"/>
              </w:numPr>
              <w:ind w:left="348" w:hanging="239"/>
            </w:pPr>
            <w:r w:rsidRPr="00856414">
              <w:t>OK</w:t>
            </w:r>
          </w:p>
        </w:tc>
        <w:tc>
          <w:tcPr>
            <w:tcW w:w="6349" w:type="dxa"/>
          </w:tcPr>
          <w:p w14:paraId="65E64FB1" w14:textId="77777777" w:rsidR="007E0712" w:rsidRPr="00856414" w:rsidRDefault="007E0712" w:rsidP="007E0712">
            <w:pPr>
              <w:pStyle w:val="Lista"/>
              <w:numPr>
                <w:ilvl w:val="0"/>
                <w:numId w:val="0"/>
              </w:numPr>
              <w:ind w:left="24"/>
            </w:pPr>
          </w:p>
        </w:tc>
      </w:tr>
      <w:tr w:rsidR="007E0712" w:rsidRPr="00FC3540" w14:paraId="0E695BE8" w14:textId="77777777" w:rsidTr="001C103A">
        <w:trPr>
          <w:cantSplit/>
          <w:trHeight w:val="153"/>
        </w:trPr>
        <w:tc>
          <w:tcPr>
            <w:tcW w:w="669" w:type="dxa"/>
          </w:tcPr>
          <w:p w14:paraId="4C9BD42E" w14:textId="77777777" w:rsidR="007E0712" w:rsidRPr="00FC3540" w:rsidRDefault="007E0712" w:rsidP="007E0712">
            <w:pPr>
              <w:pStyle w:val="Lista"/>
              <w:numPr>
                <w:ilvl w:val="0"/>
                <w:numId w:val="7"/>
              </w:numPr>
            </w:pPr>
          </w:p>
        </w:tc>
        <w:tc>
          <w:tcPr>
            <w:tcW w:w="6575" w:type="dxa"/>
          </w:tcPr>
          <w:p w14:paraId="1127C40D" w14:textId="77777777" w:rsidR="007E0712" w:rsidRPr="00FC3540" w:rsidRDefault="007E0712" w:rsidP="007E0712">
            <w:pPr>
              <w:pStyle w:val="Lista"/>
              <w:numPr>
                <w:ilvl w:val="0"/>
                <w:numId w:val="0"/>
              </w:numPr>
              <w:ind w:left="360"/>
            </w:pPr>
            <w:bookmarkStart w:id="30" w:name="_Ref472944408"/>
            <w:r w:rsidRPr="00FC3540">
              <w:t>Spildevandet fra pladsen skal ved afledning til offentlig kloak, overholde følgende emissionsgrænser:</w:t>
            </w:r>
            <w:bookmarkEnd w:id="30"/>
          </w:p>
          <w:tbl>
            <w:tblPr>
              <w:tblW w:w="4999" w:type="pct"/>
              <w:jc w:val="center"/>
              <w:tblCellMar>
                <w:left w:w="0" w:type="dxa"/>
                <w:right w:w="0" w:type="dxa"/>
              </w:tblCellMar>
              <w:tblLook w:val="0000" w:firstRow="0" w:lastRow="0" w:firstColumn="0" w:lastColumn="0" w:noHBand="0" w:noVBand="0"/>
            </w:tblPr>
            <w:tblGrid>
              <w:gridCol w:w="1757"/>
              <w:gridCol w:w="2173"/>
              <w:gridCol w:w="2408"/>
            </w:tblGrid>
            <w:tr w:rsidR="007E0712" w:rsidRPr="00FC3540" w14:paraId="75C1B230" w14:textId="77777777" w:rsidTr="007E0712">
              <w:trPr>
                <w:cantSplit/>
                <w:trHeight w:val="153"/>
                <w:jc w:val="center"/>
              </w:trPr>
              <w:tc>
                <w:tcPr>
                  <w:tcW w:w="1469" w:type="pct"/>
                  <w:tcBorders>
                    <w:top w:val="single" w:sz="8" w:space="0" w:color="auto"/>
                    <w:left w:val="single" w:sz="8" w:space="0" w:color="auto"/>
                    <w:bottom w:val="single" w:sz="4" w:space="0" w:color="auto"/>
                    <w:right w:val="single" w:sz="8" w:space="0" w:color="auto"/>
                  </w:tcBorders>
                  <w:shd w:val="clear" w:color="auto" w:fill="D9D9D9"/>
                </w:tcPr>
                <w:p w14:paraId="3D98EA4F" w14:textId="77777777" w:rsidR="007E0712" w:rsidRPr="00FC3540" w:rsidRDefault="007E0712" w:rsidP="007E0712">
                  <w:pPr>
                    <w:pStyle w:val="Brdtekst"/>
                    <w:ind w:left="360" w:right="-29"/>
                    <w:jc w:val="center"/>
                    <w:rPr>
                      <w:b/>
                      <w:szCs w:val="22"/>
                    </w:rPr>
                  </w:pPr>
                  <w:r w:rsidRPr="00FC3540">
                    <w:rPr>
                      <w:b/>
                      <w:sz w:val="22"/>
                      <w:szCs w:val="22"/>
                    </w:rPr>
                    <w:t>Parameter</w:t>
                  </w:r>
                </w:p>
              </w:tc>
              <w:tc>
                <w:tcPr>
                  <w:tcW w:w="1548" w:type="pct"/>
                  <w:tcBorders>
                    <w:top w:val="single" w:sz="8" w:space="0" w:color="auto"/>
                    <w:left w:val="single" w:sz="8" w:space="0" w:color="auto"/>
                    <w:bottom w:val="single" w:sz="4" w:space="0" w:color="auto"/>
                    <w:right w:val="single" w:sz="8" w:space="0" w:color="auto"/>
                  </w:tcBorders>
                  <w:shd w:val="clear" w:color="auto" w:fill="D9D9D9"/>
                </w:tcPr>
                <w:p w14:paraId="2E61AC65" w14:textId="77777777" w:rsidR="007E0712" w:rsidRPr="00FC3540" w:rsidRDefault="007E0712" w:rsidP="007E0712">
                  <w:pPr>
                    <w:pStyle w:val="Brdtekst"/>
                    <w:ind w:left="360" w:right="-29"/>
                    <w:jc w:val="center"/>
                    <w:rPr>
                      <w:b/>
                      <w:szCs w:val="22"/>
                    </w:rPr>
                  </w:pPr>
                  <w:r w:rsidRPr="00FC3540">
                    <w:rPr>
                      <w:b/>
                      <w:sz w:val="22"/>
                      <w:szCs w:val="22"/>
                    </w:rPr>
                    <w:t>Emissionsgrænse</w:t>
                  </w:r>
                  <w:r w:rsidRPr="00FC3540">
                    <w:rPr>
                      <w:bCs/>
                      <w:i/>
                      <w:sz w:val="22"/>
                      <w:szCs w:val="22"/>
                      <w:vertAlign w:val="superscript"/>
                    </w:rPr>
                    <w:t>(A)</w:t>
                  </w:r>
                </w:p>
              </w:tc>
              <w:tc>
                <w:tcPr>
                  <w:tcW w:w="1982" w:type="pct"/>
                  <w:tcBorders>
                    <w:top w:val="single" w:sz="8" w:space="0" w:color="auto"/>
                    <w:left w:val="single" w:sz="8" w:space="0" w:color="auto"/>
                    <w:bottom w:val="single" w:sz="4" w:space="0" w:color="auto"/>
                    <w:right w:val="single" w:sz="8" w:space="0" w:color="auto"/>
                  </w:tcBorders>
                  <w:shd w:val="clear" w:color="auto" w:fill="D9D9D9"/>
                </w:tcPr>
                <w:p w14:paraId="741F7468" w14:textId="77777777" w:rsidR="007E0712" w:rsidRPr="00FC3540" w:rsidRDefault="007E0712" w:rsidP="007E0712">
                  <w:pPr>
                    <w:pStyle w:val="Brdtekst"/>
                    <w:ind w:left="360" w:right="-29"/>
                    <w:jc w:val="center"/>
                    <w:rPr>
                      <w:b/>
                      <w:szCs w:val="22"/>
                    </w:rPr>
                  </w:pPr>
                  <w:r w:rsidRPr="00FC3540">
                    <w:rPr>
                      <w:b/>
                      <w:sz w:val="22"/>
                      <w:szCs w:val="22"/>
                    </w:rPr>
                    <w:t>Analysemetode</w:t>
                  </w:r>
                </w:p>
              </w:tc>
            </w:tr>
            <w:tr w:rsidR="007E0712" w:rsidRPr="00FC3540" w14:paraId="530CC526"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22DDD7BF" w14:textId="77777777" w:rsidR="007E0712" w:rsidRPr="00FC3540" w:rsidRDefault="007E0712" w:rsidP="007E0712">
                  <w:pPr>
                    <w:pStyle w:val="Brdtekst"/>
                    <w:ind w:left="360" w:right="-29"/>
                    <w:jc w:val="left"/>
                    <w:rPr>
                      <w:bCs/>
                      <w:szCs w:val="22"/>
                    </w:rPr>
                  </w:pPr>
                  <w:r w:rsidRPr="00FC3540">
                    <w:rPr>
                      <w:bCs/>
                      <w:sz w:val="22"/>
                      <w:szCs w:val="22"/>
                    </w:rPr>
                    <w:t>Suspenderet stof</w:t>
                  </w:r>
                </w:p>
              </w:tc>
              <w:tc>
                <w:tcPr>
                  <w:tcW w:w="1548" w:type="pct"/>
                  <w:tcBorders>
                    <w:top w:val="single" w:sz="4" w:space="0" w:color="auto"/>
                    <w:left w:val="single" w:sz="4" w:space="0" w:color="auto"/>
                    <w:bottom w:val="single" w:sz="4" w:space="0" w:color="auto"/>
                    <w:right w:val="single" w:sz="4" w:space="0" w:color="auto"/>
                  </w:tcBorders>
                </w:tcPr>
                <w:p w14:paraId="33AA7B0D" w14:textId="77777777" w:rsidR="007E0712" w:rsidRPr="00FC3540" w:rsidRDefault="007E0712" w:rsidP="007E0712">
                  <w:pPr>
                    <w:pStyle w:val="Brdtekst"/>
                    <w:tabs>
                      <w:tab w:val="left" w:pos="1191"/>
                      <w:tab w:val="left" w:pos="1626"/>
                    </w:tabs>
                    <w:ind w:left="360" w:right="-29"/>
                    <w:jc w:val="center"/>
                    <w:rPr>
                      <w:bCs/>
                      <w:szCs w:val="22"/>
                    </w:rPr>
                  </w:pPr>
                  <w:r w:rsidRPr="00FC3540">
                    <w:rPr>
                      <w:bCs/>
                      <w:sz w:val="22"/>
                      <w:szCs w:val="22"/>
                    </w:rPr>
                    <w:t>500 mg/l</w:t>
                  </w:r>
                </w:p>
              </w:tc>
              <w:tc>
                <w:tcPr>
                  <w:tcW w:w="1982" w:type="pct"/>
                  <w:tcBorders>
                    <w:top w:val="single" w:sz="4" w:space="0" w:color="auto"/>
                    <w:left w:val="single" w:sz="4" w:space="0" w:color="auto"/>
                    <w:bottom w:val="single" w:sz="4" w:space="0" w:color="auto"/>
                    <w:right w:val="single" w:sz="4" w:space="0" w:color="auto"/>
                  </w:tcBorders>
                </w:tcPr>
                <w:p w14:paraId="2E3F7232" w14:textId="77777777" w:rsidR="007E0712" w:rsidRPr="00FC3540" w:rsidRDefault="007E0712" w:rsidP="007E0712">
                  <w:pPr>
                    <w:pStyle w:val="Brdtekst"/>
                    <w:ind w:left="360" w:right="-29"/>
                    <w:jc w:val="center"/>
                    <w:rPr>
                      <w:bCs/>
                      <w:szCs w:val="22"/>
                    </w:rPr>
                  </w:pPr>
                  <w:r w:rsidRPr="00FC3540">
                    <w:rPr>
                      <w:bCs/>
                      <w:sz w:val="22"/>
                      <w:szCs w:val="22"/>
                    </w:rPr>
                    <w:t>DS/EN 872:2005</w:t>
                  </w:r>
                </w:p>
              </w:tc>
            </w:tr>
            <w:tr w:rsidR="007E0712" w:rsidRPr="00FC3540" w14:paraId="7ED06E02"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2BF42C9B" w14:textId="77777777" w:rsidR="007E0712" w:rsidRPr="00FC3540" w:rsidRDefault="007E0712" w:rsidP="007E0712">
                  <w:pPr>
                    <w:pStyle w:val="Brdtekst"/>
                    <w:ind w:left="360" w:right="-29"/>
                    <w:jc w:val="left"/>
                    <w:rPr>
                      <w:bCs/>
                      <w:szCs w:val="22"/>
                    </w:rPr>
                  </w:pPr>
                  <w:r w:rsidRPr="00FC3540">
                    <w:rPr>
                      <w:bCs/>
                      <w:sz w:val="22"/>
                      <w:szCs w:val="22"/>
                    </w:rPr>
                    <w:t>pH</w:t>
                  </w:r>
                </w:p>
              </w:tc>
              <w:tc>
                <w:tcPr>
                  <w:tcW w:w="1548" w:type="pct"/>
                  <w:tcBorders>
                    <w:top w:val="single" w:sz="4" w:space="0" w:color="auto"/>
                    <w:left w:val="single" w:sz="4" w:space="0" w:color="auto"/>
                    <w:bottom w:val="single" w:sz="4" w:space="0" w:color="auto"/>
                    <w:right w:val="single" w:sz="4" w:space="0" w:color="auto"/>
                  </w:tcBorders>
                </w:tcPr>
                <w:p w14:paraId="515FFC11" w14:textId="77777777" w:rsidR="007E0712" w:rsidRPr="00FC3540" w:rsidRDefault="007E0712" w:rsidP="007E0712">
                  <w:pPr>
                    <w:pStyle w:val="Brdtekst"/>
                    <w:tabs>
                      <w:tab w:val="left" w:pos="1191"/>
                      <w:tab w:val="left" w:pos="1626"/>
                    </w:tabs>
                    <w:ind w:left="360" w:right="-29"/>
                    <w:jc w:val="center"/>
                    <w:rPr>
                      <w:bCs/>
                      <w:szCs w:val="22"/>
                    </w:rPr>
                  </w:pPr>
                  <w:r w:rsidRPr="00FC3540">
                    <w:rPr>
                      <w:bCs/>
                      <w:sz w:val="22"/>
                      <w:szCs w:val="22"/>
                    </w:rPr>
                    <w:t>6,5 – 9</w:t>
                  </w:r>
                </w:p>
              </w:tc>
              <w:tc>
                <w:tcPr>
                  <w:tcW w:w="1982" w:type="pct"/>
                  <w:tcBorders>
                    <w:top w:val="single" w:sz="4" w:space="0" w:color="auto"/>
                    <w:left w:val="single" w:sz="4" w:space="0" w:color="auto"/>
                    <w:bottom w:val="single" w:sz="4" w:space="0" w:color="auto"/>
                    <w:right w:val="single" w:sz="4" w:space="0" w:color="auto"/>
                  </w:tcBorders>
                </w:tcPr>
                <w:p w14:paraId="6A55F622" w14:textId="77777777" w:rsidR="007E0712" w:rsidRPr="00FC3540" w:rsidRDefault="007E0712" w:rsidP="007E0712">
                  <w:pPr>
                    <w:pStyle w:val="Brdtekst"/>
                    <w:ind w:left="360" w:right="-29"/>
                    <w:jc w:val="center"/>
                    <w:rPr>
                      <w:bCs/>
                      <w:szCs w:val="22"/>
                    </w:rPr>
                  </w:pPr>
                  <w:r w:rsidRPr="00FC3540">
                    <w:rPr>
                      <w:bCs/>
                      <w:sz w:val="22"/>
                      <w:szCs w:val="22"/>
                    </w:rPr>
                    <w:t>DS 287</w:t>
                  </w:r>
                </w:p>
              </w:tc>
            </w:tr>
            <w:tr w:rsidR="007E0712" w:rsidRPr="00FC3540" w14:paraId="7D5852B5" w14:textId="77777777" w:rsidTr="007E0712">
              <w:trPr>
                <w:cantSplit/>
                <w:trHeight w:hRule="exact" w:val="120"/>
                <w:jc w:val="center"/>
              </w:trPr>
              <w:tc>
                <w:tcPr>
                  <w:tcW w:w="1469" w:type="pct"/>
                  <w:tcBorders>
                    <w:top w:val="single" w:sz="4" w:space="0" w:color="auto"/>
                    <w:left w:val="single" w:sz="4" w:space="0" w:color="auto"/>
                    <w:bottom w:val="single" w:sz="4" w:space="0" w:color="auto"/>
                    <w:right w:val="single" w:sz="4" w:space="0" w:color="auto"/>
                  </w:tcBorders>
                  <w:shd w:val="clear" w:color="auto" w:fill="D9D9D9"/>
                </w:tcPr>
                <w:p w14:paraId="1D194601" w14:textId="77777777" w:rsidR="007E0712" w:rsidRPr="00FC3540" w:rsidRDefault="007E0712" w:rsidP="007E0712">
                  <w:pPr>
                    <w:pStyle w:val="Brdtekst"/>
                    <w:ind w:left="360" w:right="-29"/>
                    <w:jc w:val="left"/>
                    <w:rPr>
                      <w:bCs/>
                      <w:szCs w:val="22"/>
                    </w:rPr>
                  </w:pPr>
                </w:p>
              </w:tc>
              <w:tc>
                <w:tcPr>
                  <w:tcW w:w="1548" w:type="pct"/>
                  <w:tcBorders>
                    <w:top w:val="single" w:sz="4" w:space="0" w:color="auto"/>
                    <w:left w:val="single" w:sz="4" w:space="0" w:color="auto"/>
                    <w:bottom w:val="single" w:sz="4" w:space="0" w:color="auto"/>
                    <w:right w:val="single" w:sz="4" w:space="0" w:color="auto"/>
                  </w:tcBorders>
                  <w:shd w:val="clear" w:color="auto" w:fill="D9D9D9"/>
                </w:tcPr>
                <w:p w14:paraId="6D9F50D4" w14:textId="77777777" w:rsidR="007E0712" w:rsidRPr="00FC3540" w:rsidRDefault="007E0712" w:rsidP="007E0712">
                  <w:pPr>
                    <w:pStyle w:val="Brdtekst"/>
                    <w:tabs>
                      <w:tab w:val="left" w:pos="1191"/>
                      <w:tab w:val="left" w:pos="1626"/>
                    </w:tabs>
                    <w:ind w:left="360" w:right="-29"/>
                    <w:jc w:val="center"/>
                    <w:rPr>
                      <w:bCs/>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D9D9D9"/>
                </w:tcPr>
                <w:p w14:paraId="13ECC543" w14:textId="77777777" w:rsidR="007E0712" w:rsidRPr="00FC3540" w:rsidRDefault="007E0712" w:rsidP="007E0712">
                  <w:pPr>
                    <w:pStyle w:val="Brdtekst"/>
                    <w:ind w:left="360" w:right="-29"/>
                    <w:jc w:val="center"/>
                    <w:rPr>
                      <w:bCs/>
                      <w:szCs w:val="22"/>
                    </w:rPr>
                  </w:pPr>
                </w:p>
              </w:tc>
            </w:tr>
            <w:tr w:rsidR="007E0712" w:rsidRPr="00FC3540" w14:paraId="0CFB514D"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4069F2DF" w14:textId="77777777" w:rsidR="007E0712" w:rsidRPr="00FC3540" w:rsidRDefault="007E0712" w:rsidP="007E0712">
                  <w:pPr>
                    <w:pStyle w:val="Brdtekst"/>
                    <w:tabs>
                      <w:tab w:val="center" w:pos="4819"/>
                      <w:tab w:val="right" w:pos="9638"/>
                    </w:tabs>
                    <w:ind w:left="360" w:right="-29"/>
                    <w:jc w:val="left"/>
                    <w:rPr>
                      <w:bCs/>
                      <w:szCs w:val="22"/>
                    </w:rPr>
                  </w:pPr>
                  <w:r w:rsidRPr="00FC3540">
                    <w:rPr>
                      <w:bCs/>
                      <w:sz w:val="22"/>
                      <w:szCs w:val="22"/>
                    </w:rPr>
                    <w:t xml:space="preserve">Mineralsk olie </w:t>
                  </w:r>
                </w:p>
              </w:tc>
              <w:tc>
                <w:tcPr>
                  <w:tcW w:w="1548" w:type="pct"/>
                  <w:tcBorders>
                    <w:top w:val="single" w:sz="4" w:space="0" w:color="auto"/>
                    <w:left w:val="single" w:sz="4" w:space="0" w:color="auto"/>
                    <w:bottom w:val="single" w:sz="4" w:space="0" w:color="auto"/>
                    <w:right w:val="single" w:sz="4" w:space="0" w:color="auto"/>
                  </w:tcBorders>
                </w:tcPr>
                <w:p w14:paraId="3B973E70" w14:textId="77777777" w:rsidR="007E0712" w:rsidRPr="00FC3540" w:rsidRDefault="007E0712" w:rsidP="007E0712">
                  <w:pPr>
                    <w:pStyle w:val="Brdtekst"/>
                    <w:tabs>
                      <w:tab w:val="left" w:pos="1191"/>
                      <w:tab w:val="left" w:pos="1626"/>
                      <w:tab w:val="center" w:pos="4819"/>
                      <w:tab w:val="right" w:pos="9638"/>
                    </w:tabs>
                    <w:ind w:left="360" w:right="-29"/>
                    <w:jc w:val="center"/>
                    <w:rPr>
                      <w:bCs/>
                      <w:szCs w:val="22"/>
                    </w:rPr>
                  </w:pPr>
                  <w:r w:rsidRPr="00FC3540">
                    <w:rPr>
                      <w:bCs/>
                      <w:sz w:val="22"/>
                      <w:szCs w:val="22"/>
                    </w:rPr>
                    <w:t>20 mg/l</w:t>
                  </w:r>
                </w:p>
              </w:tc>
              <w:tc>
                <w:tcPr>
                  <w:tcW w:w="1982" w:type="pct"/>
                  <w:tcBorders>
                    <w:top w:val="single" w:sz="4" w:space="0" w:color="auto"/>
                    <w:left w:val="single" w:sz="4" w:space="0" w:color="auto"/>
                    <w:bottom w:val="single" w:sz="4" w:space="0" w:color="auto"/>
                    <w:right w:val="single" w:sz="4" w:space="0" w:color="auto"/>
                  </w:tcBorders>
                </w:tcPr>
                <w:p w14:paraId="344317F8" w14:textId="77777777" w:rsidR="007E0712" w:rsidRPr="00FC3540" w:rsidRDefault="007E0712" w:rsidP="007E0712">
                  <w:pPr>
                    <w:pStyle w:val="Brdtekst"/>
                    <w:tabs>
                      <w:tab w:val="center" w:pos="4819"/>
                      <w:tab w:val="right" w:pos="9638"/>
                    </w:tabs>
                    <w:ind w:left="360" w:right="-29"/>
                    <w:jc w:val="center"/>
                    <w:rPr>
                      <w:bCs/>
                      <w:szCs w:val="22"/>
                    </w:rPr>
                  </w:pPr>
                  <w:r w:rsidRPr="00FC3540">
                    <w:rPr>
                      <w:bCs/>
                      <w:sz w:val="22"/>
                      <w:szCs w:val="22"/>
                    </w:rPr>
                    <w:t>ISO 9377-2 eller DS/R 209:2006</w:t>
                  </w:r>
                </w:p>
              </w:tc>
            </w:tr>
            <w:tr w:rsidR="007E0712" w:rsidRPr="00FC3540" w14:paraId="63C5DBA9" w14:textId="77777777" w:rsidTr="007E0712">
              <w:trPr>
                <w:cantSplit/>
                <w:trHeight w:hRule="exact" w:val="120"/>
                <w:jc w:val="center"/>
              </w:trPr>
              <w:tc>
                <w:tcPr>
                  <w:tcW w:w="1469" w:type="pct"/>
                  <w:tcBorders>
                    <w:top w:val="single" w:sz="4" w:space="0" w:color="auto"/>
                    <w:left w:val="single" w:sz="4" w:space="0" w:color="auto"/>
                    <w:bottom w:val="single" w:sz="4" w:space="0" w:color="auto"/>
                    <w:right w:val="single" w:sz="4" w:space="0" w:color="auto"/>
                  </w:tcBorders>
                  <w:shd w:val="clear" w:color="auto" w:fill="D9D9D9"/>
                </w:tcPr>
                <w:p w14:paraId="206AA009" w14:textId="77777777" w:rsidR="007E0712" w:rsidRPr="00FC3540" w:rsidRDefault="007E0712" w:rsidP="007E0712">
                  <w:pPr>
                    <w:pStyle w:val="Brdtekst"/>
                    <w:ind w:left="360" w:right="-29"/>
                    <w:rPr>
                      <w:bCs/>
                      <w:szCs w:val="22"/>
                    </w:rPr>
                  </w:pPr>
                </w:p>
              </w:tc>
              <w:tc>
                <w:tcPr>
                  <w:tcW w:w="1548" w:type="pct"/>
                  <w:tcBorders>
                    <w:top w:val="single" w:sz="4" w:space="0" w:color="auto"/>
                    <w:left w:val="single" w:sz="4" w:space="0" w:color="auto"/>
                    <w:bottom w:val="single" w:sz="4" w:space="0" w:color="auto"/>
                    <w:right w:val="single" w:sz="4" w:space="0" w:color="auto"/>
                  </w:tcBorders>
                  <w:shd w:val="clear" w:color="auto" w:fill="D9D9D9"/>
                </w:tcPr>
                <w:p w14:paraId="358A416D" w14:textId="77777777" w:rsidR="007E0712" w:rsidRPr="00FC3540" w:rsidRDefault="007E0712" w:rsidP="007E0712">
                  <w:pPr>
                    <w:pStyle w:val="Brdtekst"/>
                    <w:ind w:left="360" w:right="-29"/>
                    <w:rPr>
                      <w:bCs/>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D9D9D9"/>
                </w:tcPr>
                <w:p w14:paraId="13FCC95E" w14:textId="77777777" w:rsidR="007E0712" w:rsidRPr="00FC3540" w:rsidRDefault="007E0712" w:rsidP="007E0712">
                  <w:pPr>
                    <w:pStyle w:val="Brdtekst"/>
                    <w:ind w:left="360" w:right="-29"/>
                    <w:jc w:val="left"/>
                    <w:rPr>
                      <w:bCs/>
                      <w:szCs w:val="22"/>
                    </w:rPr>
                  </w:pPr>
                </w:p>
              </w:tc>
            </w:tr>
            <w:tr w:rsidR="007E0712" w:rsidRPr="00FC3540" w14:paraId="5046C1AD" w14:textId="77777777" w:rsidTr="00200C44">
              <w:trPr>
                <w:cantSplit/>
                <w:trHeight w:val="298"/>
                <w:jc w:val="center"/>
              </w:trPr>
              <w:tc>
                <w:tcPr>
                  <w:tcW w:w="1469" w:type="pct"/>
                  <w:tcBorders>
                    <w:top w:val="single" w:sz="4" w:space="0" w:color="auto"/>
                    <w:left w:val="single" w:sz="4" w:space="0" w:color="auto"/>
                    <w:bottom w:val="single" w:sz="4" w:space="0" w:color="auto"/>
                    <w:right w:val="single" w:sz="4" w:space="0" w:color="auto"/>
                  </w:tcBorders>
                </w:tcPr>
                <w:p w14:paraId="3888CB4B" w14:textId="77777777" w:rsidR="007E0712" w:rsidRPr="00FC3540" w:rsidRDefault="007E0712" w:rsidP="007E0712">
                  <w:pPr>
                    <w:pStyle w:val="Brdtekst"/>
                    <w:ind w:left="360" w:right="-29"/>
                    <w:rPr>
                      <w:bCs/>
                      <w:szCs w:val="22"/>
                    </w:rPr>
                  </w:pPr>
                  <w:r w:rsidRPr="00FC3540">
                    <w:rPr>
                      <w:bCs/>
                      <w:sz w:val="22"/>
                      <w:szCs w:val="22"/>
                    </w:rPr>
                    <w:t>Bly</w:t>
                  </w:r>
                </w:p>
              </w:tc>
              <w:tc>
                <w:tcPr>
                  <w:tcW w:w="1548" w:type="pct"/>
                  <w:tcBorders>
                    <w:top w:val="single" w:sz="4" w:space="0" w:color="auto"/>
                    <w:left w:val="single" w:sz="4" w:space="0" w:color="auto"/>
                    <w:bottom w:val="single" w:sz="4" w:space="0" w:color="auto"/>
                    <w:right w:val="single" w:sz="4" w:space="0" w:color="auto"/>
                  </w:tcBorders>
                </w:tcPr>
                <w:p w14:paraId="72EBE179"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100 µg/l</w:t>
                  </w:r>
                </w:p>
              </w:tc>
              <w:tc>
                <w:tcPr>
                  <w:tcW w:w="1982" w:type="pct"/>
                  <w:tcBorders>
                    <w:top w:val="single" w:sz="4" w:space="0" w:color="auto"/>
                    <w:left w:val="single" w:sz="4" w:space="0" w:color="auto"/>
                    <w:bottom w:val="single" w:sz="4" w:space="0" w:color="auto"/>
                    <w:right w:val="single" w:sz="4" w:space="0" w:color="auto"/>
                  </w:tcBorders>
                  <w:vAlign w:val="center"/>
                </w:tcPr>
                <w:p w14:paraId="5E35C801" w14:textId="77777777" w:rsidR="007E0712" w:rsidRPr="00FC3540" w:rsidRDefault="007E0712" w:rsidP="007E0712">
                  <w:pPr>
                    <w:pStyle w:val="Brdtekst"/>
                    <w:ind w:left="360" w:right="-29"/>
                    <w:jc w:val="center"/>
                    <w:rPr>
                      <w:bCs/>
                      <w:szCs w:val="22"/>
                    </w:rPr>
                  </w:pPr>
                  <w:r w:rsidRPr="00FC3540">
                    <w:rPr>
                      <w:bCs/>
                      <w:sz w:val="22"/>
                      <w:szCs w:val="22"/>
                      <w:vertAlign w:val="superscript"/>
                    </w:rPr>
                    <w:t>(a)</w:t>
                  </w:r>
                </w:p>
              </w:tc>
            </w:tr>
            <w:tr w:rsidR="007E0712" w:rsidRPr="00FC3540" w14:paraId="65CE969C"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4580F897" w14:textId="77777777" w:rsidR="007E0712" w:rsidRPr="00FC3540" w:rsidRDefault="007E0712" w:rsidP="007E0712">
                  <w:pPr>
                    <w:pStyle w:val="Brdtekst"/>
                    <w:ind w:left="360" w:right="-29"/>
                    <w:rPr>
                      <w:bCs/>
                      <w:szCs w:val="22"/>
                    </w:rPr>
                  </w:pPr>
                  <w:r w:rsidRPr="00FC3540">
                    <w:rPr>
                      <w:bCs/>
                      <w:sz w:val="22"/>
                      <w:szCs w:val="22"/>
                    </w:rPr>
                    <w:t>Cadmium</w:t>
                  </w:r>
                </w:p>
              </w:tc>
              <w:tc>
                <w:tcPr>
                  <w:tcW w:w="1548" w:type="pct"/>
                  <w:tcBorders>
                    <w:top w:val="single" w:sz="4" w:space="0" w:color="auto"/>
                    <w:left w:val="single" w:sz="4" w:space="0" w:color="auto"/>
                    <w:bottom w:val="single" w:sz="4" w:space="0" w:color="auto"/>
                    <w:right w:val="single" w:sz="4" w:space="0" w:color="auto"/>
                  </w:tcBorders>
                </w:tcPr>
                <w:p w14:paraId="7FCDA486"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3 µg/l</w:t>
                  </w:r>
                </w:p>
              </w:tc>
              <w:tc>
                <w:tcPr>
                  <w:tcW w:w="1982" w:type="pct"/>
                  <w:tcBorders>
                    <w:top w:val="single" w:sz="4" w:space="0" w:color="auto"/>
                    <w:left w:val="single" w:sz="4" w:space="0" w:color="auto"/>
                    <w:bottom w:val="single" w:sz="4" w:space="0" w:color="auto"/>
                    <w:right w:val="single" w:sz="4" w:space="0" w:color="auto"/>
                  </w:tcBorders>
                  <w:vAlign w:val="center"/>
                </w:tcPr>
                <w:p w14:paraId="0F2DA98F" w14:textId="77777777" w:rsidR="007E0712" w:rsidRPr="00FC3540" w:rsidRDefault="007E0712" w:rsidP="007E0712">
                  <w:pPr>
                    <w:pStyle w:val="Brdtekst"/>
                    <w:ind w:left="360" w:right="-29"/>
                    <w:jc w:val="center"/>
                    <w:rPr>
                      <w:bCs/>
                      <w:szCs w:val="22"/>
                    </w:rPr>
                  </w:pPr>
                  <w:r w:rsidRPr="00FC3540">
                    <w:rPr>
                      <w:bCs/>
                      <w:sz w:val="22"/>
                      <w:szCs w:val="22"/>
                      <w:vertAlign w:val="superscript"/>
                    </w:rPr>
                    <w:t>(a)</w:t>
                  </w:r>
                </w:p>
              </w:tc>
            </w:tr>
            <w:tr w:rsidR="007E0712" w:rsidRPr="00FC3540" w14:paraId="29DBA064"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4174B956" w14:textId="77777777" w:rsidR="007E0712" w:rsidRPr="00FC3540" w:rsidRDefault="007E0712" w:rsidP="007E0712">
                  <w:pPr>
                    <w:pStyle w:val="Brdtekst"/>
                    <w:ind w:left="360" w:right="-29"/>
                    <w:rPr>
                      <w:bCs/>
                      <w:szCs w:val="22"/>
                    </w:rPr>
                  </w:pPr>
                  <w:r w:rsidRPr="00FC3540">
                    <w:rPr>
                      <w:bCs/>
                      <w:sz w:val="22"/>
                      <w:szCs w:val="22"/>
                    </w:rPr>
                    <w:t>Chrom</w:t>
                  </w:r>
                </w:p>
              </w:tc>
              <w:tc>
                <w:tcPr>
                  <w:tcW w:w="1548" w:type="pct"/>
                  <w:tcBorders>
                    <w:top w:val="single" w:sz="4" w:space="0" w:color="auto"/>
                    <w:left w:val="single" w:sz="4" w:space="0" w:color="auto"/>
                    <w:bottom w:val="single" w:sz="4" w:space="0" w:color="auto"/>
                    <w:right w:val="single" w:sz="4" w:space="0" w:color="auto"/>
                  </w:tcBorders>
                </w:tcPr>
                <w:p w14:paraId="35F6E9D7"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300 µg/l</w:t>
                  </w:r>
                </w:p>
              </w:tc>
              <w:tc>
                <w:tcPr>
                  <w:tcW w:w="1982" w:type="pct"/>
                  <w:tcBorders>
                    <w:top w:val="single" w:sz="4" w:space="0" w:color="auto"/>
                    <w:left w:val="single" w:sz="4" w:space="0" w:color="auto"/>
                    <w:bottom w:val="single" w:sz="4" w:space="0" w:color="auto"/>
                    <w:right w:val="single" w:sz="4" w:space="0" w:color="auto"/>
                  </w:tcBorders>
                  <w:vAlign w:val="center"/>
                </w:tcPr>
                <w:p w14:paraId="5C75AF86" w14:textId="77777777" w:rsidR="007E0712" w:rsidRPr="00FC3540" w:rsidRDefault="007E0712" w:rsidP="007E0712">
                  <w:pPr>
                    <w:pStyle w:val="Brdtekst"/>
                    <w:ind w:left="360" w:right="-29"/>
                    <w:jc w:val="center"/>
                    <w:rPr>
                      <w:bCs/>
                      <w:szCs w:val="22"/>
                    </w:rPr>
                  </w:pPr>
                  <w:r w:rsidRPr="00FC3540">
                    <w:rPr>
                      <w:bCs/>
                      <w:sz w:val="22"/>
                      <w:szCs w:val="22"/>
                      <w:vertAlign w:val="superscript"/>
                    </w:rPr>
                    <w:t>(a)</w:t>
                  </w:r>
                </w:p>
              </w:tc>
            </w:tr>
            <w:tr w:rsidR="007E0712" w:rsidRPr="00FC3540" w14:paraId="33A02B4F"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69A4E7B4" w14:textId="77777777" w:rsidR="007E0712" w:rsidRPr="00FC3540" w:rsidRDefault="007E0712" w:rsidP="007E0712">
                  <w:pPr>
                    <w:pStyle w:val="Brdtekst"/>
                    <w:ind w:left="360" w:right="-29"/>
                    <w:rPr>
                      <w:bCs/>
                      <w:szCs w:val="22"/>
                    </w:rPr>
                  </w:pPr>
                  <w:r w:rsidRPr="00FC3540">
                    <w:rPr>
                      <w:bCs/>
                      <w:sz w:val="22"/>
                      <w:szCs w:val="22"/>
                    </w:rPr>
                    <w:t>Kobber</w:t>
                  </w:r>
                </w:p>
              </w:tc>
              <w:tc>
                <w:tcPr>
                  <w:tcW w:w="1548" w:type="pct"/>
                  <w:tcBorders>
                    <w:top w:val="single" w:sz="4" w:space="0" w:color="auto"/>
                    <w:left w:val="single" w:sz="4" w:space="0" w:color="auto"/>
                    <w:bottom w:val="single" w:sz="4" w:space="0" w:color="auto"/>
                    <w:right w:val="single" w:sz="4" w:space="0" w:color="auto"/>
                  </w:tcBorders>
                </w:tcPr>
                <w:p w14:paraId="7659DA40"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100 µg/l</w:t>
                  </w:r>
                </w:p>
              </w:tc>
              <w:tc>
                <w:tcPr>
                  <w:tcW w:w="1982" w:type="pct"/>
                  <w:tcBorders>
                    <w:top w:val="single" w:sz="4" w:space="0" w:color="auto"/>
                    <w:left w:val="single" w:sz="4" w:space="0" w:color="auto"/>
                    <w:bottom w:val="single" w:sz="4" w:space="0" w:color="auto"/>
                    <w:right w:val="single" w:sz="4" w:space="0" w:color="auto"/>
                  </w:tcBorders>
                  <w:vAlign w:val="center"/>
                </w:tcPr>
                <w:p w14:paraId="7016BEBC" w14:textId="77777777" w:rsidR="007E0712" w:rsidRPr="00FC3540" w:rsidRDefault="007E0712" w:rsidP="007E0712">
                  <w:pPr>
                    <w:pStyle w:val="Brdtekst"/>
                    <w:ind w:left="360" w:right="-29"/>
                    <w:jc w:val="center"/>
                    <w:rPr>
                      <w:bCs/>
                      <w:szCs w:val="22"/>
                    </w:rPr>
                  </w:pPr>
                  <w:r w:rsidRPr="00FC3540">
                    <w:rPr>
                      <w:bCs/>
                      <w:sz w:val="22"/>
                      <w:szCs w:val="22"/>
                      <w:vertAlign w:val="superscript"/>
                    </w:rPr>
                    <w:t>(a)</w:t>
                  </w:r>
                </w:p>
              </w:tc>
            </w:tr>
            <w:tr w:rsidR="007E0712" w:rsidRPr="00FC3540" w14:paraId="516A960D"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22AA36AA" w14:textId="77777777" w:rsidR="007E0712" w:rsidRPr="00FC3540" w:rsidRDefault="007E0712" w:rsidP="007E0712">
                  <w:pPr>
                    <w:pStyle w:val="Brdtekst"/>
                    <w:ind w:left="360" w:right="-29"/>
                    <w:rPr>
                      <w:bCs/>
                      <w:szCs w:val="22"/>
                    </w:rPr>
                  </w:pPr>
                  <w:r w:rsidRPr="00FC3540">
                    <w:rPr>
                      <w:bCs/>
                      <w:sz w:val="22"/>
                      <w:szCs w:val="22"/>
                    </w:rPr>
                    <w:t>Kviksølv</w:t>
                  </w:r>
                </w:p>
              </w:tc>
              <w:tc>
                <w:tcPr>
                  <w:tcW w:w="1548" w:type="pct"/>
                  <w:tcBorders>
                    <w:top w:val="single" w:sz="4" w:space="0" w:color="auto"/>
                    <w:left w:val="single" w:sz="4" w:space="0" w:color="auto"/>
                    <w:bottom w:val="single" w:sz="4" w:space="0" w:color="auto"/>
                    <w:right w:val="single" w:sz="4" w:space="0" w:color="auto"/>
                  </w:tcBorders>
                </w:tcPr>
                <w:p w14:paraId="76FFDDBD"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3 µg/l</w:t>
                  </w:r>
                </w:p>
              </w:tc>
              <w:tc>
                <w:tcPr>
                  <w:tcW w:w="1982" w:type="pct"/>
                  <w:tcBorders>
                    <w:top w:val="single" w:sz="4" w:space="0" w:color="auto"/>
                    <w:left w:val="single" w:sz="4" w:space="0" w:color="auto"/>
                    <w:bottom w:val="single" w:sz="4" w:space="0" w:color="auto"/>
                    <w:right w:val="single" w:sz="4" w:space="0" w:color="auto"/>
                  </w:tcBorders>
                  <w:vAlign w:val="center"/>
                </w:tcPr>
                <w:p w14:paraId="50EA8E86" w14:textId="77777777" w:rsidR="007E0712" w:rsidRPr="00FC3540" w:rsidRDefault="007E0712" w:rsidP="007E0712">
                  <w:pPr>
                    <w:pStyle w:val="Brdtekst"/>
                    <w:ind w:left="360" w:right="-29"/>
                    <w:jc w:val="center"/>
                    <w:rPr>
                      <w:bCs/>
                      <w:szCs w:val="22"/>
                    </w:rPr>
                  </w:pPr>
                  <w:r w:rsidRPr="00FC3540">
                    <w:rPr>
                      <w:bCs/>
                      <w:sz w:val="22"/>
                      <w:szCs w:val="22"/>
                      <w:vertAlign w:val="superscript"/>
                    </w:rPr>
                    <w:t>(b)</w:t>
                  </w:r>
                </w:p>
              </w:tc>
            </w:tr>
            <w:tr w:rsidR="007E0712" w:rsidRPr="00FC3540" w14:paraId="4DC0EA20" w14:textId="77777777" w:rsidTr="007E0712">
              <w:trPr>
                <w:cantSplit/>
                <w:trHeight w:val="153"/>
                <w:jc w:val="center"/>
              </w:trPr>
              <w:tc>
                <w:tcPr>
                  <w:tcW w:w="1469" w:type="pct"/>
                  <w:tcBorders>
                    <w:top w:val="single" w:sz="4" w:space="0" w:color="auto"/>
                    <w:left w:val="single" w:sz="4" w:space="0" w:color="auto"/>
                    <w:bottom w:val="single" w:sz="4" w:space="0" w:color="auto"/>
                    <w:right w:val="single" w:sz="4" w:space="0" w:color="auto"/>
                  </w:tcBorders>
                </w:tcPr>
                <w:p w14:paraId="010B55BB" w14:textId="77777777" w:rsidR="007E0712" w:rsidRPr="00FC3540" w:rsidRDefault="007E0712" w:rsidP="007E0712">
                  <w:pPr>
                    <w:pStyle w:val="Brdtekst"/>
                    <w:ind w:left="360" w:right="-29"/>
                    <w:rPr>
                      <w:bCs/>
                      <w:szCs w:val="22"/>
                    </w:rPr>
                  </w:pPr>
                  <w:r w:rsidRPr="00FC3540">
                    <w:rPr>
                      <w:bCs/>
                      <w:sz w:val="22"/>
                      <w:szCs w:val="22"/>
                    </w:rPr>
                    <w:t>Nikkel</w:t>
                  </w:r>
                </w:p>
              </w:tc>
              <w:tc>
                <w:tcPr>
                  <w:tcW w:w="1548" w:type="pct"/>
                  <w:tcBorders>
                    <w:top w:val="single" w:sz="4" w:space="0" w:color="auto"/>
                    <w:left w:val="single" w:sz="4" w:space="0" w:color="auto"/>
                    <w:bottom w:val="single" w:sz="4" w:space="0" w:color="auto"/>
                    <w:right w:val="single" w:sz="4" w:space="0" w:color="auto"/>
                  </w:tcBorders>
                </w:tcPr>
                <w:p w14:paraId="2AE494B7"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250 µg/l</w:t>
                  </w:r>
                </w:p>
              </w:tc>
              <w:tc>
                <w:tcPr>
                  <w:tcW w:w="1982" w:type="pct"/>
                  <w:tcBorders>
                    <w:top w:val="single" w:sz="4" w:space="0" w:color="auto"/>
                    <w:left w:val="single" w:sz="4" w:space="0" w:color="auto"/>
                    <w:bottom w:val="single" w:sz="4" w:space="0" w:color="auto"/>
                    <w:right w:val="single" w:sz="4" w:space="0" w:color="auto"/>
                  </w:tcBorders>
                  <w:vAlign w:val="center"/>
                </w:tcPr>
                <w:p w14:paraId="1E2A09A6" w14:textId="77777777" w:rsidR="007E0712" w:rsidRPr="00FC3540" w:rsidRDefault="007E0712" w:rsidP="007E0712">
                  <w:pPr>
                    <w:pStyle w:val="Brdtekst"/>
                    <w:ind w:left="360" w:right="-29"/>
                    <w:jc w:val="center"/>
                    <w:rPr>
                      <w:bCs/>
                      <w:szCs w:val="22"/>
                    </w:rPr>
                  </w:pPr>
                  <w:r w:rsidRPr="00FC3540">
                    <w:rPr>
                      <w:bCs/>
                      <w:sz w:val="22"/>
                      <w:szCs w:val="22"/>
                      <w:vertAlign w:val="superscript"/>
                    </w:rPr>
                    <w:t>(a)</w:t>
                  </w:r>
                </w:p>
              </w:tc>
            </w:tr>
            <w:tr w:rsidR="007E0712" w:rsidRPr="00FC3540" w14:paraId="364D4EF5" w14:textId="77777777" w:rsidTr="007E0712">
              <w:trPr>
                <w:cantSplit/>
                <w:trHeight w:val="399"/>
                <w:jc w:val="center"/>
              </w:trPr>
              <w:tc>
                <w:tcPr>
                  <w:tcW w:w="1469" w:type="pct"/>
                  <w:tcBorders>
                    <w:top w:val="single" w:sz="4" w:space="0" w:color="auto"/>
                    <w:left w:val="single" w:sz="4" w:space="0" w:color="auto"/>
                    <w:bottom w:val="single" w:sz="4" w:space="0" w:color="auto"/>
                    <w:right w:val="single" w:sz="4" w:space="0" w:color="auto"/>
                  </w:tcBorders>
                </w:tcPr>
                <w:p w14:paraId="7CE2B463" w14:textId="77777777" w:rsidR="007E0712" w:rsidRPr="00FC3540" w:rsidRDefault="007E0712" w:rsidP="007E0712">
                  <w:pPr>
                    <w:pStyle w:val="Brdtekst"/>
                    <w:ind w:left="360" w:right="-29"/>
                    <w:rPr>
                      <w:bCs/>
                      <w:szCs w:val="22"/>
                    </w:rPr>
                  </w:pPr>
                  <w:r w:rsidRPr="00FC3540">
                    <w:rPr>
                      <w:bCs/>
                      <w:sz w:val="22"/>
                      <w:szCs w:val="22"/>
                    </w:rPr>
                    <w:t>Zink</w:t>
                  </w:r>
                </w:p>
              </w:tc>
              <w:tc>
                <w:tcPr>
                  <w:tcW w:w="1548" w:type="pct"/>
                  <w:tcBorders>
                    <w:top w:val="single" w:sz="4" w:space="0" w:color="auto"/>
                    <w:left w:val="single" w:sz="4" w:space="0" w:color="auto"/>
                    <w:bottom w:val="single" w:sz="4" w:space="0" w:color="auto"/>
                    <w:right w:val="single" w:sz="4" w:space="0" w:color="auto"/>
                  </w:tcBorders>
                </w:tcPr>
                <w:p w14:paraId="202F2B8F" w14:textId="77777777" w:rsidR="007E0712" w:rsidRPr="00FC3540" w:rsidRDefault="007E0712" w:rsidP="007E0712">
                  <w:pPr>
                    <w:pStyle w:val="Brdtekst"/>
                    <w:tabs>
                      <w:tab w:val="left" w:pos="1194"/>
                      <w:tab w:val="left" w:pos="1599"/>
                    </w:tabs>
                    <w:ind w:left="360" w:right="-29"/>
                    <w:jc w:val="center"/>
                    <w:rPr>
                      <w:bCs/>
                      <w:szCs w:val="22"/>
                    </w:rPr>
                  </w:pPr>
                  <w:r w:rsidRPr="00FC3540">
                    <w:rPr>
                      <w:bCs/>
                      <w:sz w:val="22"/>
                      <w:szCs w:val="22"/>
                    </w:rPr>
                    <w:t>3 mg/l</w:t>
                  </w:r>
                </w:p>
              </w:tc>
              <w:tc>
                <w:tcPr>
                  <w:tcW w:w="1982" w:type="pct"/>
                  <w:tcBorders>
                    <w:top w:val="single" w:sz="4" w:space="0" w:color="auto"/>
                    <w:left w:val="single" w:sz="4" w:space="0" w:color="auto"/>
                    <w:bottom w:val="single" w:sz="4" w:space="0" w:color="auto"/>
                    <w:right w:val="single" w:sz="4" w:space="0" w:color="auto"/>
                  </w:tcBorders>
                  <w:vAlign w:val="center"/>
                </w:tcPr>
                <w:p w14:paraId="4CA6CE83" w14:textId="77777777" w:rsidR="007E0712" w:rsidRPr="00FC3540" w:rsidRDefault="007E0712" w:rsidP="007E0712">
                  <w:pPr>
                    <w:pStyle w:val="Brdtekst"/>
                    <w:ind w:left="360" w:right="-29"/>
                    <w:jc w:val="center"/>
                    <w:rPr>
                      <w:bCs/>
                      <w:szCs w:val="22"/>
                    </w:rPr>
                  </w:pPr>
                  <w:r w:rsidRPr="00FC3540">
                    <w:rPr>
                      <w:bCs/>
                      <w:sz w:val="22"/>
                      <w:szCs w:val="22"/>
                      <w:vertAlign w:val="superscript"/>
                    </w:rPr>
                    <w:t>(a)</w:t>
                  </w:r>
                </w:p>
              </w:tc>
            </w:tr>
            <w:tr w:rsidR="007E0712" w:rsidRPr="00FC3540" w14:paraId="6B3B4853" w14:textId="77777777" w:rsidTr="007E0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53"/>
                <w:jc w:val="center"/>
              </w:trPr>
              <w:tc>
                <w:tcPr>
                  <w:tcW w:w="4999" w:type="pct"/>
                  <w:gridSpan w:val="3"/>
                </w:tcPr>
                <w:p w14:paraId="4EDADEE6" w14:textId="77777777" w:rsidR="007E0712" w:rsidRPr="00FC3540" w:rsidRDefault="007E0712" w:rsidP="00200C44">
                  <w:pPr>
                    <w:spacing w:line="240" w:lineRule="auto"/>
                    <w:ind w:left="108" w:right="573"/>
                  </w:pPr>
                  <w:r w:rsidRPr="00FC3540">
                    <w:rPr>
                      <w:sz w:val="22"/>
                    </w:rPr>
                    <w:t xml:space="preserve">henviser til vurderingen af organiske stoffers miljøfarlighed i </w:t>
                  </w:r>
                  <w:proofErr w:type="spellStart"/>
                  <w:r w:rsidRPr="00FC3540">
                    <w:rPr>
                      <w:sz w:val="22"/>
                    </w:rPr>
                    <w:t>MSTs</w:t>
                  </w:r>
                  <w:proofErr w:type="spellEnd"/>
                  <w:r w:rsidRPr="00FC3540">
                    <w:rPr>
                      <w:sz w:val="22"/>
                    </w:rPr>
                    <w:t xml:space="preserve"> Vejledning nr. 2, 2006 om tilslutning af industrispildevand til offentlige spildevandsanlæg.</w:t>
                  </w:r>
                </w:p>
                <w:p w14:paraId="3DA60BD9" w14:textId="77777777" w:rsidR="007E0712" w:rsidRPr="00FC3540" w:rsidRDefault="007E0712" w:rsidP="00200C44">
                  <w:pPr>
                    <w:spacing w:line="240" w:lineRule="auto"/>
                    <w:ind w:left="533" w:right="573"/>
                    <w:rPr>
                      <w:sz w:val="20"/>
                    </w:rPr>
                  </w:pPr>
                  <w:r w:rsidRPr="00FC3540">
                    <w:rPr>
                      <w:sz w:val="18"/>
                    </w:rPr>
                    <w:t>For disse tungmetalanalyser skal der foretages oplukning efter DS 259:2002 eller DS/EN ISO 15587-2:2003, for bestemmelse af totalt indhold af metal. Med hensyn til analysemetode for tungmetaller henvises til metodedatablad for metaller i spildevand (særskilt metodedatablad for kviksølv), jf. Akkrediteringsbekendtgørelsen.</w:t>
                  </w:r>
                </w:p>
                <w:p w14:paraId="26216C0F" w14:textId="77777777" w:rsidR="007E0712" w:rsidRPr="00FC3540" w:rsidRDefault="007E0712" w:rsidP="00200C44">
                  <w:pPr>
                    <w:spacing w:line="240" w:lineRule="auto"/>
                    <w:ind w:left="533" w:right="573"/>
                  </w:pPr>
                  <w:r w:rsidRPr="00FC3540">
                    <w:rPr>
                      <w:sz w:val="18"/>
                    </w:rPr>
                    <w:t xml:space="preserve">For kviksølv skal der foretages oplukning efter DS/EN 12338:1998, </w:t>
                  </w:r>
                  <w:proofErr w:type="spellStart"/>
                  <w:r w:rsidRPr="00FC3540">
                    <w:rPr>
                      <w:sz w:val="18"/>
                    </w:rPr>
                    <w:t>Annex</w:t>
                  </w:r>
                  <w:proofErr w:type="spellEnd"/>
                  <w:r w:rsidRPr="00FC3540">
                    <w:rPr>
                      <w:sz w:val="18"/>
                    </w:rPr>
                    <w:t xml:space="preserve"> B; DS/EN 1483:2000, </w:t>
                  </w:r>
                  <w:proofErr w:type="spellStart"/>
                  <w:r w:rsidRPr="00FC3540">
                    <w:rPr>
                      <w:sz w:val="18"/>
                    </w:rPr>
                    <w:t>Annex</w:t>
                  </w:r>
                  <w:proofErr w:type="spellEnd"/>
                  <w:r w:rsidRPr="00FC3540">
                    <w:rPr>
                      <w:sz w:val="18"/>
                    </w:rPr>
                    <w:t xml:space="preserve"> B; DS 259:2002, eller DS/EN ISO 15587-2:2003, </w:t>
                  </w:r>
                  <w:proofErr w:type="spellStart"/>
                  <w:r w:rsidRPr="00FC3540">
                    <w:rPr>
                      <w:sz w:val="18"/>
                    </w:rPr>
                    <w:t>Annex</w:t>
                  </w:r>
                  <w:proofErr w:type="spellEnd"/>
                  <w:r w:rsidRPr="00FC3540">
                    <w:rPr>
                      <w:sz w:val="18"/>
                    </w:rPr>
                    <w:t xml:space="preserve"> C eller D. Kviksølv kan bestemmes med </w:t>
                  </w:r>
                  <w:proofErr w:type="spellStart"/>
                  <w:r w:rsidRPr="00FC3540">
                    <w:rPr>
                      <w:sz w:val="18"/>
                    </w:rPr>
                    <w:t>cold</w:t>
                  </w:r>
                  <w:proofErr w:type="spellEnd"/>
                  <w:r w:rsidRPr="00FC3540">
                    <w:rPr>
                      <w:sz w:val="18"/>
                    </w:rPr>
                    <w:t xml:space="preserve"> </w:t>
                  </w:r>
                  <w:proofErr w:type="spellStart"/>
                  <w:r w:rsidRPr="00FC3540">
                    <w:rPr>
                      <w:sz w:val="18"/>
                    </w:rPr>
                    <w:t>vapour</w:t>
                  </w:r>
                  <w:proofErr w:type="spellEnd"/>
                  <w:r w:rsidRPr="00FC3540">
                    <w:rPr>
                      <w:sz w:val="18"/>
                    </w:rPr>
                    <w:t xml:space="preserve"> </w:t>
                  </w:r>
                  <w:proofErr w:type="spellStart"/>
                  <w:r w:rsidRPr="00FC3540">
                    <w:rPr>
                      <w:sz w:val="18"/>
                    </w:rPr>
                    <w:t>atomabsorptionsspektrofometri</w:t>
                  </w:r>
                  <w:proofErr w:type="spellEnd"/>
                  <w:r w:rsidRPr="00FC3540">
                    <w:rPr>
                      <w:sz w:val="18"/>
                    </w:rPr>
                    <w:t xml:space="preserve"> (CVAAS), evt. atomabsorption med grafitovn. Prøver til analyse for kviksølv bør udtages som stikprøver (flygtighed).</w:t>
                  </w:r>
                </w:p>
              </w:tc>
            </w:tr>
          </w:tbl>
          <w:p w14:paraId="5C527FED" w14:textId="77777777" w:rsidR="007E0712" w:rsidRPr="00FC3540" w:rsidRDefault="007E0712" w:rsidP="007E0712">
            <w:pPr>
              <w:pStyle w:val="accepttekst"/>
              <w:numPr>
                <w:ilvl w:val="0"/>
                <w:numId w:val="0"/>
              </w:numPr>
              <w:ind w:left="360"/>
            </w:pPr>
            <w:r w:rsidRPr="00FC3540">
              <w:t>Detektionsgrænsen for de ikke-standardiserede analysemetoder skal som udgangspunkt være mindre end eller lig med 1/10 af grænseværdien for den pågældende parameter.</w:t>
            </w:r>
          </w:p>
          <w:p w14:paraId="640296F7" w14:textId="77777777" w:rsidR="007E0712" w:rsidRPr="00FC3540" w:rsidRDefault="007E0712" w:rsidP="007E0712">
            <w:pPr>
              <w:pStyle w:val="accepttekst"/>
              <w:numPr>
                <w:ilvl w:val="0"/>
                <w:numId w:val="0"/>
              </w:numPr>
              <w:ind w:left="360"/>
            </w:pPr>
            <w:r w:rsidRPr="00FC3540">
              <w:lastRenderedPageBreak/>
              <w:t>Anvendelse af andre analysemetoder end de ovenfor nævnte skal aftales med Center for Miljøbeskyttelse.</w:t>
            </w:r>
          </w:p>
        </w:tc>
        <w:tc>
          <w:tcPr>
            <w:tcW w:w="1432" w:type="dxa"/>
          </w:tcPr>
          <w:p w14:paraId="526662D6" w14:textId="77777777" w:rsidR="007E0712" w:rsidRPr="00856414" w:rsidRDefault="007E0712" w:rsidP="007E0712">
            <w:pPr>
              <w:pStyle w:val="Lista"/>
              <w:numPr>
                <w:ilvl w:val="0"/>
                <w:numId w:val="0"/>
              </w:numPr>
              <w:ind w:left="348" w:hanging="239"/>
            </w:pPr>
            <w:r w:rsidRPr="00856414">
              <w:lastRenderedPageBreak/>
              <w:t>OK</w:t>
            </w:r>
          </w:p>
        </w:tc>
        <w:tc>
          <w:tcPr>
            <w:tcW w:w="6349" w:type="dxa"/>
          </w:tcPr>
          <w:p w14:paraId="3CEA952B" w14:textId="77777777" w:rsidR="007E0712" w:rsidRPr="00856414" w:rsidRDefault="007E0712" w:rsidP="007E0712">
            <w:pPr>
              <w:pStyle w:val="Lista"/>
              <w:numPr>
                <w:ilvl w:val="0"/>
                <w:numId w:val="0"/>
              </w:numPr>
              <w:ind w:left="24"/>
            </w:pPr>
          </w:p>
        </w:tc>
      </w:tr>
      <w:tr w:rsidR="007E0712" w:rsidRPr="00FC3540" w14:paraId="23F73184" w14:textId="77777777" w:rsidTr="001C103A">
        <w:trPr>
          <w:trHeight w:val="153"/>
        </w:trPr>
        <w:tc>
          <w:tcPr>
            <w:tcW w:w="669" w:type="dxa"/>
          </w:tcPr>
          <w:p w14:paraId="7AF7791E" w14:textId="77777777" w:rsidR="007E0712" w:rsidRPr="00FC3540" w:rsidRDefault="007E0712" w:rsidP="007E0712">
            <w:pPr>
              <w:pStyle w:val="Lista"/>
              <w:numPr>
                <w:ilvl w:val="0"/>
                <w:numId w:val="7"/>
              </w:numPr>
            </w:pPr>
          </w:p>
        </w:tc>
        <w:tc>
          <w:tcPr>
            <w:tcW w:w="6575" w:type="dxa"/>
          </w:tcPr>
          <w:p w14:paraId="02EE69B1" w14:textId="77777777" w:rsidR="007E0712" w:rsidRPr="00FC3540" w:rsidRDefault="007E0712" w:rsidP="007E0712">
            <w:pPr>
              <w:pStyle w:val="Lista"/>
              <w:numPr>
                <w:ilvl w:val="0"/>
                <w:numId w:val="0"/>
              </w:numPr>
              <w:ind w:left="46"/>
            </w:pPr>
            <w:r w:rsidRPr="00FC3540">
              <w:t xml:space="preserve">Som dokumentation for overholdelse af vilkår 77, skal der udtages en stikprøve af spildevandet én gang årligt. Stikprøven skal udtages i fritfaldende vandstråle i prøvebrønden efter olieudskilleren. </w:t>
            </w:r>
          </w:p>
          <w:p w14:paraId="0F594D19" w14:textId="77777777" w:rsidR="007E0712" w:rsidRPr="00FC3540" w:rsidRDefault="007E0712" w:rsidP="007E0712">
            <w:pPr>
              <w:pStyle w:val="Lista"/>
              <w:numPr>
                <w:ilvl w:val="0"/>
                <w:numId w:val="0"/>
              </w:numPr>
              <w:ind w:left="46"/>
            </w:pPr>
            <w:r w:rsidRPr="00FC3540">
              <w:t xml:space="preserve">Prøvetagning og analyse skal udføres af akkrediteret firma/laboratorium, med mindre andet aftales med Center for Miljøbeskyttelse. </w:t>
            </w:r>
          </w:p>
          <w:p w14:paraId="6FEF687C" w14:textId="77777777" w:rsidR="007E0712" w:rsidRPr="00FC3540" w:rsidRDefault="007E0712" w:rsidP="007E0712">
            <w:pPr>
              <w:pStyle w:val="Lista"/>
              <w:numPr>
                <w:ilvl w:val="0"/>
                <w:numId w:val="0"/>
              </w:numPr>
              <w:ind w:left="46"/>
            </w:pPr>
            <w:r w:rsidRPr="00FC3540">
              <w:t>Analyseresultaterne skal sendes til Center for Miljøbeskyttelse (spildevand@tmf.kk.dk), senest 10 hverdage efter at prøverne er udtaget.</w:t>
            </w:r>
          </w:p>
        </w:tc>
        <w:tc>
          <w:tcPr>
            <w:tcW w:w="1432" w:type="dxa"/>
          </w:tcPr>
          <w:p w14:paraId="4E885AED" w14:textId="77777777" w:rsidR="007E0712" w:rsidRPr="00856414" w:rsidRDefault="00FF645B" w:rsidP="007E0712">
            <w:pPr>
              <w:pStyle w:val="Lista"/>
              <w:numPr>
                <w:ilvl w:val="0"/>
                <w:numId w:val="0"/>
              </w:numPr>
              <w:ind w:left="348" w:hanging="239"/>
            </w:pPr>
            <w:r>
              <w:t>OK</w:t>
            </w:r>
          </w:p>
        </w:tc>
        <w:tc>
          <w:tcPr>
            <w:tcW w:w="6349" w:type="dxa"/>
          </w:tcPr>
          <w:p w14:paraId="601515EE" w14:textId="77777777" w:rsidR="007E0712" w:rsidRPr="00856414" w:rsidRDefault="00FF645B" w:rsidP="007E0712">
            <w:pPr>
              <w:pStyle w:val="Lista"/>
              <w:numPr>
                <w:ilvl w:val="0"/>
                <w:numId w:val="0"/>
              </w:numPr>
              <w:ind w:left="24"/>
            </w:pPr>
            <w:r>
              <w:t>Analyserapport fra april 2018 fremvist ved tilsynet.</w:t>
            </w:r>
          </w:p>
        </w:tc>
      </w:tr>
      <w:tr w:rsidR="007E0712" w:rsidRPr="00FC3540" w14:paraId="2900A30B" w14:textId="77777777" w:rsidTr="001C103A">
        <w:trPr>
          <w:trHeight w:val="153"/>
        </w:trPr>
        <w:tc>
          <w:tcPr>
            <w:tcW w:w="669" w:type="dxa"/>
          </w:tcPr>
          <w:p w14:paraId="5D335790" w14:textId="77777777" w:rsidR="007E0712" w:rsidRPr="00FC3540" w:rsidRDefault="007E0712" w:rsidP="007E0712">
            <w:pPr>
              <w:pStyle w:val="Lista"/>
              <w:numPr>
                <w:ilvl w:val="0"/>
                <w:numId w:val="7"/>
              </w:numPr>
            </w:pPr>
          </w:p>
        </w:tc>
        <w:tc>
          <w:tcPr>
            <w:tcW w:w="6575" w:type="dxa"/>
          </w:tcPr>
          <w:p w14:paraId="15B31B83" w14:textId="77777777" w:rsidR="007E0712" w:rsidRPr="00FC3540" w:rsidRDefault="007E0712" w:rsidP="007E0712">
            <w:pPr>
              <w:pStyle w:val="Lista"/>
              <w:numPr>
                <w:ilvl w:val="0"/>
                <w:numId w:val="0"/>
              </w:numPr>
              <w:ind w:left="46"/>
            </w:pPr>
            <w:r w:rsidRPr="00FC3540">
              <w:t>Hvis prøven viser overskridelser af vilkår 77, skal virksomheden senest 14 dage efter at resultatet kendes, indsende en skriftlig redegørelse til Center for Miljøbeskyttelse om, hvad årsagen til overskridelsen er, samt en handlingsplan for hvad der bliver gjort for at overholde grænseværdierne.</w:t>
            </w:r>
          </w:p>
        </w:tc>
        <w:tc>
          <w:tcPr>
            <w:tcW w:w="1432" w:type="dxa"/>
          </w:tcPr>
          <w:p w14:paraId="13332F28" w14:textId="77777777" w:rsidR="007E0712" w:rsidRPr="00856414" w:rsidRDefault="00FF645B" w:rsidP="007E0712">
            <w:pPr>
              <w:pStyle w:val="Lista"/>
              <w:numPr>
                <w:ilvl w:val="0"/>
                <w:numId w:val="0"/>
              </w:numPr>
              <w:ind w:left="348" w:hanging="239"/>
            </w:pPr>
            <w:r>
              <w:t>OK</w:t>
            </w:r>
          </w:p>
        </w:tc>
        <w:tc>
          <w:tcPr>
            <w:tcW w:w="6349" w:type="dxa"/>
          </w:tcPr>
          <w:p w14:paraId="2DA4DEB5" w14:textId="77777777" w:rsidR="007E0712" w:rsidRPr="00856414" w:rsidRDefault="00FF645B" w:rsidP="007E0712">
            <w:pPr>
              <w:pStyle w:val="Lista"/>
              <w:numPr>
                <w:ilvl w:val="0"/>
                <w:numId w:val="0"/>
              </w:numPr>
              <w:ind w:left="24"/>
            </w:pPr>
            <w:r>
              <w:t>Der blev ikke konstateret overskridelser af vilkår 77 i spildevandsprøven.</w:t>
            </w:r>
          </w:p>
        </w:tc>
      </w:tr>
      <w:tr w:rsidR="007E0712" w:rsidRPr="00FC3540" w14:paraId="5640A531" w14:textId="77777777" w:rsidTr="001C103A">
        <w:trPr>
          <w:trHeight w:val="1107"/>
        </w:trPr>
        <w:tc>
          <w:tcPr>
            <w:tcW w:w="669" w:type="dxa"/>
          </w:tcPr>
          <w:p w14:paraId="187B95F2" w14:textId="77777777" w:rsidR="007E0712" w:rsidRPr="00FC3540" w:rsidRDefault="007E0712" w:rsidP="007E0712">
            <w:pPr>
              <w:pStyle w:val="Lista"/>
              <w:numPr>
                <w:ilvl w:val="0"/>
                <w:numId w:val="7"/>
              </w:numPr>
            </w:pPr>
          </w:p>
        </w:tc>
        <w:tc>
          <w:tcPr>
            <w:tcW w:w="6575" w:type="dxa"/>
          </w:tcPr>
          <w:p w14:paraId="58341A30" w14:textId="77777777" w:rsidR="007E0712" w:rsidRPr="00FC3540" w:rsidRDefault="007E0712" w:rsidP="007E0712">
            <w:pPr>
              <w:pStyle w:val="Lista"/>
              <w:numPr>
                <w:ilvl w:val="0"/>
                <w:numId w:val="0"/>
              </w:numPr>
              <w:ind w:left="46"/>
            </w:pPr>
            <w:r w:rsidRPr="00FC3540">
              <w:t>Olieudskilleren skal være af udskillerklasse I, hvis der anvendes vaskemidler eller højtryksspuling i forbindelse med pladsen.</w:t>
            </w:r>
          </w:p>
          <w:p w14:paraId="61DD82E5" w14:textId="77777777" w:rsidR="007E0712" w:rsidRPr="00FC3540" w:rsidRDefault="007E0712" w:rsidP="007E0712">
            <w:pPr>
              <w:pStyle w:val="Lista"/>
              <w:numPr>
                <w:ilvl w:val="0"/>
                <w:numId w:val="0"/>
              </w:numPr>
              <w:ind w:left="46"/>
            </w:pPr>
            <w:r w:rsidRPr="00FC3540">
              <w:t>Eventuelle vaskemidler må ikke indeholde A- eller B-stoffer.</w:t>
            </w:r>
          </w:p>
        </w:tc>
        <w:tc>
          <w:tcPr>
            <w:tcW w:w="1432" w:type="dxa"/>
          </w:tcPr>
          <w:p w14:paraId="09F374C5" w14:textId="77777777" w:rsidR="007E0712" w:rsidRPr="00856414" w:rsidRDefault="007E0712" w:rsidP="007E0712">
            <w:pPr>
              <w:pStyle w:val="Lista"/>
              <w:numPr>
                <w:ilvl w:val="0"/>
                <w:numId w:val="0"/>
              </w:numPr>
              <w:ind w:left="348" w:hanging="239"/>
            </w:pPr>
            <w:r w:rsidRPr="00856414">
              <w:t>OK</w:t>
            </w:r>
          </w:p>
        </w:tc>
        <w:tc>
          <w:tcPr>
            <w:tcW w:w="6349" w:type="dxa"/>
          </w:tcPr>
          <w:p w14:paraId="5BD35A6B" w14:textId="77777777" w:rsidR="007E0712" w:rsidRPr="00856414" w:rsidRDefault="007E0712" w:rsidP="007E0712">
            <w:pPr>
              <w:pStyle w:val="Lista"/>
              <w:numPr>
                <w:ilvl w:val="0"/>
                <w:numId w:val="0"/>
              </w:numPr>
              <w:ind w:left="24"/>
            </w:pPr>
            <w:r w:rsidRPr="00856414">
              <w:t>Der foregår ikke vask på området.</w:t>
            </w:r>
          </w:p>
        </w:tc>
      </w:tr>
      <w:tr w:rsidR="007E0712" w:rsidRPr="00FC3540" w14:paraId="24CB084C" w14:textId="77777777" w:rsidTr="001C103A">
        <w:trPr>
          <w:trHeight w:val="1074"/>
        </w:trPr>
        <w:tc>
          <w:tcPr>
            <w:tcW w:w="669" w:type="dxa"/>
          </w:tcPr>
          <w:p w14:paraId="090E3F57" w14:textId="77777777" w:rsidR="007E0712" w:rsidRPr="00FC3540" w:rsidRDefault="007E0712" w:rsidP="007E0712">
            <w:pPr>
              <w:pStyle w:val="Lista"/>
              <w:numPr>
                <w:ilvl w:val="0"/>
                <w:numId w:val="7"/>
              </w:numPr>
            </w:pPr>
          </w:p>
        </w:tc>
        <w:tc>
          <w:tcPr>
            <w:tcW w:w="6575" w:type="dxa"/>
          </w:tcPr>
          <w:p w14:paraId="02A0ADB9" w14:textId="77777777" w:rsidR="007E0712" w:rsidRPr="00FC3540" w:rsidRDefault="007E0712" w:rsidP="007E0712">
            <w:pPr>
              <w:pStyle w:val="Lista"/>
              <w:numPr>
                <w:ilvl w:val="0"/>
                <w:numId w:val="0"/>
              </w:numPr>
              <w:ind w:left="46"/>
            </w:pPr>
            <w:r w:rsidRPr="00FC3540">
              <w:t>Olieudskilleren skal monteres med elektronisk alarm. Denne skal være installeret således, at den aktiveres, når indholdet af olieprodukter udgør 70 % af opsamlingskapaciteten.</w:t>
            </w:r>
          </w:p>
          <w:p w14:paraId="69353FC3" w14:textId="77777777" w:rsidR="007E0712" w:rsidRPr="00FC3540" w:rsidRDefault="007E0712" w:rsidP="007E0712">
            <w:pPr>
              <w:pStyle w:val="accepttekst"/>
              <w:numPr>
                <w:ilvl w:val="0"/>
                <w:numId w:val="0"/>
              </w:numPr>
              <w:ind w:left="46"/>
            </w:pPr>
            <w:r w:rsidRPr="00FC3540">
              <w:t>Alarmen skal jævnligt funktionsprøves, dog mindst hver 3. måned.</w:t>
            </w:r>
          </w:p>
        </w:tc>
        <w:tc>
          <w:tcPr>
            <w:tcW w:w="1432" w:type="dxa"/>
          </w:tcPr>
          <w:p w14:paraId="3ADC0677" w14:textId="77777777" w:rsidR="007E0712" w:rsidRPr="00856414" w:rsidRDefault="007E0712" w:rsidP="007E0712">
            <w:pPr>
              <w:pStyle w:val="Lista"/>
              <w:numPr>
                <w:ilvl w:val="0"/>
                <w:numId w:val="0"/>
              </w:numPr>
              <w:ind w:left="348" w:hanging="239"/>
            </w:pPr>
            <w:r w:rsidRPr="00856414">
              <w:t>OK</w:t>
            </w:r>
          </w:p>
        </w:tc>
        <w:tc>
          <w:tcPr>
            <w:tcW w:w="6349" w:type="dxa"/>
          </w:tcPr>
          <w:p w14:paraId="25F0DFEB" w14:textId="77777777" w:rsidR="007E0712" w:rsidRPr="00856414" w:rsidRDefault="00FF645B" w:rsidP="007E0712">
            <w:pPr>
              <w:pStyle w:val="Lista"/>
              <w:numPr>
                <w:ilvl w:val="0"/>
                <w:numId w:val="0"/>
              </w:numPr>
              <w:ind w:left="24"/>
            </w:pPr>
            <w:r>
              <w:t>Olieudskilleren tømmes i dag hyppigere end hver 3. måned.</w:t>
            </w:r>
          </w:p>
        </w:tc>
      </w:tr>
      <w:tr w:rsidR="007E0712" w:rsidRPr="00FC3540" w14:paraId="0B65C4E0" w14:textId="77777777" w:rsidTr="001C103A">
        <w:trPr>
          <w:trHeight w:val="153"/>
        </w:trPr>
        <w:tc>
          <w:tcPr>
            <w:tcW w:w="669" w:type="dxa"/>
          </w:tcPr>
          <w:p w14:paraId="1C0A21DB" w14:textId="77777777" w:rsidR="007E0712" w:rsidRPr="00FC3540" w:rsidRDefault="007E0712" w:rsidP="007E0712">
            <w:pPr>
              <w:pStyle w:val="Lista"/>
              <w:numPr>
                <w:ilvl w:val="0"/>
                <w:numId w:val="7"/>
              </w:numPr>
            </w:pPr>
          </w:p>
        </w:tc>
        <w:tc>
          <w:tcPr>
            <w:tcW w:w="6575" w:type="dxa"/>
          </w:tcPr>
          <w:p w14:paraId="4BC184A8" w14:textId="77777777" w:rsidR="007E0712" w:rsidRPr="00FC3540" w:rsidRDefault="007E0712" w:rsidP="007E0712">
            <w:pPr>
              <w:pStyle w:val="Lista"/>
              <w:numPr>
                <w:ilvl w:val="0"/>
                <w:numId w:val="0"/>
              </w:numPr>
              <w:ind w:left="46"/>
            </w:pPr>
            <w:r w:rsidRPr="00FC3540">
              <w:t>Der må ikke installeres flydelukke i olieudskilleren.</w:t>
            </w:r>
          </w:p>
        </w:tc>
        <w:tc>
          <w:tcPr>
            <w:tcW w:w="1432" w:type="dxa"/>
          </w:tcPr>
          <w:p w14:paraId="5A0B006A" w14:textId="77777777" w:rsidR="007E0712" w:rsidRPr="00856414" w:rsidRDefault="007E0712" w:rsidP="007E0712">
            <w:pPr>
              <w:pStyle w:val="Lista"/>
              <w:numPr>
                <w:ilvl w:val="0"/>
                <w:numId w:val="0"/>
              </w:numPr>
              <w:ind w:left="348" w:hanging="239"/>
            </w:pPr>
            <w:r w:rsidRPr="00856414">
              <w:t>OK</w:t>
            </w:r>
          </w:p>
        </w:tc>
        <w:tc>
          <w:tcPr>
            <w:tcW w:w="6349" w:type="dxa"/>
          </w:tcPr>
          <w:p w14:paraId="731BC51C" w14:textId="77777777" w:rsidR="007E0712" w:rsidRPr="00856414" w:rsidRDefault="007E0712" w:rsidP="007E0712">
            <w:pPr>
              <w:pStyle w:val="Lista"/>
              <w:numPr>
                <w:ilvl w:val="0"/>
                <w:numId w:val="0"/>
              </w:numPr>
              <w:ind w:left="24"/>
            </w:pPr>
          </w:p>
        </w:tc>
      </w:tr>
      <w:tr w:rsidR="007E0712" w:rsidRPr="00FC3540" w14:paraId="7FEA6660" w14:textId="77777777" w:rsidTr="001C103A">
        <w:trPr>
          <w:trHeight w:val="153"/>
        </w:trPr>
        <w:tc>
          <w:tcPr>
            <w:tcW w:w="669" w:type="dxa"/>
          </w:tcPr>
          <w:p w14:paraId="5A3E8909" w14:textId="77777777" w:rsidR="007E0712" w:rsidRPr="00FC3540" w:rsidRDefault="007E0712" w:rsidP="007E0712">
            <w:pPr>
              <w:pStyle w:val="Lista"/>
              <w:numPr>
                <w:ilvl w:val="0"/>
                <w:numId w:val="7"/>
              </w:numPr>
            </w:pPr>
          </w:p>
        </w:tc>
        <w:tc>
          <w:tcPr>
            <w:tcW w:w="6575" w:type="dxa"/>
          </w:tcPr>
          <w:p w14:paraId="2C1BF8EF" w14:textId="77777777" w:rsidR="007E0712" w:rsidRPr="00FC3540" w:rsidRDefault="007E0712" w:rsidP="007E0712">
            <w:pPr>
              <w:pStyle w:val="Lista"/>
              <w:numPr>
                <w:ilvl w:val="0"/>
                <w:numId w:val="0"/>
              </w:numPr>
              <w:ind w:left="46"/>
            </w:pPr>
            <w:r w:rsidRPr="00FC3540">
              <w:t xml:space="preserve">Virksomheden skal pejle sandfang og olieudskiller efter behov og jævnligt kontrollere vandstanden i olieudskilleren, dog mindst hver 3. måned. </w:t>
            </w:r>
          </w:p>
        </w:tc>
        <w:tc>
          <w:tcPr>
            <w:tcW w:w="1432" w:type="dxa"/>
          </w:tcPr>
          <w:p w14:paraId="4829BA6C" w14:textId="77777777" w:rsidR="007E0712" w:rsidRPr="00856414" w:rsidRDefault="007E0712" w:rsidP="007E0712">
            <w:pPr>
              <w:pStyle w:val="Lista"/>
              <w:numPr>
                <w:ilvl w:val="0"/>
                <w:numId w:val="0"/>
              </w:numPr>
              <w:ind w:left="348" w:hanging="239"/>
            </w:pPr>
            <w:r w:rsidRPr="00856414">
              <w:t>OK</w:t>
            </w:r>
          </w:p>
        </w:tc>
        <w:tc>
          <w:tcPr>
            <w:tcW w:w="6349" w:type="dxa"/>
          </w:tcPr>
          <w:p w14:paraId="03E193A9" w14:textId="77777777" w:rsidR="007E0712" w:rsidRPr="00856414" w:rsidRDefault="007E0712" w:rsidP="007E0712">
            <w:pPr>
              <w:pStyle w:val="Lista"/>
              <w:numPr>
                <w:ilvl w:val="0"/>
                <w:numId w:val="0"/>
              </w:numPr>
              <w:ind w:left="24"/>
            </w:pPr>
          </w:p>
        </w:tc>
      </w:tr>
      <w:tr w:rsidR="007E0712" w:rsidRPr="00FC3540" w14:paraId="64FE9250" w14:textId="77777777" w:rsidTr="001C103A">
        <w:trPr>
          <w:trHeight w:val="153"/>
        </w:trPr>
        <w:tc>
          <w:tcPr>
            <w:tcW w:w="669" w:type="dxa"/>
          </w:tcPr>
          <w:p w14:paraId="5E66629D" w14:textId="77777777" w:rsidR="007E0712" w:rsidRPr="00FC3540" w:rsidRDefault="007E0712" w:rsidP="007E0712">
            <w:pPr>
              <w:pStyle w:val="Lista"/>
              <w:numPr>
                <w:ilvl w:val="0"/>
                <w:numId w:val="7"/>
              </w:numPr>
            </w:pPr>
          </w:p>
        </w:tc>
        <w:tc>
          <w:tcPr>
            <w:tcW w:w="6575" w:type="dxa"/>
          </w:tcPr>
          <w:p w14:paraId="18E2170D" w14:textId="77777777" w:rsidR="007E0712" w:rsidRPr="00FC3540" w:rsidRDefault="007E0712" w:rsidP="007E0712">
            <w:pPr>
              <w:pStyle w:val="Lista"/>
              <w:numPr>
                <w:ilvl w:val="0"/>
                <w:numId w:val="0"/>
              </w:numPr>
              <w:ind w:left="46"/>
            </w:pPr>
            <w:r w:rsidRPr="00FC3540">
              <w:t xml:space="preserve">Ved mistanke om utætheder på olieudskiller eller sandfang skal disse tæthedsprøves. </w:t>
            </w:r>
          </w:p>
          <w:p w14:paraId="349B046C" w14:textId="77777777" w:rsidR="007E0712" w:rsidRPr="00FC3540" w:rsidRDefault="007E0712" w:rsidP="007E0712">
            <w:pPr>
              <w:pStyle w:val="Lista"/>
              <w:numPr>
                <w:ilvl w:val="0"/>
                <w:numId w:val="0"/>
              </w:numPr>
              <w:ind w:left="46"/>
            </w:pPr>
            <w:r w:rsidRPr="00FC3540">
              <w:lastRenderedPageBreak/>
              <w:t xml:space="preserve">Hvis der ved inspektion eller tæthedsprøvning af sandfang eller olieudskiller samt tilsluttede rørforbindelser, konstateres skader eller uregelmæssigheder, skal Center for Miljøbeskyttelse straks kontaktes                                                                                                                                                                                                                                                                                                                                                                                                                                                                                                                                                                                                                                                                                                                                                                                                                                                                                                                                                                                                                                                                                                                                                                                                                                                                                                                                                                                                                                                                                                                                                                                                                                                                                                                                                                                                                                                                                                                                                                                                     </w:t>
            </w:r>
          </w:p>
        </w:tc>
        <w:tc>
          <w:tcPr>
            <w:tcW w:w="1432" w:type="dxa"/>
          </w:tcPr>
          <w:p w14:paraId="3A056DA4" w14:textId="77777777" w:rsidR="007E0712" w:rsidRPr="00856414" w:rsidRDefault="007E0712" w:rsidP="007E0712">
            <w:pPr>
              <w:pStyle w:val="Lista"/>
              <w:numPr>
                <w:ilvl w:val="0"/>
                <w:numId w:val="0"/>
              </w:numPr>
              <w:ind w:left="348" w:hanging="239"/>
            </w:pPr>
            <w:r w:rsidRPr="00856414">
              <w:lastRenderedPageBreak/>
              <w:t>OK</w:t>
            </w:r>
          </w:p>
        </w:tc>
        <w:tc>
          <w:tcPr>
            <w:tcW w:w="6349" w:type="dxa"/>
          </w:tcPr>
          <w:p w14:paraId="7D4BEE36" w14:textId="77777777" w:rsidR="007E0712" w:rsidRPr="00856414" w:rsidRDefault="007E0712" w:rsidP="007E0712">
            <w:pPr>
              <w:pStyle w:val="Lista"/>
              <w:numPr>
                <w:ilvl w:val="0"/>
                <w:numId w:val="0"/>
              </w:numPr>
              <w:ind w:left="24"/>
            </w:pPr>
          </w:p>
        </w:tc>
      </w:tr>
      <w:tr w:rsidR="007E0712" w:rsidRPr="00FC3540" w14:paraId="76A2C548" w14:textId="77777777" w:rsidTr="001C103A">
        <w:trPr>
          <w:trHeight w:val="1751"/>
        </w:trPr>
        <w:tc>
          <w:tcPr>
            <w:tcW w:w="669" w:type="dxa"/>
          </w:tcPr>
          <w:p w14:paraId="153FFB47" w14:textId="77777777" w:rsidR="007E0712" w:rsidRPr="00FC3540" w:rsidRDefault="007E0712" w:rsidP="007E0712">
            <w:pPr>
              <w:pStyle w:val="Lista"/>
              <w:numPr>
                <w:ilvl w:val="0"/>
                <w:numId w:val="7"/>
              </w:numPr>
            </w:pPr>
          </w:p>
        </w:tc>
        <w:tc>
          <w:tcPr>
            <w:tcW w:w="6575" w:type="dxa"/>
          </w:tcPr>
          <w:p w14:paraId="5297A211" w14:textId="77777777" w:rsidR="007E0712" w:rsidRPr="00FC3540" w:rsidRDefault="007E0712" w:rsidP="007E0712">
            <w:pPr>
              <w:pStyle w:val="Lista"/>
              <w:numPr>
                <w:ilvl w:val="0"/>
                <w:numId w:val="0"/>
              </w:numPr>
              <w:ind w:left="46"/>
            </w:pPr>
            <w:r w:rsidRPr="00FC3540">
              <w:t xml:space="preserve">Olieudskilleren skal senest tømmes og bundsuges, når indholdet af olieprodukter udgør 70 % af opsamlingskapaciteten. </w:t>
            </w:r>
          </w:p>
          <w:p w14:paraId="1E3146C3" w14:textId="77777777" w:rsidR="007E0712" w:rsidRPr="00FC3540" w:rsidRDefault="007E0712" w:rsidP="007E0712">
            <w:pPr>
              <w:pStyle w:val="accepttekst"/>
              <w:numPr>
                <w:ilvl w:val="0"/>
                <w:numId w:val="0"/>
              </w:numPr>
              <w:ind w:left="46"/>
            </w:pPr>
            <w:r w:rsidRPr="00FC3540">
              <w:t xml:space="preserve">Sandfang skal senest tømmes når de er halvt fyldte. Dog skal både udskillere og sandfang tømmes mindst 1 gang årligt, med mindre andet aftales med Center for Miljøbeskyttelse. </w:t>
            </w:r>
          </w:p>
          <w:p w14:paraId="63745F7C" w14:textId="77777777" w:rsidR="007E0712" w:rsidRPr="00FC3540" w:rsidRDefault="007E0712" w:rsidP="007E0712">
            <w:pPr>
              <w:pStyle w:val="accepttekst"/>
              <w:numPr>
                <w:ilvl w:val="0"/>
                <w:numId w:val="0"/>
              </w:numPr>
              <w:ind w:left="46"/>
            </w:pPr>
            <w:r w:rsidRPr="00FC3540">
              <w:t xml:space="preserve">Virksomheden skal indgå aftale om regelmæssig afhentning af affald fra olieudskiller og sandfang, med en registreret transportør, der er godkendt til opgaven.  </w:t>
            </w:r>
          </w:p>
          <w:p w14:paraId="027FFE2E" w14:textId="77777777" w:rsidR="007E0712" w:rsidRPr="00FC3540" w:rsidRDefault="007E0712" w:rsidP="007E0712">
            <w:pPr>
              <w:pStyle w:val="accepttekst"/>
              <w:numPr>
                <w:ilvl w:val="0"/>
                <w:numId w:val="0"/>
              </w:numPr>
              <w:ind w:left="46"/>
            </w:pPr>
            <w:r w:rsidRPr="00FC3540">
              <w:t>Olieudskilleren skal påfyldes rent vand efter tømning.</w:t>
            </w:r>
          </w:p>
        </w:tc>
        <w:tc>
          <w:tcPr>
            <w:tcW w:w="1432" w:type="dxa"/>
          </w:tcPr>
          <w:p w14:paraId="0346CDEE" w14:textId="77777777" w:rsidR="007E0712" w:rsidRPr="00856414" w:rsidRDefault="007E0712" w:rsidP="007E0712">
            <w:pPr>
              <w:pStyle w:val="Lista"/>
              <w:numPr>
                <w:ilvl w:val="0"/>
                <w:numId w:val="0"/>
              </w:numPr>
              <w:ind w:left="348" w:hanging="239"/>
            </w:pPr>
            <w:r w:rsidRPr="00856414">
              <w:t>OK</w:t>
            </w:r>
          </w:p>
        </w:tc>
        <w:tc>
          <w:tcPr>
            <w:tcW w:w="6349" w:type="dxa"/>
          </w:tcPr>
          <w:p w14:paraId="4E56E52D" w14:textId="77777777" w:rsidR="007E0712" w:rsidRPr="00856414" w:rsidRDefault="007E0712" w:rsidP="007E0712">
            <w:pPr>
              <w:pStyle w:val="Lista"/>
              <w:numPr>
                <w:ilvl w:val="0"/>
                <w:numId w:val="0"/>
              </w:numPr>
              <w:ind w:left="24"/>
            </w:pPr>
          </w:p>
        </w:tc>
      </w:tr>
      <w:tr w:rsidR="007E0712" w:rsidRPr="00FC3540" w14:paraId="11E552BF" w14:textId="77777777" w:rsidTr="001C103A">
        <w:trPr>
          <w:trHeight w:val="153"/>
        </w:trPr>
        <w:tc>
          <w:tcPr>
            <w:tcW w:w="669" w:type="dxa"/>
          </w:tcPr>
          <w:p w14:paraId="5D7760D4" w14:textId="77777777" w:rsidR="007E0712" w:rsidRPr="00FC3540" w:rsidRDefault="007E0712" w:rsidP="007E0712">
            <w:pPr>
              <w:pStyle w:val="Lista"/>
              <w:numPr>
                <w:ilvl w:val="0"/>
                <w:numId w:val="7"/>
              </w:numPr>
            </w:pPr>
          </w:p>
        </w:tc>
        <w:tc>
          <w:tcPr>
            <w:tcW w:w="6575" w:type="dxa"/>
          </w:tcPr>
          <w:p w14:paraId="47CA80A7" w14:textId="77777777" w:rsidR="007E0712" w:rsidRPr="00FC3540" w:rsidRDefault="007E0712" w:rsidP="007E0712">
            <w:pPr>
              <w:pStyle w:val="Lista"/>
              <w:numPr>
                <w:ilvl w:val="0"/>
                <w:numId w:val="0"/>
              </w:numPr>
              <w:ind w:left="46"/>
            </w:pPr>
            <w:r w:rsidRPr="00FC3540">
              <w:t>Sandfang og olieudskillere samt tilsluttede rørforbindelser, der ikke længere anvendes, skal tømmes efter nærmere anvisning fra Center for Miljøbeskyttelse og sløjfes ved opfyldning, afpropning, fjernelse eller efter nærmere anvisning.</w:t>
            </w:r>
          </w:p>
        </w:tc>
        <w:tc>
          <w:tcPr>
            <w:tcW w:w="1432" w:type="dxa"/>
          </w:tcPr>
          <w:p w14:paraId="3EB66621" w14:textId="77777777" w:rsidR="007E0712" w:rsidRPr="00856414" w:rsidRDefault="007E0712" w:rsidP="007E0712">
            <w:pPr>
              <w:pStyle w:val="Lista"/>
              <w:numPr>
                <w:ilvl w:val="0"/>
                <w:numId w:val="0"/>
              </w:numPr>
              <w:ind w:left="348" w:hanging="239"/>
            </w:pPr>
            <w:r w:rsidRPr="00856414">
              <w:t>OK</w:t>
            </w:r>
          </w:p>
        </w:tc>
        <w:tc>
          <w:tcPr>
            <w:tcW w:w="6349" w:type="dxa"/>
          </w:tcPr>
          <w:p w14:paraId="7678C332" w14:textId="77777777" w:rsidR="007E0712" w:rsidRPr="00856414" w:rsidRDefault="007E0712" w:rsidP="007E0712">
            <w:pPr>
              <w:pStyle w:val="Lista"/>
              <w:numPr>
                <w:ilvl w:val="0"/>
                <w:numId w:val="0"/>
              </w:numPr>
              <w:ind w:left="24"/>
            </w:pPr>
          </w:p>
        </w:tc>
      </w:tr>
      <w:tr w:rsidR="007E0712" w:rsidRPr="00FC3540" w14:paraId="266C7F82" w14:textId="77777777" w:rsidTr="007E0712">
        <w:trPr>
          <w:trHeight w:val="153"/>
        </w:trPr>
        <w:tc>
          <w:tcPr>
            <w:tcW w:w="15025" w:type="dxa"/>
            <w:gridSpan w:val="4"/>
          </w:tcPr>
          <w:p w14:paraId="25A42D59" w14:textId="77777777" w:rsidR="007E0712" w:rsidRPr="00856414" w:rsidRDefault="007E0712" w:rsidP="007E0712">
            <w:pPr>
              <w:pStyle w:val="Overskrift1"/>
              <w:ind w:left="348" w:hanging="239"/>
              <w:outlineLvl w:val="0"/>
            </w:pPr>
            <w:bookmarkStart w:id="31" w:name="_Toc473094887"/>
            <w:bookmarkStart w:id="32" w:name="_Toc473715794"/>
            <w:r w:rsidRPr="00856414">
              <w:t>Affald, spild, driftsforstyrrelser og uheld</w:t>
            </w:r>
            <w:bookmarkEnd w:id="31"/>
            <w:bookmarkEnd w:id="32"/>
          </w:p>
        </w:tc>
      </w:tr>
      <w:tr w:rsidR="007E0712" w:rsidRPr="00FC3540" w14:paraId="10F38BD0" w14:textId="77777777" w:rsidTr="001C103A">
        <w:trPr>
          <w:trHeight w:val="153"/>
        </w:trPr>
        <w:tc>
          <w:tcPr>
            <w:tcW w:w="669" w:type="dxa"/>
          </w:tcPr>
          <w:p w14:paraId="2B645F57" w14:textId="77777777" w:rsidR="007E0712" w:rsidRPr="00FC3540" w:rsidRDefault="007E0712" w:rsidP="007E0712">
            <w:pPr>
              <w:pStyle w:val="Lista"/>
              <w:numPr>
                <w:ilvl w:val="0"/>
                <w:numId w:val="7"/>
              </w:numPr>
            </w:pPr>
          </w:p>
        </w:tc>
        <w:tc>
          <w:tcPr>
            <w:tcW w:w="6575" w:type="dxa"/>
          </w:tcPr>
          <w:p w14:paraId="44AA6086" w14:textId="77777777" w:rsidR="007E0712" w:rsidRPr="00FC3540" w:rsidRDefault="007E0712" w:rsidP="007E0712">
            <w:pPr>
              <w:pStyle w:val="Lista"/>
              <w:numPr>
                <w:ilvl w:val="0"/>
                <w:numId w:val="0"/>
              </w:numPr>
              <w:ind w:left="46"/>
            </w:pPr>
            <w:r w:rsidRPr="00FC3540">
              <w:t>Affald fra tankrensning (f.eks. spildevand og tankslam), fra spild og uheld, inkl. eventuelt opsugningsmateriale, rester fra filtrering af farligt affald samt affald fra rengøring af emballager, containere, køretøjer, tanke eller andet udstyr til farligt affald samt evt. forurenet jord skal håndteres som farligt affald og bortskaffes efter de til enhver tid gældende regler for affald. Der skal til enhver tid forefindes opsugningsmateriale på virksomheden.</w:t>
            </w:r>
          </w:p>
        </w:tc>
        <w:tc>
          <w:tcPr>
            <w:tcW w:w="1432" w:type="dxa"/>
          </w:tcPr>
          <w:p w14:paraId="5745DF4D" w14:textId="77777777" w:rsidR="007E0712" w:rsidRPr="00856414" w:rsidRDefault="007E0712" w:rsidP="007E0712">
            <w:pPr>
              <w:pStyle w:val="Lista"/>
              <w:numPr>
                <w:ilvl w:val="0"/>
                <w:numId w:val="0"/>
              </w:numPr>
              <w:ind w:left="348" w:hanging="239"/>
            </w:pPr>
            <w:r w:rsidRPr="00856414">
              <w:t>OK</w:t>
            </w:r>
          </w:p>
        </w:tc>
        <w:tc>
          <w:tcPr>
            <w:tcW w:w="6349" w:type="dxa"/>
          </w:tcPr>
          <w:p w14:paraId="2E947905" w14:textId="77777777" w:rsidR="007E0712" w:rsidRPr="00856414" w:rsidRDefault="007E0712" w:rsidP="007E0712">
            <w:pPr>
              <w:pStyle w:val="Lista"/>
              <w:numPr>
                <w:ilvl w:val="0"/>
                <w:numId w:val="0"/>
              </w:numPr>
              <w:ind w:left="24"/>
            </w:pPr>
            <w:r w:rsidRPr="00856414">
              <w:t>T</w:t>
            </w:r>
            <w:r w:rsidR="00FF645B">
              <w:t>ankrensningskvittering forevist ved tilsynet.</w:t>
            </w:r>
          </w:p>
        </w:tc>
      </w:tr>
      <w:tr w:rsidR="007E0712" w:rsidRPr="00FC3540" w14:paraId="4A9C7817" w14:textId="77777777" w:rsidTr="001C103A">
        <w:trPr>
          <w:trHeight w:val="153"/>
        </w:trPr>
        <w:tc>
          <w:tcPr>
            <w:tcW w:w="669" w:type="dxa"/>
          </w:tcPr>
          <w:p w14:paraId="6A47599D" w14:textId="77777777" w:rsidR="007E0712" w:rsidRPr="00FC3540" w:rsidRDefault="007E0712" w:rsidP="007E0712">
            <w:pPr>
              <w:pStyle w:val="Lista"/>
              <w:numPr>
                <w:ilvl w:val="0"/>
                <w:numId w:val="7"/>
              </w:numPr>
            </w:pPr>
          </w:p>
        </w:tc>
        <w:tc>
          <w:tcPr>
            <w:tcW w:w="6575" w:type="dxa"/>
          </w:tcPr>
          <w:p w14:paraId="4E45DEEF" w14:textId="77777777" w:rsidR="007E0712" w:rsidRPr="00FC3540" w:rsidRDefault="007E0712" w:rsidP="007E0712">
            <w:pPr>
              <w:pStyle w:val="Lista"/>
              <w:numPr>
                <w:ilvl w:val="0"/>
                <w:numId w:val="0"/>
              </w:numPr>
              <w:ind w:left="46"/>
            </w:pPr>
            <w:r w:rsidRPr="00FC3540">
              <w:t>Spild af farligt affald samt olie- og kemikalieprodukter på befæstede og ubefæstede arealer skal opsamles straks. Hvis der opstår risiko for, at spild af farligt affald kan nå et afløb, skal de relevante afspærringsventiler straks lukkes.</w:t>
            </w:r>
          </w:p>
        </w:tc>
        <w:tc>
          <w:tcPr>
            <w:tcW w:w="1432" w:type="dxa"/>
          </w:tcPr>
          <w:p w14:paraId="69865D2D" w14:textId="77777777" w:rsidR="007E0712" w:rsidRPr="00856414" w:rsidRDefault="007E0712" w:rsidP="007E0712">
            <w:pPr>
              <w:pStyle w:val="Lista"/>
              <w:numPr>
                <w:ilvl w:val="0"/>
                <w:numId w:val="0"/>
              </w:numPr>
              <w:ind w:left="348" w:hanging="239"/>
            </w:pPr>
            <w:r w:rsidRPr="00856414">
              <w:t>OK</w:t>
            </w:r>
          </w:p>
        </w:tc>
        <w:tc>
          <w:tcPr>
            <w:tcW w:w="6349" w:type="dxa"/>
          </w:tcPr>
          <w:p w14:paraId="62B165D5" w14:textId="77777777" w:rsidR="007E0712" w:rsidRPr="00856414" w:rsidRDefault="007E0712" w:rsidP="007E0712">
            <w:pPr>
              <w:pStyle w:val="Lista"/>
              <w:numPr>
                <w:ilvl w:val="0"/>
                <w:numId w:val="0"/>
              </w:numPr>
              <w:ind w:left="24"/>
            </w:pPr>
          </w:p>
        </w:tc>
      </w:tr>
      <w:tr w:rsidR="007E0712" w:rsidRPr="00FC3540" w14:paraId="1A25E1E0" w14:textId="77777777" w:rsidTr="001C103A">
        <w:trPr>
          <w:trHeight w:val="382"/>
        </w:trPr>
        <w:tc>
          <w:tcPr>
            <w:tcW w:w="669" w:type="dxa"/>
          </w:tcPr>
          <w:p w14:paraId="6FB7F0C8" w14:textId="77777777" w:rsidR="007E0712" w:rsidRPr="00FC3540" w:rsidRDefault="007E0712" w:rsidP="007E0712">
            <w:pPr>
              <w:pStyle w:val="Lista"/>
              <w:numPr>
                <w:ilvl w:val="0"/>
                <w:numId w:val="7"/>
              </w:numPr>
            </w:pPr>
          </w:p>
        </w:tc>
        <w:tc>
          <w:tcPr>
            <w:tcW w:w="6575" w:type="dxa"/>
          </w:tcPr>
          <w:p w14:paraId="7E9D0E1B" w14:textId="77777777" w:rsidR="007E0712" w:rsidRPr="00FC3540" w:rsidRDefault="007E0712" w:rsidP="007E0712">
            <w:pPr>
              <w:pStyle w:val="Lista"/>
              <w:numPr>
                <w:ilvl w:val="0"/>
                <w:numId w:val="0"/>
              </w:numPr>
              <w:ind w:left="46"/>
            </w:pPr>
            <w:r w:rsidRPr="00FC3540">
              <w:t xml:space="preserve">I tilfælde af driftsuheld med udslip, der har konsekvenser for omgivelserne, skal virksomheden straks anmelde uheldet til Alarmcentralen på tlf. nr. 112. Ved driftsuheld med risiko for forurening af jord, luft eller vand, skal Center for Miljøbeskyttelse underrettes på </w:t>
            </w:r>
            <w:hyperlink r:id="rId14" w:history="1">
              <w:r w:rsidRPr="00FC3540">
                <w:rPr>
                  <w:rStyle w:val="Hyperlink"/>
                </w:rPr>
                <w:t>virkmiljoe@tmf.kk.dk</w:t>
              </w:r>
            </w:hyperlink>
            <w:r w:rsidRPr="00FC3540">
              <w:t xml:space="preserve"> eller tlf. 21 70 26 50.</w:t>
            </w:r>
          </w:p>
          <w:p w14:paraId="6A331FE9" w14:textId="77777777" w:rsidR="007E0712" w:rsidRPr="00FC3540" w:rsidRDefault="007E0712" w:rsidP="007E0712">
            <w:pPr>
              <w:pStyle w:val="Lista"/>
              <w:numPr>
                <w:ilvl w:val="0"/>
                <w:numId w:val="0"/>
              </w:numPr>
              <w:ind w:left="46"/>
            </w:pPr>
            <w:r w:rsidRPr="00FC3540">
              <w:t>Virksomheden skal inden 14 dage skriftligt indberette uheldet til godkendelsesmyndigheden. Indberetningen skal ledsages af en redegørelse for årsagen til uheldet, en beskrivelse af eventuelle virkninger på miljøet og af foranstaltninger, der træffes for fremover at undgå lignende uheld.</w:t>
            </w:r>
          </w:p>
        </w:tc>
        <w:tc>
          <w:tcPr>
            <w:tcW w:w="1432" w:type="dxa"/>
          </w:tcPr>
          <w:p w14:paraId="465C2275" w14:textId="77777777" w:rsidR="007E0712" w:rsidRPr="00856414" w:rsidRDefault="007E0712" w:rsidP="007E0712">
            <w:pPr>
              <w:pStyle w:val="Lista"/>
              <w:numPr>
                <w:ilvl w:val="0"/>
                <w:numId w:val="0"/>
              </w:numPr>
              <w:ind w:left="348" w:hanging="239"/>
            </w:pPr>
            <w:r w:rsidRPr="00856414">
              <w:t>-</w:t>
            </w:r>
          </w:p>
        </w:tc>
        <w:tc>
          <w:tcPr>
            <w:tcW w:w="6349" w:type="dxa"/>
          </w:tcPr>
          <w:p w14:paraId="57A2C329" w14:textId="77777777" w:rsidR="007E0712" w:rsidRPr="00856414" w:rsidRDefault="004800BA" w:rsidP="007E0712">
            <w:pPr>
              <w:pStyle w:val="Lista"/>
              <w:numPr>
                <w:ilvl w:val="0"/>
                <w:numId w:val="0"/>
              </w:numPr>
              <w:ind w:left="24"/>
            </w:pPr>
            <w:r>
              <w:t>Ingen uheld siden sidste tilsyn.</w:t>
            </w:r>
          </w:p>
        </w:tc>
      </w:tr>
      <w:tr w:rsidR="007E0712" w:rsidRPr="00FC3540" w14:paraId="38282BC5" w14:textId="77777777" w:rsidTr="007E0712">
        <w:trPr>
          <w:trHeight w:val="153"/>
        </w:trPr>
        <w:tc>
          <w:tcPr>
            <w:tcW w:w="15025" w:type="dxa"/>
            <w:gridSpan w:val="4"/>
          </w:tcPr>
          <w:p w14:paraId="3A570A05" w14:textId="77777777" w:rsidR="007E0712" w:rsidRPr="00856414" w:rsidRDefault="007E0712" w:rsidP="007E0712">
            <w:pPr>
              <w:pStyle w:val="Overskrift1"/>
              <w:ind w:left="348" w:hanging="239"/>
              <w:outlineLvl w:val="0"/>
            </w:pPr>
            <w:bookmarkStart w:id="33" w:name="_Toc473094889"/>
            <w:bookmarkStart w:id="34" w:name="_Toc473715795"/>
            <w:r w:rsidRPr="00856414">
              <w:t>Ophør, ejerskifte mv.</w:t>
            </w:r>
            <w:bookmarkEnd w:id="33"/>
            <w:bookmarkEnd w:id="34"/>
          </w:p>
        </w:tc>
      </w:tr>
      <w:tr w:rsidR="007E0712" w:rsidRPr="00FC3540" w14:paraId="14319144" w14:textId="77777777" w:rsidTr="001C103A">
        <w:trPr>
          <w:trHeight w:val="442"/>
        </w:trPr>
        <w:tc>
          <w:tcPr>
            <w:tcW w:w="669" w:type="dxa"/>
          </w:tcPr>
          <w:p w14:paraId="7824091E" w14:textId="77777777" w:rsidR="007E0712" w:rsidRPr="00FC3540" w:rsidRDefault="007E0712" w:rsidP="007E0712">
            <w:pPr>
              <w:pStyle w:val="Lista"/>
              <w:numPr>
                <w:ilvl w:val="0"/>
                <w:numId w:val="7"/>
              </w:numPr>
            </w:pPr>
          </w:p>
        </w:tc>
        <w:tc>
          <w:tcPr>
            <w:tcW w:w="6575" w:type="dxa"/>
          </w:tcPr>
          <w:p w14:paraId="197EBAF6" w14:textId="77777777" w:rsidR="007E0712" w:rsidRPr="00FC3540" w:rsidRDefault="007E0712" w:rsidP="007E0712">
            <w:pPr>
              <w:pStyle w:val="Lista"/>
              <w:numPr>
                <w:ilvl w:val="0"/>
                <w:numId w:val="0"/>
              </w:numPr>
              <w:ind w:left="46"/>
            </w:pPr>
            <w:r w:rsidRPr="00FC3540">
              <w:t>Ved ejerskifte, udlejning eller skift af driftsherre skal miljømyndigheden orienteres skriftligt, senest en uge før ændringen træder i kraft.</w:t>
            </w:r>
          </w:p>
        </w:tc>
        <w:tc>
          <w:tcPr>
            <w:tcW w:w="1432" w:type="dxa"/>
          </w:tcPr>
          <w:p w14:paraId="2DD73AF9" w14:textId="77777777" w:rsidR="007E0712" w:rsidRPr="00856414" w:rsidRDefault="004800BA" w:rsidP="007E0712">
            <w:pPr>
              <w:pStyle w:val="Lista"/>
              <w:numPr>
                <w:ilvl w:val="0"/>
                <w:numId w:val="0"/>
              </w:numPr>
              <w:ind w:left="348" w:hanging="239"/>
            </w:pPr>
            <w:r>
              <w:t>OK</w:t>
            </w:r>
          </w:p>
        </w:tc>
        <w:tc>
          <w:tcPr>
            <w:tcW w:w="6349" w:type="dxa"/>
          </w:tcPr>
          <w:p w14:paraId="34FE2080" w14:textId="77777777" w:rsidR="007E0712" w:rsidRPr="00856414" w:rsidRDefault="007E0712" w:rsidP="007E0712">
            <w:pPr>
              <w:pStyle w:val="Lista"/>
              <w:numPr>
                <w:ilvl w:val="0"/>
                <w:numId w:val="0"/>
              </w:numPr>
              <w:ind w:left="24"/>
            </w:pPr>
          </w:p>
        </w:tc>
      </w:tr>
      <w:tr w:rsidR="007E0712" w:rsidRPr="00FC3540" w14:paraId="6E0E325D" w14:textId="77777777" w:rsidTr="001C103A">
        <w:trPr>
          <w:trHeight w:val="442"/>
        </w:trPr>
        <w:tc>
          <w:tcPr>
            <w:tcW w:w="669" w:type="dxa"/>
          </w:tcPr>
          <w:p w14:paraId="4C9E8B1C" w14:textId="77777777" w:rsidR="007E0712" w:rsidRPr="00FC3540" w:rsidRDefault="007E0712" w:rsidP="007E0712">
            <w:pPr>
              <w:pStyle w:val="Lista"/>
              <w:numPr>
                <w:ilvl w:val="0"/>
                <w:numId w:val="7"/>
              </w:numPr>
            </w:pPr>
          </w:p>
        </w:tc>
        <w:tc>
          <w:tcPr>
            <w:tcW w:w="6575" w:type="dxa"/>
          </w:tcPr>
          <w:p w14:paraId="794B8DDB" w14:textId="77777777" w:rsidR="007E0712" w:rsidRPr="00FC3540" w:rsidRDefault="007E0712" w:rsidP="007E0712">
            <w:pPr>
              <w:pStyle w:val="Lista"/>
              <w:numPr>
                <w:ilvl w:val="0"/>
                <w:numId w:val="0"/>
              </w:numPr>
              <w:ind w:left="46"/>
            </w:pPr>
            <w:r w:rsidRPr="00FC3540">
              <w:t xml:space="preserve">I tilfælde af ophør skal virksomheden, senest 6 måneder før driftens ophør, indsende en plan til godkendelsesmyndigheden for afvikling af virksomheden, herunder bortskaffelse af oplagret materiale, generel oprydning på arealet, nødvendige foranstaltninger for at undgå forureningsfare og for at bringe stedet tilbage i tilfredsstillende tilstand, herunder rensning af tankene på Anlæg 3. </w:t>
            </w:r>
          </w:p>
        </w:tc>
        <w:tc>
          <w:tcPr>
            <w:tcW w:w="1432" w:type="dxa"/>
          </w:tcPr>
          <w:p w14:paraId="628DFED8" w14:textId="77777777" w:rsidR="007E0712" w:rsidRPr="00856414" w:rsidRDefault="007E0712" w:rsidP="007E0712">
            <w:pPr>
              <w:pStyle w:val="Lista"/>
              <w:numPr>
                <w:ilvl w:val="0"/>
                <w:numId w:val="0"/>
              </w:numPr>
              <w:ind w:left="348" w:hanging="239"/>
            </w:pPr>
            <w:r w:rsidRPr="00856414">
              <w:t>-</w:t>
            </w:r>
          </w:p>
        </w:tc>
        <w:tc>
          <w:tcPr>
            <w:tcW w:w="6349" w:type="dxa"/>
          </w:tcPr>
          <w:p w14:paraId="7C76A112" w14:textId="77777777" w:rsidR="007E0712" w:rsidRPr="00856414" w:rsidRDefault="007E0712" w:rsidP="007E0712">
            <w:pPr>
              <w:pStyle w:val="Lista"/>
              <w:numPr>
                <w:ilvl w:val="0"/>
                <w:numId w:val="0"/>
              </w:numPr>
              <w:ind w:left="24"/>
            </w:pPr>
            <w:r w:rsidRPr="00856414">
              <w:t>Ikke relevant</w:t>
            </w:r>
          </w:p>
        </w:tc>
      </w:tr>
      <w:tr w:rsidR="007E0712" w:rsidRPr="00FC3540" w14:paraId="5EAFE3BA" w14:textId="77777777" w:rsidTr="001C103A">
        <w:trPr>
          <w:trHeight w:val="442"/>
        </w:trPr>
        <w:tc>
          <w:tcPr>
            <w:tcW w:w="669" w:type="dxa"/>
          </w:tcPr>
          <w:p w14:paraId="31AEF952" w14:textId="77777777" w:rsidR="007E0712" w:rsidRPr="00FC3540" w:rsidRDefault="007E0712" w:rsidP="007E0712">
            <w:pPr>
              <w:pStyle w:val="Lista"/>
              <w:numPr>
                <w:ilvl w:val="0"/>
                <w:numId w:val="7"/>
              </w:numPr>
            </w:pPr>
          </w:p>
        </w:tc>
        <w:tc>
          <w:tcPr>
            <w:tcW w:w="6575" w:type="dxa"/>
          </w:tcPr>
          <w:p w14:paraId="209F890C" w14:textId="77777777" w:rsidR="007E0712" w:rsidRPr="00FC3540" w:rsidRDefault="007E0712" w:rsidP="007E0712">
            <w:pPr>
              <w:pStyle w:val="Lista"/>
              <w:numPr>
                <w:ilvl w:val="0"/>
                <w:numId w:val="0"/>
              </w:numPr>
              <w:ind w:left="46"/>
            </w:pPr>
            <w:r w:rsidRPr="00FC3540">
              <w:t>Planen skal godkendes af godkendelsesmyndigheden og skal som minimum omfatte anmeldelse af lukning</w:t>
            </w:r>
          </w:p>
          <w:p w14:paraId="23594510" w14:textId="77777777" w:rsidR="007E0712" w:rsidRPr="00FC3540" w:rsidRDefault="007E0712" w:rsidP="00200C44">
            <w:pPr>
              <w:pStyle w:val="underliste"/>
              <w:numPr>
                <w:ilvl w:val="0"/>
                <w:numId w:val="0"/>
              </w:numPr>
              <w:spacing w:after="0" w:line="240" w:lineRule="auto"/>
              <w:ind w:left="45"/>
              <w:rPr>
                <w:sz w:val="22"/>
                <w:szCs w:val="22"/>
                <w:lang w:val="da-DK"/>
              </w:rPr>
            </w:pPr>
            <w:bookmarkStart w:id="35" w:name="_Ref473291421"/>
            <w:r w:rsidRPr="00FC3540">
              <w:rPr>
                <w:sz w:val="22"/>
                <w:szCs w:val="22"/>
                <w:lang w:val="da-DK"/>
              </w:rPr>
              <w:t>afvikling af lagre og affald</w:t>
            </w:r>
            <w:bookmarkEnd w:id="35"/>
          </w:p>
          <w:p w14:paraId="32BB3707"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bortskaffelse af stoffer og materialer</w:t>
            </w:r>
          </w:p>
          <w:p w14:paraId="533AD492"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evt. nedrivning af tekniske anlæg og bygninger</w:t>
            </w:r>
          </w:p>
          <w:p w14:paraId="12F9B464"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gennemførelse af forureningsundersøgelser</w:t>
            </w:r>
          </w:p>
          <w:p w14:paraId="108A2185" w14:textId="77777777" w:rsidR="007E0712" w:rsidRPr="00FC3540" w:rsidRDefault="007E0712" w:rsidP="00200C44">
            <w:pPr>
              <w:pStyle w:val="underliste"/>
              <w:numPr>
                <w:ilvl w:val="0"/>
                <w:numId w:val="0"/>
              </w:numPr>
              <w:spacing w:after="0" w:line="240" w:lineRule="auto"/>
              <w:ind w:left="45"/>
              <w:rPr>
                <w:lang w:val="da-DK"/>
              </w:rPr>
            </w:pPr>
            <w:r w:rsidRPr="00FC3540">
              <w:rPr>
                <w:sz w:val="22"/>
                <w:szCs w:val="22"/>
                <w:lang w:val="da-DK"/>
              </w:rPr>
              <w:t>afhændelse af arealet til fremtidig anvendelse</w:t>
            </w:r>
          </w:p>
        </w:tc>
        <w:tc>
          <w:tcPr>
            <w:tcW w:w="1432" w:type="dxa"/>
          </w:tcPr>
          <w:p w14:paraId="1E349FD8" w14:textId="77777777" w:rsidR="007E0712" w:rsidRPr="00856414" w:rsidRDefault="007E0712" w:rsidP="007E0712">
            <w:pPr>
              <w:pStyle w:val="Lista"/>
              <w:numPr>
                <w:ilvl w:val="0"/>
                <w:numId w:val="0"/>
              </w:numPr>
              <w:ind w:left="348" w:hanging="239"/>
            </w:pPr>
            <w:r w:rsidRPr="00856414">
              <w:t>-</w:t>
            </w:r>
          </w:p>
        </w:tc>
        <w:tc>
          <w:tcPr>
            <w:tcW w:w="6349" w:type="dxa"/>
          </w:tcPr>
          <w:p w14:paraId="63E4E19B" w14:textId="77777777" w:rsidR="007E0712" w:rsidRPr="00856414" w:rsidRDefault="007E0712" w:rsidP="007E0712">
            <w:pPr>
              <w:pStyle w:val="Lista"/>
              <w:numPr>
                <w:ilvl w:val="0"/>
                <w:numId w:val="0"/>
              </w:numPr>
              <w:ind w:left="24"/>
            </w:pPr>
            <w:r w:rsidRPr="00856414">
              <w:t>Ikke relevant</w:t>
            </w:r>
          </w:p>
        </w:tc>
      </w:tr>
      <w:tr w:rsidR="007E0712" w:rsidRPr="00FC3540" w14:paraId="71C57B42" w14:textId="77777777" w:rsidTr="001C103A">
        <w:trPr>
          <w:trHeight w:val="442"/>
        </w:trPr>
        <w:tc>
          <w:tcPr>
            <w:tcW w:w="669" w:type="dxa"/>
          </w:tcPr>
          <w:p w14:paraId="1CC05068" w14:textId="77777777" w:rsidR="007E0712" w:rsidRPr="00FC3540" w:rsidRDefault="007E0712" w:rsidP="007E0712">
            <w:pPr>
              <w:pStyle w:val="Lista"/>
              <w:numPr>
                <w:ilvl w:val="0"/>
                <w:numId w:val="7"/>
              </w:numPr>
            </w:pPr>
          </w:p>
        </w:tc>
        <w:tc>
          <w:tcPr>
            <w:tcW w:w="6575" w:type="dxa"/>
          </w:tcPr>
          <w:p w14:paraId="18D96699" w14:textId="77777777" w:rsidR="007E0712" w:rsidRPr="00FC3540" w:rsidRDefault="007E0712" w:rsidP="007E0712">
            <w:pPr>
              <w:pStyle w:val="Lista"/>
              <w:numPr>
                <w:ilvl w:val="0"/>
                <w:numId w:val="0"/>
              </w:numPr>
              <w:ind w:left="46"/>
            </w:pPr>
            <w:r w:rsidRPr="00FC3540">
              <w:t>Oprydning på arealet efter ophør af drift skal være afsluttet senest 3 måneder efter ophør af drift.</w:t>
            </w:r>
          </w:p>
        </w:tc>
        <w:tc>
          <w:tcPr>
            <w:tcW w:w="1432" w:type="dxa"/>
          </w:tcPr>
          <w:p w14:paraId="6741B3A0" w14:textId="77777777" w:rsidR="007E0712" w:rsidRPr="00856414" w:rsidRDefault="007E0712" w:rsidP="007E0712">
            <w:pPr>
              <w:pStyle w:val="Lista"/>
              <w:numPr>
                <w:ilvl w:val="0"/>
                <w:numId w:val="0"/>
              </w:numPr>
              <w:ind w:left="348" w:hanging="239"/>
            </w:pPr>
            <w:r w:rsidRPr="00856414">
              <w:t>-</w:t>
            </w:r>
          </w:p>
        </w:tc>
        <w:tc>
          <w:tcPr>
            <w:tcW w:w="6349" w:type="dxa"/>
          </w:tcPr>
          <w:p w14:paraId="5E94FC3B" w14:textId="77777777" w:rsidR="00026566" w:rsidRDefault="007E0712" w:rsidP="00026566">
            <w:pPr>
              <w:pStyle w:val="Lista"/>
              <w:numPr>
                <w:ilvl w:val="0"/>
                <w:numId w:val="0"/>
              </w:numPr>
              <w:ind w:left="68"/>
            </w:pPr>
            <w:r w:rsidRPr="00856414">
              <w:t>Ikke relevant</w:t>
            </w:r>
            <w:r w:rsidR="004800BA">
              <w:t xml:space="preserve">. </w:t>
            </w:r>
          </w:p>
          <w:p w14:paraId="149D4DFC" w14:textId="2290830B" w:rsidR="007E0712" w:rsidRPr="00856414" w:rsidRDefault="00026566" w:rsidP="00026566">
            <w:pPr>
              <w:pStyle w:val="Lista"/>
              <w:numPr>
                <w:ilvl w:val="0"/>
                <w:numId w:val="0"/>
              </w:numPr>
              <w:ind w:left="68"/>
            </w:pPr>
            <w:r>
              <w:t xml:space="preserve">OBS. </w:t>
            </w:r>
            <w:r w:rsidR="004800BA">
              <w:t>Der blev i forbindelse med revision af miljøgodkendelsen og virksomhedens overgang til bilag 1 virksomhed</w:t>
            </w:r>
            <w:r>
              <w:t xml:space="preserve"> i 2017</w:t>
            </w:r>
            <w:r w:rsidR="004800BA">
              <w:t xml:space="preserve"> vurderet af godkendelsesmyndigheden, at </w:t>
            </w:r>
            <w:r w:rsidR="004800BA">
              <w:lastRenderedPageBreak/>
              <w:t>der ikke var behov for at udarbejde en basistilstandsrapport, grundet ”antallet af point” for forebyggende foranstaltninger (tankgård)</w:t>
            </w:r>
            <w:r>
              <w:t xml:space="preserve"> jf.</w:t>
            </w:r>
            <w:r w:rsidR="00EE4FC6">
              <w:t xml:space="preserve"> </w:t>
            </w:r>
            <w:r>
              <w:t xml:space="preserve">”Integrated Pollution </w:t>
            </w:r>
            <w:proofErr w:type="spellStart"/>
            <w:r>
              <w:t>Prevention</w:t>
            </w:r>
            <w:proofErr w:type="spellEnd"/>
            <w:r>
              <w:t xml:space="preserve"> and Control, Reference Document on Best </w:t>
            </w:r>
            <w:proofErr w:type="spellStart"/>
            <w:r>
              <w:t>Available</w:t>
            </w:r>
            <w:proofErr w:type="spellEnd"/>
            <w:r>
              <w:t xml:space="preserve"> </w:t>
            </w:r>
            <w:proofErr w:type="spellStart"/>
            <w:r>
              <w:t>Techniques</w:t>
            </w:r>
            <w:proofErr w:type="spellEnd"/>
            <w:r>
              <w:t xml:space="preserve"> on Emissions from Storage, </w:t>
            </w:r>
            <w:proofErr w:type="spellStart"/>
            <w:r>
              <w:t>July</w:t>
            </w:r>
            <w:proofErr w:type="spellEnd"/>
            <w:r>
              <w:t xml:space="preserve"> 2006. 4.1.6.1.8.: Risk-</w:t>
            </w:r>
            <w:proofErr w:type="spellStart"/>
            <w:r>
              <w:t>based</w:t>
            </w:r>
            <w:proofErr w:type="spellEnd"/>
            <w:r>
              <w:t xml:space="preserve"> approach for emissions to </w:t>
            </w:r>
            <w:proofErr w:type="spellStart"/>
            <w:r>
              <w:t>soil</w:t>
            </w:r>
            <w:proofErr w:type="spellEnd"/>
            <w:r>
              <w:t xml:space="preserve"> </w:t>
            </w:r>
            <w:proofErr w:type="spellStart"/>
            <w:r>
              <w:t>below</w:t>
            </w:r>
            <w:proofErr w:type="spellEnd"/>
            <w:r>
              <w:t xml:space="preserve"> tanks”</w:t>
            </w:r>
            <w:r w:rsidR="004800BA">
              <w:t xml:space="preserve">. </w:t>
            </w:r>
          </w:p>
        </w:tc>
      </w:tr>
      <w:tr w:rsidR="007E0712" w:rsidRPr="00FC3540" w14:paraId="3D49FB2F" w14:textId="77777777" w:rsidTr="007E0712">
        <w:trPr>
          <w:trHeight w:val="153"/>
        </w:trPr>
        <w:tc>
          <w:tcPr>
            <w:tcW w:w="15025" w:type="dxa"/>
            <w:gridSpan w:val="4"/>
          </w:tcPr>
          <w:p w14:paraId="40169474" w14:textId="77777777" w:rsidR="007E0712" w:rsidRPr="00856414" w:rsidRDefault="007E0712" w:rsidP="007E0712">
            <w:pPr>
              <w:pStyle w:val="Overskrift2"/>
              <w:ind w:left="348" w:hanging="239"/>
              <w:outlineLvl w:val="1"/>
            </w:pPr>
            <w:bookmarkStart w:id="36" w:name="_Toc473094890"/>
            <w:bookmarkStart w:id="37" w:name="_Toc473715796"/>
            <w:r w:rsidRPr="00856414">
              <w:lastRenderedPageBreak/>
              <w:t>Egenkontrol</w:t>
            </w:r>
            <w:bookmarkEnd w:id="36"/>
            <w:bookmarkEnd w:id="37"/>
          </w:p>
        </w:tc>
      </w:tr>
      <w:tr w:rsidR="007E0712" w:rsidRPr="00FC3540" w14:paraId="4802B014" w14:textId="77777777" w:rsidTr="001C103A">
        <w:trPr>
          <w:trHeight w:val="593"/>
        </w:trPr>
        <w:tc>
          <w:tcPr>
            <w:tcW w:w="669" w:type="dxa"/>
          </w:tcPr>
          <w:p w14:paraId="5A361A22" w14:textId="77777777" w:rsidR="007E0712" w:rsidRPr="00FC3540" w:rsidRDefault="007E0712" w:rsidP="007E0712">
            <w:pPr>
              <w:pStyle w:val="Lista"/>
              <w:numPr>
                <w:ilvl w:val="0"/>
                <w:numId w:val="7"/>
              </w:numPr>
            </w:pPr>
          </w:p>
        </w:tc>
        <w:tc>
          <w:tcPr>
            <w:tcW w:w="6575" w:type="dxa"/>
          </w:tcPr>
          <w:p w14:paraId="68955EF2" w14:textId="77777777" w:rsidR="007E0712" w:rsidRPr="00FC3540" w:rsidRDefault="007E0712" w:rsidP="007E0712">
            <w:pPr>
              <w:pStyle w:val="Lista"/>
              <w:numPr>
                <w:ilvl w:val="0"/>
                <w:numId w:val="0"/>
              </w:numPr>
              <w:ind w:left="46"/>
            </w:pPr>
            <w:r w:rsidRPr="00FC3540">
              <w:t>Der skal foreligge skriftlige instrukser vedr.</w:t>
            </w:r>
          </w:p>
          <w:p w14:paraId="45684687"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Forholdsregler ved import og udlevering af produkter, ind- og udpumpning</w:t>
            </w:r>
          </w:p>
          <w:p w14:paraId="4C667000"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 xml:space="preserve">Modtagelse, oplagring, omlastning, omemballering og/eller sortering af farligt affald, herunder sikkerhedsforanstaltninger i forbindelse hermed </w:t>
            </w:r>
          </w:p>
          <w:p w14:paraId="10E38A5E"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Virksomhedens sikkerhedsprocedurer.</w:t>
            </w:r>
          </w:p>
          <w:p w14:paraId="043FEDE0"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Betjening af anlægget, pumper mv.</w:t>
            </w:r>
          </w:p>
          <w:p w14:paraId="239566EB"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Beskrivelse af overvågnings- og alarmsystemet under pumpninger</w:t>
            </w:r>
          </w:p>
          <w:p w14:paraId="359A1638"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Rengøring og vedligehold af vitalt udstyr,</w:t>
            </w:r>
            <w:r w:rsidRPr="00FC3540">
              <w:rPr>
                <w:lang w:val="da-DK"/>
              </w:rPr>
              <w:t xml:space="preserve"> </w:t>
            </w:r>
            <w:r w:rsidRPr="00FC3540">
              <w:rPr>
                <w:rFonts w:ascii="Times New Roman" w:hAnsi="Times New Roman"/>
                <w:lang w:val="da-DK"/>
              </w:rPr>
              <w:t>tanke, befæstede arealer samt tankgårde, sumpe, brønde og eventuelle andre opsamlingssteder</w:t>
            </w:r>
          </w:p>
          <w:p w14:paraId="73533BCE"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Anvendelse af måleudstyr og alarmer</w:t>
            </w:r>
          </w:p>
          <w:p w14:paraId="5B2A4964"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Funktionstest af nødstop ved udlevering.</w:t>
            </w:r>
          </w:p>
          <w:p w14:paraId="004E6F67"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Procedurer i forbindelse med driftsforstyrrelser og uheld samt ved alarm, fejl og udslip.</w:t>
            </w:r>
          </w:p>
          <w:p w14:paraId="5C146F60"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Virksomhedens egenkontrol og rundering.</w:t>
            </w:r>
          </w:p>
          <w:p w14:paraId="17018F1E" w14:textId="77777777" w:rsidR="007E0712" w:rsidRPr="00FC3540" w:rsidRDefault="007E0712" w:rsidP="00200C44">
            <w:pPr>
              <w:pStyle w:val="Listeafsnit1"/>
              <w:spacing w:after="0" w:line="240" w:lineRule="auto"/>
              <w:ind w:left="45"/>
              <w:rPr>
                <w:rFonts w:ascii="Times New Roman" w:hAnsi="Times New Roman"/>
                <w:sz w:val="24"/>
                <w:szCs w:val="24"/>
                <w:lang w:val="da-DK"/>
              </w:rPr>
            </w:pPr>
          </w:p>
          <w:p w14:paraId="31DC4093" w14:textId="77777777" w:rsidR="007E0712" w:rsidRPr="00FC3540" w:rsidRDefault="007E0712" w:rsidP="00200C44">
            <w:pPr>
              <w:pStyle w:val="Listeafsnit1"/>
              <w:spacing w:after="0" w:line="240" w:lineRule="auto"/>
              <w:ind w:left="45"/>
              <w:rPr>
                <w:rFonts w:ascii="Times New Roman" w:hAnsi="Times New Roman"/>
                <w:lang w:val="da-DK"/>
              </w:rPr>
            </w:pPr>
            <w:r w:rsidRPr="00FC3540">
              <w:rPr>
                <w:rFonts w:ascii="Times New Roman" w:hAnsi="Times New Roman"/>
                <w:lang w:val="da-DK"/>
              </w:rPr>
              <w:t>Instrukser og procedurer skal fremvises til godkendelsesmyndigheden på forlangende.</w:t>
            </w:r>
          </w:p>
        </w:tc>
        <w:tc>
          <w:tcPr>
            <w:tcW w:w="1432" w:type="dxa"/>
          </w:tcPr>
          <w:p w14:paraId="69A61699" w14:textId="77777777" w:rsidR="007E0712" w:rsidRPr="00856414" w:rsidRDefault="004800BA" w:rsidP="007E0712">
            <w:pPr>
              <w:pStyle w:val="Lista"/>
              <w:numPr>
                <w:ilvl w:val="0"/>
                <w:numId w:val="0"/>
              </w:numPr>
              <w:ind w:left="348" w:hanging="239"/>
            </w:pPr>
            <w:r>
              <w:t>OK</w:t>
            </w:r>
          </w:p>
        </w:tc>
        <w:tc>
          <w:tcPr>
            <w:tcW w:w="6349" w:type="dxa"/>
          </w:tcPr>
          <w:p w14:paraId="23BDEB90" w14:textId="77777777" w:rsidR="007E0712" w:rsidRPr="00856414" w:rsidRDefault="007E0712" w:rsidP="007E0712">
            <w:pPr>
              <w:pStyle w:val="Lista"/>
              <w:numPr>
                <w:ilvl w:val="0"/>
                <w:numId w:val="0"/>
              </w:numPr>
              <w:ind w:left="24"/>
            </w:pPr>
          </w:p>
        </w:tc>
      </w:tr>
      <w:tr w:rsidR="007E0712" w:rsidRPr="00FC3540" w14:paraId="21DDEDEB" w14:textId="77777777" w:rsidTr="007E0712">
        <w:trPr>
          <w:trHeight w:val="153"/>
        </w:trPr>
        <w:tc>
          <w:tcPr>
            <w:tcW w:w="15025" w:type="dxa"/>
            <w:gridSpan w:val="4"/>
          </w:tcPr>
          <w:p w14:paraId="2A29D505" w14:textId="77777777" w:rsidR="007E0712" w:rsidRPr="00856414" w:rsidRDefault="007E0712" w:rsidP="007E0712">
            <w:pPr>
              <w:spacing w:before="100" w:beforeAutospacing="1" w:after="100" w:afterAutospacing="1"/>
              <w:ind w:left="348" w:hanging="239"/>
              <w:rPr>
                <w:b/>
                <w:i/>
                <w:iCs/>
              </w:rPr>
            </w:pPr>
            <w:r w:rsidRPr="00856414">
              <w:rPr>
                <w:b/>
                <w:i/>
                <w:iCs/>
              </w:rPr>
              <w:t>Driftsjournal</w:t>
            </w:r>
          </w:p>
        </w:tc>
      </w:tr>
      <w:tr w:rsidR="007E0712" w:rsidRPr="00FC3540" w14:paraId="6828F7E4" w14:textId="77777777" w:rsidTr="001C103A">
        <w:trPr>
          <w:trHeight w:val="153"/>
        </w:trPr>
        <w:tc>
          <w:tcPr>
            <w:tcW w:w="669" w:type="dxa"/>
          </w:tcPr>
          <w:p w14:paraId="59FD26B0" w14:textId="77777777" w:rsidR="007E0712" w:rsidRPr="00FC3540" w:rsidRDefault="007E0712" w:rsidP="007E0712">
            <w:pPr>
              <w:pStyle w:val="Lista"/>
              <w:numPr>
                <w:ilvl w:val="0"/>
                <w:numId w:val="7"/>
              </w:numPr>
            </w:pPr>
          </w:p>
        </w:tc>
        <w:tc>
          <w:tcPr>
            <w:tcW w:w="6575" w:type="dxa"/>
          </w:tcPr>
          <w:p w14:paraId="5FC2115E" w14:textId="77777777" w:rsidR="007E0712" w:rsidRPr="00FC3540" w:rsidRDefault="007E0712" w:rsidP="00200C44">
            <w:pPr>
              <w:pStyle w:val="Lista"/>
              <w:numPr>
                <w:ilvl w:val="0"/>
                <w:numId w:val="0"/>
              </w:numPr>
              <w:spacing w:after="0"/>
              <w:ind w:left="45"/>
              <w:contextualSpacing/>
            </w:pPr>
            <w:bookmarkStart w:id="38" w:name="_Ref472581758"/>
            <w:r w:rsidRPr="00FC3540">
              <w:t>Virksomheden skal føre en driftsjournal omfattende nedenstående pkt. eller på anden vis kunne dokumentere disse:</w:t>
            </w:r>
            <w:bookmarkEnd w:id="38"/>
          </w:p>
          <w:p w14:paraId="33211E6A" w14:textId="77777777" w:rsidR="007E0712" w:rsidRPr="00FC3540" w:rsidRDefault="007E0712" w:rsidP="00200C44">
            <w:pPr>
              <w:pStyle w:val="underliste"/>
              <w:numPr>
                <w:ilvl w:val="0"/>
                <w:numId w:val="0"/>
              </w:numPr>
              <w:spacing w:after="0" w:line="240" w:lineRule="auto"/>
              <w:ind w:left="45"/>
              <w:rPr>
                <w:sz w:val="22"/>
                <w:szCs w:val="22"/>
                <w:lang w:val="da-DK"/>
              </w:rPr>
            </w:pPr>
            <w:bookmarkStart w:id="39" w:name="_Ref473291433"/>
            <w:r w:rsidRPr="00FC3540">
              <w:rPr>
                <w:sz w:val="22"/>
                <w:szCs w:val="22"/>
                <w:lang w:val="da-DK"/>
              </w:rPr>
              <w:t>Uheld, nærved-uheld og spild</w:t>
            </w:r>
            <w:bookmarkEnd w:id="39"/>
          </w:p>
          <w:p w14:paraId="18988521"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Alle typer runderinger med observationer, dato og initialer</w:t>
            </w:r>
          </w:p>
          <w:p w14:paraId="2E37F471"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Pejlinger med dato og initialer</w:t>
            </w:r>
          </w:p>
          <w:p w14:paraId="33A96865"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Kontrol af losseslanger med dato og resultat</w:t>
            </w:r>
          </w:p>
          <w:p w14:paraId="0516C043"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Kontrol af udstyr, herunder automatiske kontrol-, alarm- og sikringssystemer med dato og resultat</w:t>
            </w:r>
          </w:p>
          <w:p w14:paraId="54DA8E73"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Kontrol af impermeable arealer med dato og resultat</w:t>
            </w:r>
          </w:p>
          <w:p w14:paraId="5F97AFE3"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Dato for og resultatet af den visuelle kontrol af tankanlæg og øvrige faste rørsystemer samt eventuelle foretagne forbedringer</w:t>
            </w:r>
          </w:p>
          <w:p w14:paraId="594376B3"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lastRenderedPageBreak/>
              <w:t>Tank- og rørinspektioner, inkl. rapporter</w:t>
            </w:r>
          </w:p>
          <w:p w14:paraId="0C2D85B3"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Reparationer med dato og beskrivelse </w:t>
            </w:r>
          </w:p>
          <w:p w14:paraId="496EE13E"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Dato og resultat af pejling af sandfang og olieudskiller </w:t>
            </w:r>
          </w:p>
          <w:p w14:paraId="3DC3F0B9"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Dato og resultat af kontrol af vandstand i olieudskilleren </w:t>
            </w:r>
          </w:p>
          <w:p w14:paraId="20F6C3F3"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Dato og resultat af kontrol af alarmen i olieudskilleren </w:t>
            </w:r>
          </w:p>
          <w:p w14:paraId="35C7F37B"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Dato og resultat af tæthedsprøvning af sandfang og olie udskiller samt tilsluttede rørforbindelser </w:t>
            </w:r>
          </w:p>
          <w:p w14:paraId="52D483FC"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Dato for tømning og bundsugning af olieudskiller og sandfang </w:t>
            </w:r>
          </w:p>
          <w:p w14:paraId="3DD82D45"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Dokumentation for bortskaffelse af affald fra sandfang og olieudskiller</w:t>
            </w:r>
          </w:p>
          <w:p w14:paraId="294D77ED"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 xml:space="preserve">Løbende registrering af art, fraktion og mængde af modtaget farligt affald med angivelse af navn og adresse samt CVR- og P-nummer på de virksomheder, hvorfra affaldet er leveret. </w:t>
            </w:r>
          </w:p>
          <w:p w14:paraId="1BFE79FE"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Løbende registrering af art, fraktion og mængder af bortskaffet affald med angivelse af navn og adresse samt CVR- og P-nummer på de virksomheder, hvortil affaldet er leveret.</w:t>
            </w:r>
          </w:p>
          <w:p w14:paraId="0C9AD646" w14:textId="77777777" w:rsidR="007E0712" w:rsidRPr="00FC3540" w:rsidRDefault="007E0712" w:rsidP="00200C44">
            <w:pPr>
              <w:pStyle w:val="underliste"/>
              <w:numPr>
                <w:ilvl w:val="0"/>
                <w:numId w:val="0"/>
              </w:numPr>
              <w:spacing w:after="0" w:line="240" w:lineRule="auto"/>
              <w:ind w:left="45"/>
              <w:rPr>
                <w:sz w:val="22"/>
                <w:szCs w:val="22"/>
                <w:lang w:val="da-DK"/>
              </w:rPr>
            </w:pPr>
            <w:r w:rsidRPr="00FC3540">
              <w:rPr>
                <w:sz w:val="22"/>
                <w:szCs w:val="22"/>
                <w:lang w:val="da-DK"/>
              </w:rPr>
              <w:t>Ugentligt beholdningsregnskab over ud- og indgående produktmængden i hver enkelt tank</w:t>
            </w:r>
          </w:p>
          <w:p w14:paraId="2B1AFC78" w14:textId="77777777" w:rsidR="007E0712" w:rsidRPr="00FC3540" w:rsidRDefault="007E0712" w:rsidP="00200C44">
            <w:pPr>
              <w:pStyle w:val="underliste"/>
              <w:numPr>
                <w:ilvl w:val="0"/>
                <w:numId w:val="0"/>
              </w:numPr>
              <w:spacing w:after="0" w:line="240" w:lineRule="auto"/>
              <w:ind w:left="45"/>
              <w:rPr>
                <w:sz w:val="22"/>
                <w:szCs w:val="22"/>
                <w:lang w:val="da-DK"/>
              </w:rPr>
            </w:pPr>
            <w:bookmarkStart w:id="40" w:name="_Ref473291444"/>
            <w:r w:rsidRPr="00FC3540">
              <w:rPr>
                <w:sz w:val="22"/>
                <w:szCs w:val="22"/>
                <w:lang w:val="da-DK"/>
              </w:rPr>
              <w:t>Eksterne medarbejderes instruks af virksomhedens sikkerhedsprocedurer og kontrol med deres overholdelse af disse.</w:t>
            </w:r>
            <w:bookmarkEnd w:id="40"/>
          </w:p>
          <w:p w14:paraId="4554548C" w14:textId="77777777" w:rsidR="007E0712" w:rsidRPr="00FC3540" w:rsidRDefault="007E0712" w:rsidP="00200C44">
            <w:pPr>
              <w:pStyle w:val="Listeafsnit1"/>
              <w:spacing w:before="120" w:after="0" w:line="240" w:lineRule="auto"/>
              <w:ind w:left="45"/>
              <w:rPr>
                <w:rFonts w:ascii="Times New Roman" w:hAnsi="Times New Roman"/>
                <w:sz w:val="24"/>
                <w:szCs w:val="24"/>
                <w:lang w:val="da-DK"/>
              </w:rPr>
            </w:pPr>
            <w:r w:rsidRPr="00FC3540">
              <w:rPr>
                <w:rFonts w:ascii="Times New Roman" w:hAnsi="Times New Roman"/>
                <w:lang w:val="da-DK"/>
              </w:rPr>
              <w:t>Driftsjournalen og dokumentation for bortskaffelse af affald fra udskillere og sandfang skal opbevares i mindst 5 år, og kunne forevises tilsynsmyndigheden på forlangende.</w:t>
            </w:r>
          </w:p>
        </w:tc>
        <w:tc>
          <w:tcPr>
            <w:tcW w:w="1432" w:type="dxa"/>
          </w:tcPr>
          <w:p w14:paraId="4F3C473D" w14:textId="77777777" w:rsidR="007E0712" w:rsidRPr="00856414" w:rsidRDefault="00026566" w:rsidP="007E0712">
            <w:pPr>
              <w:pStyle w:val="Lista"/>
              <w:numPr>
                <w:ilvl w:val="0"/>
                <w:numId w:val="0"/>
              </w:numPr>
              <w:ind w:left="348" w:hanging="239"/>
            </w:pPr>
            <w:r>
              <w:lastRenderedPageBreak/>
              <w:t>OK</w:t>
            </w:r>
          </w:p>
        </w:tc>
        <w:tc>
          <w:tcPr>
            <w:tcW w:w="6349" w:type="dxa"/>
          </w:tcPr>
          <w:p w14:paraId="5685DAD5" w14:textId="77777777" w:rsidR="007E0712" w:rsidRPr="00856414" w:rsidRDefault="007E0712" w:rsidP="007E0712">
            <w:pPr>
              <w:pStyle w:val="Lista"/>
              <w:numPr>
                <w:ilvl w:val="0"/>
                <w:numId w:val="0"/>
              </w:numPr>
              <w:ind w:left="24"/>
            </w:pPr>
          </w:p>
        </w:tc>
      </w:tr>
      <w:tr w:rsidR="007E0712" w:rsidRPr="00FC3540" w14:paraId="47C4B8DC" w14:textId="77777777" w:rsidTr="007E0712">
        <w:trPr>
          <w:trHeight w:val="153"/>
        </w:trPr>
        <w:tc>
          <w:tcPr>
            <w:tcW w:w="15025" w:type="dxa"/>
            <w:gridSpan w:val="4"/>
          </w:tcPr>
          <w:p w14:paraId="06BACFDB" w14:textId="77777777" w:rsidR="007E0712" w:rsidRPr="00856414" w:rsidRDefault="007E0712" w:rsidP="007E0712">
            <w:pPr>
              <w:spacing w:before="100" w:beforeAutospacing="1" w:after="100" w:afterAutospacing="1"/>
              <w:ind w:left="348" w:hanging="239"/>
              <w:rPr>
                <w:b/>
                <w:i/>
              </w:rPr>
            </w:pPr>
            <w:r w:rsidRPr="00856414">
              <w:rPr>
                <w:b/>
                <w:i/>
              </w:rPr>
              <w:t>Klimasikring</w:t>
            </w:r>
          </w:p>
        </w:tc>
      </w:tr>
      <w:tr w:rsidR="007E0712" w:rsidRPr="00A56448" w14:paraId="4123D14F" w14:textId="77777777" w:rsidTr="001C103A">
        <w:trPr>
          <w:trHeight w:val="153"/>
        </w:trPr>
        <w:tc>
          <w:tcPr>
            <w:tcW w:w="669" w:type="dxa"/>
          </w:tcPr>
          <w:p w14:paraId="60F4A184" w14:textId="77777777" w:rsidR="007E0712" w:rsidRPr="00FC3540" w:rsidRDefault="007E0712" w:rsidP="007E0712">
            <w:pPr>
              <w:pStyle w:val="Lista"/>
              <w:numPr>
                <w:ilvl w:val="0"/>
                <w:numId w:val="7"/>
              </w:numPr>
            </w:pPr>
          </w:p>
        </w:tc>
        <w:tc>
          <w:tcPr>
            <w:tcW w:w="6575" w:type="dxa"/>
          </w:tcPr>
          <w:p w14:paraId="23E53DBD" w14:textId="77777777" w:rsidR="007E0712" w:rsidRPr="00FC3540" w:rsidRDefault="007E0712" w:rsidP="007E0712">
            <w:pPr>
              <w:pStyle w:val="Lista"/>
              <w:numPr>
                <w:ilvl w:val="0"/>
                <w:numId w:val="0"/>
              </w:numPr>
              <w:ind w:left="360"/>
            </w:pPr>
            <w:r w:rsidRPr="00FC3540">
              <w:t>Virksomheden skal senest 3 måneder efter godkendelsesdatoen, redegøre for, om dens anlæg og oplag er passende sikret mod voldsomme klimatiske ændringer som stormflod eller hedebølger, og om store regnvandsmængder kan bortledes inden de forårsager omfattende skader.</w:t>
            </w:r>
          </w:p>
        </w:tc>
        <w:tc>
          <w:tcPr>
            <w:tcW w:w="1432" w:type="dxa"/>
          </w:tcPr>
          <w:p w14:paraId="2C7E4E02" w14:textId="77777777" w:rsidR="007E0712" w:rsidRPr="00856414" w:rsidRDefault="007E0712" w:rsidP="007E0712">
            <w:pPr>
              <w:pStyle w:val="Lista"/>
              <w:numPr>
                <w:ilvl w:val="0"/>
                <w:numId w:val="0"/>
              </w:numPr>
              <w:ind w:left="348" w:hanging="239"/>
            </w:pPr>
            <w:r w:rsidRPr="00856414">
              <w:t>OK</w:t>
            </w:r>
          </w:p>
        </w:tc>
        <w:tc>
          <w:tcPr>
            <w:tcW w:w="6349" w:type="dxa"/>
          </w:tcPr>
          <w:p w14:paraId="04836E1C" w14:textId="77777777" w:rsidR="007E0712" w:rsidRPr="00856414" w:rsidRDefault="007E0712" w:rsidP="007E0712">
            <w:pPr>
              <w:pStyle w:val="Lista"/>
              <w:numPr>
                <w:ilvl w:val="0"/>
                <w:numId w:val="0"/>
              </w:numPr>
              <w:ind w:left="24"/>
            </w:pPr>
            <w:r w:rsidRPr="00856414">
              <w:t>Se sikkerhedsdokument for anlægget på N-vej</w:t>
            </w:r>
          </w:p>
        </w:tc>
      </w:tr>
    </w:tbl>
    <w:p w14:paraId="162192D4" w14:textId="77777777" w:rsidR="007E0712" w:rsidRPr="00A56448" w:rsidRDefault="007E0712" w:rsidP="007E0712">
      <w:pPr>
        <w:rPr>
          <w:rFonts w:cs="Times New Roman"/>
          <w:szCs w:val="24"/>
        </w:rPr>
      </w:pPr>
    </w:p>
    <w:p w14:paraId="210A7B4D" w14:textId="77777777" w:rsidR="007E0712" w:rsidRPr="00A56448" w:rsidRDefault="007E0712" w:rsidP="007E0712">
      <w:pPr>
        <w:rPr>
          <w:rFonts w:cs="Times New Roman"/>
          <w:szCs w:val="24"/>
        </w:rPr>
      </w:pPr>
    </w:p>
    <w:p w14:paraId="2A28F9DD" w14:textId="77777777" w:rsidR="007E0712" w:rsidRPr="000647EB" w:rsidRDefault="007E0712" w:rsidP="00FB0C95"/>
    <w:sectPr w:rsidR="007E0712" w:rsidRPr="000647EB" w:rsidSect="007E0712">
      <w:headerReference w:type="even" r:id="rId15"/>
      <w:headerReference w:type="default" r:id="rId16"/>
      <w:headerReference w:type="first" r:id="rId17"/>
      <w:footerReference w:type="first" r:id="rId18"/>
      <w:pgSz w:w="16838" w:h="11906" w:orient="landscape"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F7B84" w14:textId="77777777" w:rsidR="000A4164" w:rsidRPr="000647EB" w:rsidRDefault="000A4164" w:rsidP="00291C7F">
      <w:pPr>
        <w:spacing w:line="240" w:lineRule="auto"/>
      </w:pPr>
      <w:r w:rsidRPr="000647EB">
        <w:separator/>
      </w:r>
    </w:p>
    <w:p w14:paraId="13C26B78" w14:textId="77777777" w:rsidR="000A4164" w:rsidRPr="000647EB" w:rsidRDefault="000A4164"/>
  </w:endnote>
  <w:endnote w:type="continuationSeparator" w:id="0">
    <w:p w14:paraId="676C1C56" w14:textId="77777777" w:rsidR="000A4164" w:rsidRPr="000647EB" w:rsidRDefault="000A4164" w:rsidP="00291C7F">
      <w:pPr>
        <w:spacing w:line="240" w:lineRule="auto"/>
      </w:pPr>
      <w:r w:rsidRPr="000647EB">
        <w:continuationSeparator/>
      </w:r>
    </w:p>
    <w:p w14:paraId="3987EFC0" w14:textId="77777777" w:rsidR="000A4164" w:rsidRPr="000647EB" w:rsidRDefault="000A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114C" w14:textId="77777777" w:rsidR="000A4164" w:rsidRDefault="000A41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37205" w14:textId="77777777" w:rsidR="000A4164" w:rsidRPr="000647EB" w:rsidRDefault="000A4164" w:rsidP="00291C7F">
      <w:pPr>
        <w:spacing w:line="240" w:lineRule="auto"/>
      </w:pPr>
      <w:r w:rsidRPr="000647EB">
        <w:separator/>
      </w:r>
    </w:p>
    <w:p w14:paraId="7BE9F0C5" w14:textId="77777777" w:rsidR="000A4164" w:rsidRPr="000647EB" w:rsidRDefault="000A4164"/>
  </w:footnote>
  <w:footnote w:type="continuationSeparator" w:id="0">
    <w:p w14:paraId="5A4C377B" w14:textId="77777777" w:rsidR="000A4164" w:rsidRPr="000647EB" w:rsidRDefault="000A4164" w:rsidP="00291C7F">
      <w:pPr>
        <w:spacing w:line="240" w:lineRule="auto"/>
      </w:pPr>
      <w:r w:rsidRPr="000647EB">
        <w:continuationSeparator/>
      </w:r>
    </w:p>
    <w:p w14:paraId="38F95A87" w14:textId="77777777" w:rsidR="000A4164" w:rsidRPr="000647EB" w:rsidRDefault="000A4164"/>
  </w:footnote>
  <w:footnote w:id="1">
    <w:p w14:paraId="02261234" w14:textId="77777777" w:rsidR="00652828" w:rsidRDefault="00652828" w:rsidP="00652828">
      <w:pPr>
        <w:pStyle w:val="Fodnotetekst"/>
      </w:pPr>
      <w:r>
        <w:rPr>
          <w:rStyle w:val="Fodnotehenvisning"/>
        </w:rPr>
        <w:footnoteRef/>
      </w:r>
      <w:r>
        <w:t xml:space="preserve"> </w:t>
      </w:r>
      <w:r w:rsidRPr="00391E9C">
        <w:t xml:space="preserve">Bekendtgørelse om miljøtilsyn – BEK nr. </w:t>
      </w:r>
      <w:r>
        <w:t>518</w:t>
      </w:r>
      <w:r w:rsidRPr="00391E9C">
        <w:t xml:space="preserve"> af </w:t>
      </w:r>
      <w:r>
        <w:t>27/05/2016</w:t>
      </w:r>
    </w:p>
  </w:footnote>
  <w:footnote w:id="2">
    <w:p w14:paraId="0994F5DD" w14:textId="77777777" w:rsidR="000A4164" w:rsidRDefault="000A4164" w:rsidP="007E0712">
      <w:pPr>
        <w:pStyle w:val="Fodnotetekst"/>
      </w:pPr>
      <w:r>
        <w:rPr>
          <w:rStyle w:val="Fodnotehenvisning"/>
        </w:rPr>
        <w:footnoteRef/>
      </w:r>
      <w:r>
        <w:t xml:space="preserve"> </w:t>
      </w:r>
      <w:r w:rsidRPr="00AE70CD">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footnote>
  <w:footnote w:id="3">
    <w:p w14:paraId="32A8CFC4" w14:textId="77777777" w:rsidR="000A4164" w:rsidRPr="00F374F1" w:rsidRDefault="000A4164" w:rsidP="007E0712">
      <w:pPr>
        <w:pStyle w:val="Fodnotetekst"/>
      </w:pPr>
      <w:r w:rsidRPr="00F374F1">
        <w:rPr>
          <w:rStyle w:val="Fodnotehenvisning"/>
        </w:rPr>
        <w:footnoteRef/>
      </w:r>
      <w:r w:rsidRPr="00F374F1">
        <w:t xml:space="preserve"> </w:t>
      </w:r>
      <w:r w:rsidRPr="00F374F1">
        <w:rPr>
          <w:szCs w:val="24"/>
        </w:rPr>
        <w:t>ved »tankanlæg« forstås tanke med ti</w:t>
      </w:r>
      <w:r>
        <w:rPr>
          <w:szCs w:val="24"/>
        </w:rPr>
        <w:t>lhørende rørsystemer og slanger.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0A4164" w:rsidRPr="000647EB" w14:paraId="61C4130E" w14:textId="77777777" w:rsidTr="00A12CBD">
      <w:trPr>
        <w:trHeight w:val="297"/>
      </w:trPr>
      <w:tc>
        <w:tcPr>
          <w:tcW w:w="1134" w:type="dxa"/>
        </w:tcPr>
        <w:p w14:paraId="7EC4DFA1" w14:textId="77777777" w:rsidR="000A4164" w:rsidRPr="000647EB" w:rsidRDefault="000A4164" w:rsidP="000647EB">
          <w:pPr>
            <w:pStyle w:val="Sidenummer"/>
          </w:pPr>
          <w:r w:rsidRPr="000647EB">
            <w:t xml:space="preserve">Side </w:t>
          </w:r>
          <w:r w:rsidRPr="000647EB">
            <w:fldChar w:fldCharType="begin"/>
          </w:r>
          <w:r w:rsidRPr="000647EB">
            <w:instrText xml:space="preserve"> PAGE  \* Arabic  \* MERGEFORMAT </w:instrText>
          </w:r>
          <w:r w:rsidRPr="000647EB">
            <w:fldChar w:fldCharType="separate"/>
          </w:r>
          <w:r w:rsidRPr="000647EB">
            <w:rPr>
              <w:noProof/>
            </w:rPr>
            <w:t>2</w:t>
          </w:r>
          <w:r w:rsidRPr="000647EB">
            <w:fldChar w:fldCharType="end"/>
          </w:r>
          <w:r w:rsidRPr="000647EB">
            <w:t xml:space="preserve"> af </w:t>
          </w:r>
          <w:r w:rsidR="00EE4FC6">
            <w:fldChar w:fldCharType="begin"/>
          </w:r>
          <w:r w:rsidR="00EE4FC6">
            <w:instrText xml:space="preserve"> NUMPAGES   \* MERGEFORMAT </w:instrText>
          </w:r>
          <w:r w:rsidR="00EE4FC6">
            <w:fldChar w:fldCharType="separate"/>
          </w:r>
          <w:r w:rsidRPr="000647EB">
            <w:rPr>
              <w:noProof/>
            </w:rPr>
            <w:t>2</w:t>
          </w:r>
          <w:r w:rsidR="00EE4FC6">
            <w:rPr>
              <w:noProof/>
            </w:rPr>
            <w:fldChar w:fldCharType="end"/>
          </w:r>
        </w:p>
      </w:tc>
    </w:tr>
  </w:tbl>
  <w:p w14:paraId="3A1BEBC2" w14:textId="13E886A6" w:rsidR="000A4164" w:rsidRPr="000647EB" w:rsidRDefault="000A4164">
    <w:pPr>
      <w:pStyle w:val="Sidehoved"/>
    </w:pPr>
  </w:p>
  <w:p w14:paraId="5C304BFD" w14:textId="77777777" w:rsidR="000A4164" w:rsidRPr="000647EB" w:rsidRDefault="000A41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702"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6804"/>
    </w:tblGrid>
    <w:tr w:rsidR="000A4164" w:rsidRPr="000647EB" w14:paraId="7B078526" w14:textId="77777777" w:rsidTr="00D07962">
      <w:trPr>
        <w:trHeight w:hRule="exact" w:val="1531"/>
      </w:trPr>
      <w:tc>
        <w:tcPr>
          <w:tcW w:w="6804" w:type="dxa"/>
        </w:tcPr>
        <w:p w14:paraId="0643357E" w14:textId="77777777" w:rsidR="000A4164" w:rsidRPr="000647EB" w:rsidRDefault="000A4164" w:rsidP="000647EB">
          <w:pPr>
            <w:pStyle w:val="KommuneTekst"/>
          </w:pPr>
          <w:bookmarkStart w:id="4" w:name="bmkRevicerTable"/>
          <w:r w:rsidRPr="000647EB">
            <w:t>Københavns Kommune</w:t>
          </w:r>
        </w:p>
        <w:p w14:paraId="5B67CE01" w14:textId="77777777" w:rsidR="000A4164" w:rsidRPr="000647EB" w:rsidRDefault="000A4164" w:rsidP="000647EB">
          <w:pPr>
            <w:pStyle w:val="ForvaltningCenter"/>
          </w:pPr>
          <w:r w:rsidRPr="000647EB">
            <w:t>Teknik- og Miljøforvaltningen</w:t>
          </w:r>
        </w:p>
        <w:p w14:paraId="3856F526" w14:textId="77777777" w:rsidR="000A4164" w:rsidRPr="000647EB" w:rsidRDefault="000A4164" w:rsidP="000647EB">
          <w:pPr>
            <w:pStyle w:val="ForvaltningCenter"/>
          </w:pPr>
          <w:r w:rsidRPr="000647EB">
            <w:t>Byens Anvendelse</w:t>
          </w:r>
        </w:p>
      </w:tc>
    </w:tr>
    <w:tr w:rsidR="000A4164" w:rsidRPr="000647EB" w14:paraId="16316E83" w14:textId="77777777" w:rsidTr="00D07962">
      <w:trPr>
        <w:trHeight w:hRule="exact" w:val="1020"/>
      </w:trPr>
      <w:tc>
        <w:tcPr>
          <w:tcW w:w="6804" w:type="dxa"/>
        </w:tcPr>
        <w:p w14:paraId="6A8BF48B" w14:textId="77777777" w:rsidR="000A4164" w:rsidRPr="000647EB" w:rsidRDefault="000A4164" w:rsidP="000647EB">
          <w:pPr>
            <w:pStyle w:val="Overskrift1"/>
            <w:outlineLvl w:val="0"/>
            <w:rPr>
              <w:rFonts w:cs="Times New Roman"/>
            </w:rPr>
          </w:pPr>
          <w:r w:rsidRPr="000647EB">
            <w:rPr>
              <w:rFonts w:cs="Times New Roman"/>
            </w:rPr>
            <w:t>Til Anneberg Transport</w:t>
          </w:r>
        </w:p>
      </w:tc>
    </w:tr>
  </w:tbl>
  <w:tbl>
    <w:tblPr>
      <w:tblStyle w:val="Tabel-Gitter"/>
      <w:tblpPr w:vertAnchor="page" w:horzAnchor="page" w:tblpX="8790"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0A4164" w:rsidRPr="000647EB" w14:paraId="0E2A8450" w14:textId="77777777" w:rsidTr="00D07962">
      <w:trPr>
        <w:trHeight w:hRule="exact" w:val="3119"/>
      </w:trPr>
      <w:tc>
        <w:tcPr>
          <w:tcW w:w="2976" w:type="dxa"/>
        </w:tcPr>
        <w:p w14:paraId="01694E4B" w14:textId="1B8FB4D5" w:rsidR="000A4164" w:rsidRPr="000647EB" w:rsidRDefault="00BA2209" w:rsidP="000647EB">
          <w:pPr>
            <w:rPr>
              <w:rFonts w:cs="Times New Roman"/>
            </w:rPr>
          </w:pPr>
          <w:bookmarkStart w:id="5" w:name="bmkKolofon"/>
          <w:bookmarkEnd w:id="4"/>
          <w:r>
            <w:rPr>
              <w:rFonts w:cs="Times New Roman"/>
            </w:rPr>
            <w:t>2</w:t>
          </w:r>
          <w:r w:rsidR="00EE4FC6">
            <w:rPr>
              <w:rFonts w:cs="Times New Roman"/>
            </w:rPr>
            <w:t>2</w:t>
          </w:r>
          <w:r w:rsidR="000A4164" w:rsidRPr="000647EB">
            <w:rPr>
              <w:rFonts w:cs="Times New Roman"/>
            </w:rPr>
            <w:t xml:space="preserve">. </w:t>
          </w:r>
          <w:r w:rsidR="00EE4FC6">
            <w:rPr>
              <w:rFonts w:cs="Times New Roman"/>
            </w:rPr>
            <w:t>okto</w:t>
          </w:r>
          <w:r w:rsidR="005E08E4">
            <w:rPr>
              <w:rFonts w:cs="Times New Roman"/>
            </w:rPr>
            <w:t>ber</w:t>
          </w:r>
          <w:r w:rsidR="000A4164" w:rsidRPr="000647EB">
            <w:rPr>
              <w:rFonts w:cs="Times New Roman"/>
            </w:rPr>
            <w:t xml:space="preserve"> 2018</w:t>
          </w:r>
        </w:p>
        <w:p w14:paraId="3FED3749" w14:textId="77777777" w:rsidR="000A4164" w:rsidRPr="000647EB" w:rsidRDefault="000A4164" w:rsidP="000647EB">
          <w:pPr>
            <w:rPr>
              <w:rFonts w:cs="Times New Roman"/>
            </w:rPr>
          </w:pPr>
        </w:p>
        <w:p w14:paraId="0A6ED386" w14:textId="77777777" w:rsidR="000A4164" w:rsidRPr="000647EB" w:rsidRDefault="000A4164" w:rsidP="000647EB">
          <w:pPr>
            <w:rPr>
              <w:rFonts w:cs="Times New Roman"/>
            </w:rPr>
          </w:pPr>
          <w:r w:rsidRPr="000647EB">
            <w:rPr>
              <w:rFonts w:cs="Times New Roman"/>
            </w:rPr>
            <w:t>Sagsnr.</w:t>
          </w:r>
        </w:p>
        <w:p w14:paraId="58B57F1D" w14:textId="77777777" w:rsidR="000A4164" w:rsidRPr="000647EB" w:rsidRDefault="00EE4FC6" w:rsidP="000647EB">
          <w:pPr>
            <w:rPr>
              <w:rFonts w:cs="Times New Roman"/>
            </w:rPr>
          </w:pPr>
          <w:sdt>
            <w:sdtPr>
              <w:rPr>
                <w:rFonts w:cs="Times New Roman"/>
              </w:rPr>
              <w:tag w:val="ToCase.Name"/>
              <w:id w:val="1919752314"/>
              <w:placeholder>
                <w:docPart w:val="77F037F0D92F4EA3B38853EF4FBBBFAE"/>
              </w:placeholder>
              <w:dataBinding w:prefixMappings="xmlns:gbs='http://www.software-innovation.no/growBusinessDocument'" w:xpath="/gbs:GrowBusinessDocument/gbs:ToCase.Name[@gbs:key='10001']" w:storeItemID="{506825E8-CC84-4088-AAC6-DF5BB1EF1B74}"/>
              <w:text/>
            </w:sdtPr>
            <w:sdtEndPr/>
            <w:sdtContent>
              <w:r w:rsidR="000A4164" w:rsidRPr="000647EB">
                <w:rPr>
                  <w:rFonts w:cs="Times New Roman"/>
                </w:rPr>
                <w:t>2018-0228473</w:t>
              </w:r>
            </w:sdtContent>
          </w:sdt>
        </w:p>
        <w:p w14:paraId="45DA67A8" w14:textId="77777777" w:rsidR="000A4164" w:rsidRPr="000647EB" w:rsidRDefault="000A4164" w:rsidP="000647EB">
          <w:pPr>
            <w:rPr>
              <w:rFonts w:cs="Times New Roman"/>
            </w:rPr>
          </w:pPr>
        </w:p>
        <w:p w14:paraId="66C775FD" w14:textId="77777777" w:rsidR="000A4164" w:rsidRPr="000647EB" w:rsidRDefault="000A4164" w:rsidP="000647EB">
          <w:pPr>
            <w:rPr>
              <w:rFonts w:cs="Times New Roman"/>
            </w:rPr>
          </w:pPr>
          <w:r w:rsidRPr="000647EB">
            <w:rPr>
              <w:rFonts w:cs="Times New Roman"/>
            </w:rPr>
            <w:t>Dokumentnr.</w:t>
          </w:r>
        </w:p>
        <w:p w14:paraId="0D066293" w14:textId="77777777" w:rsidR="000A4164" w:rsidRPr="000647EB" w:rsidRDefault="00EE4FC6" w:rsidP="000647EB">
          <w:pPr>
            <w:rPr>
              <w:rFonts w:cs="Times New Roman"/>
            </w:rPr>
          </w:pPr>
          <w:sdt>
            <w:sdtPr>
              <w:rPr>
                <w:rFonts w:cs="Times New Roman"/>
              </w:rPr>
              <w:tag w:val="DocumentNumber"/>
              <w:id w:val="1052889356"/>
              <w:placeholder>
                <w:docPart w:val="8DE4A8BA97D24CFFB5972185CB26B3EB"/>
              </w:placeholder>
              <w:dataBinding w:prefixMappings="xmlns:gbs='http://www.software-innovation.no/growBusinessDocument'" w:xpath="/gbs:GrowBusinessDocument/gbs:DocumentNumber[@gbs:key='10002']" w:storeItemID="{506825E8-CC84-4088-AAC6-DF5BB1EF1B74}"/>
              <w:text/>
            </w:sdtPr>
            <w:sdtEndPr/>
            <w:sdtContent>
              <w:r w:rsidR="000A4164" w:rsidRPr="000647EB">
                <w:rPr>
                  <w:rFonts w:cs="Times New Roman"/>
                </w:rPr>
                <w:t>2018-0228473-1</w:t>
              </w:r>
            </w:sdtContent>
          </w:sdt>
        </w:p>
        <w:p w14:paraId="490057F3" w14:textId="77777777" w:rsidR="000A4164" w:rsidRPr="000647EB" w:rsidRDefault="000A4164" w:rsidP="000647EB">
          <w:pPr>
            <w:rPr>
              <w:rFonts w:cs="Times New Roman"/>
            </w:rPr>
          </w:pPr>
        </w:p>
        <w:p w14:paraId="2D3AE81C" w14:textId="77777777" w:rsidR="000A4164" w:rsidRPr="000647EB" w:rsidRDefault="000A4164" w:rsidP="000647EB">
          <w:pPr>
            <w:rPr>
              <w:rFonts w:cs="Times New Roman"/>
            </w:rPr>
          </w:pPr>
          <w:r w:rsidRPr="000647EB">
            <w:rPr>
              <w:rFonts w:cs="Times New Roman"/>
            </w:rPr>
            <w:t>Sagsbehandler</w:t>
          </w:r>
        </w:p>
        <w:p w14:paraId="47E7440D" w14:textId="77777777" w:rsidR="000A4164" w:rsidRPr="000647EB" w:rsidRDefault="000A4164" w:rsidP="000647EB">
          <w:r w:rsidRPr="000647EB">
            <w:rPr>
              <w:rFonts w:cs="Times New Roman"/>
            </w:rPr>
            <w:t>Lisa Bizzarro</w:t>
          </w:r>
        </w:p>
      </w:tc>
    </w:tr>
    <w:tr w:rsidR="000A4164" w:rsidRPr="000647EB" w14:paraId="58528AC2" w14:textId="77777777" w:rsidTr="00D07962">
      <w:trPr>
        <w:trHeight w:hRule="exact" w:val="10603"/>
      </w:trPr>
      <w:tc>
        <w:tcPr>
          <w:tcW w:w="2976" w:type="dxa"/>
          <w:vAlign w:val="bottom"/>
        </w:tcPr>
        <w:p w14:paraId="10229F85" w14:textId="77777777" w:rsidR="000A4164" w:rsidRPr="000647EB" w:rsidRDefault="000A4164" w:rsidP="000647EB">
          <w:pPr>
            <w:pStyle w:val="Kolofon"/>
          </w:pPr>
          <w:r w:rsidRPr="000647EB">
            <w:rPr>
              <w:b/>
            </w:rPr>
            <w:t>Forurenende Virksomhed</w:t>
          </w:r>
        </w:p>
        <w:p w14:paraId="1B4E7C79" w14:textId="77777777" w:rsidR="000A4164" w:rsidRPr="000647EB" w:rsidRDefault="000A4164" w:rsidP="000647EB">
          <w:pPr>
            <w:pStyle w:val="Kolofon"/>
          </w:pPr>
        </w:p>
        <w:p w14:paraId="2D09E88D" w14:textId="77777777" w:rsidR="000A4164" w:rsidRPr="000647EB" w:rsidRDefault="000A4164" w:rsidP="000647EB">
          <w:pPr>
            <w:pStyle w:val="Kolofon"/>
          </w:pPr>
          <w:r w:rsidRPr="000647EB">
            <w:t>Njalsgade 13</w:t>
          </w:r>
        </w:p>
        <w:p w14:paraId="702B44B5" w14:textId="77777777" w:rsidR="000A4164" w:rsidRPr="000647EB" w:rsidRDefault="000A4164" w:rsidP="000647EB">
          <w:pPr>
            <w:pStyle w:val="Kolofon"/>
          </w:pPr>
          <w:r w:rsidRPr="000647EB">
            <w:t>Postboks 380</w:t>
          </w:r>
        </w:p>
        <w:p w14:paraId="46F7CBA4" w14:textId="77777777" w:rsidR="000A4164" w:rsidRPr="000647EB" w:rsidRDefault="000A4164" w:rsidP="000647EB">
          <w:pPr>
            <w:pStyle w:val="Kolofon"/>
          </w:pPr>
          <w:r w:rsidRPr="000647EB">
            <w:t>2300 København S</w:t>
          </w:r>
        </w:p>
        <w:p w14:paraId="2B4C1E08" w14:textId="77777777" w:rsidR="000A4164" w:rsidRPr="000647EB" w:rsidRDefault="000A4164" w:rsidP="000647EB">
          <w:pPr>
            <w:pStyle w:val="Kolofon"/>
          </w:pPr>
        </w:p>
        <w:p w14:paraId="2228EF60" w14:textId="77777777" w:rsidR="000A4164" w:rsidRPr="000647EB" w:rsidRDefault="000A4164" w:rsidP="000647EB">
          <w:pPr>
            <w:pStyle w:val="Kolofon"/>
          </w:pPr>
          <w:proofErr w:type="gramStart"/>
          <w:r w:rsidRPr="000647EB">
            <w:t>EAN nummer</w:t>
          </w:r>
          <w:proofErr w:type="gramEnd"/>
        </w:p>
        <w:p w14:paraId="177400E2" w14:textId="77777777" w:rsidR="000A4164" w:rsidRPr="000647EB" w:rsidRDefault="000A4164" w:rsidP="000647EB">
          <w:pPr>
            <w:pStyle w:val="Kolofon"/>
          </w:pPr>
          <w:r w:rsidRPr="000647EB">
            <w:t>5798009809452</w:t>
          </w:r>
        </w:p>
      </w:tc>
    </w:tr>
  </w:tbl>
  <w:tbl>
    <w:tblPr>
      <w:tblStyle w:val="Tabel-Gitter"/>
      <w:tblpPr w:vertAnchor="page" w:horzAnchor="page" w:tblpX="8788"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0A4164" w:rsidRPr="000647EB" w14:paraId="72877A06" w14:textId="77777777" w:rsidTr="00FA02B6">
      <w:trPr>
        <w:trHeight w:hRule="exact" w:val="1342"/>
      </w:trPr>
      <w:tc>
        <w:tcPr>
          <w:tcW w:w="2976" w:type="dxa"/>
        </w:tcPr>
        <w:p w14:paraId="71A21834" w14:textId="77777777" w:rsidR="000A4164" w:rsidRPr="000647EB" w:rsidRDefault="000A4164" w:rsidP="000647EB">
          <w:pPr>
            <w:pStyle w:val="Type"/>
          </w:pPr>
          <w:bookmarkStart w:id="6" w:name="bmkNote"/>
          <w:bookmarkEnd w:id="5"/>
          <w:r w:rsidRPr="000647EB">
            <w:t>Notat</w:t>
          </w:r>
        </w:p>
      </w:tc>
    </w:tr>
  </w:tbl>
  <w:bookmarkEnd w:id="6"/>
  <w:p w14:paraId="52613130" w14:textId="016CE41D" w:rsidR="000A4164" w:rsidRPr="000647EB" w:rsidRDefault="000A4164" w:rsidP="00A42DEF">
    <w:pPr>
      <w:rPr>
        <w:sz w:val="28"/>
        <w:szCs w:val="28"/>
      </w:rPr>
    </w:pPr>
    <w:r>
      <w:rPr>
        <w:noProof/>
        <w:sz w:val="28"/>
        <w:szCs w:val="28"/>
      </w:rPr>
      <w:drawing>
        <wp:anchor distT="0" distB="0" distL="114300" distR="114300" simplePos="0" relativeHeight="251658240" behindDoc="1" locked="0" layoutInCell="1" allowOverlap="1" wp14:anchorId="6517B1BD" wp14:editId="590A7B39">
          <wp:simplePos x="0" y="0"/>
          <wp:positionH relativeFrom="page">
            <wp:posOffset>431800</wp:posOffset>
          </wp:positionH>
          <wp:positionV relativeFrom="page">
            <wp:posOffset>359410</wp:posOffset>
          </wp:positionV>
          <wp:extent cx="685800" cy="828675"/>
          <wp:effectExtent l="0" t="0" r="0" b="9525"/>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E294" w14:textId="549DAABF" w:rsidR="00BA2209" w:rsidRDefault="00BA220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B5A2" w14:textId="3FAC44BE" w:rsidR="00BA2209" w:rsidRDefault="00BA2209">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562F" w14:textId="5A825257" w:rsidR="000A4164" w:rsidRPr="000647EB" w:rsidRDefault="000A4164" w:rsidP="00A42DEF">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6F6"/>
    <w:multiLevelType w:val="hybridMultilevel"/>
    <w:tmpl w:val="02FE4B5A"/>
    <w:lvl w:ilvl="0" w:tplc="F9CA6552">
      <w:start w:val="1"/>
      <w:numFmt w:val="decimal"/>
      <w:pStyle w:val="accepttekst"/>
      <w:lvlText w:val="%1."/>
      <w:lvlJc w:val="left"/>
      <w:pPr>
        <w:ind w:left="644" w:hanging="360"/>
      </w:pPr>
      <w:rPr>
        <w:rFonts w:cs="Times New Roman"/>
        <w:i w:val="0"/>
      </w:rPr>
    </w:lvl>
    <w:lvl w:ilvl="1" w:tplc="08090019">
      <w:start w:val="1"/>
      <w:numFmt w:val="lowerLetter"/>
      <w:lvlText w:val="%2."/>
      <w:lvlJc w:val="left"/>
      <w:pPr>
        <w:ind w:left="1440" w:hanging="360"/>
      </w:pPr>
      <w:rPr>
        <w:rFonts w:cs="Times New Roman"/>
      </w:rPr>
    </w:lvl>
    <w:lvl w:ilvl="2" w:tplc="0BCCEAB4">
      <w:numFmt w:val="bullet"/>
      <w:lvlText w:val="-"/>
      <w:lvlJc w:val="left"/>
      <w:pPr>
        <w:tabs>
          <w:tab w:val="num" w:pos="2340"/>
        </w:tabs>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75F74AC"/>
    <w:multiLevelType w:val="hybridMultilevel"/>
    <w:tmpl w:val="85381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1C4729"/>
    <w:multiLevelType w:val="hybridMultilevel"/>
    <w:tmpl w:val="41AA84B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9303353"/>
    <w:multiLevelType w:val="hybridMultilevel"/>
    <w:tmpl w:val="2662E4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C47284E"/>
    <w:multiLevelType w:val="hybridMultilevel"/>
    <w:tmpl w:val="E3CA4F28"/>
    <w:lvl w:ilvl="0" w:tplc="152225C2">
      <w:start w:val="1"/>
      <w:numFmt w:val="lowerLetter"/>
      <w:pStyle w:val="underliste"/>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3EF87FB7"/>
    <w:multiLevelType w:val="hybridMultilevel"/>
    <w:tmpl w:val="D06A00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6B83B35"/>
    <w:multiLevelType w:val="hybridMultilevel"/>
    <w:tmpl w:val="24043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20201C"/>
    <w:multiLevelType w:val="hybridMultilevel"/>
    <w:tmpl w:val="C5304EE2"/>
    <w:lvl w:ilvl="0" w:tplc="0406000F">
      <w:start w:val="1"/>
      <w:numFmt w:val="decimal"/>
      <w:lvlText w:val="%1."/>
      <w:lvlJc w:val="left"/>
      <w:pPr>
        <w:ind w:left="720" w:hanging="360"/>
      </w:pPr>
    </w:lvl>
    <w:lvl w:ilvl="1" w:tplc="78B2D928">
      <w:start w:val="1"/>
      <w:numFmt w:val="upperLetter"/>
      <w:lvlText w:val="(%2)"/>
      <w:lvlJc w:val="left"/>
      <w:pPr>
        <w:ind w:left="1440" w:hanging="360"/>
      </w:pPr>
      <w:rPr>
        <w:rFonts w:hint="default"/>
        <w:i/>
        <w:sz w:val="22"/>
      </w:rPr>
    </w:lvl>
    <w:lvl w:ilvl="2" w:tplc="0ACA52E4">
      <w:start w:val="1"/>
      <w:numFmt w:val="lowerLetter"/>
      <w:lvlText w:val="(%3)"/>
      <w:lvlJc w:val="left"/>
      <w:pPr>
        <w:ind w:left="2340" w:hanging="360"/>
      </w:pPr>
      <w:rPr>
        <w:rFonts w:hint="default"/>
        <w:sz w:val="22"/>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D520E09"/>
    <w:multiLevelType w:val="hybridMultilevel"/>
    <w:tmpl w:val="6C3802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5350A9C"/>
    <w:multiLevelType w:val="hybridMultilevel"/>
    <w:tmpl w:val="8722C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6BE528C"/>
    <w:multiLevelType w:val="hybridMultilevel"/>
    <w:tmpl w:val="23248BEC"/>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7A2C2CA9"/>
    <w:multiLevelType w:val="hybridMultilevel"/>
    <w:tmpl w:val="D090D424"/>
    <w:lvl w:ilvl="0" w:tplc="1D8E3978">
      <w:start w:val="1"/>
      <w:numFmt w:val="decimal"/>
      <w:suff w:val="space"/>
      <w:lvlText w:val="%1."/>
      <w:lvlJc w:val="left"/>
      <w:pPr>
        <w:ind w:left="357" w:hanging="28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1" w:tplc="AFE4721C">
      <w:start w:val="5"/>
      <w:numFmt w:val="bullet"/>
      <w:lvlText w:val="–"/>
      <w:lvlJc w:val="left"/>
      <w:pPr>
        <w:ind w:left="1440" w:hanging="360"/>
      </w:pPr>
      <w:rPr>
        <w:rFonts w:ascii="Times New Roman" w:eastAsia="Times New Roman"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9"/>
  </w:num>
  <w:num w:numId="6">
    <w:abstractNumId w:val="4"/>
  </w:num>
  <w:num w:numId="7">
    <w:abstractNumId w:val="12"/>
  </w:num>
  <w:num w:numId="8">
    <w:abstractNumId w:val="0"/>
  </w:num>
  <w:num w:numId="9">
    <w:abstractNumId w:val="3"/>
  </w:num>
  <w:num w:numId="10">
    <w:abstractNumId w:val="11"/>
  </w:num>
  <w:num w:numId="11">
    <w:abstractNumId w:val="5"/>
  </w:num>
  <w:num w:numId="12">
    <w:abstractNumId w:val="5"/>
    <w:lvlOverride w:ilvl="0">
      <w:startOverride w:val="1"/>
    </w:lvlOverride>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3051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eDoc.dotm"/>
    <w:docVar w:name="CreatedWithDtVersion" w:val="1.9.818"/>
    <w:docVar w:name="DocumentCreated" w:val="DocumentCreated"/>
    <w:docVar w:name="DocumentCreatedOK" w:val="DocumentCreatedOK"/>
    <w:docVar w:name="DocumentInitialized" w:val="OK"/>
    <w:docVar w:name="DTInsertedLogoName" w:val="Picture 1"/>
    <w:docVar w:name="dtLanguage" w:val="da-DK"/>
    <w:docVar w:name="Encrypted_DialogFieldValue_caseno" w:val="YpuP+z3wlwIMdjXaIhAPBcWqXPdqwrMFzrLYuA6dmHcIPTyViMI2l6vWGAe/a02n"/>
    <w:docVar w:name="Encrypted_DialogFieldValue_docheader" w:val="YpuP+z3wlwIMdjXaIhAPBcmhi/ZfAtOMpqK35u5sBABlqtjLnXECpfooecElPX4A9Gfk1cNuWm+Tf6wAg6BhG3CDkMI6A6YGeRRFmtn20UsmyXo4xI0PRZU6/wH632cq+ijUwfLjITvWHTH+RTxzgEadBKhJFXejpEMmT4F+7D4="/>
    <w:docVar w:name="Encrypted_DialogFieldValue_documentdate" w:val="ME4d+x/jyx53UK6G65gxGA=="/>
    <w:docVar w:name="Encrypted_DialogFieldValue_documentno" w:val="YpuP+z3wlwIMdjXaIhAPBffiqrpcNoIj6GDnv1mODb87Vq82NpfLU2XETWOZaRO/"/>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fxDqipOM0FWp35S9xWlORQ=="/>
    <w:docVar w:name="Encrypted_DialogFieldValue_sendermanagement" w:val="R8ffIVg/5SO8M2ogIGPXUxiyRM6XMcbWuR8WOW9UBX4="/>
    <w:docVar w:name="Encrypted_DialogFieldValue_sendermobile" w:val="uxtxJfYKSyE2h8Z2+tbrAg=="/>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YyaVN7tSQzbZm57ZA5hmbg=="/>
    <w:docVar w:name="Encrypted_DocHeader" w:val="CMpKlDX9F8j/tmv3gzZ37B7BztsuQS8upnTCvHIYnjHZluTFYHr8fxuIFsAGYzuKZzQwq8f4Th+BHfnMluhJQf4lWtzbr0E+CuSVkowztUzE+YbQg9dLehLTp33cL1BU"/>
    <w:docVar w:name="Encrypted_eDocDataCadastralNo" w:val="4SpNyWXqItFP+qXTiJRYu0eiQ0U5krXWybAQRP2msVdY7wbbQ4Wddrcf58sBhDPIouhOs5bZxMnMAhwCpJYYyyzvXDImPWhSdxsSI6Nn5QvQAtOQqEx7nLu6FZwqBvKc073u5MGm9zKolf0ml/DJqX/QJx9N7qy4YIYUATeqOZpM9MvWvETX7CWqOad7lNQ/ofqrOTCEtiADEIzWd7zaQ0e20BtdBAwq6/PewJKOhvn/VhUkAmYatpFfDU4V9heFTlgd6F7tGzfeEGEnbQ5WOfpGveEqsK9wrDD/X8UyixidJB3Ea9S3KeFwml76fkXBQf2CsOUuSjtkyWBk9q1ezX7lqnM3LgjCoRCr4MOGg5FPR85ZZqTcOi+GXqAnLjEo"/>
    <w:docVar w:name="Encrypted_eDocDataDocCaseNo" w:val="4SpNyWXqItFP+qXTiJRYu0eiQ0U5krXWybAQRP2msVdeeEmlT9G9ZPi14w9YbaA6IiSC6VZE16BkTx6kMBePkx5gNC29f8tq06uYlaFzgJzfY8KbDUZgjcoF5WaUCk+01MHI9r64EOPESW57qlRDgxDy7Odeb7eWu12WjmdhyUtVhaco/a34QZ5EHz3acA9yEJnCnC+cQot+MZ8IzuJqbLZt1r84aBEXFR5XmbbM5e4y/Efy4iYgANpmuY1UDxcZ6mmbmtUfp1j37wfjF2S/NO3m05VVUF1O2sowV1jIBah0AQB8qkrjeS1yLpFahGiTXL3ExgUixVU+fOZlQDQ1f/VizlPhknP5FTRdfhlDqmE="/>
    <w:docVar w:name="Encrypted_eDocDataDocHeader" w:val="4SpNyWXqItFP+qXTiJRYu0eiQ0U5krXWybAQRP2msVdvAV2f92EdehI8kT9pGHpKAKAiAnMLlabt5tNFGRXSYZqdJCn8xmyNVVp03p4NaQ8yhwK0/OgTgc3WjrlEjYzbjyAf3Kt8FTFcwnJlxyhrPKdPAKLJOWIkOUnylccQwYXh8L50CeEK7rRMiXr1JLjAR3UakvF274t9nYFRgjSKvnqAivDZpdXKBd4ThoFx8vGznjA7EGjsBHf6ax0ZshpGiDiFrWUFQwHf7pUU9lJEREu/QdxXh2zbw70M0KjFftqoTp9zs3m72Frar0W+6R/qjRBCYqvNkbO8DxQj4KoLhN1JCb7i/bwDG5LtXBqDO97ZKIIGkoEi6Xalv2O+GtXVKB292JtCMi+cM73Tsr59kdaQrNriOiGpgJL3d3WlEQtQEvNn7qmyqfEOHOnYttMlTv6YtucENnD93hOiBi1Aig=="/>
    <w:docVar w:name="Encrypted_eDocDataDocNo" w:val="4SpNyWXqItFP+qXTiJRYu0eiQ0U5krXWybAQRP2msVdeeEmlT9G9ZPi14w9YbaA6yMsW6mFLYahQckgBj/ngoiGZ205s16qkzd5Not4UywlR0esBkbFGJ5vJPcBjuV4vRd/wRs2usZA7JjtkmBXXLjtA/oyF+D9AXzPE4gg+ygxMUwi+ABTB2hgD4v6NIJHMZ91csjnYc71iidnOJzfiHx5VkuCh15a4pa4wbKjo5M7Md+y46P94cRAWBU0tfm6ZQn2MtKDR0MpNauACnngX1cYAOtl4Y1T1nmHHFkXAhFzhVGXI8pmKRv6G7o0kARBJiGDDzBD2yUJYnH5/i2gsq2V3B80kh2i5c6q6pUTHO6Uxi2dSKfVfVRhw21JPuJkq"/>
    <w:docVar w:name="Encrypted_eDocDataDocumentCaseWorker" w:val="4SpNyWXqItFP+qXTiJRYu0eiQ0U5krXWybAQRP2msVdvL2SQrGl9z0IULowACaAYhfuDxOgguHrwf/ay48AAY3h20Xl4wwDHRl5Jv+NrEyvgGBMrvghjrGw0sXqz6ZOfJAlxUk8w5+9x/9Vnb4Sahe1Z7WVKVjfsi8VQU0cQdyaQRrp1OZz1n3y5foOwREb/n3OxvuNH+qK0iMOIHQxkvlvgGPKtQtffBas/y1xGAuGULy2821WF1HQ3MSdEhIM633OgYH2/Tix1P0D7qVYLkQd4CEOyWIH7J4a1VdP2FN9qPMkflCocclRIASgLu90v4O1AGoKDY15Z+pET42on0h7sonqTRSRrB8wpL7tD5kY="/>
    <w:docVar w:name="Encrypted_eDocDataDocumentCreator" w:val="4SpNyWXqItFP+qXTiJRYu0eiQ0U5krXWybAQRP2msVdvL2SQrGl9z0IULowACaAYhfuDxOgguHrwf/ay48AAY3h20Xl4wwDHRl5Jv+NrEyvgGBMrvghjrGw0sXqz6ZOfOGDd6fp+8ZKzCv1N3ilK/ivqIvBaf0sg8y/UbNsgF3CCAp3B9QSYEI/pb/uYWPkA6T1aEWp4dBEmf6LYVR8L8NwFLgQyuW80rcVf7CXyESMxU3IxDcdu5Ut/910a+EwvF31OwhRIKviBBQ9uDHJVatL3fzAhIK+j13FyXgRDZhOWIhUTyVDMWjAGCGNcUa51uMV2SjxRXTTuQ5cYJ3y0q9w6aQ5ekWiSJSIXPGMLP24fGsK0ZMPPPWHMEr6c3Xqu"/>
    <w:docVar w:name="Encrypted_eDocDataDokumentetsModerprojektNavn" w:val="4SpNyWXqItFP+qXTiJRYu0eiQ0U5krXWybAQRP2msVdY7wbbQ4Wddrcf58sBhDPIouhOs5bZxMnMAhwCpJYYyyzvXDImPWhSdxsSI6Nn5QvcAp0bbWZvR6aWERlCrrX04qvB3e5Rs1wGjJviR3VsDfo4yVO04IszDPMfyjQSrBd9NhDu+upti9CPoP/Sp9Q501NslPVQVK0aKlgI5Vizidj5ccteH22FmYGexeN4tIxvbEhxMhkKIOuojA6KFnfmFgI4QcVHVEiWMtp+1XPhQsTsIBpbWINufoT1lX/zJMZclygMXHPBpDjoX2gd899ROIQS0ce/U7AdkmS0NabwSPN5UL+uBVcp28rshOwG9+THJNDPoQsPqy0HuiwkmcAI"/>
    <w:docVar w:name="Encrypted_eDocDataDokumentetsModerProjektNr" w:val="4SpNyWXqItFP+qXTiJRYu0eiQ0U5krXWybAQRP2msVdY7wbbQ4Wddrcf58sBhDPIouhOs5bZxMnMAhwCpJYYyyzvXDImPWhSdxsSI6Nn5QvcAp0bbWZvR6aWERlCrrX0oxBq3D7Gzdu5HUGklv8LzykaDAbsRKzLLQbmBnVrGkbf8SMfQy421MHLSGiSWRJF1cIENWJjz4E5qwQSl02+s8+ll/7cm28ohqxezBwqAAp3Ka6IGWPis56QES8jCias+p79AG3FFnoZNODmPooTU7UojNAyrK4KGXmXEhlC4TUhKed6W5CIarCteYeaBpmTKGm6puKIY86ftnhu/rJNHHjzziQlT3BZ/QTQBchg+R4="/>
    <w:docVar w:name="Encrypted_eDocDataDokumentetsProjektSagsbehandler" w:val="4SpNyWXqItFP+qXTiJRYu0eiQ0U5krXWybAQRP2msVdY7wbbQ4Wddrcf58sBhDPIouhOs5bZxMnMAhwCpJYYyyzvXDImPWhSdxsSI6Nn5QvcAp0bbWZvR6aWERlCrrX0Y7Td3TEe7m23VPS7hAzgbPu+uHrEEpST5D/OZnd2okkcKqRTyfzkldUc8M4wgTzVpt56oEAUatXO+7Mvxyprj42REQFIZDW2IdG8mzp0N/lRTFzFQo+pwubURewBRWmU++NnlaRSMbNJLTXnc/wRMwOwsTX9uUwwL7yORuq/CvY0DH3hvm3dlPz7cKhbKhqzQXhpGRyr7B9ait5oja+cry/F2CEhiFcbZm0zZSIHBc8="/>
    <w:docVar w:name="Encrypted_eDocDataDokumentetsProjektTitel" w:val="4SpNyWXqItFP+qXTiJRYu0eiQ0U5krXWybAQRP2msVdY7wbbQ4Wddrcf58sBhDPIouhOs5bZxMnMAhwCpJYYyyzvXDImPWhSdxsSI6Nn5QvcAp0bbWZvR6aWERlCrrX0KA8YJYuWjPFVLLH2Od55coNV8N75z0V/fQipj8hD/6+snzzyY7c6uMitDadCYiha2FyIg4A++Pdywk56Gu7rrxpPlrRWQm0t6RdoBgmIpVqRFrYQ1UFpMPsVwNkoOX46g/nyXddHVGw/iHXgTFVusrxtOMLuy0w1UgT89HYXtpnVGyQLNTDz9uaxgv6D+8BpkVGNX7QdeDWk2A45gKe79pcvGTWJOZMv55ey2RmiY8A="/>
    <w:docVar w:name="Encrypted_eDocDataProjectNo" w:val="4SpNyWXqItFP+qXTiJRYu0eiQ0U5krXWybAQRP2msVdY7wbbQ4Wddrcf58sBhDPIouhOs5bZxMnMAhwCpJYYyyzvXDImPWhSdxsSI6Nn5QvcAp0bbWZvR6aWERlCrrX0yCdxhDZpiwD4HCSsap5tG79j1tpVWloUvo0RjXgnGnPqApeLBAHf2jic4rzIaTAW4x+K06w2VYwgvkx6ZR7ih3PtH/HA1jAT45/ZdICQk+dBtBk6Gvy+LwEQ+efdsHv7p+wdgDnEOZAiWxeZSKbZ7Jcjd1QHUtkd9k7FmRlFYHPIDKriiGifoAYX6NSarfQq0Yqy+L84FJEluPY5Td53GgCH9+2ru9IOhnnHkP7p0T8="/>
    <w:docVar w:name="Encrypted_eDocDataPropertyNo" w:val="4SpNyWXqItFP+qXTiJRYu0eiQ0U5krXWybAQRP2msVdY7wbbQ4Wddrcf58sBhDPIouhOs5bZxMnMAhwCpJYYyyzvXDImPWhSdxsSI6Nn5QvQAtOQqEx7nLu6FZwqBvKcLd9Apte7Ew1B7jAB39UR7ZHLg8c5ZVB2LiufmivexwJOzwhIAASvWl03SqTwtOGbpQ+RWcSTMT9KyXwtD0JCOr9sq8xYhTxUTLSIHr4KwGYrq0IR4+iRGg8nyRVWgwQ56bxqYqo4F7TGmm08hDQy/WrbXfZml3dvvNr4V0j23Otw4I+BpOc5M5icrfxlDS2ELs6R1TphQM8+gLsEiOIGyl8pIWM0e5sJxBY+SD/qdkOCTHjpe5G/kcVMSLEmyEOtMOdhjNTHA/aGJF8cd47lUw=="/>
    <w:docVar w:name="Encrypted_eDocDataReceiverAddress" w:val="4SpNyWXqItFP+qXTiJRYu0eiQ0U5krXWybAQRP2msVdNv9RswYxnCoat8Ahq3HOQk5PE9HyFgK0wCZbvgy4LLfhpIpbikzjI83YbBPjOs/PaDqm6ZcjJmdZy87PFo+FDICzA3uwluvNDck5fVHa06oyZW6O1aU4KlqrxsnD/whH0mctyYF5FuabzmQ7PJSJ0IUWCAVbFVDfcDnUbWQs4oUL3dXAPaewAxA3JMa4Z3ERp8677n5Sf5xztr4o5kFvdWu7zzvTw9Z98uF+NnlQDf6aNiY7ZeJ9u/uZi6E4bjIZz3uD1ZUWwUXY5WXbaDTX+crOj2dGi3gaCwDchHVJlLBwitrVjnJ9mPIoFfkKnbN/5pAIcuZFlWwAhWMBz0jKl"/>
    <w:docVar w:name="Encrypted_eDocDataReceiverCity" w:val="4SpNyWXqItFP+qXTiJRYu0eiQ0U5krXWybAQRP2msVdY7wbbQ4Wddrcf58sBhDPIouhOs5bZxMnMAhwCpJYYyyzvXDImPWhSdxsSI6Nn5Quqr79oqNA9s92nwj+CfIuIGd7Xwr1sDNQGo+79jRkQSgJeTuyzh0yL+DTfsen3mf4wwc7wl+CkCiPura5myMcj52amFbAwqsTrBB4q5/Ks5xQEGcbBOsS4Pud3Wd+XyEj6eVPFiLPFKH6MKdu2YlkCu66QrZ5QCp/umXRKhk3CNUtZy42+r/w+ArDgZAQLbot6bjcGFATJ2KHjp8ieUm+j9+ekh+7l133HLdVyLI7+/VL62f0O6O91b37Hu0slWG0OK+jhtMP7QOUHnTpvnqkB"/>
    <w:docVar w:name="Encrypted_eDocDataReceiverName" w:val="4SpNyWXqItFP+qXTiJRYu0eiQ0U5krXWybAQRP2msVdY7wbbQ4Wddrcf58sBhDPIouhOs5bZxMnMAhwCpJYYyyzvXDImPWhSdxsSI6Nn5Quqr79oqNA9s92nwj+CfIuISwYXAbYH9z16MHTBoaT8tHCjCJooaRTCOr/JXKbi+tVc6b0sSTKMK8XEU4h8FJ2TK7eBE2xI7xrGRqSmVvW6xx7rxnJ+0rBZCkNDiNcvMFACacUdPR62bpMNQyEvwPbzqAPLCeaYiQgBtS4D1QlGnAkRIabZlJG8x13CzD+5TjpJBRJoPH10xtE0TBQ1DnhC4TMTr5K/3l2u7wwZ4kY120n2DJYqekOBRbNKa5N52pvYMeBLDqqO6V32aZ9GHSQp"/>
    <w:docVar w:name="Encrypted_eDocDataReceiverReference" w:val="4SpNyWXqItFP+qXTiJRYu0eiQ0U5krXWybAQRP2msVdY7wbbQ4Wddrcf58sBhDPIouhOs5bZxMnMAhwCpJYYyyzvXDImPWhSdxsSI6Nn5Quqr79oqNA9s92nwj+CfIuI3MvqLOuf8iG5qmJqIPxUddPtNdQFXhVHuadTQ87flPk/kdLGGfDvEotemO6HoqsRbQq425l5CKaSSgzyIvuK0ZhStUMX3gLzn+bC5W1qtIOflUkTIHQVg2n3mQJ8pffzk22ik4Qs1qptyOg6VDJuWdRXxEnhldA6jL3RlIrv2/QW7Vj8k7hwoMpuQ9LkkFQ5pVi7OkUt04cUtodPqiWRSx0aJWieiGU+KviQOIFrBwCTiaO8yBON21X569Ijeii3"/>
    <w:docVar w:name="Encrypted_eDocDataSagensKontaktAdresse" w:val="4SpNyWXqItFP+qXTiJRYu0eiQ0U5krXWybAQRP2msVdY7wbbQ4Wddrcf58sBhDPIouhOs5bZxMnMAhwCpJYYyyzvXDImPWhSdxsSI6Nn5QvQAtOQqEx7nLu6FZwqBvKcDnlnjU0o/HCGVWyFxMbEg7z21+porBEmfYNywDlMKM1mwK0IAGchu/J1TFVQm+VK6j47lbAWS4R9CjEyO24X4PFOHU5Goz2EgLqRwDM0WRgJRWSdfjbBQqYEWGoBsY95uuHNBld/t9cacai+fuLUxwdFX31f4k/jgnLxJPmA2mhLZ5lWX/G8HoitUxr79XEqjohwdYUsj4h5oA4j8ogAvyY+aa2rfvwUb1h4Ja6P7tX93w9fI7Nhzy4QlbaPr8Y3"/>
    <w:docVar w:name="Encrypted_eDocDataSagensKontaktBy" w:val="4SpNyWXqItFP+qXTiJRYu0eiQ0U5krXWybAQRP2msVdY7wbbQ4Wddrcf58sBhDPIouhOs5bZxMnMAhwCpJYYyyzvXDImPWhSdxsSI6Nn5QvQAtOQqEx7nLu6FZwqBvKcjXu+n89Khq77mlPvU4pyKvBfIwF8qTAfqIMmd0iOTG//bcEdb4woPu+lq/6YexoHDofO1DnHJFh2mLNwPaqopLu8a0xJm+JcxVImBUxWsrH4ELPyGeeC0d/8pJoHWZG50EoW2PgyY5sidVgWcUKV43qQpIhl3HF6hnKNPo2XmAF5oTYYaTS1Umo6+q95KlSS6mT9xfRnyH92lOT9pazW27N+mC7OURvc8SLBoGSSrlBvrcq2Ad8MLl4/khwwKayc"/>
    <w:docVar w:name="Encrypted_eDocDataSagensKontaktCPR" w:val="4SpNyWXqItFP+qXTiJRYu0eiQ0U5krXWybAQRP2msVdY7wbbQ4Wddrcf58sBhDPIouhOs5bZxMnMAhwCpJYYyyzvXDImPWhSdxsSI6Nn5QvQAtOQqEx7nLu6FZwqBvKcwQ2HIV8vjjbDbsQJYUrHL96iXzoFY6/rg7YsA5iqNO6EE5JolXPq1XP4rKAPzmDxwea+XVmJjvCe6RWEJ/cPsW3sSDaqVHsYN3ej14Tpsg/SDbEW5xoR0ZkrPZ2w1XfC6Ujljqm6WhLhLiw8bB0qAVcSqyUdyoNPvcg+TETY1BEhIuX8bV93/oI5PUtIjYQfQ9gwYESpT2vgoRBIprJU4H2vMzE1Of6ErIkTiPPWIinByGZoSRzn8ps3F2kCmN/P"/>
    <w:docVar w:name="Encrypted_eDocDataSagensKontaktNavn" w:val="4SpNyWXqItFP+qXTiJRYu0eiQ0U5krXWybAQRP2msVdY7wbbQ4Wddrcf58sBhDPIouhOs5bZxMnMAhwCpJYYyyzvXDImPWhSdxsSI6Nn5QvQAtOQqEx7nLu6FZwqBvKcrX6leemx3AZBBuESfvsi75KFHM+Q20AiL8UnXw6he4kCuCuLOws0fDzh5V5aN6GGCRjCfsSCjGaRsQPUPz85QRoBMJwJBrElftmFHy0mEHDZfiDgQ1BouZAule5jxBKOzfMs0XoYP4WButmOkAQeuB7K7AR0bDX5TJmGmW3PF/+ZktPMWo24MVGsikuz/uvmqsJdlVaCMMRQBkuO/W7yVshhoXjPW6nGXwNBg0TjkLA="/>
    <w:docVar w:name="Encrypted_eDocDataSagensKontaktPostnr" w:val="4SpNyWXqItFP+qXTiJRYu0eiQ0U5krXWybAQRP2msVdY7wbbQ4Wddrcf58sBhDPIouhOs5bZxMnMAhwCpJYYyyzvXDImPWhSdxsSI6Nn5QvQAtOQqEx7nLu6FZwqBvKcUK19Q74B8aOOggU9r6XDJJ0nUKsHryayeQ+gOS97ICxJHpLfiwUfCuWH7eNGd0yeMdfyVSN1erUb63Iu9tPZEgsev3PuVKRz5BTTv0qJbFv5GCuoHQi3EFmEp2YQyHkIYj70IGO9kREQeXTWnELGrXzreOJaNDugpSpRH9W/HKZgwsApWIB9jJeHNkYlKrISY4NethH6eAjTwZnGIR609dXNb9LhPHa3U1MGj9VJZzkgSWAV5TTZUq/3KORTcFHJ"/>
    <w:docVar w:name="Encrypted_eDocDataSagensKontaktPostnrBy" w:val="4SpNyWXqItFP+qXTiJRYu0eiQ0U5krXWybAQRP2msVdY7wbbQ4Wddrcf58sBhDPIouhOs5bZxMnMAhwCpJYYyyzvXDImPWhSdxsSI6Nn5QvQAtOQqEx7nLu6FZwqBvKclNF0Y1OT5KGek1slxyWBXM+c+dBNdDQaPc+HO0ZGtBYcfZRbokqWBhf0HW9i7Glxge3F6Y5Ey08tBomB7qBUPqr1LKVTMLCcf8aKGVQc3xTUoVW+m01WY/4ssh3dqyoj9uK+NeycbUarv9I5EHHtO7y6ugm+Qw/F5h3eF2n1+qdWw0LwjHpwXCn1+V+tOv+3lHF/7jtxGMcWAEk11T5jbkRGaVK6iuB+Ug9t5zby2+Q="/>
    <w:docVar w:name="Encrypted_eDocDataSagensModerprojektNavn" w:val="4SpNyWXqItFP+qXTiJRYu0eiQ0U5krXWybAQRP2msVdY7wbbQ4Wddrcf58sBhDPIouhOs5bZxMnMAhwCpJYYyyzvXDImPWhSdxsSI6Nn5Qto9NhnRw0eq0NM3sk7LEROeqH4N9yMNRlXlRlRT9Iygo0ILYySSRlg39AyzZSEheCxQVilH9YRNLxeLN6rCsztHKVEGx+hgIuloDYq4Srpb0SKIzprE+jWuf+2XIYD0ob4CiNe9q2uu4KPjpvL1Ig8lXXxjYeSrNTG7ZsMyoHvX+4KTpnLbRTAn/VuD9Uv9i//Vjd6DlbxVWFUk7/YcXFWol4z3MeIDdFKQ0tcC9xYD9Bq6yuw+iBjbXvmUoX6zXwr8hPH9FRqgQQby71UxH/9"/>
    <w:docVar w:name="Encrypted_eDocDataSagensModerprojektNr" w:val="4SpNyWXqItFP+qXTiJRYu0eiQ0U5krXWybAQRP2msVdY7wbbQ4Wddrcf58sBhDPIouhOs5bZxMnMAhwCpJYYyyzvXDImPWhSdxsSI6Nn5Qto9NhnRw0eq0NM3sk7LEROApvA5sf2WFyBoJrT1cID2k3vnOwGnFDMyws9k53EZubkcKvZwA5Kv3L0X941bQi51KbEsD5WFNEzsJvYe7ypf9RxL4TEAQ+9d1X3GLx7NTJYWMiKZVMtvr6GnQblIx7j3L9XcpUBRsyA6ihzNkTeSO2BjmGdymeU2JToup7BxVxQUFVz9uSf5WtUVYUDM73hFfixOxkHx5y94iSAZmWna90WG4iqFoclJmOoif8JEeTAWlyVL+clVmlqc8N/zsrq"/>
    <w:docVar w:name="Encrypted_eDocDataSagensProjektnummer" w:val="4SpNyWXqItFP+qXTiJRYu0eiQ0U5krXWybAQRP2msVdY7wbbQ4Wddrcf58sBhDPIouhOs5bZxMnMAhwCpJYYyyzvXDImPWhSdxsSI6Nn5Qto9NhnRw0eq0NM3sk7LEROE3SLG1uWLMHCG+bd0+ImDGWRC6oOyOR/LLxK9RdatJoOTyVwsY/+bS5uk6Sn9ETtZHkBw7iPVVctG/KSgLM+uLhiXoj2rhFpKCbT3nO9cejrpgUIVbXa59TrZ/1FL8SB/uuQXjKbhRFjNO9LXzLtiuOOYEUArH7kWc7qvWb2MM0bhbfw8O6Sj415mcqxsojY7XKBJqYKRJKG/kSvOiW8u8g2pHF/+k33oghQ04EUpXU="/>
    <w:docVar w:name="Encrypted_eDocDataSagensProjektSagsbehandler" w:val="4SpNyWXqItFP+qXTiJRYu0eiQ0U5krXWybAQRP2msVdY7wbbQ4Wddrcf58sBhDPIouhOs5bZxMnMAhwCpJYYyyzvXDImPWhSdxsSI6Nn5Qto9NhnRw0eq0NM3sk7LEROSdzAtdg9bbiI2xGfiJ3MvThT21kvuwMRu9I5jJGEDDDEU6eej+S1hmWD1301C728qERPiSWQ8tcAQSvnHEBUy/MYSez3T4P/ZW3Qh5SNXYtBBFllqYPa6NciciNPm/eepwhghEv0yZKmtAh5zRDvIdLLsxaxAlDS7jlw46n+AiEEv6ZC1zXqu2aznhien1AudkOsTqOpqyh4uoWGLMJ4NygJrYSnXyfMeUnCBEt2BCtBjBx+MuLBOLaU+7YDmvAx"/>
    <w:docVar w:name="Encrypted_eDocDataSagensProjektTitel" w:val="4SpNyWXqItFP+qXTiJRYu0eiQ0U5krXWybAQRP2msVdY7wbbQ4Wddrcf58sBhDPIouhOs5bZxMnMAhwCpJYYyyzvXDImPWhSdxsSI6Nn5Qto9NhnRw0eq0NM3sk7LERO4WsJ87BCQ6Z4Qt94LOwxr+WWp+SUWsPKqqbFpn58+29YhZK5/30nyX3FKCzG7ZKPEQ9+wtYO6IDYYD2Pc5LELhHsCjeE3AxwcssbgaiudHN5nHCj3h+IRbzy7H/kTd2wAZsbEgHRXtANh6sDy5zg1g45JDupsHtJ1KTS212NO0ltliZTMTo0GfFnrLgbWIWsYiW0Jvq3Kgaovi6FYaEL5rqsxMHaVsBnc1qLMn6QO5P+xLX62uErwmcJenUhTh6R"/>
    <w:docVar w:name="Encrypted_eDocDataSagenssagsbehandler" w:val="4SpNyWXqItFP+qXTiJRYu0eiQ0U5krXWybAQRP2msVdvL2SQrGl9z0IULowACaAYhfuDxOgguHrwf/ay48AAY3h20Xl4wwDHRl5Jv+NrEyvgGBMrvghjrGw0sXqz6ZOfzQ9rwFsAsfVtiamd+b98gSC90tMNEQmriZVlsvM5AVXRqPmFgDUtxUsCUHmgd74VeSM3LO6bwLTKj51leeIyVCt+3VjTfhqwLuVk0qHkQK87iavyouwFf+X2X/MI3pC0eK4redw6fGEKoRdXwTow4vfDiapN54tiWe4pDbfIUwLbXXOD0e0P/H6IHzruF/PQ04Wcut87oF3yAT7upeOrrKMwGIDY0pBtOA5CyDX/9iw7cQhA3r5Kou+eqKVXK1Bt"/>
    <w:docVar w:name="Encrypted_eDocDataSagensTitel" w:val="4SpNyWXqItFP+qXTiJRYu0eiQ0U5krXWybAQRP2msVeV/p07rErfTmLbtmZOD16BEMALN5wuqENkLYHt7svzBErEKpYRrK+Jxuh/c6L2q8jsnYmF9z9GPEyqtkgqVsf8w+A62Iwcpf/R9myEmluLIROsFWiv2xNOnHdfeSDiGh7AMvA2sJZ1CWAsNgaTmCGmF/4R/RfRCxHPXsaKfB2ONjVozsOB7IRekSVLzfNeZlsFYRUB2aC9v0V4y/hdv+1drm5oJ+y+sd1b4k/+KL32uKv+TPniSFw45ycp+mvhREQPNDHhB4gsgFkD6AYy+T7GPKVvc4gELS7OeauP9LiHaSFpSjWbH4d3OGg3Ex+JbAQth3Qn1tFM8bjHWxVH7770wNlqX/pL74ZZBafFCCIEY+XCOB8EipAq8bB74gbutHI="/>
    <w:docVar w:name="Encrypted_eDocDataSagsopretter" w:val="4SpNyWXqItFP+qXTiJRYu0eiQ0U5krXWybAQRP2msVekpht4xOhR3HELoJjyaylIxvmfa9BaT/tfTSemCTfPvRPvFvvZwn73RiDvdVnWXv1whA0L5DXaZlcpYN4gqfy78masUsidgTzPP51YvvYGzEYh8xnXUQg2apm/a03Nf+gqf7Dedl6aPGV7QcFrlJ+2VXOLRXs4dYzw12nynOiZQVNf24dYwVaDnzr//UQAoPQCqneCy8UzqJ/ET71EuDPEIA9+6XXE6DN4MJc5BYncsIXu7pOwFJ0PPzRsgELS46twi/BjdU2wAKf+3BUkv50kh6tQdhNSPhcPssP9/j1BEix1WkIqQG3VvMjCKguOTuQkpL2cgp9ny5bEYZBawmW0qZMraO/8/q/LiVy8c18jug=="/>
    <w:docVar w:name="IntegrationType" w:val="EDoc"/>
  </w:docVars>
  <w:rsids>
    <w:rsidRoot w:val="00EA25C3"/>
    <w:rsid w:val="00004AA3"/>
    <w:rsid w:val="00013EA4"/>
    <w:rsid w:val="00014751"/>
    <w:rsid w:val="00014A0A"/>
    <w:rsid w:val="00023F51"/>
    <w:rsid w:val="00026566"/>
    <w:rsid w:val="00027C81"/>
    <w:rsid w:val="000304AC"/>
    <w:rsid w:val="00033891"/>
    <w:rsid w:val="00035465"/>
    <w:rsid w:val="0004385B"/>
    <w:rsid w:val="0004516D"/>
    <w:rsid w:val="00053DF0"/>
    <w:rsid w:val="0006150E"/>
    <w:rsid w:val="000647EB"/>
    <w:rsid w:val="00067F4E"/>
    <w:rsid w:val="00083C31"/>
    <w:rsid w:val="00084FB3"/>
    <w:rsid w:val="000900FD"/>
    <w:rsid w:val="00094B58"/>
    <w:rsid w:val="00097FC7"/>
    <w:rsid w:val="000A06BE"/>
    <w:rsid w:val="000A0A49"/>
    <w:rsid w:val="000A37B0"/>
    <w:rsid w:val="000A3E38"/>
    <w:rsid w:val="000A4164"/>
    <w:rsid w:val="000A70B5"/>
    <w:rsid w:val="000C1AB3"/>
    <w:rsid w:val="000C2392"/>
    <w:rsid w:val="000C565C"/>
    <w:rsid w:val="000C5D00"/>
    <w:rsid w:val="000D0180"/>
    <w:rsid w:val="000D05A2"/>
    <w:rsid w:val="000D0A4A"/>
    <w:rsid w:val="000D115A"/>
    <w:rsid w:val="000D37E5"/>
    <w:rsid w:val="000F1D4D"/>
    <w:rsid w:val="000F7F64"/>
    <w:rsid w:val="001018AE"/>
    <w:rsid w:val="001025F1"/>
    <w:rsid w:val="00111B40"/>
    <w:rsid w:val="00122947"/>
    <w:rsid w:val="00127F2E"/>
    <w:rsid w:val="00130DA6"/>
    <w:rsid w:val="00132880"/>
    <w:rsid w:val="00140279"/>
    <w:rsid w:val="001467C7"/>
    <w:rsid w:val="00157883"/>
    <w:rsid w:val="00162522"/>
    <w:rsid w:val="0016582F"/>
    <w:rsid w:val="00174155"/>
    <w:rsid w:val="00180324"/>
    <w:rsid w:val="001940DA"/>
    <w:rsid w:val="001952BE"/>
    <w:rsid w:val="00197BA9"/>
    <w:rsid w:val="001A2DCF"/>
    <w:rsid w:val="001A5E82"/>
    <w:rsid w:val="001C103A"/>
    <w:rsid w:val="001C1494"/>
    <w:rsid w:val="001C5C28"/>
    <w:rsid w:val="001C752F"/>
    <w:rsid w:val="001D5F6D"/>
    <w:rsid w:val="001F1102"/>
    <w:rsid w:val="001F2CC6"/>
    <w:rsid w:val="00200C44"/>
    <w:rsid w:val="002038F3"/>
    <w:rsid w:val="00213029"/>
    <w:rsid w:val="00216319"/>
    <w:rsid w:val="00216866"/>
    <w:rsid w:val="00217239"/>
    <w:rsid w:val="0023418B"/>
    <w:rsid w:val="00242B2A"/>
    <w:rsid w:val="00243E8D"/>
    <w:rsid w:val="002446B8"/>
    <w:rsid w:val="00247E20"/>
    <w:rsid w:val="00250E2D"/>
    <w:rsid w:val="00253E7A"/>
    <w:rsid w:val="0025606C"/>
    <w:rsid w:val="002672B5"/>
    <w:rsid w:val="00270A30"/>
    <w:rsid w:val="00283625"/>
    <w:rsid w:val="002867D6"/>
    <w:rsid w:val="00286C88"/>
    <w:rsid w:val="00287F78"/>
    <w:rsid w:val="00291C7F"/>
    <w:rsid w:val="00293628"/>
    <w:rsid w:val="002A6120"/>
    <w:rsid w:val="002B099A"/>
    <w:rsid w:val="002B5410"/>
    <w:rsid w:val="002B65D2"/>
    <w:rsid w:val="002C14DA"/>
    <w:rsid w:val="002C5EC3"/>
    <w:rsid w:val="002D4AEF"/>
    <w:rsid w:val="00300B16"/>
    <w:rsid w:val="00304EA2"/>
    <w:rsid w:val="00306DF3"/>
    <w:rsid w:val="00310F3F"/>
    <w:rsid w:val="003224BD"/>
    <w:rsid w:val="00325FBD"/>
    <w:rsid w:val="00332004"/>
    <w:rsid w:val="00332DD4"/>
    <w:rsid w:val="003376EE"/>
    <w:rsid w:val="00342ADF"/>
    <w:rsid w:val="00357F5B"/>
    <w:rsid w:val="00375AA8"/>
    <w:rsid w:val="00380D5E"/>
    <w:rsid w:val="00383D23"/>
    <w:rsid w:val="00384425"/>
    <w:rsid w:val="00397E5F"/>
    <w:rsid w:val="003A60E3"/>
    <w:rsid w:val="003B0EDE"/>
    <w:rsid w:val="003B48C5"/>
    <w:rsid w:val="003C052E"/>
    <w:rsid w:val="003C05B9"/>
    <w:rsid w:val="003C17C4"/>
    <w:rsid w:val="003D09DF"/>
    <w:rsid w:val="003D105A"/>
    <w:rsid w:val="003D1DA8"/>
    <w:rsid w:val="003D3E52"/>
    <w:rsid w:val="003E0167"/>
    <w:rsid w:val="003E38B9"/>
    <w:rsid w:val="003E4E0B"/>
    <w:rsid w:val="003F19EB"/>
    <w:rsid w:val="003F5357"/>
    <w:rsid w:val="003F537D"/>
    <w:rsid w:val="003F715A"/>
    <w:rsid w:val="0040143E"/>
    <w:rsid w:val="004022F2"/>
    <w:rsid w:val="00411EF9"/>
    <w:rsid w:val="0041231D"/>
    <w:rsid w:val="004127DF"/>
    <w:rsid w:val="00443032"/>
    <w:rsid w:val="00444631"/>
    <w:rsid w:val="00447B60"/>
    <w:rsid w:val="00451C3C"/>
    <w:rsid w:val="00453D00"/>
    <w:rsid w:val="004604BD"/>
    <w:rsid w:val="0047573F"/>
    <w:rsid w:val="00476531"/>
    <w:rsid w:val="00477464"/>
    <w:rsid w:val="004800BA"/>
    <w:rsid w:val="004800F3"/>
    <w:rsid w:val="00482049"/>
    <w:rsid w:val="004827CC"/>
    <w:rsid w:val="00487831"/>
    <w:rsid w:val="00493743"/>
    <w:rsid w:val="00495ED9"/>
    <w:rsid w:val="00496DDF"/>
    <w:rsid w:val="004A42F9"/>
    <w:rsid w:val="004A5B98"/>
    <w:rsid w:val="004A6D41"/>
    <w:rsid w:val="004C2138"/>
    <w:rsid w:val="004C4C8C"/>
    <w:rsid w:val="004D48EE"/>
    <w:rsid w:val="004E2842"/>
    <w:rsid w:val="004E5DBD"/>
    <w:rsid w:val="004E5DE9"/>
    <w:rsid w:val="004F092D"/>
    <w:rsid w:val="004F4A36"/>
    <w:rsid w:val="005014E0"/>
    <w:rsid w:val="0051714E"/>
    <w:rsid w:val="00522FFD"/>
    <w:rsid w:val="005236BD"/>
    <w:rsid w:val="00525731"/>
    <w:rsid w:val="00531AEA"/>
    <w:rsid w:val="005501AF"/>
    <w:rsid w:val="00560D60"/>
    <w:rsid w:val="005624D9"/>
    <w:rsid w:val="00566D20"/>
    <w:rsid w:val="005718E9"/>
    <w:rsid w:val="0057641D"/>
    <w:rsid w:val="00580653"/>
    <w:rsid w:val="0058356B"/>
    <w:rsid w:val="00592941"/>
    <w:rsid w:val="00593890"/>
    <w:rsid w:val="00595613"/>
    <w:rsid w:val="005A3369"/>
    <w:rsid w:val="005A33F5"/>
    <w:rsid w:val="005A4D25"/>
    <w:rsid w:val="005C2D0A"/>
    <w:rsid w:val="005C34E9"/>
    <w:rsid w:val="005C531F"/>
    <w:rsid w:val="005C732F"/>
    <w:rsid w:val="005D4994"/>
    <w:rsid w:val="005D7E74"/>
    <w:rsid w:val="005E08E4"/>
    <w:rsid w:val="005F39B3"/>
    <w:rsid w:val="005F65B8"/>
    <w:rsid w:val="00602E62"/>
    <w:rsid w:val="006322BD"/>
    <w:rsid w:val="006405D5"/>
    <w:rsid w:val="0064400D"/>
    <w:rsid w:val="00646B17"/>
    <w:rsid w:val="00652828"/>
    <w:rsid w:val="006561A5"/>
    <w:rsid w:val="00656ABA"/>
    <w:rsid w:val="00656D73"/>
    <w:rsid w:val="00660155"/>
    <w:rsid w:val="00664151"/>
    <w:rsid w:val="00666516"/>
    <w:rsid w:val="00673934"/>
    <w:rsid w:val="00690D94"/>
    <w:rsid w:val="0069283A"/>
    <w:rsid w:val="00693091"/>
    <w:rsid w:val="006A409C"/>
    <w:rsid w:val="006B402E"/>
    <w:rsid w:val="006B6486"/>
    <w:rsid w:val="006B688F"/>
    <w:rsid w:val="006C2796"/>
    <w:rsid w:val="006C419A"/>
    <w:rsid w:val="006D0AC0"/>
    <w:rsid w:val="006D4B69"/>
    <w:rsid w:val="006D58F3"/>
    <w:rsid w:val="006E0998"/>
    <w:rsid w:val="006E2D6A"/>
    <w:rsid w:val="006E6646"/>
    <w:rsid w:val="006F37C6"/>
    <w:rsid w:val="006F45F9"/>
    <w:rsid w:val="00703EB1"/>
    <w:rsid w:val="00707373"/>
    <w:rsid w:val="007104C2"/>
    <w:rsid w:val="007207EC"/>
    <w:rsid w:val="00730291"/>
    <w:rsid w:val="00730F03"/>
    <w:rsid w:val="007310CC"/>
    <w:rsid w:val="00742180"/>
    <w:rsid w:val="0074345F"/>
    <w:rsid w:val="00750A92"/>
    <w:rsid w:val="00756295"/>
    <w:rsid w:val="00773DE8"/>
    <w:rsid w:val="0078196C"/>
    <w:rsid w:val="00782332"/>
    <w:rsid w:val="007831CC"/>
    <w:rsid w:val="00783689"/>
    <w:rsid w:val="00792C3E"/>
    <w:rsid w:val="00792D2E"/>
    <w:rsid w:val="0079604F"/>
    <w:rsid w:val="00796525"/>
    <w:rsid w:val="007A2DBD"/>
    <w:rsid w:val="007A55E2"/>
    <w:rsid w:val="007B0CF0"/>
    <w:rsid w:val="007B0F2E"/>
    <w:rsid w:val="007C52A5"/>
    <w:rsid w:val="007C5B2F"/>
    <w:rsid w:val="007C7EBC"/>
    <w:rsid w:val="007D3337"/>
    <w:rsid w:val="007D6808"/>
    <w:rsid w:val="007D707C"/>
    <w:rsid w:val="007E0712"/>
    <w:rsid w:val="007E1890"/>
    <w:rsid w:val="007E754C"/>
    <w:rsid w:val="007E7651"/>
    <w:rsid w:val="007F1419"/>
    <w:rsid w:val="0081117C"/>
    <w:rsid w:val="00815109"/>
    <w:rsid w:val="00821191"/>
    <w:rsid w:val="00823698"/>
    <w:rsid w:val="00825B60"/>
    <w:rsid w:val="00832B91"/>
    <w:rsid w:val="00832C57"/>
    <w:rsid w:val="008330EB"/>
    <w:rsid w:val="008427D7"/>
    <w:rsid w:val="008455D8"/>
    <w:rsid w:val="00845A45"/>
    <w:rsid w:val="008509C5"/>
    <w:rsid w:val="00854CC5"/>
    <w:rsid w:val="00856414"/>
    <w:rsid w:val="00862917"/>
    <w:rsid w:val="00863BBB"/>
    <w:rsid w:val="00873729"/>
    <w:rsid w:val="0087665F"/>
    <w:rsid w:val="00877DA0"/>
    <w:rsid w:val="00884211"/>
    <w:rsid w:val="008874A9"/>
    <w:rsid w:val="00893AED"/>
    <w:rsid w:val="00893D9C"/>
    <w:rsid w:val="008A0B5E"/>
    <w:rsid w:val="008B07F5"/>
    <w:rsid w:val="008B172A"/>
    <w:rsid w:val="008B2178"/>
    <w:rsid w:val="008B2870"/>
    <w:rsid w:val="008B5CF0"/>
    <w:rsid w:val="008C4161"/>
    <w:rsid w:val="008C50B4"/>
    <w:rsid w:val="008C633B"/>
    <w:rsid w:val="008E331C"/>
    <w:rsid w:val="008E3752"/>
    <w:rsid w:val="008E5BDF"/>
    <w:rsid w:val="008E722E"/>
    <w:rsid w:val="008F3609"/>
    <w:rsid w:val="00903D1F"/>
    <w:rsid w:val="00907C3D"/>
    <w:rsid w:val="009102CF"/>
    <w:rsid w:val="00911B8E"/>
    <w:rsid w:val="00917A37"/>
    <w:rsid w:val="00924C6C"/>
    <w:rsid w:val="0093285E"/>
    <w:rsid w:val="00956A0F"/>
    <w:rsid w:val="00957C13"/>
    <w:rsid w:val="00970035"/>
    <w:rsid w:val="00971D62"/>
    <w:rsid w:val="0098124D"/>
    <w:rsid w:val="009846F6"/>
    <w:rsid w:val="009966DB"/>
    <w:rsid w:val="009A1DB2"/>
    <w:rsid w:val="009A3468"/>
    <w:rsid w:val="009A7D6A"/>
    <w:rsid w:val="009B0B7F"/>
    <w:rsid w:val="009D2CB3"/>
    <w:rsid w:val="009E7976"/>
    <w:rsid w:val="009F30A9"/>
    <w:rsid w:val="009F706D"/>
    <w:rsid w:val="009F7E34"/>
    <w:rsid w:val="00A067A9"/>
    <w:rsid w:val="00A07096"/>
    <w:rsid w:val="00A12CBD"/>
    <w:rsid w:val="00A33726"/>
    <w:rsid w:val="00A34A66"/>
    <w:rsid w:val="00A42DEF"/>
    <w:rsid w:val="00A51B11"/>
    <w:rsid w:val="00A67E89"/>
    <w:rsid w:val="00A70A3D"/>
    <w:rsid w:val="00A7317F"/>
    <w:rsid w:val="00A7343B"/>
    <w:rsid w:val="00A86BF4"/>
    <w:rsid w:val="00A90874"/>
    <w:rsid w:val="00AB09BE"/>
    <w:rsid w:val="00AB0A0E"/>
    <w:rsid w:val="00AB1BB5"/>
    <w:rsid w:val="00AB6EFD"/>
    <w:rsid w:val="00AE6829"/>
    <w:rsid w:val="00AF1959"/>
    <w:rsid w:val="00AF5083"/>
    <w:rsid w:val="00AF7275"/>
    <w:rsid w:val="00AF759D"/>
    <w:rsid w:val="00B12BF4"/>
    <w:rsid w:val="00B22DE9"/>
    <w:rsid w:val="00B31A7D"/>
    <w:rsid w:val="00B41D79"/>
    <w:rsid w:val="00B43CCF"/>
    <w:rsid w:val="00B46199"/>
    <w:rsid w:val="00B5490E"/>
    <w:rsid w:val="00B56394"/>
    <w:rsid w:val="00B6351E"/>
    <w:rsid w:val="00B67090"/>
    <w:rsid w:val="00B74A35"/>
    <w:rsid w:val="00B910BE"/>
    <w:rsid w:val="00B939A6"/>
    <w:rsid w:val="00BA155F"/>
    <w:rsid w:val="00BA2209"/>
    <w:rsid w:val="00BA276B"/>
    <w:rsid w:val="00BA2982"/>
    <w:rsid w:val="00BB3523"/>
    <w:rsid w:val="00BC43BE"/>
    <w:rsid w:val="00BC7669"/>
    <w:rsid w:val="00BD0C4F"/>
    <w:rsid w:val="00BD5E81"/>
    <w:rsid w:val="00BE142E"/>
    <w:rsid w:val="00BF2644"/>
    <w:rsid w:val="00BF755E"/>
    <w:rsid w:val="00C0544A"/>
    <w:rsid w:val="00C144E2"/>
    <w:rsid w:val="00C1782E"/>
    <w:rsid w:val="00C211A8"/>
    <w:rsid w:val="00C336DB"/>
    <w:rsid w:val="00C42FEA"/>
    <w:rsid w:val="00C4515C"/>
    <w:rsid w:val="00C546F2"/>
    <w:rsid w:val="00C60188"/>
    <w:rsid w:val="00C7330F"/>
    <w:rsid w:val="00C73429"/>
    <w:rsid w:val="00C75A4D"/>
    <w:rsid w:val="00C8131A"/>
    <w:rsid w:val="00C84BA1"/>
    <w:rsid w:val="00C85661"/>
    <w:rsid w:val="00C8639D"/>
    <w:rsid w:val="00C906E0"/>
    <w:rsid w:val="00C960A4"/>
    <w:rsid w:val="00CA0CA3"/>
    <w:rsid w:val="00CA23B0"/>
    <w:rsid w:val="00CB12C9"/>
    <w:rsid w:val="00CB49B2"/>
    <w:rsid w:val="00CD4A42"/>
    <w:rsid w:val="00CE4C0D"/>
    <w:rsid w:val="00CF5F41"/>
    <w:rsid w:val="00D01345"/>
    <w:rsid w:val="00D05E1B"/>
    <w:rsid w:val="00D07962"/>
    <w:rsid w:val="00D102D5"/>
    <w:rsid w:val="00D16CEF"/>
    <w:rsid w:val="00D20371"/>
    <w:rsid w:val="00D2165B"/>
    <w:rsid w:val="00D23A1D"/>
    <w:rsid w:val="00D243C8"/>
    <w:rsid w:val="00D3477B"/>
    <w:rsid w:val="00D40F2E"/>
    <w:rsid w:val="00D43C5C"/>
    <w:rsid w:val="00D54556"/>
    <w:rsid w:val="00D57199"/>
    <w:rsid w:val="00D61AFD"/>
    <w:rsid w:val="00D67655"/>
    <w:rsid w:val="00D73D38"/>
    <w:rsid w:val="00D83BD8"/>
    <w:rsid w:val="00D86914"/>
    <w:rsid w:val="00D95705"/>
    <w:rsid w:val="00DA0035"/>
    <w:rsid w:val="00DA40CD"/>
    <w:rsid w:val="00DB5158"/>
    <w:rsid w:val="00DB5F04"/>
    <w:rsid w:val="00DC4D03"/>
    <w:rsid w:val="00DD2A1F"/>
    <w:rsid w:val="00DD5282"/>
    <w:rsid w:val="00DF267A"/>
    <w:rsid w:val="00DF4BD1"/>
    <w:rsid w:val="00E05621"/>
    <w:rsid w:val="00E11D29"/>
    <w:rsid w:val="00E12BFC"/>
    <w:rsid w:val="00E14827"/>
    <w:rsid w:val="00E217A4"/>
    <w:rsid w:val="00E230EC"/>
    <w:rsid w:val="00E244B6"/>
    <w:rsid w:val="00E2758E"/>
    <w:rsid w:val="00E32BF5"/>
    <w:rsid w:val="00E343EE"/>
    <w:rsid w:val="00E358F4"/>
    <w:rsid w:val="00E52AC9"/>
    <w:rsid w:val="00E52DE3"/>
    <w:rsid w:val="00E53E07"/>
    <w:rsid w:val="00E55974"/>
    <w:rsid w:val="00E6066F"/>
    <w:rsid w:val="00E629F0"/>
    <w:rsid w:val="00E63439"/>
    <w:rsid w:val="00E72713"/>
    <w:rsid w:val="00E74238"/>
    <w:rsid w:val="00E769ED"/>
    <w:rsid w:val="00E77288"/>
    <w:rsid w:val="00E77668"/>
    <w:rsid w:val="00E819F5"/>
    <w:rsid w:val="00E81F7B"/>
    <w:rsid w:val="00E9010C"/>
    <w:rsid w:val="00E90AA4"/>
    <w:rsid w:val="00E93AEB"/>
    <w:rsid w:val="00E9669B"/>
    <w:rsid w:val="00E96AFA"/>
    <w:rsid w:val="00EA25C3"/>
    <w:rsid w:val="00EB4CD5"/>
    <w:rsid w:val="00EC73BC"/>
    <w:rsid w:val="00EC7E98"/>
    <w:rsid w:val="00ED0447"/>
    <w:rsid w:val="00EE4FBC"/>
    <w:rsid w:val="00EE4FC6"/>
    <w:rsid w:val="00EF25AD"/>
    <w:rsid w:val="00EF2EE1"/>
    <w:rsid w:val="00F01536"/>
    <w:rsid w:val="00F0569C"/>
    <w:rsid w:val="00F07DBF"/>
    <w:rsid w:val="00F15084"/>
    <w:rsid w:val="00F21587"/>
    <w:rsid w:val="00F23EEC"/>
    <w:rsid w:val="00F26443"/>
    <w:rsid w:val="00F33B9B"/>
    <w:rsid w:val="00F33D96"/>
    <w:rsid w:val="00F36C24"/>
    <w:rsid w:val="00F4361E"/>
    <w:rsid w:val="00F45E7C"/>
    <w:rsid w:val="00F4771A"/>
    <w:rsid w:val="00F5022A"/>
    <w:rsid w:val="00F6742F"/>
    <w:rsid w:val="00F7381A"/>
    <w:rsid w:val="00F75B9E"/>
    <w:rsid w:val="00F805E0"/>
    <w:rsid w:val="00F814DE"/>
    <w:rsid w:val="00F818C8"/>
    <w:rsid w:val="00F84332"/>
    <w:rsid w:val="00F905DA"/>
    <w:rsid w:val="00F95995"/>
    <w:rsid w:val="00F97277"/>
    <w:rsid w:val="00FA02B6"/>
    <w:rsid w:val="00FA7CCD"/>
    <w:rsid w:val="00FB0C95"/>
    <w:rsid w:val="00FC3540"/>
    <w:rsid w:val="00FC5B74"/>
    <w:rsid w:val="00FD3564"/>
    <w:rsid w:val="00FD379F"/>
    <w:rsid w:val="00FD48FE"/>
    <w:rsid w:val="00FF61A4"/>
    <w:rsid w:val="00FF645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5159"/>
    <o:shapelayout v:ext="edit">
      <o:idmap v:ext="edit" data="1"/>
    </o:shapelayout>
  </w:shapeDefaults>
  <w:decimalSymbol w:val=","/>
  <w:listSeparator w:val=";"/>
  <w14:docId w14:val="5F4AD5CC"/>
  <w15:docId w15:val="{29F3E476-4FE1-4A0A-8954-246F7D5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51E"/>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nhideWhenUsed/>
    <w:qFormat/>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rsid w:val="00291C7F"/>
    <w:rPr>
      <w:rFonts w:ascii="Georgia" w:hAnsi="Georgia"/>
      <w:sz w:val="20"/>
    </w:rPr>
  </w:style>
  <w:style w:type="paragraph" w:styleId="Sidefod">
    <w:name w:val="footer"/>
    <w:basedOn w:val="Normal"/>
    <w:link w:val="SidefodTegn"/>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sz w:val="20"/>
    </w:rPr>
  </w:style>
  <w:style w:type="paragraph" w:customStyle="1" w:styleId="ForvaltningCenter">
    <w:name w:val="ForvaltningCenter"/>
    <w:basedOn w:val="Normal"/>
    <w:rsid w:val="00F23EEC"/>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paragraph" w:styleId="Fodnotetekst">
    <w:name w:val="footnote text"/>
    <w:basedOn w:val="Normal"/>
    <w:link w:val="FodnotetekstTegn"/>
    <w:rsid w:val="000647EB"/>
    <w:pPr>
      <w:spacing w:line="240" w:lineRule="auto"/>
      <w:jc w:val="both"/>
    </w:pPr>
    <w:rPr>
      <w:rFonts w:eastAsia="Times New Roman" w:cs="Times New Roman"/>
      <w:sz w:val="20"/>
      <w:szCs w:val="20"/>
      <w:lang w:eastAsia="da-DK"/>
    </w:rPr>
  </w:style>
  <w:style w:type="character" w:customStyle="1" w:styleId="FodnotetekstTegn">
    <w:name w:val="Fodnotetekst Tegn"/>
    <w:basedOn w:val="Standardskrifttypeiafsnit"/>
    <w:link w:val="Fodnotetekst"/>
    <w:rsid w:val="000647EB"/>
    <w:rPr>
      <w:rFonts w:ascii="Times New Roman" w:eastAsia="Times New Roman" w:hAnsi="Times New Roman" w:cs="Times New Roman"/>
      <w:sz w:val="20"/>
      <w:szCs w:val="20"/>
      <w:lang w:eastAsia="da-DK"/>
    </w:rPr>
  </w:style>
  <w:style w:type="character" w:styleId="Fodnotehenvisning">
    <w:name w:val="footnote reference"/>
    <w:basedOn w:val="Standardskrifttypeiafsnit"/>
    <w:rsid w:val="000647EB"/>
    <w:rPr>
      <w:vertAlign w:val="superscript"/>
    </w:rPr>
  </w:style>
  <w:style w:type="character" w:styleId="Hyperlink">
    <w:name w:val="Hyperlink"/>
    <w:basedOn w:val="Standardskrifttypeiafsnit"/>
    <w:uiPriority w:val="99"/>
    <w:unhideWhenUsed/>
    <w:rsid w:val="000647EB"/>
    <w:rPr>
      <w:color w:val="0000FF" w:themeColor="hyperlink"/>
      <w:u w:val="single"/>
    </w:rPr>
  </w:style>
  <w:style w:type="paragraph" w:styleId="Listeafsnit">
    <w:name w:val="List Paragraph"/>
    <w:basedOn w:val="Normal"/>
    <w:uiPriority w:val="34"/>
    <w:qFormat/>
    <w:rsid w:val="000647EB"/>
    <w:pPr>
      <w:spacing w:line="240" w:lineRule="auto"/>
      <w:ind w:left="720"/>
      <w:contextualSpacing/>
    </w:pPr>
    <w:rPr>
      <w:rFonts w:eastAsia="Times New Roman" w:cs="Times New Roman"/>
      <w:szCs w:val="24"/>
      <w:lang w:eastAsia="da-DK"/>
    </w:rPr>
  </w:style>
  <w:style w:type="paragraph" w:customStyle="1" w:styleId="brugeroplysninger">
    <w:name w:val="brugeroplysninger"/>
    <w:basedOn w:val="Normal"/>
    <w:rsid w:val="007E0712"/>
    <w:pPr>
      <w:framePr w:w="1644" w:wrap="notBeside" w:hAnchor="page" w:x="9300" w:yAlign="bottom" w:anchorLock="1"/>
      <w:tabs>
        <w:tab w:val="center" w:pos="4819"/>
        <w:tab w:val="right" w:pos="9638"/>
      </w:tabs>
      <w:spacing w:line="240" w:lineRule="auto"/>
    </w:pPr>
    <w:rPr>
      <w:rFonts w:ascii="Gill Sans MT" w:eastAsia="Times New Roman" w:hAnsi="Gill Sans MT" w:cs="Times New Roman"/>
      <w:szCs w:val="24"/>
      <w:lang w:eastAsia="da-DK"/>
    </w:rPr>
  </w:style>
  <w:style w:type="paragraph" w:customStyle="1" w:styleId="KKbrdtekstfed">
    <w:name w:val="KK_brødtekst_fed"/>
    <w:basedOn w:val="Normal"/>
    <w:next w:val="Normal"/>
    <w:rsid w:val="007E0712"/>
    <w:pPr>
      <w:spacing w:after="240" w:line="240" w:lineRule="auto"/>
    </w:pPr>
    <w:rPr>
      <w:rFonts w:eastAsia="Times New Roman" w:cs="Times New Roman"/>
      <w:b/>
      <w:szCs w:val="24"/>
      <w:lang w:eastAsia="da-DK"/>
    </w:rPr>
  </w:style>
  <w:style w:type="paragraph" w:customStyle="1" w:styleId="KKadresse">
    <w:name w:val="KK_adresse"/>
    <w:basedOn w:val="Normal"/>
    <w:rsid w:val="007E0712"/>
    <w:pPr>
      <w:spacing w:after="20" w:line="240" w:lineRule="auto"/>
    </w:pPr>
    <w:rPr>
      <w:rFonts w:eastAsia="Times New Roman" w:cs="Times New Roman"/>
      <w:szCs w:val="24"/>
      <w:lang w:eastAsia="da-DK"/>
    </w:rPr>
  </w:style>
  <w:style w:type="character" w:styleId="Sidetal">
    <w:name w:val="page number"/>
    <w:basedOn w:val="Standardskrifttypeiafsnit"/>
    <w:rsid w:val="007E0712"/>
  </w:style>
  <w:style w:type="paragraph" w:styleId="Dokumentoversigt">
    <w:name w:val="Document Map"/>
    <w:basedOn w:val="Normal"/>
    <w:link w:val="DokumentoversigtTegn"/>
    <w:uiPriority w:val="99"/>
    <w:semiHidden/>
    <w:unhideWhenUsed/>
    <w:rsid w:val="007E071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E0712"/>
    <w:rPr>
      <w:rFonts w:ascii="Tahoma" w:hAnsi="Tahoma" w:cs="Tahoma"/>
      <w:sz w:val="16"/>
      <w:szCs w:val="16"/>
    </w:rPr>
  </w:style>
  <w:style w:type="paragraph" w:customStyle="1" w:styleId="accepttekst">
    <w:name w:val="accepttekst"/>
    <w:basedOn w:val="Normal"/>
    <w:link w:val="accepttekstTegn"/>
    <w:qFormat/>
    <w:rsid w:val="007E0712"/>
    <w:pPr>
      <w:numPr>
        <w:numId w:val="8"/>
      </w:numPr>
      <w:spacing w:after="120" w:line="240" w:lineRule="auto"/>
    </w:pPr>
    <w:rPr>
      <w:rFonts w:eastAsia="Times New Roman" w:cs="Times New Roman"/>
      <w:szCs w:val="24"/>
    </w:rPr>
  </w:style>
  <w:style w:type="character" w:customStyle="1" w:styleId="accepttekstTegn">
    <w:name w:val="accepttekst Tegn"/>
    <w:basedOn w:val="Standardskrifttypeiafsnit"/>
    <w:link w:val="accepttekst"/>
    <w:rsid w:val="007E0712"/>
    <w:rPr>
      <w:rFonts w:ascii="Times New Roman" w:eastAsia="Times New Roman" w:hAnsi="Times New Roman" w:cs="Times New Roman"/>
      <w:sz w:val="24"/>
      <w:szCs w:val="24"/>
    </w:rPr>
  </w:style>
  <w:style w:type="paragraph" w:customStyle="1" w:styleId="Listeafsnit1">
    <w:name w:val="Listeafsnit1"/>
    <w:basedOn w:val="Normal"/>
    <w:link w:val="Listeafsnit1Tegn"/>
    <w:rsid w:val="007E0712"/>
    <w:pPr>
      <w:spacing w:after="200" w:line="276" w:lineRule="auto"/>
      <w:ind w:left="720"/>
      <w:contextualSpacing/>
    </w:pPr>
    <w:rPr>
      <w:rFonts w:ascii="Calibri" w:eastAsia="Times New Roman" w:hAnsi="Calibri" w:cs="Times New Roman"/>
      <w:sz w:val="22"/>
      <w:lang w:val="en-GB"/>
    </w:rPr>
  </w:style>
  <w:style w:type="character" w:customStyle="1" w:styleId="Listeafsnit1Tegn">
    <w:name w:val="Listeafsnit1 Tegn"/>
    <w:basedOn w:val="Standardskrifttypeiafsnit"/>
    <w:link w:val="Listeafsnit1"/>
    <w:rsid w:val="007E0712"/>
    <w:rPr>
      <w:rFonts w:ascii="Calibri" w:eastAsia="Times New Roman" w:hAnsi="Calibri" w:cs="Times New Roman"/>
      <w:lang w:val="en-GB"/>
    </w:rPr>
  </w:style>
  <w:style w:type="paragraph" w:styleId="Brdtekst">
    <w:name w:val="Body Text"/>
    <w:basedOn w:val="Normal"/>
    <w:link w:val="BrdtekstTegn"/>
    <w:uiPriority w:val="99"/>
    <w:unhideWhenUsed/>
    <w:rsid w:val="007E0712"/>
    <w:pPr>
      <w:spacing w:after="120" w:line="240" w:lineRule="auto"/>
      <w:jc w:val="both"/>
    </w:pPr>
    <w:rPr>
      <w:rFonts w:eastAsia="Times New Roman" w:cs="Times New Roman"/>
      <w:szCs w:val="20"/>
      <w:lang w:eastAsia="da-DK"/>
    </w:rPr>
  </w:style>
  <w:style w:type="character" w:customStyle="1" w:styleId="BrdtekstTegn">
    <w:name w:val="Brødtekst Tegn"/>
    <w:basedOn w:val="Standardskrifttypeiafsnit"/>
    <w:link w:val="Brdtekst"/>
    <w:uiPriority w:val="99"/>
    <w:rsid w:val="007E0712"/>
    <w:rPr>
      <w:rFonts w:ascii="Times New Roman" w:eastAsia="Times New Roman" w:hAnsi="Times New Roman" w:cs="Times New Roman"/>
      <w:sz w:val="24"/>
      <w:szCs w:val="20"/>
      <w:lang w:eastAsia="da-DK"/>
    </w:rPr>
  </w:style>
  <w:style w:type="paragraph" w:customStyle="1" w:styleId="Lista">
    <w:name w:val="Lista"/>
    <w:basedOn w:val="accepttekst"/>
    <w:link w:val="ListaTegn"/>
    <w:qFormat/>
    <w:rsid w:val="007E0712"/>
    <w:pPr>
      <w:ind w:left="357" w:hanging="289"/>
    </w:pPr>
  </w:style>
  <w:style w:type="character" w:customStyle="1" w:styleId="ListaTegn">
    <w:name w:val="Lista Tegn"/>
    <w:basedOn w:val="accepttekstTegn"/>
    <w:link w:val="Lista"/>
    <w:rsid w:val="007E0712"/>
    <w:rPr>
      <w:rFonts w:ascii="Times New Roman" w:eastAsia="Times New Roman" w:hAnsi="Times New Roman" w:cs="Times New Roman"/>
      <w:sz w:val="24"/>
      <w:szCs w:val="24"/>
    </w:rPr>
  </w:style>
  <w:style w:type="paragraph" w:customStyle="1" w:styleId="underliste">
    <w:name w:val="underliste"/>
    <w:basedOn w:val="Listeafsnit1"/>
    <w:link w:val="underlisteTegn"/>
    <w:qFormat/>
    <w:rsid w:val="007E0712"/>
    <w:pPr>
      <w:numPr>
        <w:numId w:val="11"/>
      </w:numPr>
      <w:ind w:left="993"/>
    </w:pPr>
    <w:rPr>
      <w:rFonts w:ascii="Times New Roman" w:hAnsi="Times New Roman"/>
      <w:sz w:val="24"/>
      <w:szCs w:val="24"/>
    </w:rPr>
  </w:style>
  <w:style w:type="character" w:customStyle="1" w:styleId="underlisteTegn">
    <w:name w:val="underliste Tegn"/>
    <w:basedOn w:val="Listeafsnit1Tegn"/>
    <w:link w:val="underliste"/>
    <w:rsid w:val="007E071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21024">
      <w:bodyDiv w:val="1"/>
      <w:marLeft w:val="0"/>
      <w:marRight w:val="0"/>
      <w:marTop w:val="0"/>
      <w:marBottom w:val="0"/>
      <w:divBdr>
        <w:top w:val="none" w:sz="0" w:space="0" w:color="auto"/>
        <w:left w:val="none" w:sz="0" w:space="0" w:color="auto"/>
        <w:bottom w:val="none" w:sz="0" w:space="0" w:color="auto"/>
        <w:right w:val="none" w:sz="0" w:space="0" w:color="auto"/>
      </w:divBdr>
      <w:divsChild>
        <w:div w:id="754013892">
          <w:marLeft w:val="0"/>
          <w:marRight w:val="0"/>
          <w:marTop w:val="0"/>
          <w:marBottom w:val="0"/>
          <w:divBdr>
            <w:top w:val="none" w:sz="0" w:space="0" w:color="auto"/>
            <w:left w:val="none" w:sz="0" w:space="0" w:color="auto"/>
            <w:bottom w:val="none" w:sz="0" w:space="0" w:color="auto"/>
            <w:right w:val="none" w:sz="0" w:space="0" w:color="auto"/>
          </w:divBdr>
          <w:divsChild>
            <w:div w:id="1307903097">
              <w:marLeft w:val="0"/>
              <w:marRight w:val="0"/>
              <w:marTop w:val="0"/>
              <w:marBottom w:val="0"/>
              <w:divBdr>
                <w:top w:val="none" w:sz="0" w:space="0" w:color="auto"/>
                <w:left w:val="none" w:sz="0" w:space="0" w:color="auto"/>
                <w:bottom w:val="none" w:sz="0" w:space="0" w:color="auto"/>
                <w:right w:val="none" w:sz="0" w:space="0" w:color="auto"/>
              </w:divBdr>
              <w:divsChild>
                <w:div w:id="1448230968">
                  <w:marLeft w:val="0"/>
                  <w:marRight w:val="0"/>
                  <w:marTop w:val="0"/>
                  <w:marBottom w:val="0"/>
                  <w:divBdr>
                    <w:top w:val="none" w:sz="0" w:space="0" w:color="auto"/>
                    <w:left w:val="none" w:sz="0" w:space="0" w:color="auto"/>
                    <w:bottom w:val="none" w:sz="0" w:space="0" w:color="auto"/>
                    <w:right w:val="none" w:sz="0" w:space="0" w:color="auto"/>
                  </w:divBdr>
                  <w:divsChild>
                    <w:div w:id="1443109572">
                      <w:marLeft w:val="0"/>
                      <w:marRight w:val="0"/>
                      <w:marTop w:val="0"/>
                      <w:marBottom w:val="0"/>
                      <w:divBdr>
                        <w:top w:val="none" w:sz="0" w:space="0" w:color="auto"/>
                        <w:left w:val="none" w:sz="0" w:space="0" w:color="auto"/>
                        <w:bottom w:val="none" w:sz="0" w:space="0" w:color="auto"/>
                        <w:right w:val="none" w:sz="0" w:space="0" w:color="auto"/>
                      </w:divBdr>
                      <w:divsChild>
                        <w:div w:id="994992267">
                          <w:marLeft w:val="0"/>
                          <w:marRight w:val="0"/>
                          <w:marTop w:val="0"/>
                          <w:marBottom w:val="0"/>
                          <w:divBdr>
                            <w:top w:val="none" w:sz="0" w:space="0" w:color="auto"/>
                            <w:left w:val="none" w:sz="0" w:space="0" w:color="auto"/>
                            <w:bottom w:val="none" w:sz="0" w:space="0" w:color="auto"/>
                            <w:right w:val="none" w:sz="0" w:space="0" w:color="auto"/>
                          </w:divBdr>
                          <w:divsChild>
                            <w:div w:id="1391659330">
                              <w:marLeft w:val="0"/>
                              <w:marRight w:val="0"/>
                              <w:marTop w:val="0"/>
                              <w:marBottom w:val="0"/>
                              <w:divBdr>
                                <w:top w:val="none" w:sz="0" w:space="0" w:color="auto"/>
                                <w:left w:val="none" w:sz="0" w:space="0" w:color="auto"/>
                                <w:bottom w:val="none" w:sz="0" w:space="0" w:color="auto"/>
                                <w:right w:val="none" w:sz="0" w:space="0" w:color="auto"/>
                              </w:divBdr>
                              <w:divsChild>
                                <w:div w:id="1555964082">
                                  <w:marLeft w:val="0"/>
                                  <w:marRight w:val="0"/>
                                  <w:marTop w:val="0"/>
                                  <w:marBottom w:val="0"/>
                                  <w:divBdr>
                                    <w:top w:val="none" w:sz="0" w:space="0" w:color="auto"/>
                                    <w:left w:val="none" w:sz="0" w:space="0" w:color="auto"/>
                                    <w:bottom w:val="none" w:sz="0" w:space="0" w:color="auto"/>
                                    <w:right w:val="none" w:sz="0" w:space="0" w:color="auto"/>
                                  </w:divBdr>
                                  <w:divsChild>
                                    <w:div w:id="424620441">
                                      <w:marLeft w:val="0"/>
                                      <w:marRight w:val="0"/>
                                      <w:marTop w:val="0"/>
                                      <w:marBottom w:val="0"/>
                                      <w:divBdr>
                                        <w:top w:val="none" w:sz="0" w:space="0" w:color="auto"/>
                                        <w:left w:val="none" w:sz="0" w:space="0" w:color="auto"/>
                                        <w:bottom w:val="none" w:sz="0" w:space="0" w:color="auto"/>
                                        <w:right w:val="none" w:sz="0" w:space="0" w:color="auto"/>
                                      </w:divBdr>
                                      <w:divsChild>
                                        <w:div w:id="572936432">
                                          <w:marLeft w:val="0"/>
                                          <w:marRight w:val="0"/>
                                          <w:marTop w:val="0"/>
                                          <w:marBottom w:val="0"/>
                                          <w:divBdr>
                                            <w:top w:val="none" w:sz="0" w:space="0" w:color="auto"/>
                                            <w:left w:val="none" w:sz="0" w:space="0" w:color="auto"/>
                                            <w:bottom w:val="none" w:sz="0" w:space="0" w:color="auto"/>
                                            <w:right w:val="none" w:sz="0" w:space="0" w:color="auto"/>
                                          </w:divBdr>
                                          <w:divsChild>
                                            <w:div w:id="725183126">
                                              <w:marLeft w:val="0"/>
                                              <w:marRight w:val="0"/>
                                              <w:marTop w:val="0"/>
                                              <w:marBottom w:val="0"/>
                                              <w:divBdr>
                                                <w:top w:val="none" w:sz="0" w:space="0" w:color="auto"/>
                                                <w:left w:val="none" w:sz="0" w:space="0" w:color="auto"/>
                                                <w:bottom w:val="none" w:sz="0" w:space="0" w:color="auto"/>
                                                <w:right w:val="none" w:sz="0" w:space="0" w:color="auto"/>
                                              </w:divBdr>
                                              <w:divsChild>
                                                <w:div w:id="1185902457">
                                                  <w:marLeft w:val="0"/>
                                                  <w:marRight w:val="0"/>
                                                  <w:marTop w:val="0"/>
                                                  <w:marBottom w:val="0"/>
                                                  <w:divBdr>
                                                    <w:top w:val="none" w:sz="0" w:space="0" w:color="auto"/>
                                                    <w:left w:val="none" w:sz="0" w:space="0" w:color="auto"/>
                                                    <w:bottom w:val="none" w:sz="0" w:space="0" w:color="auto"/>
                                                    <w:right w:val="none" w:sz="0" w:space="0" w:color="auto"/>
                                                  </w:divBdr>
                                                  <w:divsChild>
                                                    <w:div w:id="725841480">
                                                      <w:marLeft w:val="0"/>
                                                      <w:marRight w:val="0"/>
                                                      <w:marTop w:val="0"/>
                                                      <w:marBottom w:val="0"/>
                                                      <w:divBdr>
                                                        <w:top w:val="none" w:sz="0" w:space="0" w:color="auto"/>
                                                        <w:left w:val="none" w:sz="0" w:space="0" w:color="auto"/>
                                                        <w:bottom w:val="none" w:sz="0" w:space="0" w:color="auto"/>
                                                        <w:right w:val="none" w:sz="0" w:space="0" w:color="auto"/>
                                                      </w:divBdr>
                                                      <w:divsChild>
                                                        <w:div w:id="126048684">
                                                          <w:marLeft w:val="0"/>
                                                          <w:marRight w:val="0"/>
                                                          <w:marTop w:val="0"/>
                                                          <w:marBottom w:val="0"/>
                                                          <w:divBdr>
                                                            <w:top w:val="none" w:sz="0" w:space="0" w:color="auto"/>
                                                            <w:left w:val="none" w:sz="0" w:space="0" w:color="auto"/>
                                                            <w:bottom w:val="none" w:sz="0" w:space="0" w:color="auto"/>
                                                            <w:right w:val="none" w:sz="0" w:space="0" w:color="auto"/>
                                                          </w:divBdr>
                                                          <w:divsChild>
                                                            <w:div w:id="1563514980">
                                                              <w:marLeft w:val="0"/>
                                                              <w:marRight w:val="0"/>
                                                              <w:marTop w:val="0"/>
                                                              <w:marBottom w:val="0"/>
                                                              <w:divBdr>
                                                                <w:top w:val="none" w:sz="0" w:space="0" w:color="auto"/>
                                                                <w:left w:val="none" w:sz="0" w:space="0" w:color="auto"/>
                                                                <w:bottom w:val="none" w:sz="0" w:space="0" w:color="auto"/>
                                                                <w:right w:val="none" w:sz="0" w:space="0" w:color="auto"/>
                                                              </w:divBdr>
                                                              <w:divsChild>
                                                                <w:div w:id="524175998">
                                                                  <w:marLeft w:val="0"/>
                                                                  <w:marRight w:val="0"/>
                                                                  <w:marTop w:val="0"/>
                                                                  <w:marBottom w:val="0"/>
                                                                  <w:divBdr>
                                                                    <w:top w:val="none" w:sz="0" w:space="0" w:color="auto"/>
                                                                    <w:left w:val="none" w:sz="0" w:space="0" w:color="auto"/>
                                                                    <w:bottom w:val="none" w:sz="0" w:space="0" w:color="auto"/>
                                                                    <w:right w:val="none" w:sz="0" w:space="0" w:color="auto"/>
                                                                  </w:divBdr>
                                                                  <w:divsChild>
                                                                    <w:div w:id="1997760356">
                                                                      <w:marLeft w:val="0"/>
                                                                      <w:marRight w:val="0"/>
                                                                      <w:marTop w:val="0"/>
                                                                      <w:marBottom w:val="0"/>
                                                                      <w:divBdr>
                                                                        <w:top w:val="none" w:sz="0" w:space="0" w:color="auto"/>
                                                                        <w:left w:val="none" w:sz="0" w:space="0" w:color="auto"/>
                                                                        <w:bottom w:val="none" w:sz="0" w:space="0" w:color="auto"/>
                                                                        <w:right w:val="none" w:sz="0" w:space="0" w:color="auto"/>
                                                                      </w:divBdr>
                                                                      <w:divsChild>
                                                                        <w:div w:id="693923290">
                                                                          <w:marLeft w:val="0"/>
                                                                          <w:marRight w:val="0"/>
                                                                          <w:marTop w:val="0"/>
                                                                          <w:marBottom w:val="0"/>
                                                                          <w:divBdr>
                                                                            <w:top w:val="none" w:sz="0" w:space="0" w:color="auto"/>
                                                                            <w:left w:val="none" w:sz="0" w:space="0" w:color="auto"/>
                                                                            <w:bottom w:val="none" w:sz="0" w:space="0" w:color="auto"/>
                                                                            <w:right w:val="none" w:sz="0" w:space="0" w:color="auto"/>
                                                                          </w:divBdr>
                                                                          <w:divsChild>
                                                                            <w:div w:id="1047291001">
                                                                              <w:marLeft w:val="0"/>
                                                                              <w:marRight w:val="0"/>
                                                                              <w:marTop w:val="0"/>
                                                                              <w:marBottom w:val="0"/>
                                                                              <w:divBdr>
                                                                                <w:top w:val="none" w:sz="0" w:space="0" w:color="auto"/>
                                                                                <w:left w:val="none" w:sz="0" w:space="0" w:color="auto"/>
                                                                                <w:bottom w:val="none" w:sz="0" w:space="0" w:color="auto"/>
                                                                                <w:right w:val="none" w:sz="0" w:space="0" w:color="auto"/>
                                                                              </w:divBdr>
                                                                              <w:divsChild>
                                                                                <w:div w:id="1332172914">
                                                                                  <w:marLeft w:val="0"/>
                                                                                  <w:marRight w:val="0"/>
                                                                                  <w:marTop w:val="0"/>
                                                                                  <w:marBottom w:val="120"/>
                                                                                  <w:divBdr>
                                                                                    <w:top w:val="none" w:sz="0" w:space="0" w:color="auto"/>
                                                                                    <w:left w:val="none" w:sz="0" w:space="0" w:color="auto"/>
                                                                                    <w:bottom w:val="none" w:sz="0" w:space="0" w:color="auto"/>
                                                                                    <w:right w:val="none" w:sz="0" w:space="0" w:color="auto"/>
                                                                                  </w:divBdr>
                                                                                  <w:divsChild>
                                                                                    <w:div w:id="1818107167">
                                                                                      <w:marLeft w:val="0"/>
                                                                                      <w:marRight w:val="0"/>
                                                                                      <w:marTop w:val="0"/>
                                                                                      <w:marBottom w:val="0"/>
                                                                                      <w:divBdr>
                                                                                        <w:top w:val="none" w:sz="0" w:space="0" w:color="auto"/>
                                                                                        <w:left w:val="none" w:sz="0" w:space="0" w:color="auto"/>
                                                                                        <w:bottom w:val="none" w:sz="0" w:space="0" w:color="auto"/>
                                                                                        <w:right w:val="none" w:sz="0" w:space="0" w:color="auto"/>
                                                                                      </w:divBdr>
                                                                                      <w:divsChild>
                                                                                        <w:div w:id="1158035074">
                                                                                          <w:marLeft w:val="0"/>
                                                                                          <w:marRight w:val="0"/>
                                                                                          <w:marTop w:val="0"/>
                                                                                          <w:marBottom w:val="0"/>
                                                                                          <w:divBdr>
                                                                                            <w:top w:val="none" w:sz="0" w:space="0" w:color="auto"/>
                                                                                            <w:left w:val="none" w:sz="0" w:space="0" w:color="auto"/>
                                                                                            <w:bottom w:val="none" w:sz="0" w:space="0" w:color="auto"/>
                                                                                            <w:right w:val="none" w:sz="0" w:space="0" w:color="auto"/>
                                                                                          </w:divBdr>
                                                                                        </w:div>
                                                                                        <w:div w:id="9734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1467037">
      <w:bodyDiv w:val="1"/>
      <w:marLeft w:val="0"/>
      <w:marRight w:val="0"/>
      <w:marTop w:val="0"/>
      <w:marBottom w:val="0"/>
      <w:divBdr>
        <w:top w:val="none" w:sz="0" w:space="0" w:color="auto"/>
        <w:left w:val="none" w:sz="0" w:space="0" w:color="auto"/>
        <w:bottom w:val="none" w:sz="0" w:space="0" w:color="auto"/>
        <w:right w:val="none" w:sz="0" w:space="0" w:color="auto"/>
      </w:divBdr>
      <w:divsChild>
        <w:div w:id="1442142057">
          <w:marLeft w:val="0"/>
          <w:marRight w:val="0"/>
          <w:marTop w:val="0"/>
          <w:marBottom w:val="0"/>
          <w:divBdr>
            <w:top w:val="none" w:sz="0" w:space="0" w:color="auto"/>
            <w:left w:val="none" w:sz="0" w:space="0" w:color="auto"/>
            <w:bottom w:val="none" w:sz="0" w:space="0" w:color="auto"/>
            <w:right w:val="none" w:sz="0" w:space="0" w:color="auto"/>
          </w:divBdr>
          <w:divsChild>
            <w:div w:id="856508837">
              <w:marLeft w:val="0"/>
              <w:marRight w:val="0"/>
              <w:marTop w:val="0"/>
              <w:marBottom w:val="0"/>
              <w:divBdr>
                <w:top w:val="none" w:sz="0" w:space="0" w:color="auto"/>
                <w:left w:val="none" w:sz="0" w:space="0" w:color="auto"/>
                <w:bottom w:val="none" w:sz="0" w:space="0" w:color="auto"/>
                <w:right w:val="none" w:sz="0" w:space="0" w:color="auto"/>
              </w:divBdr>
              <w:divsChild>
                <w:div w:id="1489900296">
                  <w:marLeft w:val="0"/>
                  <w:marRight w:val="0"/>
                  <w:marTop w:val="0"/>
                  <w:marBottom w:val="0"/>
                  <w:divBdr>
                    <w:top w:val="none" w:sz="0" w:space="0" w:color="auto"/>
                    <w:left w:val="none" w:sz="0" w:space="0" w:color="auto"/>
                    <w:bottom w:val="none" w:sz="0" w:space="0" w:color="auto"/>
                    <w:right w:val="none" w:sz="0" w:space="0" w:color="auto"/>
                  </w:divBdr>
                  <w:divsChild>
                    <w:div w:id="1730575227">
                      <w:marLeft w:val="0"/>
                      <w:marRight w:val="0"/>
                      <w:marTop w:val="0"/>
                      <w:marBottom w:val="0"/>
                      <w:divBdr>
                        <w:top w:val="none" w:sz="0" w:space="0" w:color="auto"/>
                        <w:left w:val="none" w:sz="0" w:space="0" w:color="auto"/>
                        <w:bottom w:val="none" w:sz="0" w:space="0" w:color="auto"/>
                        <w:right w:val="none" w:sz="0" w:space="0" w:color="auto"/>
                      </w:divBdr>
                      <w:divsChild>
                        <w:div w:id="1238318467">
                          <w:marLeft w:val="0"/>
                          <w:marRight w:val="0"/>
                          <w:marTop w:val="0"/>
                          <w:marBottom w:val="0"/>
                          <w:divBdr>
                            <w:top w:val="none" w:sz="0" w:space="0" w:color="auto"/>
                            <w:left w:val="none" w:sz="0" w:space="0" w:color="auto"/>
                            <w:bottom w:val="none" w:sz="0" w:space="0" w:color="auto"/>
                            <w:right w:val="none" w:sz="0" w:space="0" w:color="auto"/>
                          </w:divBdr>
                          <w:divsChild>
                            <w:div w:id="479464380">
                              <w:marLeft w:val="0"/>
                              <w:marRight w:val="0"/>
                              <w:marTop w:val="0"/>
                              <w:marBottom w:val="0"/>
                              <w:divBdr>
                                <w:top w:val="none" w:sz="0" w:space="0" w:color="auto"/>
                                <w:left w:val="none" w:sz="0" w:space="0" w:color="auto"/>
                                <w:bottom w:val="none" w:sz="0" w:space="0" w:color="auto"/>
                                <w:right w:val="none" w:sz="0" w:space="0" w:color="auto"/>
                              </w:divBdr>
                              <w:divsChild>
                                <w:div w:id="1390805636">
                                  <w:marLeft w:val="0"/>
                                  <w:marRight w:val="0"/>
                                  <w:marTop w:val="0"/>
                                  <w:marBottom w:val="0"/>
                                  <w:divBdr>
                                    <w:top w:val="none" w:sz="0" w:space="0" w:color="auto"/>
                                    <w:left w:val="none" w:sz="0" w:space="0" w:color="auto"/>
                                    <w:bottom w:val="none" w:sz="0" w:space="0" w:color="auto"/>
                                    <w:right w:val="none" w:sz="0" w:space="0" w:color="auto"/>
                                  </w:divBdr>
                                  <w:divsChild>
                                    <w:div w:id="1388188882">
                                      <w:marLeft w:val="0"/>
                                      <w:marRight w:val="0"/>
                                      <w:marTop w:val="0"/>
                                      <w:marBottom w:val="0"/>
                                      <w:divBdr>
                                        <w:top w:val="none" w:sz="0" w:space="0" w:color="auto"/>
                                        <w:left w:val="none" w:sz="0" w:space="0" w:color="auto"/>
                                        <w:bottom w:val="none" w:sz="0" w:space="0" w:color="auto"/>
                                        <w:right w:val="none" w:sz="0" w:space="0" w:color="auto"/>
                                      </w:divBdr>
                                      <w:divsChild>
                                        <w:div w:id="1136995009">
                                          <w:marLeft w:val="0"/>
                                          <w:marRight w:val="0"/>
                                          <w:marTop w:val="0"/>
                                          <w:marBottom w:val="0"/>
                                          <w:divBdr>
                                            <w:top w:val="none" w:sz="0" w:space="0" w:color="auto"/>
                                            <w:left w:val="none" w:sz="0" w:space="0" w:color="auto"/>
                                            <w:bottom w:val="none" w:sz="0" w:space="0" w:color="auto"/>
                                            <w:right w:val="none" w:sz="0" w:space="0" w:color="auto"/>
                                          </w:divBdr>
                                          <w:divsChild>
                                            <w:div w:id="199972491">
                                              <w:marLeft w:val="0"/>
                                              <w:marRight w:val="0"/>
                                              <w:marTop w:val="0"/>
                                              <w:marBottom w:val="0"/>
                                              <w:divBdr>
                                                <w:top w:val="none" w:sz="0" w:space="0" w:color="auto"/>
                                                <w:left w:val="none" w:sz="0" w:space="0" w:color="auto"/>
                                                <w:bottom w:val="none" w:sz="0" w:space="0" w:color="auto"/>
                                                <w:right w:val="none" w:sz="0" w:space="0" w:color="auto"/>
                                              </w:divBdr>
                                              <w:divsChild>
                                                <w:div w:id="1983345405">
                                                  <w:marLeft w:val="0"/>
                                                  <w:marRight w:val="0"/>
                                                  <w:marTop w:val="0"/>
                                                  <w:marBottom w:val="0"/>
                                                  <w:divBdr>
                                                    <w:top w:val="none" w:sz="0" w:space="0" w:color="auto"/>
                                                    <w:left w:val="none" w:sz="0" w:space="0" w:color="auto"/>
                                                    <w:bottom w:val="none" w:sz="0" w:space="0" w:color="auto"/>
                                                    <w:right w:val="none" w:sz="0" w:space="0" w:color="auto"/>
                                                  </w:divBdr>
                                                  <w:divsChild>
                                                    <w:div w:id="1946032646">
                                                      <w:marLeft w:val="0"/>
                                                      <w:marRight w:val="0"/>
                                                      <w:marTop w:val="0"/>
                                                      <w:marBottom w:val="0"/>
                                                      <w:divBdr>
                                                        <w:top w:val="none" w:sz="0" w:space="0" w:color="auto"/>
                                                        <w:left w:val="none" w:sz="0" w:space="0" w:color="auto"/>
                                                        <w:bottom w:val="none" w:sz="0" w:space="0" w:color="auto"/>
                                                        <w:right w:val="none" w:sz="0" w:space="0" w:color="auto"/>
                                                      </w:divBdr>
                                                      <w:divsChild>
                                                        <w:div w:id="1504055640">
                                                          <w:marLeft w:val="0"/>
                                                          <w:marRight w:val="0"/>
                                                          <w:marTop w:val="0"/>
                                                          <w:marBottom w:val="0"/>
                                                          <w:divBdr>
                                                            <w:top w:val="none" w:sz="0" w:space="0" w:color="auto"/>
                                                            <w:left w:val="none" w:sz="0" w:space="0" w:color="auto"/>
                                                            <w:bottom w:val="none" w:sz="0" w:space="0" w:color="auto"/>
                                                            <w:right w:val="none" w:sz="0" w:space="0" w:color="auto"/>
                                                          </w:divBdr>
                                                          <w:divsChild>
                                                            <w:div w:id="659773368">
                                                              <w:marLeft w:val="0"/>
                                                              <w:marRight w:val="0"/>
                                                              <w:marTop w:val="0"/>
                                                              <w:marBottom w:val="0"/>
                                                              <w:divBdr>
                                                                <w:top w:val="none" w:sz="0" w:space="0" w:color="auto"/>
                                                                <w:left w:val="none" w:sz="0" w:space="0" w:color="auto"/>
                                                                <w:bottom w:val="none" w:sz="0" w:space="0" w:color="auto"/>
                                                                <w:right w:val="none" w:sz="0" w:space="0" w:color="auto"/>
                                                              </w:divBdr>
                                                              <w:divsChild>
                                                                <w:div w:id="861362820">
                                                                  <w:marLeft w:val="0"/>
                                                                  <w:marRight w:val="0"/>
                                                                  <w:marTop w:val="0"/>
                                                                  <w:marBottom w:val="0"/>
                                                                  <w:divBdr>
                                                                    <w:top w:val="none" w:sz="0" w:space="0" w:color="auto"/>
                                                                    <w:left w:val="none" w:sz="0" w:space="0" w:color="auto"/>
                                                                    <w:bottom w:val="none" w:sz="0" w:space="0" w:color="auto"/>
                                                                    <w:right w:val="none" w:sz="0" w:space="0" w:color="auto"/>
                                                                  </w:divBdr>
                                                                  <w:divsChild>
                                                                    <w:div w:id="2022390519">
                                                                      <w:marLeft w:val="0"/>
                                                                      <w:marRight w:val="0"/>
                                                                      <w:marTop w:val="0"/>
                                                                      <w:marBottom w:val="0"/>
                                                                      <w:divBdr>
                                                                        <w:top w:val="none" w:sz="0" w:space="0" w:color="auto"/>
                                                                        <w:left w:val="none" w:sz="0" w:space="0" w:color="auto"/>
                                                                        <w:bottom w:val="none" w:sz="0" w:space="0" w:color="auto"/>
                                                                        <w:right w:val="none" w:sz="0" w:space="0" w:color="auto"/>
                                                                      </w:divBdr>
                                                                      <w:divsChild>
                                                                        <w:div w:id="810711972">
                                                                          <w:marLeft w:val="0"/>
                                                                          <w:marRight w:val="0"/>
                                                                          <w:marTop w:val="0"/>
                                                                          <w:marBottom w:val="0"/>
                                                                          <w:divBdr>
                                                                            <w:top w:val="none" w:sz="0" w:space="0" w:color="auto"/>
                                                                            <w:left w:val="none" w:sz="0" w:space="0" w:color="auto"/>
                                                                            <w:bottom w:val="none" w:sz="0" w:space="0" w:color="auto"/>
                                                                            <w:right w:val="none" w:sz="0" w:space="0" w:color="auto"/>
                                                                          </w:divBdr>
                                                                          <w:divsChild>
                                                                            <w:div w:id="1941598230">
                                                                              <w:marLeft w:val="0"/>
                                                                              <w:marRight w:val="0"/>
                                                                              <w:marTop w:val="0"/>
                                                                              <w:marBottom w:val="0"/>
                                                                              <w:divBdr>
                                                                                <w:top w:val="none" w:sz="0" w:space="0" w:color="auto"/>
                                                                                <w:left w:val="none" w:sz="0" w:space="0" w:color="auto"/>
                                                                                <w:bottom w:val="none" w:sz="0" w:space="0" w:color="auto"/>
                                                                                <w:right w:val="none" w:sz="0" w:space="0" w:color="auto"/>
                                                                              </w:divBdr>
                                                                              <w:divsChild>
                                                                                <w:div w:id="922690669">
                                                                                  <w:marLeft w:val="0"/>
                                                                                  <w:marRight w:val="0"/>
                                                                                  <w:marTop w:val="0"/>
                                                                                  <w:marBottom w:val="120"/>
                                                                                  <w:divBdr>
                                                                                    <w:top w:val="none" w:sz="0" w:space="0" w:color="auto"/>
                                                                                    <w:left w:val="none" w:sz="0" w:space="0" w:color="auto"/>
                                                                                    <w:bottom w:val="none" w:sz="0" w:space="0" w:color="auto"/>
                                                                                    <w:right w:val="none" w:sz="0" w:space="0" w:color="auto"/>
                                                                                  </w:divBdr>
                                                                                  <w:divsChild>
                                                                                    <w:div w:id="439840794">
                                                                                      <w:marLeft w:val="0"/>
                                                                                      <w:marRight w:val="0"/>
                                                                                      <w:marTop w:val="0"/>
                                                                                      <w:marBottom w:val="0"/>
                                                                                      <w:divBdr>
                                                                                        <w:top w:val="none" w:sz="0" w:space="0" w:color="auto"/>
                                                                                        <w:left w:val="none" w:sz="0" w:space="0" w:color="auto"/>
                                                                                        <w:bottom w:val="none" w:sz="0" w:space="0" w:color="auto"/>
                                                                                        <w:right w:val="none" w:sz="0" w:space="0" w:color="auto"/>
                                                                                      </w:divBdr>
                                                                                      <w:divsChild>
                                                                                        <w:div w:id="1516187843">
                                                                                          <w:marLeft w:val="0"/>
                                                                                          <w:marRight w:val="0"/>
                                                                                          <w:marTop w:val="0"/>
                                                                                          <w:marBottom w:val="0"/>
                                                                                          <w:divBdr>
                                                                                            <w:top w:val="none" w:sz="0" w:space="0" w:color="auto"/>
                                                                                            <w:left w:val="none" w:sz="0" w:space="0" w:color="auto"/>
                                                                                            <w:bottom w:val="none" w:sz="0" w:space="0" w:color="auto"/>
                                                                                            <w:right w:val="none" w:sz="0" w:space="0" w:color="auto"/>
                                                                                          </w:divBdr>
                                                                                        </w:div>
                                                                                        <w:div w:id="1006175127">
                                                                                          <w:marLeft w:val="0"/>
                                                                                          <w:marRight w:val="0"/>
                                                                                          <w:marTop w:val="0"/>
                                                                                          <w:marBottom w:val="0"/>
                                                                                          <w:divBdr>
                                                                                            <w:top w:val="none" w:sz="0" w:space="0" w:color="auto"/>
                                                                                            <w:left w:val="none" w:sz="0" w:space="0" w:color="auto"/>
                                                                                            <w:bottom w:val="none" w:sz="0" w:space="0" w:color="auto"/>
                                                                                            <w:right w:val="none" w:sz="0" w:space="0" w:color="auto"/>
                                                                                          </w:divBdr>
                                                                                        </w:div>
                                                                                        <w:div w:id="1057558395">
                                                                                          <w:marLeft w:val="0"/>
                                                                                          <w:marRight w:val="0"/>
                                                                                          <w:marTop w:val="0"/>
                                                                                          <w:marBottom w:val="0"/>
                                                                                          <w:divBdr>
                                                                                            <w:top w:val="none" w:sz="0" w:space="0" w:color="auto"/>
                                                                                            <w:left w:val="none" w:sz="0" w:space="0" w:color="auto"/>
                                                                                            <w:bottom w:val="none" w:sz="0" w:space="0" w:color="auto"/>
                                                                                            <w:right w:val="none" w:sz="0" w:space="0" w:color="auto"/>
                                                                                          </w:divBdr>
                                                                                        </w:div>
                                                                                        <w:div w:id="9113215">
                                                                                          <w:marLeft w:val="0"/>
                                                                                          <w:marRight w:val="0"/>
                                                                                          <w:marTop w:val="0"/>
                                                                                          <w:marBottom w:val="0"/>
                                                                                          <w:divBdr>
                                                                                            <w:top w:val="none" w:sz="0" w:space="0" w:color="auto"/>
                                                                                            <w:left w:val="none" w:sz="0" w:space="0" w:color="auto"/>
                                                                                            <w:bottom w:val="none" w:sz="0" w:space="0" w:color="auto"/>
                                                                                            <w:right w:val="none" w:sz="0" w:space="0" w:color="auto"/>
                                                                                          </w:divBdr>
                                                                                        </w:div>
                                                                                        <w:div w:id="9593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yperlink" Target="mailto:virkmiljoe@tmf.kk.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56C99208DE40B497EB17224EF8B5CE"/>
        <w:category>
          <w:name w:val="Generelt"/>
          <w:gallery w:val="placeholder"/>
        </w:category>
        <w:types>
          <w:type w:val="bbPlcHdr"/>
        </w:types>
        <w:behaviors>
          <w:behavior w:val="content"/>
        </w:behaviors>
        <w:guid w:val="{CA7C3856-25DB-42B3-99AE-539A1FBF966D}"/>
      </w:docPartPr>
      <w:docPartBody>
        <w:p w:rsidR="00202EBA" w:rsidRDefault="00202EBA"/>
      </w:docPartBody>
    </w:docPart>
    <w:docPart>
      <w:docPartPr>
        <w:name w:val="77F037F0D92F4EA3B38853EF4FBBBFAE"/>
        <w:category>
          <w:name w:val="Generelt"/>
          <w:gallery w:val="placeholder"/>
        </w:category>
        <w:types>
          <w:type w:val="bbPlcHdr"/>
        </w:types>
        <w:behaviors>
          <w:behavior w:val="content"/>
        </w:behaviors>
        <w:guid w:val="{D7CB8411-2E8B-4063-BC31-8D1521AF5535}"/>
      </w:docPartPr>
      <w:docPartBody>
        <w:p w:rsidR="00202EBA" w:rsidRDefault="00202EBA"/>
      </w:docPartBody>
    </w:docPart>
    <w:docPart>
      <w:docPartPr>
        <w:name w:val="8DE4A8BA97D24CFFB5972185CB26B3EB"/>
        <w:category>
          <w:name w:val="Generelt"/>
          <w:gallery w:val="placeholder"/>
        </w:category>
        <w:types>
          <w:type w:val="bbPlcHdr"/>
        </w:types>
        <w:behaviors>
          <w:behavior w:val="content"/>
        </w:behaviors>
        <w:guid w:val="{9903AD6A-2F71-4241-AAED-E70F3EE913D2}"/>
      </w:docPartPr>
      <w:docPartBody>
        <w:p w:rsidR="00202EBA" w:rsidRDefault="00202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9E"/>
    <w:rsid w:val="0002177B"/>
    <w:rsid w:val="0015528C"/>
    <w:rsid w:val="00202EBA"/>
    <w:rsid w:val="0057589E"/>
    <w:rsid w:val="007D7015"/>
    <w:rsid w:val="0099323C"/>
    <w:rsid w:val="00A358E7"/>
    <w:rsid w:val="00BD2784"/>
    <w:rsid w:val="00D57DE3"/>
    <w:rsid w:val="00E46A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E"/>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02EBA"/>
    <w:rPr>
      <w:color w:val="808080"/>
    </w:rPr>
  </w:style>
  <w:style w:type="paragraph" w:customStyle="1" w:styleId="12E1C57220EE4E34B88BE920C2F871E2">
    <w:name w:val="12E1C57220EE4E34B88BE920C2F871E2"/>
    <w:rsid w:val="0057589E"/>
  </w:style>
  <w:style w:type="paragraph" w:customStyle="1" w:styleId="534681D39789487C9A2ADF801C5763B7">
    <w:name w:val="534681D39789487C9A2ADF801C5763B7"/>
    <w:rsid w:val="0002177B"/>
  </w:style>
  <w:style w:type="paragraph" w:customStyle="1" w:styleId="CE0DECFF670148FABD5109368E02667A">
    <w:name w:val="CE0DECFF670148FABD5109368E02667A"/>
    <w:rsid w:val="0002177B"/>
  </w:style>
  <w:style w:type="paragraph" w:customStyle="1" w:styleId="C3940F49174A4D0D9C7CD255849256A7">
    <w:name w:val="C3940F49174A4D0D9C7CD255849256A7"/>
    <w:rsid w:val="00BD2784"/>
  </w:style>
  <w:style w:type="paragraph" w:customStyle="1" w:styleId="5D5FFADED6B143A28F09ECA1882A7C5C">
    <w:name w:val="5D5FFADED6B143A28F09ECA1882A7C5C"/>
    <w:rsid w:val="00BD2784"/>
  </w:style>
  <w:style w:type="paragraph" w:customStyle="1" w:styleId="C6878ADA9C2A4981B8D3DBF431DFAD62">
    <w:name w:val="C6878ADA9C2A4981B8D3DBF431DFAD62"/>
    <w:rsid w:val="00BD2784"/>
  </w:style>
  <w:style w:type="paragraph" w:customStyle="1" w:styleId="D2224C06DD724092A616F1BDAFCD33BC">
    <w:name w:val="D2224C06DD724092A616F1BDAFCD33BC"/>
    <w:rsid w:val="00BD2784"/>
  </w:style>
  <w:style w:type="paragraph" w:customStyle="1" w:styleId="A1BD3D03BCD34E7294C011EB3D720EE0">
    <w:name w:val="A1BD3D03BCD34E7294C011EB3D720EE0"/>
    <w:rsid w:val="00BD2784"/>
  </w:style>
  <w:style w:type="paragraph" w:customStyle="1" w:styleId="E38BDF9C5A664719BC9E8EF52282D0A9">
    <w:name w:val="E38BDF9C5A664719BC9E8EF52282D0A9"/>
    <w:rsid w:val="00BD2784"/>
  </w:style>
  <w:style w:type="paragraph" w:customStyle="1" w:styleId="15A10B5601614864B5BCC0140D457BFF">
    <w:name w:val="15A10B5601614864B5BCC0140D457BFF"/>
    <w:rsid w:val="00BD2784"/>
  </w:style>
  <w:style w:type="paragraph" w:customStyle="1" w:styleId="53025F5658B54BA9A75801CDD1DF8796">
    <w:name w:val="53025F5658B54BA9A75801CDD1DF8796"/>
    <w:rsid w:val="00BD2784"/>
  </w:style>
  <w:style w:type="paragraph" w:customStyle="1" w:styleId="B4D80A38056C4E48923DF254EDE31E5A">
    <w:name w:val="B4D80A38056C4E48923DF254EDE31E5A"/>
    <w:rsid w:val="00BD2784"/>
  </w:style>
  <w:style w:type="paragraph" w:customStyle="1" w:styleId="79BEF7366F454149851836EF7893CA2B">
    <w:name w:val="79BEF7366F454149851836EF7893CA2B"/>
    <w:rsid w:val="00BD2784"/>
  </w:style>
  <w:style w:type="paragraph" w:customStyle="1" w:styleId="9EC42DDD92F149B79AA5DE0F83835072">
    <w:name w:val="9EC42DDD92F149B79AA5DE0F83835072"/>
    <w:rsid w:val="00BD2784"/>
  </w:style>
  <w:style w:type="paragraph" w:customStyle="1" w:styleId="1AF8DCA1FC694C3489274552CE66603E">
    <w:name w:val="1AF8DCA1FC694C3489274552CE66603E"/>
    <w:rsid w:val="00BD2784"/>
  </w:style>
  <w:style w:type="paragraph" w:customStyle="1" w:styleId="5D5FFADED6B143A28F09ECA1882A7C5C1">
    <w:name w:val="5D5FFADED6B143A28F09ECA1882A7C5C1"/>
    <w:rsid w:val="00BD2784"/>
    <w:pPr>
      <w:spacing w:after="0" w:line="260" w:lineRule="atLeast"/>
    </w:pPr>
    <w:rPr>
      <w:rFonts w:ascii="Times New Roman" w:eastAsiaTheme="minorHAnsi" w:hAnsi="Times New Roman"/>
      <w:sz w:val="24"/>
      <w:lang w:eastAsia="en-US"/>
    </w:rPr>
  </w:style>
  <w:style w:type="paragraph" w:customStyle="1" w:styleId="C6878ADA9C2A4981B8D3DBF431DFAD621">
    <w:name w:val="C6878ADA9C2A4981B8D3DBF431DFAD621"/>
    <w:rsid w:val="00BD2784"/>
    <w:pPr>
      <w:spacing w:after="0" w:line="260" w:lineRule="atLeast"/>
    </w:pPr>
    <w:rPr>
      <w:rFonts w:ascii="Times New Roman" w:eastAsiaTheme="minorHAnsi" w:hAnsi="Times New Roman"/>
      <w:sz w:val="24"/>
      <w:lang w:eastAsia="en-US"/>
    </w:rPr>
  </w:style>
  <w:style w:type="paragraph" w:customStyle="1" w:styleId="5D5FFADED6B143A28F09ECA1882A7C5C2">
    <w:name w:val="5D5FFADED6B143A28F09ECA1882A7C5C2"/>
    <w:rsid w:val="00BD2784"/>
    <w:pPr>
      <w:spacing w:after="0" w:line="260" w:lineRule="atLeast"/>
    </w:pPr>
    <w:rPr>
      <w:rFonts w:ascii="Times New Roman" w:eastAsiaTheme="minorHAnsi" w:hAnsi="Times New Roman"/>
      <w:sz w:val="24"/>
      <w:lang w:eastAsia="en-US"/>
    </w:rPr>
  </w:style>
  <w:style w:type="paragraph" w:customStyle="1" w:styleId="C6878ADA9C2A4981B8D3DBF431DFAD622">
    <w:name w:val="C6878ADA9C2A4981B8D3DBF431DFAD622"/>
    <w:rsid w:val="00BD2784"/>
    <w:pPr>
      <w:spacing w:after="0" w:line="260" w:lineRule="atLeast"/>
    </w:pPr>
    <w:rPr>
      <w:rFonts w:ascii="Times New Roman" w:eastAsiaTheme="minorHAnsi" w:hAnsi="Times New Roman"/>
      <w:sz w:val="24"/>
      <w:lang w:eastAsia="en-US"/>
    </w:rPr>
  </w:style>
  <w:style w:type="paragraph" w:customStyle="1" w:styleId="0E03E828B46946AC87DD3C5BA289D292">
    <w:name w:val="0E03E828B46946AC87DD3C5BA289D292"/>
    <w:rsid w:val="00E46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1324638" gbs:entity="Document" gbs:templateDesignerVersion="3.1 F">
  <gbs:Title gbs:loadFromGrowBusiness="OnProduce" gbs:saveInGrowBusiness="False" gbs:connected="true" gbs:recno="" gbs:entity="" gbs:datatype="string" gbs:key="10000" gbs:removeContentControl="0">Miljøtilsyn, 4. september 2018: OJT Transport A/S, G-vej 3, Prøvestenen, København</gbs:Title>
  <gbs:ToCase.Name gbs:loadFromGrowBusiness="OnProduce" gbs:saveInGrowBusiness="False" gbs:connected="true" gbs:recno="" gbs:entity="" gbs:datatype="string" gbs:key="10001" gbs:removeContentControl="0">2018-0228473</gbs:ToCase.Name>
  <gbs:DocumentNumber gbs:loadFromGrowBusiness="OnProduce" gbs:saveInGrowBusiness="False" gbs:connected="true" gbs:recno="" gbs:entity="" gbs:datatype="string" gbs:key="10002" gbs:removeContentControl="0">2018-0228473-1</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
  </gbs:ToActivityContactJOINEX.Referencenumber>
  <gbs:ToActivityContactJOINEX.Name gbs:loadFromGrowBusiness="OnProduce" gbs:saveInGrowBusiness="False" gbs:connected="true" gbs:recno="" gbs:entity="" gbs:datatype="string" gbs:key="10008" gbs:removeContentControl="0" gbs:dispatchrecipient="true" gbs:joinex="[JOINEX=[ToRole] {!OJEX!}=6]">
  </gbs:ToActivityContactJOINEX.Name>
  <gbs:ToActivityContactJOINEX.Address gbs:loadFromGrowBusiness="OnProduce" gbs:saveInGrowBusiness="False" gbs:connected="true" gbs:recno="" gbs:entity="" gbs:datatype="string" gbs:key="10009" gbs:dispatchrecipient="true" gbs:removeContentControl="0" gbs:joinex="[JOINEX=[ToRole] {!OJEX!}=6]">
  </gbs:ToActivityContactJOINEX.Address>
  <gbs:ToActivityContactJOINEX.Zip gbs:loadFromGrowBusiness="OnProduce" gbs:saveInGrowBusiness="False" gbs:connected="true" gbs:recno="" gbs:entity="" gbs:datatype="string" gbs:key="10010" gbs:removeContentControl="0" gbs:dispatchrecipient="true" gbs:joinex="[JOINEX=[ToRole] {!OJEX!}=6]">
  </gbs:ToActivityContactJOINEX.Zip>
  <gbs:ToActivityContactJOINEX.ZipPlace gbs:loadFromGrowBusiness="OnProduce" gbs:saveInGrowBusiness="False" gbs:connected="true" gbs:recno="" gbs:entity="" gbs:datatype="string" gbs:key="10011" gbs:removeContentControl="0" gbs:dispatchrecipient="true" gbs:joinex="[JOINEX=[ToRole] {!OJEX!}=6]">
  </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
  </gbs:ToCase.ToEstates.CF_LandParcelIdentifier>
  <gbs:ToCase.ToEstates.CF_municipalrealpropertyidentifier gbs:loadFromGrowBusiness="OnProduce" gbs:saveInGrowBusiness="False" gbs:connected="true" gbs:recno="" gbs:entity="" gbs:datatype="relation" gbs:key="10014" gbs:removeContentControl="0">
  </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N-Vej  3 Prøvestenen. OJT. Miljøtilsyn 2018. </gbs:ToCase.Description>
  <gbs:ToActivityContact.Email gbs:loadFromGrowBusiness="OnProduce" gbs:saveInGrowBusiness="False" gbs:connected="true" gbs:recno="" gbs:entity="" gbs:datatype="string" gbs:key="10021">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
  </gbs:ToCase.ToCaseContact.Referencenumber>
  <gbs:ToCase.ToCaseContact.Name gbs:loadFromGrowBusiness="OnProduce" gbs:saveInGrowBusiness="False" gbs:connected="true" gbs:recno="" gbs:entity="" gbs:datatype="string" gbs:key="10027">
  </gbs:ToCase.ToCaseContact.Name>
  <gbs:ToCase.ToCaseContact.Address gbs:loadFromGrowBusiness="OnProduce" gbs:saveInGrowBusiness="False" gbs:connected="true" gbs:recno="" gbs:entity="" gbs:datatype="string" gbs:key="10028">
  </gbs:ToCase.ToCaseContact.Address>
  <gbs:ToCase.ToCaseContact.Zip gbs:loadFromGrowBusiness="OnProduce" gbs:saveInGrowBusiness="False" gbs:connected="true" gbs:recno="" gbs:entity="" gbs:datatype="string" gbs:key="10029">
  </gbs:ToCase.ToCaseContact.Zip>
  <gbs:ToCase.ToCaseContact.ZipCode gbs:loadFromGrowBusiness="OnProduce" gbs:saveInGrowBusiness="False" gbs:connected="true" gbs:recno="" gbs:entity="" gbs:datatype="string" gbs:key="10030">
  </gbs:ToCase.ToCaseContact.ZipCode>
  <gbs:ToCase.ToCaseContact.ZipPlace gbs:loadFromGrowBusiness="OnProduce" gbs:saveInGrowBusiness="False" gbs:connected="true" gbs:recno="" gbs:entity="" gbs:datatype="string" gbs:key="10031">
  </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B252AF9D-922C-48D7-B9EB-1988A6CB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0</TotalTime>
  <Pages>20</Pages>
  <Words>4850</Words>
  <Characters>29590</Characters>
  <Application>Microsoft Office Word</Application>
  <DocSecurity>0</DocSecurity>
  <Lines>246</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Bizzarro</dc:creator>
  <cp:lastModifiedBy>Lisa Bizzarro</cp:lastModifiedBy>
  <cp:revision>2</cp:revision>
  <cp:lastPrinted>2018-08-27T09:39:00Z</cp:lastPrinted>
  <dcterms:created xsi:type="dcterms:W3CDTF">2018-10-22T11:23:00Z</dcterms:created>
  <dcterms:modified xsi:type="dcterms:W3CDTF">2018-10-22T11:23:00Z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Miljøtilsyn, 4. september 2018: OJT Transport A/S, G-vej og N-vej, Prøvestenen, København</vt:lpwstr>
  </property>
  <property fmtid="{D5CDD505-2E9C-101B-9397-08002B2CF9AE}" pid="5" name="sipTrackRevision">
    <vt:lpwstr>false</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docId">
    <vt:lpwstr>21324638</vt:lpwstr>
  </property>
  <property fmtid="{D5CDD505-2E9C-101B-9397-08002B2CF9AE}" pid="14" name="templateId">
    <vt:lpwstr>
    </vt:lpwstr>
  </property>
  <property fmtid="{D5CDD505-2E9C-101B-9397-08002B2CF9AE}" pid="15" name="createdBy">
    <vt:lpwstr>Lisa Bizzarro</vt:lpwstr>
  </property>
  <property fmtid="{D5CDD505-2E9C-101B-9397-08002B2CF9AE}" pid="16" name="modifiedBy">
    <vt:lpwstr>Lisa Bizzarro</vt:lpwstr>
  </property>
  <property fmtid="{D5CDD505-2E9C-101B-9397-08002B2CF9AE}" pid="17" name="serverName">
    <vt:lpwstr>kkedoc4:8080</vt:lpwstr>
  </property>
  <property fmtid="{D5CDD505-2E9C-101B-9397-08002B2CF9AE}" pid="18" name="externalUser">
    <vt:lpwstr>
    </vt:lpwstr>
  </property>
  <property fmtid="{D5CDD505-2E9C-101B-9397-08002B2CF9AE}" pid="19" name="currentVerId">
    <vt:lpwstr>20669480</vt:lpwstr>
  </property>
  <property fmtid="{D5CDD505-2E9C-101B-9397-08002B2CF9AE}" pid="20" name="Operation">
    <vt:lpwstr>OpenFile</vt:lpwstr>
  </property>
  <property fmtid="{D5CDD505-2E9C-101B-9397-08002B2CF9AE}" pid="21" name="BackOfficeType">
    <vt:lpwstr>growBusiness Solutions</vt:lpwstr>
  </property>
  <property fmtid="{D5CDD505-2E9C-101B-9397-08002B2CF9AE}" pid="22" name="Server">
    <vt:lpwstr>kkedoc4:8080</vt:lpwstr>
  </property>
  <property fmtid="{D5CDD505-2E9C-101B-9397-08002B2CF9AE}" pid="23" name="Protocol">
    <vt:lpwstr>off</vt:lpwstr>
  </property>
  <property fmtid="{D5CDD505-2E9C-101B-9397-08002B2CF9AE}" pid="24" name="Site">
    <vt:lpwstr>/locator.aspx</vt:lpwstr>
  </property>
  <property fmtid="{D5CDD505-2E9C-101B-9397-08002B2CF9AE}" pid="25" name="FileID">
    <vt:lpwstr>29006690</vt:lpwstr>
  </property>
  <property fmtid="{D5CDD505-2E9C-101B-9397-08002B2CF9AE}" pid="26" name="VerID">
    <vt:lpwstr>0</vt:lpwstr>
  </property>
  <property fmtid="{D5CDD505-2E9C-101B-9397-08002B2CF9AE}" pid="27" name="FilePath">
    <vt:lpwstr>\\KK-edoc-FIL01\eDocUsers\work\kk\es0i</vt:lpwstr>
  </property>
  <property fmtid="{D5CDD505-2E9C-101B-9397-08002B2CF9AE}" pid="28" name="FileName">
    <vt:lpwstr>2018-0228461-1 Miljøtilsyn, 4 29006690_20670627_0.DOCX</vt:lpwstr>
  </property>
  <property fmtid="{D5CDD505-2E9C-101B-9397-08002B2CF9AE}" pid="29" name="FullFileName">
    <vt:lpwstr>\\KK-edoc-FIL01\eDocUsers\work\kk\es0i\2018-0228461-1 Miljøtilsyn, 4 29006690_20670627_0.DOCX</vt:lpwstr>
  </property>
</Properties>
</file>