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AD426"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508AAC3B" wp14:editId="72FE2B2C">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560CBEB6" w14:textId="77777777" w:rsidTr="00F0465B">
        <w:tc>
          <w:tcPr>
            <w:tcW w:w="1274" w:type="dxa"/>
            <w:tcBorders>
              <w:right w:val="nil"/>
            </w:tcBorders>
            <w:shd w:val="clear" w:color="auto" w:fill="auto"/>
          </w:tcPr>
          <w:p w14:paraId="5C49939D"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0DB0E34D" w14:textId="132F7A2A" w:rsidR="00514730" w:rsidRPr="00F0465B" w:rsidRDefault="00EA0070" w:rsidP="00F0465B">
            <w:pPr>
              <w:pStyle w:val="Skriftbrev"/>
              <w:shd w:val="solid" w:color="FFFFFF" w:fill="FFFFFF"/>
              <w:rPr>
                <w:bCs/>
                <w:szCs w:val="20"/>
              </w:rPr>
            </w:pPr>
            <w:r w:rsidRPr="00EA0070">
              <w:t>25/4290</w:t>
            </w:r>
          </w:p>
        </w:tc>
      </w:tr>
    </w:tbl>
    <w:p w14:paraId="41FD3FBB"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2B82CD30" w14:textId="77777777" w:rsidR="00525A69" w:rsidRPr="00AF13E7" w:rsidRDefault="00525A69">
      <w:pPr>
        <w:ind w:left="851" w:hanging="851"/>
        <w:jc w:val="center"/>
        <w:rPr>
          <w:rFonts w:ascii="Tahoma" w:hAnsi="Tahoma" w:cs="Tahoma"/>
          <w:b/>
          <w:sz w:val="40"/>
          <w:szCs w:val="40"/>
        </w:rPr>
      </w:pPr>
    </w:p>
    <w:p w14:paraId="540685A0" w14:textId="77777777" w:rsidR="00514730" w:rsidRDefault="00514730" w:rsidP="00521B4C">
      <w:pPr>
        <w:ind w:left="0"/>
        <w:rPr>
          <w:rFonts w:ascii="Tahoma" w:hAnsi="Tahoma" w:cs="Tahoma"/>
          <w:b/>
          <w:sz w:val="56"/>
          <w:szCs w:val="56"/>
        </w:rPr>
      </w:pPr>
    </w:p>
    <w:p w14:paraId="19412724" w14:textId="77777777" w:rsidR="00031909" w:rsidRDefault="00031909" w:rsidP="00F86EC9">
      <w:pPr>
        <w:ind w:left="360"/>
        <w:jc w:val="center"/>
        <w:rPr>
          <w:rFonts w:ascii="Tahoma" w:hAnsi="Tahoma" w:cs="Tahoma"/>
          <w:b/>
          <w:sz w:val="56"/>
          <w:szCs w:val="56"/>
        </w:rPr>
      </w:pPr>
    </w:p>
    <w:p w14:paraId="738745A6" w14:textId="77777777" w:rsidR="00884F39" w:rsidRDefault="00884F39" w:rsidP="00884F39">
      <w:pPr>
        <w:ind w:left="0"/>
        <w:rPr>
          <w:rFonts w:ascii="Tahoma" w:hAnsi="Tahoma" w:cs="Tahoma"/>
          <w:b/>
          <w:sz w:val="56"/>
          <w:szCs w:val="56"/>
        </w:rPr>
      </w:pPr>
    </w:p>
    <w:p w14:paraId="2787ECA3" w14:textId="77777777"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248E0275" w14:textId="77777777"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13-06-2025</w:t>
      </w:r>
    </w:p>
    <w:p w14:paraId="770102CA" w14:textId="77777777" w:rsidR="00BF331C" w:rsidRPr="00326C4D" w:rsidRDefault="00BF331C" w:rsidP="00BF331C">
      <w:pPr>
        <w:rPr>
          <w:rFonts w:ascii="Tahoma" w:hAnsi="Tahoma" w:cs="Tahoma"/>
        </w:rPr>
      </w:pPr>
    </w:p>
    <w:p w14:paraId="7CD4F9BD" w14:textId="77777777"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Mogens Møller Kruse</w:t>
      </w:r>
    </w:p>
    <w:p w14:paraId="117DB954" w14:textId="77777777"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Kanalvej 53, Ginnerup, 8500 Grenaa</w:t>
      </w:r>
    </w:p>
    <w:p w14:paraId="1F3B9420" w14:textId="77777777" w:rsidR="00B356B3" w:rsidRDefault="00B356B3">
      <w:pPr>
        <w:ind w:left="851" w:hanging="851"/>
        <w:jc w:val="center"/>
        <w:rPr>
          <w:rFonts w:ascii="Tahoma" w:hAnsi="Tahoma" w:cs="Tahoma"/>
          <w:bCs/>
          <w:sz w:val="28"/>
          <w:szCs w:val="28"/>
        </w:rPr>
      </w:pPr>
    </w:p>
    <w:p w14:paraId="5573D66B" w14:textId="77777777" w:rsidR="00EA0070" w:rsidRPr="00936AD1" w:rsidRDefault="00EA0070">
      <w:pPr>
        <w:ind w:left="851" w:hanging="851"/>
        <w:jc w:val="center"/>
        <w:rPr>
          <w:rFonts w:ascii="Tahoma" w:hAnsi="Tahoma" w:cs="Tahoma"/>
          <w:bCs/>
          <w:sz w:val="28"/>
          <w:szCs w:val="28"/>
        </w:rPr>
      </w:pPr>
    </w:p>
    <w:p w14:paraId="775F6D78" w14:textId="69D2104A" w:rsidR="00326C4D" w:rsidRDefault="0092660C" w:rsidP="00EA0070">
      <w:pPr>
        <w:ind w:left="0"/>
        <w:jc w:val="left"/>
        <w:rPr>
          <w:szCs w:val="24"/>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22F77FBE" w14:textId="10368A7F" w:rsidR="00AA388C" w:rsidRPr="003C3B8C" w:rsidRDefault="00936AD1" w:rsidP="000B1691">
      <w:pPr>
        <w:ind w:right="567"/>
        <w:rPr>
          <w:szCs w:val="24"/>
        </w:rPr>
      </w:pPr>
      <w:r w:rsidRPr="003C3B8C">
        <w:rPr>
          <w:szCs w:val="24"/>
        </w:rPr>
        <w:t>Til stede ved tilsyn:</w:t>
      </w:r>
      <w:r w:rsidRPr="003C3B8C">
        <w:rPr>
          <w:szCs w:val="24"/>
        </w:rPr>
        <w:tab/>
      </w:r>
      <w:r w:rsidR="000B1691" w:rsidRPr="003C3B8C">
        <w:rPr>
          <w:szCs w:val="24"/>
        </w:rPr>
        <w:tab/>
      </w:r>
      <w:r w:rsidR="00EA0070" w:rsidRPr="00EA0070">
        <w:rPr>
          <w:color w:val="000000" w:themeColor="text1"/>
          <w:szCs w:val="24"/>
        </w:rPr>
        <w:t xml:space="preserve">Mogens Møller Kruse, ejer </w:t>
      </w:r>
    </w:p>
    <w:p w14:paraId="0BEC6C46" w14:textId="77777777"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Amanda Bjerregaard Krog</w:t>
      </w:r>
      <w:r w:rsidRPr="003C3B8C">
        <w:rPr>
          <w:szCs w:val="24"/>
        </w:rPr>
        <w:t>, Norddjurs Kommune</w:t>
      </w:r>
    </w:p>
    <w:p w14:paraId="08028184" w14:textId="77777777" w:rsidR="00936AD1" w:rsidRPr="003C3B8C" w:rsidRDefault="00936AD1" w:rsidP="000B1691">
      <w:pPr>
        <w:ind w:right="567"/>
        <w:rPr>
          <w:szCs w:val="24"/>
        </w:rPr>
      </w:pPr>
    </w:p>
    <w:p w14:paraId="632F4E63" w14:textId="77777777" w:rsidR="00936AD1" w:rsidRPr="003C3B8C" w:rsidRDefault="00936AD1" w:rsidP="000B1691">
      <w:pPr>
        <w:ind w:right="567"/>
        <w:rPr>
          <w:szCs w:val="24"/>
        </w:rPr>
      </w:pPr>
    </w:p>
    <w:p w14:paraId="28DF16F7" w14:textId="44922E0E" w:rsidR="00936AD1" w:rsidRDefault="00936AD1" w:rsidP="00EA0070">
      <w:pPr>
        <w:ind w:left="3912" w:right="567" w:hanging="3345"/>
        <w:jc w:val="left"/>
        <w:rPr>
          <w:color w:val="FF0000"/>
          <w:szCs w:val="24"/>
        </w:rPr>
      </w:pPr>
      <w:r w:rsidRPr="003C3B8C">
        <w:rPr>
          <w:szCs w:val="24"/>
        </w:rPr>
        <w:t>Tilsynstype:</w:t>
      </w:r>
      <w:r w:rsidRPr="003C3B8C">
        <w:rPr>
          <w:szCs w:val="24"/>
        </w:rPr>
        <w:tab/>
      </w:r>
      <w:r w:rsidRPr="00EA0070">
        <w:rPr>
          <w:color w:val="000000" w:themeColor="text1"/>
          <w:szCs w:val="24"/>
        </w:rPr>
        <w:t>Basistilsyn</w:t>
      </w:r>
      <w:r w:rsidR="00B356B3" w:rsidRPr="00EA0070">
        <w:rPr>
          <w:color w:val="000000" w:themeColor="text1"/>
          <w:szCs w:val="24"/>
        </w:rPr>
        <w:t>. Der er ført tilsyn med</w:t>
      </w:r>
      <w:r w:rsidR="00EA0070" w:rsidRPr="00EA0070">
        <w:rPr>
          <w:color w:val="000000" w:themeColor="text1"/>
          <w:szCs w:val="24"/>
        </w:rPr>
        <w:t>:</w:t>
      </w:r>
      <w:r w:rsidR="00B356B3" w:rsidRPr="00EA0070">
        <w:rPr>
          <w:color w:val="000000" w:themeColor="text1"/>
          <w:szCs w:val="24"/>
        </w:rPr>
        <w:t xml:space="preserve"> </w:t>
      </w:r>
      <w:r w:rsidR="00EA0070" w:rsidRPr="00EA0070">
        <w:rPr>
          <w:color w:val="000000" w:themeColor="text1"/>
          <w:szCs w:val="24"/>
        </w:rPr>
        <w:br/>
      </w:r>
      <w:r w:rsidR="00B356B3" w:rsidRPr="00EA0070">
        <w:rPr>
          <w:color w:val="000000" w:themeColor="text1"/>
          <w:szCs w:val="24"/>
        </w:rPr>
        <w:t xml:space="preserve">Dyrehold/produktion </w:t>
      </w:r>
      <w:r w:rsidR="00EA0070" w:rsidRPr="00EA0070">
        <w:rPr>
          <w:color w:val="000000" w:themeColor="text1"/>
          <w:szCs w:val="24"/>
        </w:rPr>
        <w:br/>
      </w:r>
      <w:r w:rsidR="00B356B3" w:rsidRPr="00EA0070">
        <w:rPr>
          <w:color w:val="000000" w:themeColor="text1"/>
          <w:szCs w:val="24"/>
        </w:rPr>
        <w:t xml:space="preserve">Gødningsopbevaring </w:t>
      </w:r>
      <w:r w:rsidR="00EA0070" w:rsidRPr="00EA0070">
        <w:rPr>
          <w:color w:val="000000" w:themeColor="text1"/>
          <w:szCs w:val="24"/>
        </w:rPr>
        <w:br/>
      </w:r>
      <w:r w:rsidR="00B356B3" w:rsidRPr="00EA0070">
        <w:rPr>
          <w:color w:val="000000" w:themeColor="text1"/>
          <w:szCs w:val="24"/>
        </w:rPr>
        <w:t xml:space="preserve">Ensilageopbevaring </w:t>
      </w:r>
      <w:r w:rsidR="00EA0070" w:rsidRPr="00EA0070">
        <w:rPr>
          <w:color w:val="000000" w:themeColor="text1"/>
          <w:szCs w:val="24"/>
        </w:rPr>
        <w:br/>
      </w:r>
      <w:r w:rsidR="00B356B3" w:rsidRPr="00EA0070">
        <w:rPr>
          <w:color w:val="000000" w:themeColor="text1"/>
          <w:szCs w:val="24"/>
        </w:rPr>
        <w:t xml:space="preserve">Affaldshåndtering </w:t>
      </w:r>
      <w:r w:rsidR="00EA0070" w:rsidRPr="00EA0070">
        <w:rPr>
          <w:color w:val="000000" w:themeColor="text1"/>
          <w:szCs w:val="24"/>
        </w:rPr>
        <w:br/>
      </w:r>
      <w:r w:rsidR="00B356B3" w:rsidRPr="00EA0070">
        <w:rPr>
          <w:color w:val="000000" w:themeColor="text1"/>
          <w:szCs w:val="24"/>
        </w:rPr>
        <w:t xml:space="preserve">Olieprodukter </w:t>
      </w:r>
      <w:r w:rsidR="00EA0070" w:rsidRPr="00EA0070">
        <w:rPr>
          <w:color w:val="000000" w:themeColor="text1"/>
          <w:szCs w:val="24"/>
        </w:rPr>
        <w:br/>
      </w:r>
      <w:r w:rsidR="00B356B3" w:rsidRPr="00EA0070">
        <w:rPr>
          <w:color w:val="000000" w:themeColor="text1"/>
          <w:szCs w:val="24"/>
        </w:rPr>
        <w:t>Evt. vilkår i miljøtilladelse/-godkendelse</w:t>
      </w:r>
    </w:p>
    <w:p w14:paraId="3B2CAA72" w14:textId="77777777" w:rsidR="00EA0070" w:rsidRPr="003C3B8C" w:rsidRDefault="00EA0070" w:rsidP="00EA0070">
      <w:pPr>
        <w:ind w:left="3912" w:right="567" w:hanging="3345"/>
        <w:rPr>
          <w:color w:val="FF0000"/>
          <w:szCs w:val="24"/>
        </w:rPr>
      </w:pPr>
    </w:p>
    <w:p w14:paraId="1180C3E5" w14:textId="77777777"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13E7EA95" w14:textId="77777777" w:rsidR="00052446" w:rsidRPr="003C3B8C" w:rsidRDefault="00052446" w:rsidP="009338F0">
      <w:pPr>
        <w:ind w:right="567"/>
        <w:rPr>
          <w:szCs w:val="24"/>
        </w:rPr>
      </w:pPr>
      <w:r>
        <w:rPr>
          <w:szCs w:val="24"/>
        </w:rPr>
        <w:t>Baggrund for tilsynet:</w:t>
      </w:r>
      <w:r>
        <w:rPr>
          <w:szCs w:val="24"/>
        </w:rPr>
        <w:tab/>
        <w:t>Miljøtilsynsbekendtgørelsen</w:t>
      </w:r>
    </w:p>
    <w:p w14:paraId="431F070F" w14:textId="77777777" w:rsidR="00B356B3" w:rsidRPr="003C3B8C" w:rsidRDefault="00B356B3" w:rsidP="000B1691">
      <w:pPr>
        <w:ind w:right="567"/>
        <w:rPr>
          <w:szCs w:val="24"/>
        </w:rPr>
      </w:pPr>
    </w:p>
    <w:p w14:paraId="185E9561" w14:textId="77777777" w:rsidR="00B356B3" w:rsidRPr="003C3B8C" w:rsidRDefault="00B356B3" w:rsidP="000B1691">
      <w:pPr>
        <w:ind w:right="567"/>
        <w:rPr>
          <w:szCs w:val="24"/>
        </w:rPr>
      </w:pPr>
    </w:p>
    <w:p w14:paraId="7F957649" w14:textId="77777777"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95918</w:t>
      </w:r>
    </w:p>
    <w:p w14:paraId="23E7DCBC" w14:textId="77777777"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76017328</w:t>
      </w:r>
    </w:p>
    <w:p w14:paraId="110BE8D9" w14:textId="77777777"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r w:rsidRPr="003C3B8C">
        <w:rPr>
          <w:szCs w:val="24"/>
        </w:rPr>
        <w:t>1002478290</w:t>
      </w:r>
    </w:p>
    <w:p w14:paraId="76FB36E9" w14:textId="6B104272" w:rsidR="00E531ED" w:rsidRDefault="00EA0070" w:rsidP="00E531ED">
      <w:pPr>
        <w:spacing w:line="276" w:lineRule="auto"/>
        <w:ind w:right="567"/>
        <w:rPr>
          <w:szCs w:val="24"/>
        </w:rPr>
      </w:pPr>
      <w:r>
        <w:rPr>
          <w:szCs w:val="24"/>
        </w:rPr>
        <w:br/>
      </w:r>
      <w:r w:rsidR="00B356B3" w:rsidRPr="003C3B8C">
        <w:rPr>
          <w:szCs w:val="24"/>
        </w:rPr>
        <w:t>Landbrugstype:</w:t>
      </w:r>
      <w:r w:rsidR="00B356B3" w:rsidRPr="003C3B8C">
        <w:rPr>
          <w:szCs w:val="24"/>
        </w:rPr>
        <w:tab/>
      </w:r>
      <w:r w:rsidR="000B1691" w:rsidRPr="003C3B8C">
        <w:rPr>
          <w:szCs w:val="24"/>
        </w:rPr>
        <w:tab/>
      </w:r>
    </w:p>
    <w:p w14:paraId="1E767525" w14:textId="77777777" w:rsidR="00B356B3" w:rsidRPr="003C3B8C" w:rsidRDefault="00B356B3" w:rsidP="00E531ED">
      <w:pPr>
        <w:spacing w:line="276" w:lineRule="auto"/>
        <w:ind w:right="567"/>
        <w:rPr>
          <w:szCs w:val="24"/>
        </w:rPr>
      </w:pPr>
      <w:r w:rsidRPr="003C3B8C">
        <w:rPr>
          <w:szCs w:val="24"/>
        </w:rPr>
        <w:t xml:space="preserve">HG § 1 stk. 1: Husdyrbrug der ikke har eller kan få en godkendelse, men med et dyrehold større end </w:t>
      </w:r>
      <w:proofErr w:type="gramStart"/>
      <w:r w:rsidRPr="003C3B8C">
        <w:rPr>
          <w:szCs w:val="24"/>
        </w:rPr>
        <w:t>75  og</w:t>
      </w:r>
      <w:proofErr w:type="gramEnd"/>
      <w:r w:rsidRPr="003C3B8C">
        <w:rPr>
          <w:szCs w:val="24"/>
        </w:rPr>
        <w:t xml:space="preserve"> mindre end lig med 250 DE (</w:t>
      </w:r>
      <w:proofErr w:type="gramStart"/>
      <w:r w:rsidRPr="003C3B8C">
        <w:rPr>
          <w:szCs w:val="24"/>
        </w:rPr>
        <w:t>IED grænsen</w:t>
      </w:r>
      <w:proofErr w:type="gramEnd"/>
      <w:r w:rsidRPr="003C3B8C">
        <w:rPr>
          <w:szCs w:val="24"/>
        </w:rPr>
        <w:t>)</w:t>
      </w:r>
    </w:p>
    <w:p w14:paraId="4178C084" w14:textId="77777777" w:rsidR="00D7653F" w:rsidRPr="003C3B8C" w:rsidRDefault="00D7653F" w:rsidP="00E531ED">
      <w:pPr>
        <w:spacing w:line="276" w:lineRule="auto"/>
        <w:ind w:right="567"/>
        <w:rPr>
          <w:szCs w:val="24"/>
        </w:rPr>
      </w:pPr>
      <w:r w:rsidRPr="003C3B8C">
        <w:rPr>
          <w:szCs w:val="24"/>
        </w:rPr>
        <w:t>Husdyrbrug efter husdyrgodkendelsesloven er husdyrbrug med mere end 3 DE, samt mellemstore fyringsanlæg forbundet med disse husdyrbrug (kategori 2)</w:t>
      </w:r>
    </w:p>
    <w:p w14:paraId="507E6B02" w14:textId="77777777" w:rsidR="009338F0" w:rsidRPr="003C3B8C" w:rsidRDefault="006A33C0" w:rsidP="00E531ED">
      <w:pPr>
        <w:spacing w:line="276" w:lineRule="auto"/>
        <w:ind w:right="567"/>
        <w:rPr>
          <w:szCs w:val="24"/>
        </w:rPr>
      </w:pPr>
      <w:r w:rsidRPr="003C3B8C">
        <w:rPr>
          <w:szCs w:val="24"/>
        </w:rPr>
        <w:t>Kategori</w:t>
      </w:r>
      <w:r w:rsidR="00326C4D">
        <w:rPr>
          <w:szCs w:val="24"/>
        </w:rPr>
        <w:t xml:space="preserve"> </w:t>
      </w:r>
      <w:r w:rsidR="009338F0" w:rsidRPr="003C3B8C">
        <w:rPr>
          <w:szCs w:val="24"/>
        </w:rPr>
        <w:t>2</w:t>
      </w:r>
    </w:p>
    <w:p w14:paraId="1CDC0A83" w14:textId="77777777" w:rsidR="003C3B8C" w:rsidRPr="003C3B8C" w:rsidRDefault="003C3B8C" w:rsidP="000B1691">
      <w:pPr>
        <w:spacing w:line="360" w:lineRule="auto"/>
        <w:ind w:right="567"/>
        <w:rPr>
          <w:szCs w:val="24"/>
        </w:rPr>
      </w:pPr>
    </w:p>
    <w:p w14:paraId="6D0ED811" w14:textId="5C413AB8" w:rsidR="0096245B" w:rsidRPr="00EA0070" w:rsidRDefault="003C3B8C" w:rsidP="00EA0070">
      <w:pPr>
        <w:spacing w:line="276" w:lineRule="auto"/>
        <w:ind w:right="567"/>
        <w:rPr>
          <w:color w:val="FF0000"/>
          <w:szCs w:val="24"/>
        </w:rPr>
      </w:pPr>
      <w:r>
        <w:rPr>
          <w:color w:val="FF0000"/>
          <w:szCs w:val="24"/>
          <w:vertAlign w:val="superscript"/>
        </w:rPr>
        <w:br w:type="page"/>
      </w:r>
      <w:r w:rsidR="0096245B" w:rsidRPr="00965FCF">
        <w:rPr>
          <w:b/>
          <w:bCs/>
          <w:sz w:val="36"/>
          <w:szCs w:val="36"/>
        </w:rPr>
        <w:lastRenderedPageBreak/>
        <w:t>Tilsynsrapport</w:t>
      </w:r>
    </w:p>
    <w:p w14:paraId="6D83ED99"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93EF64C" w14:textId="77777777" w:rsidR="0096245B" w:rsidRPr="003C3B8C" w:rsidRDefault="0096245B" w:rsidP="0096245B">
      <w:pPr>
        <w:ind w:right="142"/>
        <w:rPr>
          <w:szCs w:val="24"/>
        </w:rPr>
      </w:pPr>
    </w:p>
    <w:p w14:paraId="7F7BBB37" w14:textId="77777777" w:rsidR="0096245B" w:rsidRPr="00965FCF" w:rsidRDefault="0096245B" w:rsidP="00884F39">
      <w:pPr>
        <w:pStyle w:val="Overskrift2"/>
        <w:ind w:left="426" w:firstLine="141"/>
        <w:rPr>
          <w:szCs w:val="32"/>
        </w:rPr>
      </w:pPr>
      <w:r w:rsidRPr="00965FCF">
        <w:rPr>
          <w:szCs w:val="32"/>
        </w:rPr>
        <w:t>Vil du vide mere</w:t>
      </w:r>
    </w:p>
    <w:p w14:paraId="48CA25B1"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0E14C2C2"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4D803C94"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4BA0EB22"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77694A5E"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D57023E" w14:textId="77777777" w:rsidR="0096245B" w:rsidRDefault="0096245B" w:rsidP="000B1691">
      <w:pPr>
        <w:spacing w:line="360" w:lineRule="auto"/>
        <w:ind w:right="567"/>
        <w:rPr>
          <w:rFonts w:ascii="Tahoma" w:hAnsi="Tahoma" w:cs="Tahoma"/>
          <w:color w:val="FF0000"/>
          <w:sz w:val="20"/>
        </w:rPr>
      </w:pPr>
    </w:p>
    <w:p w14:paraId="2DFDD55F" w14:textId="77777777" w:rsidR="0096245B" w:rsidRDefault="0096245B" w:rsidP="000B1691">
      <w:pPr>
        <w:spacing w:line="360" w:lineRule="auto"/>
        <w:ind w:right="567"/>
        <w:rPr>
          <w:rFonts w:ascii="Tahoma" w:hAnsi="Tahoma" w:cs="Tahoma"/>
          <w:color w:val="FF0000"/>
          <w:sz w:val="20"/>
        </w:rPr>
      </w:pPr>
    </w:p>
    <w:p w14:paraId="2B8C2B53" w14:textId="77777777" w:rsidR="00D474A1" w:rsidRPr="00D474A1" w:rsidRDefault="00D474A1" w:rsidP="000B1691">
      <w:pPr>
        <w:spacing w:line="360" w:lineRule="auto"/>
        <w:ind w:right="567"/>
        <w:rPr>
          <w:sz w:val="32"/>
          <w:szCs w:val="32"/>
        </w:rPr>
      </w:pPr>
      <w:r w:rsidRPr="00D474A1">
        <w:rPr>
          <w:sz w:val="32"/>
          <w:szCs w:val="32"/>
        </w:rPr>
        <w:t>Registreret produktion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705"/>
        <w:gridCol w:w="1379"/>
        <w:gridCol w:w="1276"/>
        <w:gridCol w:w="1204"/>
        <w:gridCol w:w="1204"/>
        <w:gridCol w:w="983"/>
      </w:tblGrid>
      <w:tr w:rsidR="0066790A" w14:paraId="0F11567B" w14:textId="77777777" w:rsidTr="00EA0070">
        <w:tc>
          <w:tcPr>
            <w:tcW w:w="1901" w:type="pct"/>
          </w:tcPr>
          <w:p w14:paraId="3B66E2D9" w14:textId="77777777" w:rsidR="00320745" w:rsidRPr="00E531ED" w:rsidRDefault="004C4E15" w:rsidP="00EA0070">
            <w:pPr>
              <w:spacing w:line="360" w:lineRule="auto"/>
              <w:ind w:left="0" w:right="567"/>
              <w:jc w:val="left"/>
              <w:rPr>
                <w:szCs w:val="24"/>
              </w:rPr>
            </w:pPr>
            <w:r>
              <w:t>Dyretype</w:t>
            </w:r>
          </w:p>
        </w:tc>
        <w:tc>
          <w:tcPr>
            <w:tcW w:w="708" w:type="pct"/>
          </w:tcPr>
          <w:p w14:paraId="7519748C" w14:textId="77777777" w:rsidR="0066790A" w:rsidRDefault="004C4E15" w:rsidP="00EA0070">
            <w:pPr>
              <w:ind w:left="0"/>
              <w:jc w:val="left"/>
            </w:pPr>
            <w:r>
              <w:t>Tilladt antal dyr</w:t>
            </w:r>
          </w:p>
        </w:tc>
        <w:tc>
          <w:tcPr>
            <w:tcW w:w="655" w:type="pct"/>
          </w:tcPr>
          <w:p w14:paraId="6C991744" w14:textId="77777777" w:rsidR="0066790A" w:rsidRDefault="004C4E15" w:rsidP="00EA0070">
            <w:pPr>
              <w:ind w:left="0"/>
              <w:jc w:val="left"/>
            </w:pPr>
            <w:r>
              <w:t>Tilladt DE</w:t>
            </w:r>
          </w:p>
        </w:tc>
        <w:tc>
          <w:tcPr>
            <w:tcW w:w="618" w:type="pct"/>
          </w:tcPr>
          <w:p w14:paraId="481E8802" w14:textId="77777777" w:rsidR="0066790A" w:rsidRDefault="004C4E15" w:rsidP="00EA0070">
            <w:pPr>
              <w:ind w:left="0"/>
              <w:jc w:val="left"/>
            </w:pPr>
            <w:r>
              <w:t>Observeret</w:t>
            </w:r>
          </w:p>
        </w:tc>
        <w:tc>
          <w:tcPr>
            <w:tcW w:w="617" w:type="pct"/>
          </w:tcPr>
          <w:p w14:paraId="56549BC0" w14:textId="77777777" w:rsidR="0066790A" w:rsidRDefault="004C4E15" w:rsidP="00EA0070">
            <w:pPr>
              <w:ind w:left="0"/>
              <w:jc w:val="left"/>
            </w:pPr>
            <w:r>
              <w:t>Observeret DE</w:t>
            </w:r>
          </w:p>
        </w:tc>
        <w:tc>
          <w:tcPr>
            <w:tcW w:w="501" w:type="pct"/>
          </w:tcPr>
          <w:p w14:paraId="06E80B97" w14:textId="77777777" w:rsidR="0066790A" w:rsidRDefault="004C4E15" w:rsidP="00EA0070">
            <w:pPr>
              <w:ind w:left="0"/>
              <w:jc w:val="left"/>
            </w:pPr>
            <w:r>
              <w:t>I orden</w:t>
            </w:r>
          </w:p>
        </w:tc>
      </w:tr>
      <w:tr w:rsidR="0066790A" w14:paraId="07259D27" w14:textId="77777777" w:rsidTr="00EA0070">
        <w:tc>
          <w:tcPr>
            <w:tcW w:w="1901" w:type="pct"/>
          </w:tcPr>
          <w:p w14:paraId="272F701F" w14:textId="77777777" w:rsidR="0066790A" w:rsidRDefault="004C4E15" w:rsidP="00EA0070">
            <w:pPr>
              <w:ind w:left="0"/>
            </w:pPr>
            <w:r>
              <w:t>Ammekøer uden opdræt, over 600 kg</w:t>
            </w:r>
          </w:p>
        </w:tc>
        <w:tc>
          <w:tcPr>
            <w:tcW w:w="708" w:type="pct"/>
          </w:tcPr>
          <w:p w14:paraId="61ED1B05" w14:textId="6CE51011" w:rsidR="0066790A" w:rsidRDefault="0066790A">
            <w:pPr>
              <w:jc w:val="right"/>
            </w:pPr>
          </w:p>
        </w:tc>
        <w:tc>
          <w:tcPr>
            <w:tcW w:w="655" w:type="pct"/>
          </w:tcPr>
          <w:p w14:paraId="60326CC6" w14:textId="6F422D10" w:rsidR="0066790A" w:rsidRDefault="0066790A">
            <w:pPr>
              <w:jc w:val="right"/>
            </w:pPr>
          </w:p>
        </w:tc>
        <w:tc>
          <w:tcPr>
            <w:tcW w:w="618" w:type="pct"/>
          </w:tcPr>
          <w:p w14:paraId="0983DF98" w14:textId="77777777" w:rsidR="0066790A" w:rsidRDefault="004C4E15">
            <w:pPr>
              <w:jc w:val="right"/>
            </w:pPr>
            <w:r>
              <w:t>8</w:t>
            </w:r>
          </w:p>
        </w:tc>
        <w:tc>
          <w:tcPr>
            <w:tcW w:w="617" w:type="pct"/>
          </w:tcPr>
          <w:p w14:paraId="232580C5" w14:textId="77777777" w:rsidR="0066790A" w:rsidRDefault="004C4E15">
            <w:pPr>
              <w:jc w:val="right"/>
            </w:pPr>
            <w:r>
              <w:t>5,50</w:t>
            </w:r>
          </w:p>
        </w:tc>
        <w:tc>
          <w:tcPr>
            <w:tcW w:w="501" w:type="pct"/>
          </w:tcPr>
          <w:p w14:paraId="70C9C208" w14:textId="74650705" w:rsidR="0066790A" w:rsidRDefault="00EA0070">
            <w:r>
              <w:t>Ja</w:t>
            </w:r>
          </w:p>
        </w:tc>
      </w:tr>
      <w:tr w:rsidR="0066790A" w14:paraId="1C948444" w14:textId="77777777" w:rsidTr="00EA0070">
        <w:tc>
          <w:tcPr>
            <w:tcW w:w="1901" w:type="pct"/>
          </w:tcPr>
          <w:p w14:paraId="490A988A" w14:textId="77777777" w:rsidR="0066790A" w:rsidRDefault="004C4E15" w:rsidP="00EA0070">
            <w:pPr>
              <w:ind w:left="0"/>
            </w:pPr>
            <w:r>
              <w:t>Opdræt og stude 0-6 mdr. tung race</w:t>
            </w:r>
          </w:p>
        </w:tc>
        <w:tc>
          <w:tcPr>
            <w:tcW w:w="708" w:type="pct"/>
          </w:tcPr>
          <w:p w14:paraId="368AC8E4" w14:textId="77777777" w:rsidR="0066790A" w:rsidRDefault="0066790A"/>
        </w:tc>
        <w:tc>
          <w:tcPr>
            <w:tcW w:w="655" w:type="pct"/>
          </w:tcPr>
          <w:p w14:paraId="054995BE" w14:textId="77777777" w:rsidR="0066790A" w:rsidRDefault="0066790A"/>
        </w:tc>
        <w:tc>
          <w:tcPr>
            <w:tcW w:w="618" w:type="pct"/>
          </w:tcPr>
          <w:p w14:paraId="7302555D" w14:textId="77777777" w:rsidR="0066790A" w:rsidRDefault="004C4E15">
            <w:pPr>
              <w:jc w:val="right"/>
            </w:pPr>
            <w:r>
              <w:t>2</w:t>
            </w:r>
          </w:p>
        </w:tc>
        <w:tc>
          <w:tcPr>
            <w:tcW w:w="617" w:type="pct"/>
          </w:tcPr>
          <w:p w14:paraId="3B91CB98" w14:textId="77777777" w:rsidR="0066790A" w:rsidRDefault="004C4E15">
            <w:pPr>
              <w:jc w:val="right"/>
            </w:pPr>
            <w:r>
              <w:t>0,40</w:t>
            </w:r>
          </w:p>
        </w:tc>
        <w:tc>
          <w:tcPr>
            <w:tcW w:w="501" w:type="pct"/>
          </w:tcPr>
          <w:p w14:paraId="633C54F7" w14:textId="2A7D2269" w:rsidR="0066790A" w:rsidRDefault="00EA0070">
            <w:r>
              <w:t>Ja</w:t>
            </w:r>
          </w:p>
        </w:tc>
      </w:tr>
      <w:tr w:rsidR="0066790A" w14:paraId="6891FBC7" w14:textId="77777777" w:rsidTr="00EA0070">
        <w:tc>
          <w:tcPr>
            <w:tcW w:w="1901" w:type="pct"/>
          </w:tcPr>
          <w:p w14:paraId="08A2D3D6" w14:textId="77777777" w:rsidR="0066790A" w:rsidRDefault="004C4E15" w:rsidP="00EA0070">
            <w:pPr>
              <w:ind w:left="0"/>
            </w:pPr>
            <w:r>
              <w:t xml:space="preserve">Opdræt og stude 6-27 mdr. </w:t>
            </w:r>
            <w:r>
              <w:t>tung race</w:t>
            </w:r>
          </w:p>
        </w:tc>
        <w:tc>
          <w:tcPr>
            <w:tcW w:w="708" w:type="pct"/>
          </w:tcPr>
          <w:p w14:paraId="69A575E2" w14:textId="5D4AA5A2" w:rsidR="0066790A" w:rsidRDefault="0066790A">
            <w:pPr>
              <w:jc w:val="right"/>
            </w:pPr>
          </w:p>
        </w:tc>
        <w:tc>
          <w:tcPr>
            <w:tcW w:w="655" w:type="pct"/>
          </w:tcPr>
          <w:p w14:paraId="0BA84156" w14:textId="58C7A40A" w:rsidR="0066790A" w:rsidRDefault="0066790A">
            <w:pPr>
              <w:jc w:val="right"/>
            </w:pPr>
          </w:p>
        </w:tc>
        <w:tc>
          <w:tcPr>
            <w:tcW w:w="618" w:type="pct"/>
          </w:tcPr>
          <w:p w14:paraId="50DF38BD" w14:textId="77777777" w:rsidR="0066790A" w:rsidRDefault="004C4E15">
            <w:pPr>
              <w:jc w:val="right"/>
            </w:pPr>
            <w:r>
              <w:t>3</w:t>
            </w:r>
          </w:p>
        </w:tc>
        <w:tc>
          <w:tcPr>
            <w:tcW w:w="617" w:type="pct"/>
          </w:tcPr>
          <w:p w14:paraId="1E9082DA" w14:textId="77777777" w:rsidR="0066790A" w:rsidRDefault="004C4E15">
            <w:pPr>
              <w:jc w:val="right"/>
            </w:pPr>
            <w:r>
              <w:t>1,12</w:t>
            </w:r>
          </w:p>
        </w:tc>
        <w:tc>
          <w:tcPr>
            <w:tcW w:w="501" w:type="pct"/>
          </w:tcPr>
          <w:p w14:paraId="28F8B705" w14:textId="4F03C89B" w:rsidR="0066790A" w:rsidRDefault="00EA0070">
            <w:r>
              <w:t>Ja</w:t>
            </w:r>
          </w:p>
        </w:tc>
      </w:tr>
      <w:tr w:rsidR="0066790A" w14:paraId="65F774B7" w14:textId="77777777" w:rsidTr="00EA0070">
        <w:tc>
          <w:tcPr>
            <w:tcW w:w="1901" w:type="pct"/>
          </w:tcPr>
          <w:p w14:paraId="4374EDA4" w14:textId="77777777" w:rsidR="0066790A" w:rsidRDefault="004C4E15" w:rsidP="00EA0070">
            <w:pPr>
              <w:ind w:left="0"/>
            </w:pPr>
            <w:r>
              <w:t>Slagtesvin fra 32 til 107</w:t>
            </w:r>
          </w:p>
        </w:tc>
        <w:tc>
          <w:tcPr>
            <w:tcW w:w="708" w:type="pct"/>
          </w:tcPr>
          <w:p w14:paraId="77CD7914" w14:textId="13C11E48" w:rsidR="0066790A" w:rsidRDefault="0066790A">
            <w:pPr>
              <w:jc w:val="right"/>
            </w:pPr>
          </w:p>
        </w:tc>
        <w:tc>
          <w:tcPr>
            <w:tcW w:w="655" w:type="pct"/>
          </w:tcPr>
          <w:p w14:paraId="20AADF91" w14:textId="7DECFCC1" w:rsidR="0066790A" w:rsidRDefault="0066790A">
            <w:pPr>
              <w:jc w:val="right"/>
            </w:pPr>
          </w:p>
        </w:tc>
        <w:tc>
          <w:tcPr>
            <w:tcW w:w="618" w:type="pct"/>
          </w:tcPr>
          <w:p w14:paraId="564F7559" w14:textId="77777777" w:rsidR="0066790A" w:rsidRDefault="0066790A"/>
        </w:tc>
        <w:tc>
          <w:tcPr>
            <w:tcW w:w="617" w:type="pct"/>
          </w:tcPr>
          <w:p w14:paraId="4155AF99" w14:textId="77777777" w:rsidR="0066790A" w:rsidRDefault="0066790A"/>
        </w:tc>
        <w:tc>
          <w:tcPr>
            <w:tcW w:w="501" w:type="pct"/>
          </w:tcPr>
          <w:p w14:paraId="0F3E5960" w14:textId="608EDAE9" w:rsidR="0066790A" w:rsidRDefault="00EA0070">
            <w:r>
              <w:t>Ja</w:t>
            </w:r>
          </w:p>
        </w:tc>
      </w:tr>
      <w:tr w:rsidR="0066790A" w14:paraId="4F04312D" w14:textId="77777777" w:rsidTr="00EA0070">
        <w:tc>
          <w:tcPr>
            <w:tcW w:w="1901" w:type="pct"/>
          </w:tcPr>
          <w:p w14:paraId="61457D33" w14:textId="77777777" w:rsidR="0066790A" w:rsidRDefault="004C4E15" w:rsidP="00EA0070">
            <w:pPr>
              <w:ind w:left="0"/>
            </w:pPr>
            <w:r>
              <w:t>Tyrekalve 0-6 mdr. tung race</w:t>
            </w:r>
          </w:p>
        </w:tc>
        <w:tc>
          <w:tcPr>
            <w:tcW w:w="708" w:type="pct"/>
          </w:tcPr>
          <w:p w14:paraId="41E0FCDF" w14:textId="72B36F3E" w:rsidR="0066790A" w:rsidRDefault="0066790A">
            <w:pPr>
              <w:jc w:val="right"/>
            </w:pPr>
          </w:p>
        </w:tc>
        <w:tc>
          <w:tcPr>
            <w:tcW w:w="655" w:type="pct"/>
          </w:tcPr>
          <w:p w14:paraId="6F51CDB4" w14:textId="07A97240" w:rsidR="0066790A" w:rsidRDefault="0066790A">
            <w:pPr>
              <w:jc w:val="right"/>
            </w:pPr>
          </w:p>
        </w:tc>
        <w:tc>
          <w:tcPr>
            <w:tcW w:w="618" w:type="pct"/>
          </w:tcPr>
          <w:p w14:paraId="304D524D" w14:textId="77777777" w:rsidR="0066790A" w:rsidRDefault="004C4E15">
            <w:pPr>
              <w:jc w:val="right"/>
            </w:pPr>
            <w:r>
              <w:t>5</w:t>
            </w:r>
          </w:p>
        </w:tc>
        <w:tc>
          <w:tcPr>
            <w:tcW w:w="617" w:type="pct"/>
          </w:tcPr>
          <w:p w14:paraId="215B1AA2" w14:textId="77777777" w:rsidR="0066790A" w:rsidRDefault="004C4E15">
            <w:pPr>
              <w:jc w:val="right"/>
            </w:pPr>
            <w:r>
              <w:t>0,69</w:t>
            </w:r>
          </w:p>
        </w:tc>
        <w:tc>
          <w:tcPr>
            <w:tcW w:w="501" w:type="pct"/>
          </w:tcPr>
          <w:p w14:paraId="3F197758" w14:textId="04E56896" w:rsidR="0066790A" w:rsidRDefault="00EA0070">
            <w:r>
              <w:t>Ja</w:t>
            </w:r>
          </w:p>
        </w:tc>
      </w:tr>
      <w:tr w:rsidR="0066790A" w14:paraId="699E70C5" w14:textId="77777777" w:rsidTr="00EA0070">
        <w:tc>
          <w:tcPr>
            <w:tcW w:w="1901" w:type="pct"/>
          </w:tcPr>
          <w:p w14:paraId="6EDF6CC0" w14:textId="77777777" w:rsidR="0066790A" w:rsidRDefault="004C4E15" w:rsidP="00EA0070">
            <w:pPr>
              <w:ind w:left="0"/>
            </w:pPr>
            <w:r>
              <w:t>Tyrekalve 6 mdr. -slagtning (440 kg) tung race</w:t>
            </w:r>
          </w:p>
        </w:tc>
        <w:tc>
          <w:tcPr>
            <w:tcW w:w="708" w:type="pct"/>
          </w:tcPr>
          <w:p w14:paraId="0C5C070D" w14:textId="68BF9B7A" w:rsidR="0066790A" w:rsidRDefault="0066790A">
            <w:pPr>
              <w:jc w:val="right"/>
            </w:pPr>
          </w:p>
        </w:tc>
        <w:tc>
          <w:tcPr>
            <w:tcW w:w="655" w:type="pct"/>
          </w:tcPr>
          <w:p w14:paraId="41873698" w14:textId="0A90B7BA" w:rsidR="0066790A" w:rsidRDefault="0066790A">
            <w:pPr>
              <w:jc w:val="right"/>
            </w:pPr>
          </w:p>
        </w:tc>
        <w:tc>
          <w:tcPr>
            <w:tcW w:w="618" w:type="pct"/>
          </w:tcPr>
          <w:p w14:paraId="7B4639E2" w14:textId="77777777" w:rsidR="0066790A" w:rsidRDefault="004C4E15">
            <w:pPr>
              <w:jc w:val="right"/>
            </w:pPr>
            <w:r>
              <w:t>5</w:t>
            </w:r>
          </w:p>
        </w:tc>
        <w:tc>
          <w:tcPr>
            <w:tcW w:w="617" w:type="pct"/>
          </w:tcPr>
          <w:p w14:paraId="50279D0B" w14:textId="77777777" w:rsidR="0066790A" w:rsidRDefault="004C4E15">
            <w:pPr>
              <w:jc w:val="right"/>
            </w:pPr>
            <w:r>
              <w:t>2,30</w:t>
            </w:r>
          </w:p>
        </w:tc>
        <w:tc>
          <w:tcPr>
            <w:tcW w:w="501" w:type="pct"/>
          </w:tcPr>
          <w:p w14:paraId="1AC09846" w14:textId="7DC49A4E" w:rsidR="0066790A" w:rsidRDefault="00EA0070">
            <w:r>
              <w:t>Ja</w:t>
            </w:r>
          </w:p>
        </w:tc>
      </w:tr>
    </w:tbl>
    <w:p w14:paraId="7E59305F" w14:textId="77777777" w:rsidR="00320745" w:rsidRPr="00C52022" w:rsidRDefault="00320745" w:rsidP="00C52022">
      <w:pPr>
        <w:spacing w:line="360" w:lineRule="auto"/>
        <w:ind w:right="567"/>
        <w:rPr>
          <w:szCs w:val="24"/>
        </w:rPr>
      </w:pPr>
    </w:p>
    <w:p w14:paraId="3EA1A18D" w14:textId="77777777" w:rsidR="00320745" w:rsidRPr="00965FCF" w:rsidRDefault="00320745" w:rsidP="000B1691">
      <w:pPr>
        <w:spacing w:line="360" w:lineRule="auto"/>
        <w:ind w:right="567"/>
        <w:rPr>
          <w:sz w:val="28"/>
          <w:szCs w:val="28"/>
        </w:rPr>
      </w:pPr>
      <w:r w:rsidRPr="00965FCF">
        <w:rPr>
          <w:sz w:val="32"/>
          <w:szCs w:val="32"/>
        </w:rPr>
        <w:t>Kontrolpunkter</w:t>
      </w:r>
    </w:p>
    <w:p w14:paraId="59BF6D92" w14:textId="77777777" w:rsidR="00E531ED" w:rsidRPr="00F10F04" w:rsidRDefault="00E531ED" w:rsidP="000B1691">
      <w:pPr>
        <w:spacing w:line="360" w:lineRule="auto"/>
        <w:ind w:right="567"/>
        <w:rPr>
          <w:szCs w:val="24"/>
        </w:rPr>
      </w:pPr>
      <w:r w:rsidRPr="00F10F04">
        <w:rPr>
          <w:szCs w:val="24"/>
        </w:rPr>
        <w:t>Der er ført tilsyn med følgende kontrolpunkter:</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66790A" w14:paraId="142B3787" w14:textId="77777777" w:rsidTr="00EA0070">
        <w:tc>
          <w:tcPr>
            <w:tcW w:w="1500" w:type="pct"/>
          </w:tcPr>
          <w:p w14:paraId="1FDB6198" w14:textId="77777777" w:rsidR="00E531ED" w:rsidRPr="00E531ED" w:rsidRDefault="004C4E15" w:rsidP="00EA0070">
            <w:pPr>
              <w:spacing w:line="360" w:lineRule="auto"/>
              <w:ind w:left="0" w:right="567"/>
              <w:jc w:val="left"/>
              <w:rPr>
                <w:szCs w:val="24"/>
              </w:rPr>
            </w:pPr>
            <w:r>
              <w:t>Kontrolpunkt</w:t>
            </w:r>
          </w:p>
        </w:tc>
        <w:tc>
          <w:tcPr>
            <w:tcW w:w="3500" w:type="pct"/>
          </w:tcPr>
          <w:p w14:paraId="3E3BB8BE" w14:textId="77777777" w:rsidR="0066790A" w:rsidRDefault="004C4E15" w:rsidP="00EA0070">
            <w:pPr>
              <w:jc w:val="left"/>
            </w:pPr>
            <w:r>
              <w:t>Bemærkning</w:t>
            </w:r>
          </w:p>
        </w:tc>
      </w:tr>
      <w:tr w:rsidR="0066790A" w14:paraId="5861A1EE" w14:textId="77777777" w:rsidTr="00EA0070">
        <w:tc>
          <w:tcPr>
            <w:tcW w:w="0" w:type="auto"/>
          </w:tcPr>
          <w:p w14:paraId="581F657C" w14:textId="0B250CA0" w:rsidR="0066790A" w:rsidRDefault="004C4E15" w:rsidP="00EA0070">
            <w:pPr>
              <w:ind w:left="0"/>
              <w:jc w:val="left"/>
            </w:pPr>
            <w:r>
              <w:t>Lovligt dyrehold/</w:t>
            </w:r>
            <w:proofErr w:type="spellStart"/>
            <w:r>
              <w:t>produktionsareal</w:t>
            </w:r>
            <w:proofErr w:type="spellEnd"/>
            <w:r>
              <w:t xml:space="preserve"> samt beskrivelse af udnyttelsen heraf</w:t>
            </w:r>
          </w:p>
        </w:tc>
        <w:tc>
          <w:tcPr>
            <w:tcW w:w="0" w:type="auto"/>
          </w:tcPr>
          <w:p w14:paraId="5E3F73B4" w14:textId="2B20C9FE" w:rsidR="0066790A" w:rsidRDefault="004C4E15" w:rsidP="00EA0070">
            <w:pPr>
              <w:ind w:left="0"/>
              <w:jc w:val="left"/>
            </w:pPr>
            <w:r>
              <w:t xml:space="preserve">I forbindelse med tilsyn 2023 er det tilladte antal </w:t>
            </w:r>
            <w:r>
              <w:t>dyreenheder fastsat til 15 DE.  I ovenstående skema ses dyreholdet i planperioden 2023/24. Antal dyreenheder i planperioden 2023/24 er 10,01 DE</w:t>
            </w:r>
            <w:r>
              <w:t>, og er altså under det tilladte antal dyrenheder. I forbindelse med tilsynet er dyreholdet i de seneste tre planperioder gennemgået.</w:t>
            </w:r>
          </w:p>
          <w:p w14:paraId="47851ACA" w14:textId="794D7123" w:rsidR="00EA0070" w:rsidRDefault="00EA0070" w:rsidP="00EA0070">
            <w:pPr>
              <w:ind w:left="0"/>
              <w:jc w:val="left"/>
            </w:pPr>
          </w:p>
        </w:tc>
      </w:tr>
      <w:tr w:rsidR="0066790A" w14:paraId="06FE76EF" w14:textId="77777777" w:rsidTr="00EA0070">
        <w:tc>
          <w:tcPr>
            <w:tcW w:w="0" w:type="auto"/>
          </w:tcPr>
          <w:p w14:paraId="348E0C8A" w14:textId="07862C04" w:rsidR="0066790A" w:rsidRDefault="004C4E15" w:rsidP="00EA0070">
            <w:pPr>
              <w:ind w:left="0"/>
              <w:jc w:val="left"/>
            </w:pPr>
            <w:r>
              <w:t>Møddingsplads og opbevaring af fast husdyrgødning (herunder overdækning)</w:t>
            </w:r>
          </w:p>
        </w:tc>
        <w:tc>
          <w:tcPr>
            <w:tcW w:w="0" w:type="auto"/>
          </w:tcPr>
          <w:p w14:paraId="4883E53F" w14:textId="77777777" w:rsidR="0066790A" w:rsidRDefault="004C4E15" w:rsidP="00EA0070">
            <w:pPr>
              <w:ind w:left="0"/>
              <w:jc w:val="left"/>
            </w:pPr>
            <w:r>
              <w:t>Ingen møddingsplads til dybstrøelse. Dybstrøelsen køres direkte til udbringning.</w:t>
            </w:r>
          </w:p>
        </w:tc>
      </w:tr>
      <w:tr w:rsidR="0066790A" w14:paraId="2908E955" w14:textId="77777777" w:rsidTr="00EA0070">
        <w:tc>
          <w:tcPr>
            <w:tcW w:w="0" w:type="auto"/>
          </w:tcPr>
          <w:p w14:paraId="6B256884" w14:textId="538622C4" w:rsidR="0066790A" w:rsidRDefault="004C4E15" w:rsidP="00EA0070">
            <w:pPr>
              <w:ind w:left="0"/>
              <w:jc w:val="left"/>
            </w:pPr>
            <w:r>
              <w:t xml:space="preserve">Beholdere til flydende husdyrgødning (læsseplads, dykket indløb, </w:t>
            </w:r>
            <w:r>
              <w:t>pumperør, opbevaringskapacitet)</w:t>
            </w:r>
          </w:p>
        </w:tc>
        <w:tc>
          <w:tcPr>
            <w:tcW w:w="0" w:type="auto"/>
          </w:tcPr>
          <w:p w14:paraId="15278AEA" w14:textId="5F29453A" w:rsidR="0066790A" w:rsidRDefault="004C4E15" w:rsidP="00EA0070">
            <w:pPr>
              <w:ind w:left="0"/>
              <w:jc w:val="left"/>
            </w:pPr>
            <w:r>
              <w:t>960 m3 gyllebeholder: Gyllebeholderen anvendes som buffertank af Enslev</w:t>
            </w:r>
            <w:r w:rsidR="00EA0070">
              <w:t xml:space="preserve"> A</w:t>
            </w:r>
            <w:r>
              <w:t>gro.</w:t>
            </w:r>
            <w:r>
              <w:br/>
              <w:t>- tilstrækkeligt flydelag: plantedække.</w:t>
            </w:r>
            <w:r>
              <w:br/>
              <w:t>- dykket indløb: Indløb ikke i brug. Enslev Agro pumper over i gyllebeholderen.</w:t>
            </w:r>
            <w:r>
              <w:br/>
              <w:t>- Krav om alarm: alarm tilstede.</w:t>
            </w:r>
            <w:r>
              <w:br/>
            </w:r>
            <w:r>
              <w:lastRenderedPageBreak/>
              <w:t>- Beholderkontrol (hver</w:t>
            </w:r>
            <w:r w:rsidR="00EA0070">
              <w:t>t</w:t>
            </w:r>
            <w:r>
              <w:t xml:space="preserve"> 5. år): seneste kontrolleret 2024 (uden bemærkninger).</w:t>
            </w:r>
            <w:r>
              <w:br/>
            </w:r>
          </w:p>
        </w:tc>
      </w:tr>
      <w:tr w:rsidR="0066790A" w14:paraId="5CF283BA" w14:textId="77777777" w:rsidTr="00EA0070">
        <w:tc>
          <w:tcPr>
            <w:tcW w:w="0" w:type="auto"/>
          </w:tcPr>
          <w:p w14:paraId="55EC2FCE" w14:textId="566F62B1" w:rsidR="0066790A" w:rsidRDefault="004C4E15" w:rsidP="00EA0070">
            <w:pPr>
              <w:ind w:left="0"/>
              <w:jc w:val="left"/>
            </w:pPr>
            <w:r>
              <w:lastRenderedPageBreak/>
              <w:t>Ensilageopbevaring</w:t>
            </w:r>
            <w:r>
              <w:t xml:space="preserve"> (opbevaringsanlæg og opsamlingsbeholdere)</w:t>
            </w:r>
          </w:p>
        </w:tc>
        <w:tc>
          <w:tcPr>
            <w:tcW w:w="0" w:type="auto"/>
          </w:tcPr>
          <w:p w14:paraId="60F2C814" w14:textId="77777777" w:rsidR="0066790A" w:rsidRDefault="004C4E15" w:rsidP="00EA0070">
            <w:pPr>
              <w:ind w:left="0"/>
              <w:jc w:val="left"/>
            </w:pPr>
            <w:r>
              <w:t>Ensilage opbevares i wrapballer ved siden af laden.</w:t>
            </w:r>
            <w:r>
              <w:br/>
            </w:r>
          </w:p>
        </w:tc>
      </w:tr>
      <w:tr w:rsidR="0066790A" w14:paraId="3C76D03A" w14:textId="77777777" w:rsidTr="00EA0070">
        <w:tc>
          <w:tcPr>
            <w:tcW w:w="0" w:type="auto"/>
          </w:tcPr>
          <w:p w14:paraId="5EB455F4" w14:textId="48EAD1A3" w:rsidR="0066790A" w:rsidRDefault="004C4E15" w:rsidP="00EA0070">
            <w:pPr>
              <w:ind w:left="0"/>
              <w:jc w:val="left"/>
            </w:pPr>
            <w:r>
              <w:t>Markoplag</w:t>
            </w:r>
          </w:p>
        </w:tc>
        <w:tc>
          <w:tcPr>
            <w:tcW w:w="0" w:type="auto"/>
          </w:tcPr>
          <w:p w14:paraId="4752543F" w14:textId="77777777" w:rsidR="0066790A" w:rsidRDefault="004C4E15" w:rsidP="00EA0070">
            <w:pPr>
              <w:ind w:left="0"/>
              <w:jc w:val="left"/>
            </w:pPr>
            <w:r>
              <w:t>Ingen markoplag med dybstrøelse.</w:t>
            </w:r>
          </w:p>
        </w:tc>
      </w:tr>
      <w:tr w:rsidR="0066790A" w14:paraId="3344D94A" w14:textId="77777777" w:rsidTr="00EA0070">
        <w:tc>
          <w:tcPr>
            <w:tcW w:w="0" w:type="auto"/>
          </w:tcPr>
          <w:p w14:paraId="351F04A8" w14:textId="1C09E164" w:rsidR="0066790A" w:rsidRDefault="004C4E15" w:rsidP="00EA0070">
            <w:pPr>
              <w:ind w:left="0"/>
              <w:jc w:val="left"/>
            </w:pPr>
            <w:r>
              <w:t>Vaskeplads og spildevand</w:t>
            </w:r>
          </w:p>
        </w:tc>
        <w:tc>
          <w:tcPr>
            <w:tcW w:w="0" w:type="auto"/>
          </w:tcPr>
          <w:p w14:paraId="020274BB" w14:textId="77777777" w:rsidR="0066790A" w:rsidRDefault="004C4E15" w:rsidP="00EA0070">
            <w:pPr>
              <w:ind w:left="0"/>
              <w:jc w:val="left"/>
            </w:pPr>
            <w:r>
              <w:t>Der er ingen markdirft på ejendommen. Der er vaskeplads til traktor. Pladsen er med fast bund og afløb til ajlebeholder.</w:t>
            </w:r>
          </w:p>
        </w:tc>
      </w:tr>
      <w:tr w:rsidR="0066790A" w14:paraId="5B17D3DF" w14:textId="77777777" w:rsidTr="00EA0070">
        <w:tc>
          <w:tcPr>
            <w:tcW w:w="0" w:type="auto"/>
          </w:tcPr>
          <w:p w14:paraId="7350BDEE" w14:textId="707998AC" w:rsidR="0066790A" w:rsidRDefault="004C4E15" w:rsidP="00EA0070">
            <w:pPr>
              <w:ind w:left="0"/>
              <w:jc w:val="left"/>
            </w:pPr>
            <w:r>
              <w:t>Dieseltanke</w:t>
            </w:r>
          </w:p>
        </w:tc>
        <w:tc>
          <w:tcPr>
            <w:tcW w:w="0" w:type="auto"/>
          </w:tcPr>
          <w:p w14:paraId="7B934054" w14:textId="6283881F" w:rsidR="0066790A" w:rsidRDefault="004C4E15" w:rsidP="00EA0070">
            <w:pPr>
              <w:ind w:left="0"/>
              <w:jc w:val="left"/>
            </w:pPr>
            <w:r>
              <w:t>2500l Dieseltank fra 2008 i plast (holdbarhed 25 år). Dieseltanken er registreret på BBR. Tanken er placeret stabilt.</w:t>
            </w:r>
            <w:r>
              <w:br/>
            </w:r>
            <w:r>
              <w:br/>
            </w:r>
          </w:p>
        </w:tc>
      </w:tr>
      <w:tr w:rsidR="0066790A" w14:paraId="47FEAF61" w14:textId="77777777" w:rsidTr="00EA0070">
        <w:tc>
          <w:tcPr>
            <w:tcW w:w="0" w:type="auto"/>
          </w:tcPr>
          <w:p w14:paraId="3C27E781" w14:textId="6D5F5531" w:rsidR="0066790A" w:rsidRDefault="004C4E15" w:rsidP="00EA0070">
            <w:pPr>
              <w:ind w:left="0"/>
              <w:jc w:val="left"/>
            </w:pPr>
            <w:r>
              <w:t>Opbevaring af olieprodukter og spildolie</w:t>
            </w:r>
          </w:p>
        </w:tc>
        <w:tc>
          <w:tcPr>
            <w:tcW w:w="0" w:type="auto"/>
          </w:tcPr>
          <w:p w14:paraId="61E9235E" w14:textId="77777777" w:rsidR="0066790A" w:rsidRDefault="004C4E15" w:rsidP="00EA0070">
            <w:pPr>
              <w:ind w:left="0"/>
              <w:jc w:val="left"/>
            </w:pPr>
            <w:r>
              <w:t>Olieprodukter og spildolie placeret på fastbund og i rum uden afløb.</w:t>
            </w:r>
          </w:p>
        </w:tc>
      </w:tr>
      <w:tr w:rsidR="0066790A" w14:paraId="20863D41" w14:textId="77777777" w:rsidTr="00EA0070">
        <w:tc>
          <w:tcPr>
            <w:tcW w:w="0" w:type="auto"/>
          </w:tcPr>
          <w:p w14:paraId="109AFB1A" w14:textId="2B31E6FA" w:rsidR="0066790A" w:rsidRDefault="004C4E15" w:rsidP="00EA0070">
            <w:pPr>
              <w:ind w:left="0"/>
              <w:jc w:val="left"/>
            </w:pPr>
            <w:r>
              <w:t>Opbevaring af bekæmpelsesmidler m.v.</w:t>
            </w:r>
          </w:p>
        </w:tc>
        <w:tc>
          <w:tcPr>
            <w:tcW w:w="0" w:type="auto"/>
          </w:tcPr>
          <w:p w14:paraId="249FC646" w14:textId="77777777" w:rsidR="0066790A" w:rsidRDefault="004C4E15" w:rsidP="00EA0070">
            <w:pPr>
              <w:ind w:left="0"/>
              <w:jc w:val="left"/>
            </w:pPr>
            <w:r>
              <w:t>Bekæmpelsesmidler opbevares i aflåst rum med fast bund og uden afløb.</w:t>
            </w:r>
          </w:p>
        </w:tc>
      </w:tr>
      <w:tr w:rsidR="0066790A" w14:paraId="51E3F840" w14:textId="77777777" w:rsidTr="00EA0070">
        <w:tc>
          <w:tcPr>
            <w:tcW w:w="0" w:type="auto"/>
          </w:tcPr>
          <w:p w14:paraId="58E8A793" w14:textId="5E41703B" w:rsidR="0066790A" w:rsidRDefault="004C4E15" w:rsidP="00EA0070">
            <w:pPr>
              <w:ind w:left="0"/>
              <w:jc w:val="left"/>
            </w:pPr>
            <w:r>
              <w:t>Affald - typer, sortering, opbevaring, og bortskaffelse</w:t>
            </w:r>
          </w:p>
        </w:tc>
        <w:tc>
          <w:tcPr>
            <w:tcW w:w="0" w:type="auto"/>
          </w:tcPr>
          <w:p w14:paraId="70719EBF" w14:textId="60E46693" w:rsidR="0066790A" w:rsidRDefault="004C4E15" w:rsidP="00EA0070">
            <w:pPr>
              <w:ind w:left="0"/>
              <w:jc w:val="left"/>
            </w:pPr>
            <w:r>
              <w:t>Ingen affaldsdata på ADS.</w:t>
            </w:r>
            <w:r>
              <w:br/>
            </w:r>
            <w:r>
              <w:br/>
              <w:t>Rest affald: Intet rest</w:t>
            </w:r>
            <w:r>
              <w:t>affald fra produktionen.</w:t>
            </w:r>
            <w:r>
              <w:br/>
            </w:r>
            <w:r>
              <w:br/>
              <w:t xml:space="preserve">Plast: wrapballer afleveres på genbrugsstaitonen. Opbevares </w:t>
            </w:r>
            <w:r>
              <w:t>i lade.</w:t>
            </w:r>
            <w:r>
              <w:br/>
            </w:r>
            <w:r>
              <w:br/>
              <w:t>Glas: ingen medicinglas (Dyrelægen tager dem med).</w:t>
            </w:r>
            <w:r>
              <w:br/>
            </w:r>
            <w:r>
              <w:br/>
              <w:t>Metal: afleveres på genbrugsstationen eller i husholdningsskraldespanden til metal.</w:t>
            </w:r>
            <w:r>
              <w:br/>
            </w:r>
            <w:r>
              <w:br/>
              <w:t>Pap/papir: sorteres i husholdningsskraldespanden.</w:t>
            </w:r>
            <w:r>
              <w:br/>
            </w:r>
            <w:r>
              <w:br/>
              <w:t>Farligt affald: Kanyler tager dyrelægen med. Ingen dunke med faresignaler. Spraydåser afleveres på genbrugsstationen.</w:t>
            </w:r>
            <w:r>
              <w:br/>
            </w:r>
            <w:r>
              <w:br/>
              <w:t>PVC-holdigt affald: intet</w:t>
            </w:r>
            <w:r>
              <w:br/>
            </w:r>
            <w:r>
              <w:br/>
              <w:t>Spildolie: Spildolie afleveres på genbrugsstationen. Opbevares i de orginale dunke.</w:t>
            </w:r>
            <w:r>
              <w:br/>
            </w:r>
            <w:r>
              <w:br/>
              <w:t>Døde dyr: Opbevares på jord. Afhentes af DAKA.</w:t>
            </w:r>
            <w:r>
              <w:br/>
            </w:r>
          </w:p>
        </w:tc>
      </w:tr>
      <w:tr w:rsidR="0066790A" w14:paraId="66AAF558" w14:textId="77777777" w:rsidTr="00EA0070">
        <w:tc>
          <w:tcPr>
            <w:tcW w:w="0" w:type="auto"/>
          </w:tcPr>
          <w:p w14:paraId="31B79AA0" w14:textId="20DB8829" w:rsidR="0066790A" w:rsidRDefault="004C4E15" w:rsidP="00EA0070">
            <w:pPr>
              <w:ind w:left="0"/>
              <w:jc w:val="left"/>
            </w:pPr>
            <w:r>
              <w:t>Skadedyr- typer og bekæmpelse</w:t>
            </w:r>
          </w:p>
        </w:tc>
        <w:tc>
          <w:tcPr>
            <w:tcW w:w="0" w:type="auto"/>
          </w:tcPr>
          <w:p w14:paraId="6BB3AAC3" w14:textId="77777777" w:rsidR="0066790A" w:rsidRDefault="004C4E15" w:rsidP="00EA0070">
            <w:pPr>
              <w:ind w:left="0"/>
              <w:jc w:val="left"/>
            </w:pPr>
            <w:r>
              <w:t>Rottebekæmpelse: Anvender den kommunale ordning. Har ikke problemer med rotter.</w:t>
            </w:r>
            <w:r>
              <w:br/>
            </w:r>
            <w:r>
              <w:br/>
              <w:t>Fluebekæmpelse: ingen fluebekæmpelse. Dyrene går ude.</w:t>
            </w:r>
          </w:p>
        </w:tc>
      </w:tr>
      <w:tr w:rsidR="0066790A" w14:paraId="4D54554B" w14:textId="77777777" w:rsidTr="00EA0070">
        <w:tc>
          <w:tcPr>
            <w:tcW w:w="0" w:type="auto"/>
          </w:tcPr>
          <w:p w14:paraId="47933092" w14:textId="33102FFB" w:rsidR="0066790A" w:rsidRDefault="004C4E15" w:rsidP="00EA0070">
            <w:pPr>
              <w:ind w:left="0"/>
              <w:jc w:val="left"/>
            </w:pPr>
            <w:r>
              <w:t>Bemærkninger</w:t>
            </w:r>
          </w:p>
        </w:tc>
        <w:tc>
          <w:tcPr>
            <w:tcW w:w="0" w:type="auto"/>
          </w:tcPr>
          <w:p w14:paraId="74BB37B0" w14:textId="77777777" w:rsidR="0066790A" w:rsidRDefault="0066790A" w:rsidP="00EA0070">
            <w:pPr>
              <w:jc w:val="left"/>
            </w:pPr>
          </w:p>
        </w:tc>
      </w:tr>
    </w:tbl>
    <w:p w14:paraId="37590FEA" w14:textId="77777777" w:rsidR="00E531ED" w:rsidRPr="00E531ED" w:rsidRDefault="00E531ED" w:rsidP="000B1691">
      <w:pPr>
        <w:spacing w:line="360" w:lineRule="auto"/>
        <w:ind w:right="567"/>
        <w:rPr>
          <w:szCs w:val="24"/>
        </w:rPr>
      </w:pPr>
    </w:p>
    <w:p w14:paraId="6EC44C89" w14:textId="77777777"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7BB91D60" w14:textId="77777777" w:rsidR="00FC7B40" w:rsidRDefault="0096245B" w:rsidP="00D373BB">
      <w:pPr>
        <w:spacing w:line="360" w:lineRule="auto"/>
        <w:ind w:right="567"/>
        <w:rPr>
          <w:szCs w:val="24"/>
        </w:rPr>
      </w:pPr>
      <w:r w:rsidRPr="00965FCF">
        <w:rPr>
          <w:szCs w:val="24"/>
        </w:rPr>
        <w:t>Konstateret jordforurening</w:t>
      </w:r>
      <w:r w:rsidRPr="003C3B8C">
        <w:rPr>
          <w:szCs w:val="24"/>
        </w:rPr>
        <w:t>: Ikke relevant</w:t>
      </w:r>
      <w:bookmarkStart w:id="5" w:name="_Toc54669298"/>
    </w:p>
    <w:p w14:paraId="07A8E497" w14:textId="0F0D8DC6" w:rsidR="00683CA5" w:rsidRPr="003C3B8C" w:rsidRDefault="00683CA5" w:rsidP="00455969">
      <w:pPr>
        <w:spacing w:line="276" w:lineRule="auto"/>
        <w:ind w:right="567"/>
        <w:rPr>
          <w:color w:val="FF0000"/>
          <w:szCs w:val="24"/>
        </w:rPr>
      </w:pPr>
      <w:r>
        <w:rPr>
          <w:szCs w:val="24"/>
        </w:rPr>
        <w:t>Indberetning af egenkontrol</w:t>
      </w:r>
      <w:r w:rsidRPr="00EA0070">
        <w:rPr>
          <w:color w:val="000000" w:themeColor="text1"/>
          <w:szCs w:val="24"/>
        </w:rPr>
        <w:t xml:space="preserve">: Ingen krav </w:t>
      </w:r>
    </w:p>
    <w:bookmarkEnd w:id="5"/>
    <w:p w14:paraId="755619F1" w14:textId="77777777" w:rsidR="00E8446B" w:rsidRPr="00965FCF" w:rsidRDefault="00E8446B" w:rsidP="003C3B8C">
      <w:pPr>
        <w:pStyle w:val="Overskrift2"/>
        <w:spacing w:before="480"/>
        <w:ind w:left="425" w:firstLine="142"/>
        <w:rPr>
          <w:b w:val="0"/>
          <w:szCs w:val="32"/>
        </w:rPr>
      </w:pPr>
      <w:r w:rsidRPr="00965FCF">
        <w:rPr>
          <w:b w:val="0"/>
          <w:szCs w:val="32"/>
        </w:rPr>
        <w:lastRenderedPageBreak/>
        <w:t>Miljørisikovurdering</w:t>
      </w:r>
    </w:p>
    <w:p w14:paraId="032E2F63" w14:textId="77777777"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1DDC8DC2" w14:textId="77777777" w:rsidR="004E25A1" w:rsidRPr="00326C4D" w:rsidRDefault="004E25A1" w:rsidP="0096245B">
      <w:pPr>
        <w:rPr>
          <w:sz w:val="20"/>
        </w:rPr>
      </w:pPr>
      <w:r w:rsidRPr="00326C4D">
        <w:rPr>
          <w:sz w:val="20"/>
        </w:rPr>
        <w:t>De 5 delparametre er:</w:t>
      </w:r>
    </w:p>
    <w:p w14:paraId="31370613" w14:textId="77777777"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26F0D308" w14:textId="77777777" w:rsidR="004E25A1" w:rsidRPr="00326C4D" w:rsidRDefault="004E25A1" w:rsidP="004E25A1">
      <w:pPr>
        <w:pStyle w:val="Listeafsnit"/>
        <w:numPr>
          <w:ilvl w:val="0"/>
          <w:numId w:val="5"/>
        </w:numPr>
        <w:rPr>
          <w:sz w:val="20"/>
        </w:rPr>
      </w:pPr>
      <w:r w:rsidRPr="00326C4D">
        <w:rPr>
          <w:sz w:val="20"/>
        </w:rPr>
        <w:t>Regelefterlevelse (sandsynlighed 60 %)</w:t>
      </w:r>
    </w:p>
    <w:p w14:paraId="7FDCA25C" w14:textId="77777777"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4E4D9610" w14:textId="77777777" w:rsidR="004E25A1" w:rsidRPr="00326C4D" w:rsidRDefault="004E25A1" w:rsidP="004E25A1">
      <w:pPr>
        <w:pStyle w:val="Listeafsnit"/>
        <w:numPr>
          <w:ilvl w:val="0"/>
          <w:numId w:val="5"/>
        </w:numPr>
        <w:rPr>
          <w:sz w:val="20"/>
        </w:rPr>
      </w:pPr>
      <w:r w:rsidRPr="00326C4D">
        <w:rPr>
          <w:sz w:val="20"/>
        </w:rPr>
        <w:t>Husdyrbrugets størrelse (konsekvens 33 %)</w:t>
      </w:r>
    </w:p>
    <w:p w14:paraId="1182BA5C" w14:textId="77777777" w:rsidR="004E25A1" w:rsidRPr="00326C4D" w:rsidRDefault="004E25A1" w:rsidP="004E25A1">
      <w:pPr>
        <w:pStyle w:val="Listeafsnit"/>
        <w:numPr>
          <w:ilvl w:val="0"/>
          <w:numId w:val="5"/>
        </w:numPr>
        <w:rPr>
          <w:sz w:val="20"/>
        </w:rPr>
      </w:pPr>
      <w:r w:rsidRPr="00326C4D">
        <w:rPr>
          <w:sz w:val="20"/>
        </w:rPr>
        <w:t>Sårbarhed (konsekvens 34 %)</w:t>
      </w:r>
    </w:p>
    <w:p w14:paraId="5F340707" w14:textId="77777777"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2,8</w:t>
      </w:r>
    </w:p>
    <w:p w14:paraId="69FE8CCE" w14:textId="77777777" w:rsidR="0096245B" w:rsidRPr="003C3B8C" w:rsidRDefault="0096245B">
      <w:pPr>
        <w:rPr>
          <w:szCs w:val="24"/>
        </w:rPr>
      </w:pPr>
    </w:p>
    <w:p w14:paraId="656C9EF0" w14:textId="77777777" w:rsidR="0096245B" w:rsidRPr="003C3B8C" w:rsidRDefault="0096245B">
      <w:pPr>
        <w:rPr>
          <w:szCs w:val="24"/>
        </w:rPr>
      </w:pPr>
    </w:p>
    <w:p w14:paraId="131A50CE" w14:textId="77777777" w:rsidR="0096245B" w:rsidRPr="003C3B8C" w:rsidRDefault="0096245B">
      <w:pPr>
        <w:rPr>
          <w:szCs w:val="24"/>
        </w:rPr>
      </w:pPr>
    </w:p>
    <w:p w14:paraId="739AACB9" w14:textId="77777777"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Amanda Bjerregaard Krog</w:t>
      </w:r>
    </w:p>
    <w:p w14:paraId="0FE136C3" w14:textId="77777777" w:rsidR="00AA13E9" w:rsidRPr="003C3B8C" w:rsidRDefault="00AA13E9">
      <w:pPr>
        <w:rPr>
          <w:szCs w:val="24"/>
        </w:rPr>
      </w:pPr>
      <w:r>
        <w:rPr>
          <w:szCs w:val="24"/>
        </w:rPr>
        <w:tab/>
      </w:r>
      <w:r>
        <w:rPr>
          <w:szCs w:val="24"/>
        </w:rPr>
        <w:tab/>
        <w:t>Miljøsagsbehandler</w:t>
      </w:r>
    </w:p>
    <w:p w14:paraId="4DFE8C90"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39635338" w14:textId="54803A15" w:rsidR="00317FA6" w:rsidRPr="003C3B8C" w:rsidRDefault="0004797C" w:rsidP="00317FA6">
      <w:pPr>
        <w:ind w:left="1871" w:firstLine="681"/>
        <w:rPr>
          <w:szCs w:val="24"/>
        </w:rPr>
      </w:pPr>
      <w:r w:rsidRPr="003C3B8C">
        <w:rPr>
          <w:szCs w:val="24"/>
        </w:rPr>
        <w:t>T</w:t>
      </w:r>
      <w:r w:rsidR="00024131" w:rsidRPr="003C3B8C">
        <w:rPr>
          <w:szCs w:val="24"/>
        </w:rPr>
        <w:t>el</w:t>
      </w:r>
      <w:r w:rsidR="00317FA6" w:rsidRPr="003C3B8C">
        <w:rPr>
          <w:szCs w:val="24"/>
        </w:rPr>
        <w:t xml:space="preserve">: </w:t>
      </w:r>
      <w:bookmarkStart w:id="8" w:name="case_officer_telephone"/>
      <w:bookmarkEnd w:id="8"/>
      <w:r w:rsidR="00EA0070">
        <w:rPr>
          <w:szCs w:val="24"/>
        </w:rPr>
        <w:t>21334538</w:t>
      </w:r>
    </w:p>
    <w:p w14:paraId="327C5C31" w14:textId="39AA71C9" w:rsidR="00837C2B" w:rsidRDefault="0004797C" w:rsidP="00884F39">
      <w:pPr>
        <w:ind w:left="1871" w:firstLine="681"/>
        <w:rPr>
          <w:szCs w:val="24"/>
        </w:rPr>
      </w:pPr>
      <w:r w:rsidRPr="003C3B8C">
        <w:rPr>
          <w:szCs w:val="24"/>
        </w:rPr>
        <w:t>E</w:t>
      </w:r>
      <w:r w:rsidR="00317FA6" w:rsidRPr="003C3B8C">
        <w:rPr>
          <w:szCs w:val="24"/>
        </w:rPr>
        <w:t>-mail</w:t>
      </w:r>
      <w:r w:rsidR="00317FA6" w:rsidRPr="00EA0070">
        <w:rPr>
          <w:color w:val="000000" w:themeColor="text1"/>
          <w:szCs w:val="24"/>
        </w:rPr>
        <w:t xml:space="preserve">: </w:t>
      </w:r>
      <w:bookmarkStart w:id="9" w:name="case_officer_email"/>
      <w:bookmarkEnd w:id="9"/>
      <w:r w:rsidR="00EA0070" w:rsidRPr="00EA0070">
        <w:rPr>
          <w:color w:val="000000" w:themeColor="text1"/>
          <w:szCs w:val="24"/>
        </w:rPr>
        <w:t>amkr</w:t>
      </w:r>
      <w:r w:rsidR="00FB1693" w:rsidRPr="00EA0070">
        <w:rPr>
          <w:color w:val="000000" w:themeColor="text1"/>
          <w:szCs w:val="24"/>
        </w:rPr>
        <w:t>@norddjurs</w:t>
      </w:r>
      <w:r w:rsidR="00FB1693" w:rsidRPr="0073586E">
        <w:rPr>
          <w:szCs w:val="24"/>
        </w:rPr>
        <w:t>.dk</w:t>
      </w:r>
    </w:p>
    <w:p w14:paraId="67E99D43" w14:textId="77777777" w:rsidR="00FB1693" w:rsidRDefault="00FB1693" w:rsidP="00884F39">
      <w:pPr>
        <w:ind w:left="1871" w:firstLine="681"/>
        <w:rPr>
          <w:szCs w:val="24"/>
        </w:rPr>
      </w:pPr>
    </w:p>
    <w:p w14:paraId="08430EE6" w14:textId="77777777" w:rsidR="00FB1693" w:rsidRDefault="00FB1693" w:rsidP="00884F39">
      <w:pPr>
        <w:ind w:left="1871" w:firstLine="681"/>
        <w:rPr>
          <w:szCs w:val="24"/>
        </w:rPr>
      </w:pPr>
    </w:p>
    <w:p w14:paraId="0F9F5530" w14:textId="77777777" w:rsidR="00FB1693" w:rsidRDefault="00FB1693" w:rsidP="00884F39">
      <w:pPr>
        <w:ind w:left="1871" w:firstLine="681"/>
        <w:rPr>
          <w:szCs w:val="24"/>
        </w:rPr>
      </w:pPr>
    </w:p>
    <w:p w14:paraId="6E93DEC9" w14:textId="77777777" w:rsidR="00FB1693" w:rsidRDefault="00FB1693" w:rsidP="00884F39">
      <w:pPr>
        <w:ind w:left="1871" w:firstLine="681"/>
        <w:rPr>
          <w:szCs w:val="24"/>
        </w:rPr>
      </w:pPr>
    </w:p>
    <w:p w14:paraId="39D6C8BF" w14:textId="77777777" w:rsidR="00FB1693" w:rsidRDefault="00FB1693" w:rsidP="00884F39">
      <w:pPr>
        <w:ind w:left="1871" w:firstLine="681"/>
        <w:rPr>
          <w:szCs w:val="24"/>
        </w:rPr>
      </w:pPr>
    </w:p>
    <w:p w14:paraId="7FE00772"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8FE7E" w14:textId="77777777" w:rsidR="004303FA" w:rsidRDefault="004303FA">
      <w:r>
        <w:separator/>
      </w:r>
    </w:p>
  </w:endnote>
  <w:endnote w:type="continuationSeparator" w:id="0">
    <w:p w14:paraId="396EAB6B"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685F6"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7EEE0A73"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38835"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69DD32B7"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9320B" w14:textId="77777777" w:rsidR="004303FA" w:rsidRDefault="004303FA">
      <w:r>
        <w:separator/>
      </w:r>
    </w:p>
  </w:footnote>
  <w:footnote w:type="continuationSeparator" w:id="0">
    <w:p w14:paraId="44C3B44C"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3DD8"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EAD28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2039636897" o:spid="_x0000_i1025" type="#_x0000_t75" style="width:37.8pt;height:43.8pt;visibility:visible;mso-wrap-style:square">
            <v:imagedata r:id="rId1" o:title=""/>
          </v:shape>
        </w:pict>
      </mc:Choice>
      <mc:Fallback>
        <w:drawing>
          <wp:inline distT="0" distB="0" distL="0" distR="0" wp14:anchorId="2501B761">
            <wp:extent cx="480060" cy="556260"/>
            <wp:effectExtent l="0" t="0" r="0" b="0"/>
            <wp:docPr id="2039636897" name="Billede 20396368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0060" cy="556260"/>
                    </a:xfrm>
                    <a:prstGeom prst="rect">
                      <a:avLst/>
                    </a:prstGeom>
                    <a:noFill/>
                    <a:ln>
                      <a:noFill/>
                    </a:ln>
                  </pic:spPr>
                </pic:pic>
              </a:graphicData>
            </a:graphic>
          </wp:inline>
        </w:drawing>
      </mc:Fallback>
    </mc:AlternateConten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16cid:durableId="61998576">
    <w:abstractNumId w:val="1"/>
  </w:num>
  <w:num w:numId="2" w16cid:durableId="1870677729">
    <w:abstractNumId w:val="0"/>
  </w:num>
  <w:num w:numId="3" w16cid:durableId="588585300">
    <w:abstractNumId w:val="4"/>
  </w:num>
  <w:num w:numId="4" w16cid:durableId="1210334802">
    <w:abstractNumId w:val="3"/>
  </w:num>
  <w:num w:numId="5" w16cid:durableId="6650127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C4E15"/>
    <w:rsid w:val="004D03CB"/>
    <w:rsid w:val="004E158F"/>
    <w:rsid w:val="004E25A1"/>
    <w:rsid w:val="004E2D6E"/>
    <w:rsid w:val="004E7C27"/>
    <w:rsid w:val="00512DEE"/>
    <w:rsid w:val="00514730"/>
    <w:rsid w:val="00515CC5"/>
    <w:rsid w:val="00520220"/>
    <w:rsid w:val="00521B4C"/>
    <w:rsid w:val="00525A69"/>
    <w:rsid w:val="00531226"/>
    <w:rsid w:val="00540345"/>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6790A"/>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474A1"/>
    <w:rsid w:val="00D5081E"/>
    <w:rsid w:val="00D53139"/>
    <w:rsid w:val="00D5673C"/>
    <w:rsid w:val="00D72C29"/>
    <w:rsid w:val="00D7653F"/>
    <w:rsid w:val="00D77B71"/>
    <w:rsid w:val="00D87245"/>
    <w:rsid w:val="00D91DF6"/>
    <w:rsid w:val="00DA096C"/>
    <w:rsid w:val="00DA6F7C"/>
    <w:rsid w:val="00DC309E"/>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070"/>
    <w:rsid w:val="00EA011C"/>
    <w:rsid w:val="00EA04D3"/>
    <w:rsid w:val="00EB396D"/>
    <w:rsid w:val="00EC3A0B"/>
    <w:rsid w:val="00ED13D5"/>
    <w:rsid w:val="00ED1DA4"/>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1B557873"/>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9</TotalTime>
  <Pages>4</Pages>
  <Words>673</Words>
  <Characters>4704</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5367</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Amanda Bjerregaard Krog</cp:lastModifiedBy>
  <cp:revision>2</cp:revision>
  <cp:lastPrinted>2005-05-04T09:21:00Z</cp:lastPrinted>
  <dcterms:created xsi:type="dcterms:W3CDTF">2025-06-16T13:00:00Z</dcterms:created>
  <dcterms:modified xsi:type="dcterms:W3CDTF">2025-06-16T13:00:00Z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{6545C8CF-4BF7-47F9-8FDE-D13FA5DD35A1}</vt:lpwstr>
  </property>
</Properties>
</file>