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C" w:rsidRDefault="00D3003C" w:rsidP="00D3003C">
      <w:pPr>
        <w:pStyle w:val="Standardtekst"/>
        <w:rPr>
          <w:b/>
          <w:szCs w:val="24"/>
        </w:rPr>
      </w:pPr>
      <w:bookmarkStart w:id="0" w:name="_GoBack"/>
      <w:bookmarkEnd w:id="0"/>
    </w:p>
    <w:p w:rsidR="00D3003C" w:rsidRPr="000757A3" w:rsidRDefault="00D3003C" w:rsidP="00D3003C">
      <w:pPr>
        <w:pStyle w:val="Standardtekst"/>
        <w:rPr>
          <w:rFonts w:ascii="Arial" w:hAnsi="Arial" w:cs="Arial"/>
          <w:b/>
          <w:szCs w:val="24"/>
        </w:rPr>
      </w:pPr>
      <w:r w:rsidRPr="000757A3">
        <w:rPr>
          <w:rFonts w:ascii="Arial" w:hAnsi="Arial" w:cs="Arial"/>
          <w:b/>
          <w:szCs w:val="24"/>
        </w:rPr>
        <w:t>Miljøtilsynsrapport til digital offentliggørelse</w:t>
      </w:r>
    </w:p>
    <w:p w:rsidR="000757A3" w:rsidRPr="00320A1E" w:rsidRDefault="000757A3" w:rsidP="00D3003C">
      <w:pPr>
        <w:pStyle w:val="Standardtek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B805E0" w:rsidRPr="002B27DA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0757A3" w:rsidRDefault="000757A3" w:rsidP="004A49E6">
            <w:pPr>
              <w:rPr>
                <w:rFonts w:ascii="Arial" w:hAnsi="Arial" w:cs="Arial"/>
              </w:rPr>
            </w:pPr>
            <w:bookmarkStart w:id="1" w:name="DOC_START"/>
            <w:bookmarkStart w:id="2" w:name="Start"/>
            <w:bookmarkEnd w:id="1"/>
            <w:bookmarkEnd w:id="2"/>
          </w:p>
          <w:p w:rsidR="00506A0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</w:t>
            </w:r>
            <w:r w:rsidR="00506A03">
              <w:rPr>
                <w:rFonts w:ascii="Arial" w:hAnsi="Arial" w:cs="Arial"/>
              </w:rPr>
              <w:t xml:space="preserve"> navn og adresse:</w:t>
            </w:r>
          </w:p>
          <w:p w:rsidR="00B805E0" w:rsidRPr="0035205B" w:rsidRDefault="0035205B" w:rsidP="004A49E6">
            <w:pPr>
              <w:rPr>
                <w:rFonts w:ascii="Arial" w:hAnsi="Arial" w:cs="Arial"/>
                <w:lang w:val="en-US"/>
              </w:rPr>
            </w:pPr>
            <w:r w:rsidRPr="0035205B">
              <w:rPr>
                <w:rFonts w:ascii="Arial" w:hAnsi="Arial" w:cs="Arial"/>
                <w:lang w:val="en-US"/>
              </w:rPr>
              <w:t xml:space="preserve">Micro </w:t>
            </w:r>
            <w:proofErr w:type="spellStart"/>
            <w:r w:rsidRPr="0035205B">
              <w:rPr>
                <w:rFonts w:ascii="Arial" w:hAnsi="Arial" w:cs="Arial"/>
                <w:lang w:val="en-US"/>
              </w:rPr>
              <w:t>Matic</w:t>
            </w:r>
            <w:proofErr w:type="spellEnd"/>
            <w:r w:rsidRPr="0035205B">
              <w:rPr>
                <w:rFonts w:ascii="Arial" w:hAnsi="Arial" w:cs="Arial"/>
                <w:lang w:val="en-US"/>
              </w:rPr>
              <w:t xml:space="preserve"> A/S</w:t>
            </w:r>
          </w:p>
          <w:p w:rsidR="0035205B" w:rsidRPr="0035205B" w:rsidRDefault="0035205B" w:rsidP="004A49E6">
            <w:pPr>
              <w:rPr>
                <w:rFonts w:ascii="Arial" w:hAnsi="Arial" w:cs="Arial"/>
                <w:lang w:val="en-US"/>
              </w:rPr>
            </w:pPr>
            <w:proofErr w:type="spellStart"/>
            <w:r w:rsidRPr="0035205B">
              <w:rPr>
                <w:rFonts w:ascii="Arial" w:hAnsi="Arial" w:cs="Arial"/>
                <w:lang w:val="en-US"/>
              </w:rPr>
              <w:t>Holkebjergvej</w:t>
            </w:r>
            <w:proofErr w:type="spellEnd"/>
            <w:r w:rsidRPr="0035205B">
              <w:rPr>
                <w:rFonts w:ascii="Arial" w:hAnsi="Arial" w:cs="Arial"/>
                <w:lang w:val="en-US"/>
              </w:rPr>
              <w:t xml:space="preserve"> 48</w:t>
            </w:r>
          </w:p>
          <w:p w:rsidR="0035205B" w:rsidRPr="0035205B" w:rsidRDefault="0035205B" w:rsidP="004A49E6">
            <w:pPr>
              <w:rPr>
                <w:rFonts w:ascii="Arial" w:hAnsi="Arial" w:cs="Arial"/>
              </w:rPr>
            </w:pPr>
            <w:r w:rsidRPr="0035205B">
              <w:rPr>
                <w:rFonts w:ascii="Arial" w:hAnsi="Arial" w:cs="Arial"/>
              </w:rPr>
              <w:t>5250 Odense SV</w:t>
            </w:r>
          </w:p>
          <w:p w:rsidR="000757A3" w:rsidRPr="0035205B" w:rsidRDefault="000757A3" w:rsidP="004A49E6">
            <w:pPr>
              <w:rPr>
                <w:rFonts w:ascii="Arial" w:hAnsi="Arial" w:cs="Arial"/>
              </w:rPr>
            </w:pPr>
          </w:p>
          <w:p w:rsidR="00AC05A6" w:rsidRDefault="000757A3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CVR-nummer:</w:t>
            </w:r>
            <w:r w:rsidR="00895390">
              <w:t xml:space="preserve"> </w:t>
            </w:r>
            <w:r w:rsidR="0035205B">
              <w:rPr>
                <w:rFonts w:ascii="Arial" w:hAnsi="Arial" w:cs="Arial"/>
              </w:rPr>
              <w:t>4965 5118</w:t>
            </w:r>
          </w:p>
          <w:p w:rsidR="00B805E0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P-nummer:</w:t>
            </w:r>
            <w:r w:rsidR="000757A3">
              <w:rPr>
                <w:rFonts w:ascii="Arial" w:hAnsi="Arial" w:cs="Arial"/>
              </w:rPr>
              <w:t xml:space="preserve"> </w:t>
            </w:r>
            <w:r w:rsidR="0035205B">
              <w:rPr>
                <w:rFonts w:ascii="Arial" w:hAnsi="Arial" w:cs="Arial"/>
              </w:rPr>
              <w:t>1.001.935.983</w:t>
            </w:r>
          </w:p>
          <w:p w:rsidR="000757A3" w:rsidRDefault="000757A3" w:rsidP="004A49E6">
            <w:pPr>
              <w:rPr>
                <w:rFonts w:ascii="Arial" w:hAnsi="Arial" w:cs="Arial"/>
              </w:rPr>
            </w:pPr>
          </w:p>
          <w:p w:rsidR="000757A3" w:rsidRDefault="000757A3" w:rsidP="004A49E6">
            <w:pPr>
              <w:rPr>
                <w:rFonts w:ascii="Arial" w:hAnsi="Arial" w:cs="Arial"/>
              </w:rPr>
            </w:pPr>
          </w:p>
          <w:p w:rsidR="00506A03" w:rsidRPr="008E6399" w:rsidRDefault="000757A3" w:rsidP="00506A03">
            <w:r>
              <w:rPr>
                <w:rFonts w:ascii="Arial" w:hAnsi="Arial" w:cs="Arial"/>
              </w:rPr>
              <w:t xml:space="preserve">Virksomhedstype (listepunkt): </w:t>
            </w:r>
            <w:r w:rsidR="0035205B">
              <w:rPr>
                <w:rFonts w:ascii="Arial" w:hAnsi="Arial" w:cs="Arial"/>
              </w:rPr>
              <w:t>2.6</w:t>
            </w:r>
            <w:r w:rsidR="00196C10">
              <w:rPr>
                <w:rFonts w:ascii="Arial" w:hAnsi="Arial" w:cs="Arial"/>
              </w:rPr>
              <w:t xml:space="preserve"> og A205</w:t>
            </w:r>
          </w:p>
          <w:p w:rsidR="00506A03" w:rsidRDefault="00506A03" w:rsidP="004A49E6">
            <w:pPr>
              <w:rPr>
                <w:rFonts w:ascii="Arial" w:hAnsi="Arial" w:cs="Arial"/>
              </w:rPr>
            </w:pPr>
          </w:p>
          <w:p w:rsidR="00B805E0" w:rsidRDefault="00B805E0" w:rsidP="00506A0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Dato for tilsyn</w:t>
            </w:r>
            <w:r w:rsidR="000757A3">
              <w:rPr>
                <w:rFonts w:ascii="Arial" w:hAnsi="Arial" w:cs="Arial"/>
              </w:rPr>
              <w:t>:</w:t>
            </w:r>
            <w:r w:rsidR="00895390">
              <w:rPr>
                <w:rFonts w:ascii="Arial" w:hAnsi="Arial" w:cs="Arial"/>
              </w:rPr>
              <w:t>17. august 2016</w:t>
            </w:r>
          </w:p>
          <w:p w:rsidR="000757A3" w:rsidRPr="0023351E" w:rsidRDefault="000757A3" w:rsidP="00506A03">
            <w:pPr>
              <w:rPr>
                <w:rFonts w:ascii="Arial" w:hAnsi="Arial" w:cs="Arial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Baggrunden for tilsynet </w:t>
            </w:r>
          </w:p>
          <w:p w:rsidR="00D3003C" w:rsidRPr="0023351E" w:rsidRDefault="00D3003C" w:rsidP="00895390">
            <w:pPr>
              <w:rPr>
                <w:rFonts w:ascii="Arial" w:hAnsi="Arial"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D3003C" w:rsidRPr="00895390" w:rsidRDefault="00D3003C" w:rsidP="004A49E6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895390">
              <w:rPr>
                <w:rFonts w:ascii="Arial" w:hAnsi="Arial" w:cs="Arial"/>
                <w:color w:val="auto"/>
              </w:rPr>
              <w:t>Basistilsyn</w:t>
            </w:r>
          </w:p>
          <w:p w:rsidR="00D3003C" w:rsidRPr="00895390" w:rsidRDefault="00D3003C" w:rsidP="00895390">
            <w:pPr>
              <w:ind w:left="360"/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0757A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Hvad er </w:t>
            </w:r>
            <w:r w:rsidR="000757A3">
              <w:rPr>
                <w:rFonts w:ascii="Arial" w:hAnsi="Arial" w:cs="Arial"/>
              </w:rPr>
              <w:t>d</w:t>
            </w:r>
            <w:r w:rsidRPr="0023351E">
              <w:rPr>
                <w:rFonts w:ascii="Arial" w:hAnsi="Arial" w:cs="Arial"/>
              </w:rPr>
              <w:t>er ført tilsyn med?</w:t>
            </w:r>
          </w:p>
        </w:tc>
        <w:tc>
          <w:tcPr>
            <w:tcW w:w="5434" w:type="dxa"/>
            <w:shd w:val="clear" w:color="auto" w:fill="auto"/>
          </w:tcPr>
          <w:p w:rsidR="00D3003C" w:rsidRPr="00895390" w:rsidRDefault="00D3003C" w:rsidP="004A49E6">
            <w:pPr>
              <w:numPr>
                <w:ilvl w:val="0"/>
                <w:numId w:val="2"/>
              </w:numPr>
              <w:rPr>
                <w:rFonts w:ascii="Arial" w:hAnsi="Arial" w:cs="Arial"/>
                <w:color w:val="auto"/>
              </w:rPr>
            </w:pPr>
            <w:r w:rsidRPr="00895390">
              <w:rPr>
                <w:rFonts w:ascii="Arial" w:hAnsi="Arial" w:cs="Arial"/>
                <w:color w:val="auto"/>
              </w:rPr>
              <w:t>Virksomhedens samlede miljøforhold</w:t>
            </w:r>
          </w:p>
          <w:p w:rsidR="00D3003C" w:rsidRPr="00895390" w:rsidRDefault="00D3003C" w:rsidP="00895390">
            <w:pPr>
              <w:ind w:left="720"/>
              <w:rPr>
                <w:rFonts w:ascii="Arial" w:hAnsi="Arial" w:cs="Arial"/>
                <w:color w:val="auto"/>
              </w:rPr>
            </w:pPr>
          </w:p>
          <w:p w:rsidR="00D3003C" w:rsidRPr="00895390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63097D" w:rsidRPr="00895390" w:rsidRDefault="0091549B" w:rsidP="007B5FBF">
            <w:pPr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 w:rsidRPr="00895390">
              <w:rPr>
                <w:rFonts w:ascii="Arial" w:hAnsi="Arial" w:cs="Arial"/>
                <w:color w:val="auto"/>
              </w:rPr>
              <w:t xml:space="preserve">Nej, tilsynet </w:t>
            </w:r>
            <w:r w:rsidR="007B5FBF" w:rsidRPr="00895390">
              <w:rPr>
                <w:rFonts w:ascii="Arial" w:hAnsi="Arial" w:cs="Arial"/>
                <w:color w:val="auto"/>
              </w:rPr>
              <w:t>gav ikke anledning til, at der blev</w:t>
            </w:r>
            <w:r w:rsidRPr="00895390">
              <w:rPr>
                <w:rFonts w:ascii="Arial" w:hAnsi="Arial" w:cs="Arial"/>
                <w:color w:val="auto"/>
              </w:rPr>
              <w:t xml:space="preserve"> undersøgt for jordforurening.</w:t>
            </w:r>
          </w:p>
          <w:p w:rsidR="00D3003C" w:rsidRPr="00895390" w:rsidRDefault="00D3003C" w:rsidP="004A49E6">
            <w:pPr>
              <w:rPr>
                <w:rFonts w:ascii="Arial" w:hAnsi="Arial" w:cs="Arial"/>
                <w:color w:val="auto"/>
              </w:rPr>
            </w:pPr>
          </w:p>
          <w:p w:rsidR="00D3003C" w:rsidRPr="00895390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D43317" w:rsidRPr="001A61FA" w:rsidRDefault="001A61FA" w:rsidP="001A61FA">
            <w:pPr>
              <w:numPr>
                <w:ilvl w:val="0"/>
                <w:numId w:val="4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Nej</w:t>
            </w: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0757A3" w:rsidRDefault="001A61FA" w:rsidP="00D23230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Der er indsendt kvitteringer</w:t>
            </w:r>
            <w:r w:rsidR="00CB08F7">
              <w:rPr>
                <w:rFonts w:ascii="Arial" w:hAnsi="Arial" w:cs="Arial"/>
                <w:color w:val="auto"/>
              </w:rPr>
              <w:t xml:space="preserve"> over årlig afleveret </w:t>
            </w:r>
            <w:r>
              <w:rPr>
                <w:rFonts w:ascii="Arial" w:hAnsi="Arial" w:cs="Arial"/>
                <w:color w:val="auto"/>
              </w:rPr>
              <w:t>mængde affald fra de respektive affaldsmodtagere</w:t>
            </w:r>
            <w:r w:rsidR="00CB08F7">
              <w:rPr>
                <w:rFonts w:ascii="Arial" w:hAnsi="Arial" w:cs="Arial"/>
                <w:color w:val="auto"/>
              </w:rPr>
              <w:t>. Sendes hvert år.</w:t>
            </w:r>
          </w:p>
          <w:p w:rsidR="001A61FA" w:rsidRDefault="001A61FA" w:rsidP="00D23230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Der udarbejdes og indsendes fortsat grønt regnskab til myndigheden. Herunder regnskab over råvareforbrug, og på kemikaliesiden suppleres der med faremærkning, emballagetype og til hvilken proces det pågældende kemikalie anvendes.</w:t>
            </w:r>
            <w:r w:rsidR="00CB08F7">
              <w:rPr>
                <w:rFonts w:ascii="Arial" w:hAnsi="Arial" w:cs="Arial"/>
                <w:color w:val="auto"/>
              </w:rPr>
              <w:t xml:space="preserve"> Sendes hvert år, og der er sendt for 2015/2016.</w:t>
            </w:r>
          </w:p>
          <w:p w:rsidR="001A61FA" w:rsidRDefault="001A61FA" w:rsidP="00D23230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Hver </w:t>
            </w:r>
            <w:r w:rsidR="00CB08F7">
              <w:rPr>
                <w:rFonts w:ascii="Arial" w:hAnsi="Arial" w:cs="Arial"/>
                <w:color w:val="auto"/>
              </w:rPr>
              <w:t>gang der foretages</w:t>
            </w:r>
            <w:r>
              <w:rPr>
                <w:rFonts w:ascii="Arial" w:hAnsi="Arial" w:cs="Arial"/>
                <w:color w:val="auto"/>
              </w:rPr>
              <w:t xml:space="preserve"> service på ventilationsanlæggene, sendes checkskemaet til myndigheden</w:t>
            </w:r>
            <w:r w:rsidR="00CB08F7">
              <w:rPr>
                <w:rFonts w:ascii="Arial" w:hAnsi="Arial" w:cs="Arial"/>
                <w:color w:val="auto"/>
              </w:rPr>
              <w:t>. Er sendt for 2015.</w:t>
            </w:r>
          </w:p>
          <w:p w:rsidR="00CB08F7" w:rsidRPr="00895390" w:rsidRDefault="00CB08F7" w:rsidP="00D23230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Der er indsendt opdateret ventilationsoversigt over samtlige procesafkast, oversigten ajourføres efter behov</w:t>
            </w: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</w:tc>
      </w:tr>
    </w:tbl>
    <w:p w:rsidR="00402651" w:rsidRDefault="00402651" w:rsidP="00402651"/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 xml:space="preserve">Tilsynsrapporten </w:t>
      </w:r>
      <w:r w:rsidR="00AC05A6">
        <w:rPr>
          <w:rFonts w:ascii="Arial" w:hAnsi="Arial" w:cs="Arial"/>
          <w:sz w:val="22"/>
          <w:szCs w:val="22"/>
        </w:rPr>
        <w:t>bliver offentliggjort, senest 4 måneder efter tilsynet på</w:t>
      </w:r>
      <w:r w:rsidRPr="000757A3">
        <w:rPr>
          <w:rFonts w:ascii="Arial" w:hAnsi="Arial" w:cs="Arial"/>
          <w:sz w:val="22"/>
          <w:szCs w:val="22"/>
        </w:rPr>
        <w:t xml:space="preserve"> </w:t>
      </w:r>
      <w:r w:rsidR="00AC05A6">
        <w:rPr>
          <w:rFonts w:ascii="Arial" w:hAnsi="Arial" w:cs="Arial"/>
          <w:sz w:val="22"/>
          <w:szCs w:val="22"/>
        </w:rPr>
        <w:t>Miljøstyrelsens hjemmeside</w:t>
      </w:r>
      <w:r w:rsidRPr="000757A3">
        <w:rPr>
          <w:rFonts w:ascii="Arial" w:hAnsi="Arial" w:cs="Arial"/>
          <w:sz w:val="22"/>
          <w:szCs w:val="22"/>
        </w:rPr>
        <w:t xml:space="preserve">: </w:t>
      </w:r>
      <w:hyperlink w:history="1"/>
      <w:r w:rsidR="00AC05A6" w:rsidRPr="00AC05A6">
        <w:t xml:space="preserve"> </w:t>
      </w:r>
      <w:r w:rsidR="00AC05A6" w:rsidRPr="00AC05A6">
        <w:rPr>
          <w:rFonts w:ascii="Arial" w:hAnsi="Arial" w:cs="Arial"/>
          <w:color w:val="0000FF"/>
          <w:sz w:val="22"/>
          <w:szCs w:val="22"/>
          <w:u w:val="single"/>
        </w:rPr>
        <w:t>https://dma.mst.dk/</w:t>
      </w:r>
      <w:r w:rsidRPr="000757A3">
        <w:rPr>
          <w:rFonts w:ascii="Arial" w:hAnsi="Arial" w:cs="Arial"/>
          <w:sz w:val="22"/>
          <w:szCs w:val="22"/>
        </w:rPr>
        <w:t xml:space="preserve"> </w:t>
      </w:r>
    </w:p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</w:p>
    <w:p w:rsidR="00CF7C35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>Ved offentliggørelsen skal kommunen desuden oplyse, at enhver har ret til aktindsigt i de øvrige oplysninger, som kommunen er i b</w:t>
      </w:r>
      <w:r w:rsidR="00AD203F">
        <w:rPr>
          <w:rFonts w:ascii="Arial" w:hAnsi="Arial" w:cs="Arial"/>
          <w:sz w:val="22"/>
          <w:szCs w:val="22"/>
        </w:rPr>
        <w:t>esiddelse af. Det fremgår af § 12</w:t>
      </w:r>
      <w:r w:rsidRPr="000757A3">
        <w:rPr>
          <w:rFonts w:ascii="Arial" w:hAnsi="Arial" w:cs="Arial"/>
          <w:sz w:val="22"/>
          <w:szCs w:val="22"/>
        </w:rPr>
        <w:t>, stk. 5 i miljøtilsynsbekendtgørelsen</w:t>
      </w:r>
      <w:r w:rsidRPr="000757A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sectPr w:rsidR="00CF7C3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E44" w:rsidRDefault="00937E44" w:rsidP="00D23230">
      <w:r>
        <w:separator/>
      </w:r>
    </w:p>
  </w:endnote>
  <w:endnote w:type="continuationSeparator" w:id="0">
    <w:p w:rsidR="00937E44" w:rsidRDefault="00937E44" w:rsidP="00D2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E44" w:rsidRDefault="00937E44" w:rsidP="00D23230">
      <w:r>
        <w:separator/>
      </w:r>
    </w:p>
  </w:footnote>
  <w:footnote w:type="continuationSeparator" w:id="0">
    <w:p w:rsidR="00937E44" w:rsidRDefault="00937E44" w:rsidP="00D23230">
      <w:r>
        <w:continuationSeparator/>
      </w:r>
    </w:p>
  </w:footnote>
  <w:footnote w:id="1">
    <w:p w:rsidR="000757A3" w:rsidRPr="000757A3" w:rsidRDefault="000757A3" w:rsidP="000757A3">
      <w:pPr>
        <w:pStyle w:val="Fodnotetekst"/>
        <w:rPr>
          <w:rFonts w:ascii="Arial" w:hAnsi="Arial" w:cs="Arial"/>
        </w:rPr>
      </w:pPr>
      <w:r w:rsidRPr="000757A3">
        <w:rPr>
          <w:rStyle w:val="Fodnotehenvisning"/>
          <w:rFonts w:ascii="Arial" w:eastAsiaTheme="majorEastAsia" w:hAnsi="Arial" w:cs="Arial"/>
        </w:rPr>
        <w:footnoteRef/>
      </w:r>
      <w:r w:rsidRPr="000757A3">
        <w:rPr>
          <w:rFonts w:ascii="Arial" w:hAnsi="Arial" w:cs="Arial"/>
        </w:rPr>
        <w:t xml:space="preserve"> Bekendtgørelse om miljøtilsyn (Bek. nr. </w:t>
      </w:r>
      <w:r w:rsidR="002F5F59">
        <w:rPr>
          <w:rFonts w:ascii="Arial" w:hAnsi="Arial" w:cs="Arial"/>
        </w:rPr>
        <w:t>518</w:t>
      </w:r>
      <w:r w:rsidR="00B74412">
        <w:rPr>
          <w:rFonts w:ascii="Arial" w:hAnsi="Arial" w:cs="Arial"/>
        </w:rPr>
        <w:t xml:space="preserve"> af </w:t>
      </w:r>
      <w:r w:rsidR="002F5F59">
        <w:rPr>
          <w:rFonts w:ascii="Arial" w:hAnsi="Arial" w:cs="Arial"/>
        </w:rPr>
        <w:t>27</w:t>
      </w:r>
      <w:r w:rsidRPr="000757A3">
        <w:rPr>
          <w:rFonts w:ascii="Arial" w:hAnsi="Arial" w:cs="Arial"/>
        </w:rPr>
        <w:t>/</w:t>
      </w:r>
      <w:r w:rsidR="002F5F59">
        <w:rPr>
          <w:rFonts w:ascii="Arial" w:hAnsi="Arial" w:cs="Arial"/>
        </w:rPr>
        <w:t>5</w:t>
      </w:r>
      <w:r w:rsidRPr="000757A3">
        <w:rPr>
          <w:rFonts w:ascii="Arial" w:hAnsi="Arial" w:cs="Arial"/>
        </w:rPr>
        <w:t xml:space="preserve"> 201</w:t>
      </w:r>
      <w:r w:rsidR="002F5F59">
        <w:rPr>
          <w:rFonts w:ascii="Arial" w:hAnsi="Arial" w:cs="Arial"/>
        </w:rPr>
        <w:t>6</w:t>
      </w:r>
      <w:r w:rsidRPr="000757A3">
        <w:rPr>
          <w:rFonts w:ascii="Arial" w:hAnsi="Arial" w:cs="Aria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374F1F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374F1F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7696E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374F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3C"/>
    <w:rsid w:val="00026C64"/>
    <w:rsid w:val="00035881"/>
    <w:rsid w:val="00035E96"/>
    <w:rsid w:val="00060D86"/>
    <w:rsid w:val="000757A3"/>
    <w:rsid w:val="000A3581"/>
    <w:rsid w:val="000C3BE4"/>
    <w:rsid w:val="00182FBC"/>
    <w:rsid w:val="00196C10"/>
    <w:rsid w:val="001A3061"/>
    <w:rsid w:val="001A61FA"/>
    <w:rsid w:val="002052EB"/>
    <w:rsid w:val="002340F7"/>
    <w:rsid w:val="00294C14"/>
    <w:rsid w:val="002C3FB7"/>
    <w:rsid w:val="002F5F59"/>
    <w:rsid w:val="0035111C"/>
    <w:rsid w:val="0035205B"/>
    <w:rsid w:val="003649E6"/>
    <w:rsid w:val="0036616E"/>
    <w:rsid w:val="00374F1F"/>
    <w:rsid w:val="003A2BCB"/>
    <w:rsid w:val="003B6DEA"/>
    <w:rsid w:val="003E05B9"/>
    <w:rsid w:val="003E3029"/>
    <w:rsid w:val="00402651"/>
    <w:rsid w:val="004116A3"/>
    <w:rsid w:val="00451545"/>
    <w:rsid w:val="00465805"/>
    <w:rsid w:val="004A6D9A"/>
    <w:rsid w:val="0050177E"/>
    <w:rsid w:val="00506A03"/>
    <w:rsid w:val="0050782D"/>
    <w:rsid w:val="00507D94"/>
    <w:rsid w:val="005476C0"/>
    <w:rsid w:val="0058032B"/>
    <w:rsid w:val="00592A8A"/>
    <w:rsid w:val="00595EDA"/>
    <w:rsid w:val="0063097D"/>
    <w:rsid w:val="00670E40"/>
    <w:rsid w:val="00672677"/>
    <w:rsid w:val="006860C2"/>
    <w:rsid w:val="00693D72"/>
    <w:rsid w:val="006962D1"/>
    <w:rsid w:val="006B3AAC"/>
    <w:rsid w:val="006E1E89"/>
    <w:rsid w:val="006F4CB3"/>
    <w:rsid w:val="00726860"/>
    <w:rsid w:val="00731BE4"/>
    <w:rsid w:val="00750461"/>
    <w:rsid w:val="007524D6"/>
    <w:rsid w:val="007620FA"/>
    <w:rsid w:val="0079171E"/>
    <w:rsid w:val="007A44EA"/>
    <w:rsid w:val="007B5D3F"/>
    <w:rsid w:val="007B5FBF"/>
    <w:rsid w:val="00895390"/>
    <w:rsid w:val="008E1CA6"/>
    <w:rsid w:val="0091549B"/>
    <w:rsid w:val="00920BEB"/>
    <w:rsid w:val="00922938"/>
    <w:rsid w:val="00937E44"/>
    <w:rsid w:val="009449F0"/>
    <w:rsid w:val="009B67D4"/>
    <w:rsid w:val="00AA660F"/>
    <w:rsid w:val="00AB00EB"/>
    <w:rsid w:val="00AC05A6"/>
    <w:rsid w:val="00AC6FF7"/>
    <w:rsid w:val="00AD203F"/>
    <w:rsid w:val="00B74412"/>
    <w:rsid w:val="00B805E0"/>
    <w:rsid w:val="00B92E96"/>
    <w:rsid w:val="00BA1090"/>
    <w:rsid w:val="00BF4D05"/>
    <w:rsid w:val="00C67A3E"/>
    <w:rsid w:val="00C925C9"/>
    <w:rsid w:val="00CB08F7"/>
    <w:rsid w:val="00CF7C35"/>
    <w:rsid w:val="00D23230"/>
    <w:rsid w:val="00D27BC5"/>
    <w:rsid w:val="00D3003C"/>
    <w:rsid w:val="00D43317"/>
    <w:rsid w:val="00DA12B2"/>
    <w:rsid w:val="00DF6BC1"/>
    <w:rsid w:val="00E54486"/>
    <w:rsid w:val="00E57A61"/>
    <w:rsid w:val="00E61727"/>
    <w:rsid w:val="00E76ECA"/>
    <w:rsid w:val="00E86639"/>
    <w:rsid w:val="00EA774A"/>
    <w:rsid w:val="00EC73DE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31969A3-6F32-418C-AAA4-A9C89D9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00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265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265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922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229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2651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Ingenafstand">
    <w:name w:val="No Spacing"/>
    <w:uiPriority w:val="1"/>
    <w:qFormat/>
    <w:rsid w:val="0092293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2651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9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229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paragraph" w:customStyle="1" w:styleId="Standardtekst">
    <w:name w:val="Standardtekst"/>
    <w:basedOn w:val="Normal"/>
    <w:rsid w:val="00D3003C"/>
    <w:rPr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3230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323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3230"/>
    <w:rPr>
      <w:vertAlign w:val="superscript"/>
    </w:rPr>
  </w:style>
  <w:style w:type="paragraph" w:styleId="Sidehoved">
    <w:name w:val="header"/>
    <w:basedOn w:val="Normal"/>
    <w:link w:val="SidehovedTegn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C0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0315D-9340-401D-B153-2441211B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Odense Kommune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Kiilsholm Christensen</dc:creator>
  <cp:lastModifiedBy>Anette Harting Vindt</cp:lastModifiedBy>
  <cp:revision>2</cp:revision>
  <dcterms:created xsi:type="dcterms:W3CDTF">2017-01-06T12:33:00Z</dcterms:created>
  <dcterms:modified xsi:type="dcterms:W3CDTF">2017-01-06T12:33:00Z</dcterms:modified>
</cp:coreProperties>
</file>