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2"/>
      </w:tblGrid>
      <w:tr w:rsidR="009351FF" w14:paraId="7A9BCEC2" w14:textId="77777777" w:rsidTr="0063293D">
        <w:trPr>
          <w:trHeight w:hRule="exact" w:val="9498"/>
        </w:trPr>
        <w:tc>
          <w:tcPr>
            <w:tcW w:w="9752" w:type="dxa"/>
          </w:tcPr>
          <w:p w14:paraId="7A9BCEC1" w14:textId="77777777" w:rsidR="009351FF" w:rsidRDefault="009351FF" w:rsidP="00065341">
            <w:bookmarkStart w:id="0" w:name="_GoBack"/>
            <w:bookmarkEnd w:id="0"/>
          </w:p>
        </w:tc>
      </w:tr>
      <w:tr w:rsidR="009351FF" w14:paraId="7A9BCEC7" w14:textId="77777777" w:rsidTr="00C10942">
        <w:trPr>
          <w:trHeight w:val="2268"/>
        </w:trPr>
        <w:tc>
          <w:tcPr>
            <w:tcW w:w="9752" w:type="dxa"/>
          </w:tcPr>
          <w:p w14:paraId="7A9BCEC3" w14:textId="7ACDF412" w:rsidR="009351FF" w:rsidRDefault="00887F43" w:rsidP="00065341">
            <w:pPr>
              <w:pStyle w:val="ForsideOverskrift"/>
              <w:rPr>
                <w:sz w:val="72"/>
                <w:szCs w:val="72"/>
              </w:rPr>
            </w:pPr>
            <w:r w:rsidRPr="004B7ECB">
              <w:rPr>
                <w:sz w:val="72"/>
                <w:szCs w:val="72"/>
              </w:rPr>
              <w:t>Miljøgodkendelse</w:t>
            </w:r>
            <w:r w:rsidR="005C0FF4" w:rsidRPr="004B7ECB">
              <w:rPr>
                <w:sz w:val="72"/>
                <w:szCs w:val="72"/>
              </w:rPr>
              <w:t xml:space="preserve"> 202</w:t>
            </w:r>
            <w:r w:rsidR="000B42C2">
              <w:rPr>
                <w:sz w:val="72"/>
                <w:szCs w:val="72"/>
              </w:rPr>
              <w:t>2</w:t>
            </w:r>
          </w:p>
          <w:p w14:paraId="4A195AA3" w14:textId="36857E7E" w:rsidR="000B42C2" w:rsidRPr="000B42C2" w:rsidRDefault="000B42C2" w:rsidP="000B42C2">
            <w:pPr>
              <w:pStyle w:val="ForsideUnderoverskrift"/>
            </w:pPr>
            <w:r>
              <w:t>§25 tilladelse</w:t>
            </w:r>
          </w:p>
          <w:p w14:paraId="7A9BCEC4" w14:textId="6FF20AE7" w:rsidR="009351FF" w:rsidRDefault="00B50A64" w:rsidP="00065341">
            <w:pPr>
              <w:pStyle w:val="ForsideUnderoverskrift"/>
            </w:pPr>
            <w:r>
              <w:t>Zastrow</w:t>
            </w:r>
            <w:r w:rsidR="00A82C62">
              <w:t xml:space="preserve"> Bioenergi</w:t>
            </w:r>
            <w:r w:rsidR="00D27BB4">
              <w:t xml:space="preserve"> ApS</w:t>
            </w:r>
          </w:p>
          <w:p w14:paraId="7A9BCEC5" w14:textId="792773A2" w:rsidR="00B50A64" w:rsidRDefault="00B50A64" w:rsidP="00B50A64">
            <w:pPr>
              <w:pStyle w:val="ForsideUnderoverskrift"/>
            </w:pPr>
            <w:r>
              <w:t>Langehede 71</w:t>
            </w:r>
          </w:p>
          <w:p w14:paraId="7A9BCEC6" w14:textId="77777777" w:rsidR="00A82C62" w:rsidRPr="00280D1F" w:rsidRDefault="00B50A64" w:rsidP="00B50A64">
            <w:pPr>
              <w:pStyle w:val="ForsideUnderoverskrift"/>
            </w:pPr>
            <w:r>
              <w:t>5471 Søndersø</w:t>
            </w:r>
          </w:p>
        </w:tc>
      </w:tr>
    </w:tbl>
    <w:p w14:paraId="7A9BCEC8" w14:textId="77777777" w:rsidR="00F91D65" w:rsidRDefault="00F91D65" w:rsidP="00A72A08">
      <w:bookmarkStart w:id="1" w:name="SD_FrontPage02"/>
      <w:bookmarkEnd w:id="1"/>
    </w:p>
    <w:tbl>
      <w:tblPr>
        <w:tblStyle w:val="Tabel-Gitter"/>
        <w:tblpPr w:leftFromText="142" w:rightFromText="142" w:vertAnchor="page" w:horzAnchor="page" w:tblpX="5311" w:tblpY="1366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9"/>
      </w:tblGrid>
      <w:tr w:rsidR="00F91D65" w:rsidRPr="00270281" w14:paraId="7A9BCECD" w14:textId="77777777" w:rsidTr="0063293D">
        <w:trPr>
          <w:trHeight w:val="1198"/>
        </w:trPr>
        <w:tc>
          <w:tcPr>
            <w:tcW w:w="5109" w:type="dxa"/>
          </w:tcPr>
          <w:p w14:paraId="7A9BCEC9" w14:textId="77777777" w:rsidR="00036119" w:rsidRPr="00270281" w:rsidRDefault="00260040" w:rsidP="0063293D">
            <w:pPr>
              <w:jc w:val="right"/>
            </w:pPr>
            <w:r w:rsidRPr="00270281">
              <w:t>Miljømyndighed</w:t>
            </w:r>
            <w:r w:rsidR="00036119" w:rsidRPr="00270281">
              <w:t xml:space="preserve">: </w:t>
            </w:r>
            <w:r w:rsidRPr="00270281">
              <w:t>Nordfyns Kommune</w:t>
            </w:r>
          </w:p>
          <w:p w14:paraId="7A9BCECA" w14:textId="689A1B6E" w:rsidR="00036119" w:rsidRPr="00270281" w:rsidRDefault="00260040" w:rsidP="0063293D">
            <w:pPr>
              <w:jc w:val="right"/>
            </w:pPr>
            <w:r w:rsidRPr="00270281">
              <w:t>Godkendt</w:t>
            </w:r>
            <w:r w:rsidR="00036119" w:rsidRPr="00270281">
              <w:t xml:space="preserve"> den </w:t>
            </w:r>
            <w:r w:rsidR="00270281">
              <w:t>4</w:t>
            </w:r>
            <w:r w:rsidR="00270281" w:rsidRPr="00270281">
              <w:t>. marts</w:t>
            </w:r>
            <w:r w:rsidR="00036119" w:rsidRPr="00270281">
              <w:t xml:space="preserve"> 20</w:t>
            </w:r>
            <w:r w:rsidR="008C5D6A" w:rsidRPr="00270281">
              <w:t>2</w:t>
            </w:r>
            <w:r w:rsidR="00270281" w:rsidRPr="00270281">
              <w:t>2</w:t>
            </w:r>
          </w:p>
          <w:p w14:paraId="7A9BCECB" w14:textId="0E0E3E97" w:rsidR="00036119" w:rsidRPr="00270281" w:rsidRDefault="004C23C9" w:rsidP="0063293D">
            <w:pPr>
              <w:jc w:val="right"/>
            </w:pPr>
            <w:r w:rsidRPr="00270281">
              <w:t>Dokument nr. 480-20</w:t>
            </w:r>
            <w:r w:rsidR="007936EC" w:rsidRPr="00270281">
              <w:t>21</w:t>
            </w:r>
            <w:r w:rsidR="00036119" w:rsidRPr="00270281">
              <w:t>-</w:t>
            </w:r>
            <w:r w:rsidR="00270281" w:rsidRPr="00270281">
              <w:t>148998</w:t>
            </w:r>
          </w:p>
          <w:p w14:paraId="7A9BCECC" w14:textId="412F947A" w:rsidR="00F91D65" w:rsidRPr="00270281" w:rsidRDefault="004C23C9" w:rsidP="00155DB2">
            <w:pPr>
              <w:jc w:val="right"/>
            </w:pPr>
            <w:r w:rsidRPr="00270281">
              <w:t>Sags nr. 480-20</w:t>
            </w:r>
            <w:r w:rsidR="008A280B" w:rsidRPr="00270281">
              <w:t>20</w:t>
            </w:r>
            <w:r w:rsidR="00036119" w:rsidRPr="00270281">
              <w:t>-</w:t>
            </w:r>
            <w:r w:rsidR="00155DB2" w:rsidRPr="00270281">
              <w:t>4591</w:t>
            </w:r>
          </w:p>
        </w:tc>
      </w:tr>
      <w:tr w:rsidR="00F91D65" w14:paraId="7A9BCECF" w14:textId="77777777" w:rsidTr="0063293D">
        <w:trPr>
          <w:trHeight w:hRule="exact" w:val="340"/>
        </w:trPr>
        <w:tc>
          <w:tcPr>
            <w:tcW w:w="5109" w:type="dxa"/>
          </w:tcPr>
          <w:p w14:paraId="7A9BCECE" w14:textId="77777777" w:rsidR="00F91D65" w:rsidRDefault="00F91D65" w:rsidP="0063293D">
            <w:pPr>
              <w:jc w:val="right"/>
            </w:pPr>
          </w:p>
        </w:tc>
      </w:tr>
    </w:tbl>
    <w:p w14:paraId="7A9BCED0" w14:textId="77777777" w:rsidR="003A5279" w:rsidRDefault="003A5279" w:rsidP="00A72A08"/>
    <w:p w14:paraId="7A9BCED1" w14:textId="77777777" w:rsidR="003A5279" w:rsidRDefault="003A5279" w:rsidP="00A72A08"/>
    <w:p w14:paraId="7A9BCED2" w14:textId="77777777" w:rsidR="003A5279" w:rsidRDefault="003A5279" w:rsidP="00A72A08">
      <w:pPr>
        <w:sectPr w:rsidR="003A5279" w:rsidSect="003E48F1">
          <w:footerReference w:type="even" r:id="rId14"/>
          <w:footerReference w:type="default" r:id="rId15"/>
          <w:headerReference w:type="first" r:id="rId16"/>
          <w:pgSz w:w="11906" w:h="16838" w:code="9"/>
          <w:pgMar w:top="680" w:right="680" w:bottom="680" w:left="680" w:header="284" w:footer="284" w:gutter="0"/>
          <w:cols w:space="907"/>
          <w:titlePg/>
          <w:docGrid w:linePitch="360"/>
        </w:sectPr>
      </w:pPr>
    </w:p>
    <w:p w14:paraId="7A9BCED3" w14:textId="77777777" w:rsidR="005720E4" w:rsidRDefault="005720E4" w:rsidP="005720E4">
      <w:pPr>
        <w:pStyle w:val="Overskrift"/>
      </w:pPr>
      <w:r>
        <w:lastRenderedPageBreak/>
        <w:t>Indhold</w:t>
      </w:r>
    </w:p>
    <w:p w14:paraId="49391591" w14:textId="4B38E311" w:rsidR="00FF0BA5" w:rsidRDefault="005720E4">
      <w:pPr>
        <w:pStyle w:val="Indholdsfortegnelse1"/>
        <w:tabs>
          <w:tab w:val="right" w:leader="dot" w:pos="8494"/>
        </w:tabs>
        <w:rPr>
          <w:rFonts w:asciiTheme="minorHAnsi" w:eastAsiaTheme="minorEastAsia" w:hAnsiTheme="minorHAnsi"/>
          <w:b w:val="0"/>
          <w:noProof/>
          <w:sz w:val="22"/>
          <w:szCs w:val="22"/>
          <w:lang w:eastAsia="da-DK"/>
        </w:rPr>
      </w:pPr>
      <w:r w:rsidRPr="00D45594">
        <w:fldChar w:fldCharType="begin"/>
      </w:r>
      <w:r w:rsidRPr="00D45594">
        <w:instrText xml:space="preserve"> TOC \o "1-2" \u </w:instrText>
      </w:r>
      <w:r w:rsidRPr="00D45594">
        <w:fldChar w:fldCharType="separate"/>
      </w:r>
      <w:r w:rsidR="00FF0BA5">
        <w:rPr>
          <w:noProof/>
        </w:rPr>
        <w:t>Stamoplysninger</w:t>
      </w:r>
      <w:r w:rsidR="00FF0BA5">
        <w:rPr>
          <w:noProof/>
        </w:rPr>
        <w:tab/>
      </w:r>
      <w:r w:rsidR="00FF0BA5">
        <w:rPr>
          <w:noProof/>
        </w:rPr>
        <w:fldChar w:fldCharType="begin"/>
      </w:r>
      <w:r w:rsidR="00FF0BA5">
        <w:rPr>
          <w:noProof/>
        </w:rPr>
        <w:instrText xml:space="preserve"> PAGEREF _Toc81820084 \h </w:instrText>
      </w:r>
      <w:r w:rsidR="00FF0BA5">
        <w:rPr>
          <w:noProof/>
        </w:rPr>
      </w:r>
      <w:r w:rsidR="00FF0BA5">
        <w:rPr>
          <w:noProof/>
        </w:rPr>
        <w:fldChar w:fldCharType="separate"/>
      </w:r>
      <w:r w:rsidR="00DE384F">
        <w:rPr>
          <w:noProof/>
        </w:rPr>
        <w:t>2</w:t>
      </w:r>
      <w:r w:rsidR="00FF0BA5">
        <w:rPr>
          <w:noProof/>
        </w:rPr>
        <w:fldChar w:fldCharType="end"/>
      </w:r>
    </w:p>
    <w:p w14:paraId="2DFD3E48" w14:textId="279FD662" w:rsidR="00FF0BA5" w:rsidRDefault="00FF0BA5">
      <w:pPr>
        <w:pStyle w:val="Indholdsfortegnelse1"/>
        <w:tabs>
          <w:tab w:val="right" w:leader="dot" w:pos="8494"/>
        </w:tabs>
        <w:rPr>
          <w:rFonts w:asciiTheme="minorHAnsi" w:eastAsiaTheme="minorEastAsia" w:hAnsiTheme="minorHAnsi"/>
          <w:b w:val="0"/>
          <w:noProof/>
          <w:sz w:val="22"/>
          <w:szCs w:val="22"/>
          <w:lang w:eastAsia="da-DK"/>
        </w:rPr>
      </w:pPr>
      <w:r>
        <w:rPr>
          <w:noProof/>
        </w:rPr>
        <w:t>Læsevejledning</w:t>
      </w:r>
      <w:r>
        <w:rPr>
          <w:noProof/>
        </w:rPr>
        <w:tab/>
      </w:r>
      <w:r>
        <w:rPr>
          <w:noProof/>
        </w:rPr>
        <w:fldChar w:fldCharType="begin"/>
      </w:r>
      <w:r>
        <w:rPr>
          <w:noProof/>
        </w:rPr>
        <w:instrText xml:space="preserve"> PAGEREF _Toc81820085 \h </w:instrText>
      </w:r>
      <w:r>
        <w:rPr>
          <w:noProof/>
        </w:rPr>
      </w:r>
      <w:r>
        <w:rPr>
          <w:noProof/>
        </w:rPr>
        <w:fldChar w:fldCharType="separate"/>
      </w:r>
      <w:r w:rsidR="00DE384F">
        <w:rPr>
          <w:noProof/>
        </w:rPr>
        <w:t>2</w:t>
      </w:r>
      <w:r>
        <w:rPr>
          <w:noProof/>
        </w:rPr>
        <w:fldChar w:fldCharType="end"/>
      </w:r>
    </w:p>
    <w:p w14:paraId="674B2B7E" w14:textId="4DCFBB50" w:rsidR="00FF0BA5" w:rsidRDefault="00FF0BA5">
      <w:pPr>
        <w:pStyle w:val="Indholdsfortegnelse1"/>
        <w:tabs>
          <w:tab w:val="right" w:leader="dot" w:pos="8494"/>
        </w:tabs>
        <w:rPr>
          <w:rFonts w:asciiTheme="minorHAnsi" w:eastAsiaTheme="minorEastAsia" w:hAnsiTheme="minorHAnsi"/>
          <w:b w:val="0"/>
          <w:noProof/>
          <w:sz w:val="22"/>
          <w:szCs w:val="22"/>
          <w:lang w:eastAsia="da-DK"/>
        </w:rPr>
      </w:pPr>
      <w:r>
        <w:rPr>
          <w:noProof/>
        </w:rPr>
        <w:t>Kommunens afgørelse</w:t>
      </w:r>
      <w:r>
        <w:rPr>
          <w:noProof/>
        </w:rPr>
        <w:tab/>
      </w:r>
      <w:r>
        <w:rPr>
          <w:noProof/>
        </w:rPr>
        <w:fldChar w:fldCharType="begin"/>
      </w:r>
      <w:r>
        <w:rPr>
          <w:noProof/>
        </w:rPr>
        <w:instrText xml:space="preserve"> PAGEREF _Toc81820086 \h </w:instrText>
      </w:r>
      <w:r>
        <w:rPr>
          <w:noProof/>
        </w:rPr>
      </w:r>
      <w:r>
        <w:rPr>
          <w:noProof/>
        </w:rPr>
        <w:fldChar w:fldCharType="separate"/>
      </w:r>
      <w:r w:rsidR="00DE384F">
        <w:rPr>
          <w:noProof/>
        </w:rPr>
        <w:t>3</w:t>
      </w:r>
      <w:r>
        <w:rPr>
          <w:noProof/>
        </w:rPr>
        <w:fldChar w:fldCharType="end"/>
      </w:r>
    </w:p>
    <w:p w14:paraId="49D06AB9" w14:textId="201E9E31" w:rsidR="00FF0BA5" w:rsidRDefault="00FF0BA5">
      <w:pPr>
        <w:pStyle w:val="Indholdsfortegnelse1"/>
        <w:tabs>
          <w:tab w:val="right" w:leader="dot" w:pos="8494"/>
        </w:tabs>
        <w:rPr>
          <w:rFonts w:asciiTheme="minorHAnsi" w:eastAsiaTheme="minorEastAsia" w:hAnsiTheme="minorHAnsi"/>
          <w:b w:val="0"/>
          <w:noProof/>
          <w:sz w:val="22"/>
          <w:szCs w:val="22"/>
          <w:lang w:eastAsia="da-DK"/>
        </w:rPr>
      </w:pPr>
      <w:r>
        <w:rPr>
          <w:noProof/>
        </w:rPr>
        <w:t>Vilkår</w:t>
      </w:r>
      <w:r>
        <w:rPr>
          <w:noProof/>
        </w:rPr>
        <w:tab/>
      </w:r>
      <w:r>
        <w:rPr>
          <w:noProof/>
        </w:rPr>
        <w:fldChar w:fldCharType="begin"/>
      </w:r>
      <w:r>
        <w:rPr>
          <w:noProof/>
        </w:rPr>
        <w:instrText xml:space="preserve"> PAGEREF _Toc81820087 \h </w:instrText>
      </w:r>
      <w:r>
        <w:rPr>
          <w:noProof/>
        </w:rPr>
      </w:r>
      <w:r>
        <w:rPr>
          <w:noProof/>
        </w:rPr>
        <w:fldChar w:fldCharType="separate"/>
      </w:r>
      <w:r w:rsidR="00DE384F">
        <w:rPr>
          <w:noProof/>
        </w:rPr>
        <w:t>6</w:t>
      </w:r>
      <w:r>
        <w:rPr>
          <w:noProof/>
        </w:rPr>
        <w:fldChar w:fldCharType="end"/>
      </w:r>
    </w:p>
    <w:p w14:paraId="5B9B0EE7" w14:textId="2212E70D"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Generelt</w:t>
      </w:r>
      <w:r>
        <w:rPr>
          <w:noProof/>
        </w:rPr>
        <w:tab/>
      </w:r>
      <w:r>
        <w:rPr>
          <w:noProof/>
        </w:rPr>
        <w:fldChar w:fldCharType="begin"/>
      </w:r>
      <w:r>
        <w:rPr>
          <w:noProof/>
        </w:rPr>
        <w:instrText xml:space="preserve"> PAGEREF _Toc81820088 \h </w:instrText>
      </w:r>
      <w:r>
        <w:rPr>
          <w:noProof/>
        </w:rPr>
      </w:r>
      <w:r>
        <w:rPr>
          <w:noProof/>
        </w:rPr>
        <w:fldChar w:fldCharType="separate"/>
      </w:r>
      <w:r w:rsidR="00DE384F">
        <w:rPr>
          <w:noProof/>
        </w:rPr>
        <w:t>6</w:t>
      </w:r>
      <w:r>
        <w:rPr>
          <w:noProof/>
        </w:rPr>
        <w:fldChar w:fldCharType="end"/>
      </w:r>
    </w:p>
    <w:p w14:paraId="669789A2" w14:textId="2BA954FA"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Anlæg</w:t>
      </w:r>
      <w:r>
        <w:rPr>
          <w:noProof/>
        </w:rPr>
        <w:tab/>
      </w:r>
      <w:r>
        <w:rPr>
          <w:noProof/>
        </w:rPr>
        <w:fldChar w:fldCharType="begin"/>
      </w:r>
      <w:r>
        <w:rPr>
          <w:noProof/>
        </w:rPr>
        <w:instrText xml:space="preserve"> PAGEREF _Toc81820089 \h </w:instrText>
      </w:r>
      <w:r>
        <w:rPr>
          <w:noProof/>
        </w:rPr>
      </w:r>
      <w:r>
        <w:rPr>
          <w:noProof/>
        </w:rPr>
        <w:fldChar w:fldCharType="separate"/>
      </w:r>
      <w:r w:rsidR="00DE384F">
        <w:rPr>
          <w:noProof/>
        </w:rPr>
        <w:t>6</w:t>
      </w:r>
      <w:r>
        <w:rPr>
          <w:noProof/>
        </w:rPr>
        <w:fldChar w:fldCharType="end"/>
      </w:r>
    </w:p>
    <w:p w14:paraId="5E880443" w14:textId="66815FE6"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Biomasse</w:t>
      </w:r>
      <w:r>
        <w:rPr>
          <w:noProof/>
        </w:rPr>
        <w:tab/>
      </w:r>
      <w:r>
        <w:rPr>
          <w:noProof/>
        </w:rPr>
        <w:fldChar w:fldCharType="begin"/>
      </w:r>
      <w:r>
        <w:rPr>
          <w:noProof/>
        </w:rPr>
        <w:instrText xml:space="preserve"> PAGEREF _Toc81820090 \h </w:instrText>
      </w:r>
      <w:r>
        <w:rPr>
          <w:noProof/>
        </w:rPr>
      </w:r>
      <w:r>
        <w:rPr>
          <w:noProof/>
        </w:rPr>
        <w:fldChar w:fldCharType="separate"/>
      </w:r>
      <w:r w:rsidR="00DE384F">
        <w:rPr>
          <w:noProof/>
        </w:rPr>
        <w:t>7</w:t>
      </w:r>
      <w:r>
        <w:rPr>
          <w:noProof/>
        </w:rPr>
        <w:fldChar w:fldCharType="end"/>
      </w:r>
    </w:p>
    <w:p w14:paraId="23185436" w14:textId="641C94ED"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Indretning og drift</w:t>
      </w:r>
      <w:r>
        <w:rPr>
          <w:noProof/>
        </w:rPr>
        <w:tab/>
      </w:r>
      <w:r>
        <w:rPr>
          <w:noProof/>
        </w:rPr>
        <w:fldChar w:fldCharType="begin"/>
      </w:r>
      <w:r>
        <w:rPr>
          <w:noProof/>
        </w:rPr>
        <w:instrText xml:space="preserve"> PAGEREF _Toc81820091 \h </w:instrText>
      </w:r>
      <w:r>
        <w:rPr>
          <w:noProof/>
        </w:rPr>
      </w:r>
      <w:r>
        <w:rPr>
          <w:noProof/>
        </w:rPr>
        <w:fldChar w:fldCharType="separate"/>
      </w:r>
      <w:r w:rsidR="00DE384F">
        <w:rPr>
          <w:noProof/>
        </w:rPr>
        <w:t>7</w:t>
      </w:r>
      <w:r>
        <w:rPr>
          <w:noProof/>
        </w:rPr>
        <w:fldChar w:fldCharType="end"/>
      </w:r>
    </w:p>
    <w:p w14:paraId="7763553C" w14:textId="4C752121"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Lugt</w:t>
      </w:r>
      <w:r>
        <w:rPr>
          <w:noProof/>
        </w:rPr>
        <w:tab/>
      </w:r>
      <w:r>
        <w:rPr>
          <w:noProof/>
        </w:rPr>
        <w:fldChar w:fldCharType="begin"/>
      </w:r>
      <w:r>
        <w:rPr>
          <w:noProof/>
        </w:rPr>
        <w:instrText xml:space="preserve"> PAGEREF _Toc81820092 \h </w:instrText>
      </w:r>
      <w:r>
        <w:rPr>
          <w:noProof/>
        </w:rPr>
      </w:r>
      <w:r>
        <w:rPr>
          <w:noProof/>
        </w:rPr>
        <w:fldChar w:fldCharType="separate"/>
      </w:r>
      <w:r w:rsidR="00DE384F">
        <w:rPr>
          <w:noProof/>
        </w:rPr>
        <w:t>8</w:t>
      </w:r>
      <w:r>
        <w:rPr>
          <w:noProof/>
        </w:rPr>
        <w:fldChar w:fldCharType="end"/>
      </w:r>
    </w:p>
    <w:p w14:paraId="38C9D2C9" w14:textId="37DC5EE0"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Luftforurening</w:t>
      </w:r>
      <w:r>
        <w:rPr>
          <w:noProof/>
        </w:rPr>
        <w:tab/>
      </w:r>
      <w:r>
        <w:rPr>
          <w:noProof/>
        </w:rPr>
        <w:fldChar w:fldCharType="begin"/>
      </w:r>
      <w:r>
        <w:rPr>
          <w:noProof/>
        </w:rPr>
        <w:instrText xml:space="preserve"> PAGEREF _Toc81820093 \h </w:instrText>
      </w:r>
      <w:r>
        <w:rPr>
          <w:noProof/>
        </w:rPr>
      </w:r>
      <w:r>
        <w:rPr>
          <w:noProof/>
        </w:rPr>
        <w:fldChar w:fldCharType="separate"/>
      </w:r>
      <w:r w:rsidR="00DE384F">
        <w:rPr>
          <w:noProof/>
        </w:rPr>
        <w:t>10</w:t>
      </w:r>
      <w:r>
        <w:rPr>
          <w:noProof/>
        </w:rPr>
        <w:fldChar w:fldCharType="end"/>
      </w:r>
    </w:p>
    <w:p w14:paraId="31A849C1" w14:textId="0BBBD9A0"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Støj</w:t>
      </w:r>
      <w:r>
        <w:rPr>
          <w:noProof/>
        </w:rPr>
        <w:tab/>
      </w:r>
      <w:r>
        <w:rPr>
          <w:noProof/>
        </w:rPr>
        <w:fldChar w:fldCharType="begin"/>
      </w:r>
      <w:r>
        <w:rPr>
          <w:noProof/>
        </w:rPr>
        <w:instrText xml:space="preserve"> PAGEREF _Toc81820094 \h </w:instrText>
      </w:r>
      <w:r>
        <w:rPr>
          <w:noProof/>
        </w:rPr>
      </w:r>
      <w:r>
        <w:rPr>
          <w:noProof/>
        </w:rPr>
        <w:fldChar w:fldCharType="separate"/>
      </w:r>
      <w:r w:rsidR="00DE384F">
        <w:rPr>
          <w:noProof/>
        </w:rPr>
        <w:t>10</w:t>
      </w:r>
      <w:r>
        <w:rPr>
          <w:noProof/>
        </w:rPr>
        <w:fldChar w:fldCharType="end"/>
      </w:r>
    </w:p>
    <w:p w14:paraId="202237B3" w14:textId="3621DC41"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Affald</w:t>
      </w:r>
      <w:r>
        <w:rPr>
          <w:noProof/>
        </w:rPr>
        <w:tab/>
      </w:r>
      <w:r>
        <w:rPr>
          <w:noProof/>
        </w:rPr>
        <w:fldChar w:fldCharType="begin"/>
      </w:r>
      <w:r>
        <w:rPr>
          <w:noProof/>
        </w:rPr>
        <w:instrText xml:space="preserve"> PAGEREF _Toc81820095 \h </w:instrText>
      </w:r>
      <w:r>
        <w:rPr>
          <w:noProof/>
        </w:rPr>
      </w:r>
      <w:r>
        <w:rPr>
          <w:noProof/>
        </w:rPr>
        <w:fldChar w:fldCharType="separate"/>
      </w:r>
      <w:r w:rsidR="00DE384F">
        <w:rPr>
          <w:noProof/>
        </w:rPr>
        <w:t>11</w:t>
      </w:r>
      <w:r>
        <w:rPr>
          <w:noProof/>
        </w:rPr>
        <w:fldChar w:fldCharType="end"/>
      </w:r>
    </w:p>
    <w:p w14:paraId="5BBF858C" w14:textId="71DE3DE1"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Beskyttelse af jord, grundvand og overfladevand</w:t>
      </w:r>
      <w:r>
        <w:rPr>
          <w:noProof/>
        </w:rPr>
        <w:tab/>
      </w:r>
      <w:r>
        <w:rPr>
          <w:noProof/>
        </w:rPr>
        <w:fldChar w:fldCharType="begin"/>
      </w:r>
      <w:r>
        <w:rPr>
          <w:noProof/>
        </w:rPr>
        <w:instrText xml:space="preserve"> PAGEREF _Toc81820096 \h </w:instrText>
      </w:r>
      <w:r>
        <w:rPr>
          <w:noProof/>
        </w:rPr>
      </w:r>
      <w:r>
        <w:rPr>
          <w:noProof/>
        </w:rPr>
        <w:fldChar w:fldCharType="separate"/>
      </w:r>
      <w:r w:rsidR="00DE384F">
        <w:rPr>
          <w:noProof/>
        </w:rPr>
        <w:t>11</w:t>
      </w:r>
      <w:r>
        <w:rPr>
          <w:noProof/>
        </w:rPr>
        <w:fldChar w:fldCharType="end"/>
      </w:r>
    </w:p>
    <w:p w14:paraId="5D733C8D" w14:textId="6384C137"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Uheld</w:t>
      </w:r>
      <w:r>
        <w:rPr>
          <w:noProof/>
        </w:rPr>
        <w:tab/>
      </w:r>
      <w:r>
        <w:rPr>
          <w:noProof/>
        </w:rPr>
        <w:fldChar w:fldCharType="begin"/>
      </w:r>
      <w:r>
        <w:rPr>
          <w:noProof/>
        </w:rPr>
        <w:instrText xml:space="preserve"> PAGEREF _Toc81820097 \h </w:instrText>
      </w:r>
      <w:r>
        <w:rPr>
          <w:noProof/>
        </w:rPr>
      </w:r>
      <w:r>
        <w:rPr>
          <w:noProof/>
        </w:rPr>
        <w:fldChar w:fldCharType="separate"/>
      </w:r>
      <w:r w:rsidR="00DE384F">
        <w:rPr>
          <w:noProof/>
        </w:rPr>
        <w:t>13</w:t>
      </w:r>
      <w:r>
        <w:rPr>
          <w:noProof/>
        </w:rPr>
        <w:fldChar w:fldCharType="end"/>
      </w:r>
    </w:p>
    <w:p w14:paraId="28E6CE42" w14:textId="3BA143CD"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Egenkontrol</w:t>
      </w:r>
      <w:r>
        <w:rPr>
          <w:noProof/>
        </w:rPr>
        <w:tab/>
      </w:r>
      <w:r>
        <w:rPr>
          <w:noProof/>
        </w:rPr>
        <w:fldChar w:fldCharType="begin"/>
      </w:r>
      <w:r>
        <w:rPr>
          <w:noProof/>
        </w:rPr>
        <w:instrText xml:space="preserve"> PAGEREF _Toc81820098 \h </w:instrText>
      </w:r>
      <w:r>
        <w:rPr>
          <w:noProof/>
        </w:rPr>
      </w:r>
      <w:r>
        <w:rPr>
          <w:noProof/>
        </w:rPr>
        <w:fldChar w:fldCharType="separate"/>
      </w:r>
      <w:r w:rsidR="00DE384F">
        <w:rPr>
          <w:noProof/>
        </w:rPr>
        <w:t>13</w:t>
      </w:r>
      <w:r>
        <w:rPr>
          <w:noProof/>
        </w:rPr>
        <w:fldChar w:fldCharType="end"/>
      </w:r>
    </w:p>
    <w:p w14:paraId="39837612" w14:textId="4E7F75CE"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Driftsjournal</w:t>
      </w:r>
      <w:r>
        <w:rPr>
          <w:noProof/>
        </w:rPr>
        <w:tab/>
      </w:r>
      <w:r>
        <w:rPr>
          <w:noProof/>
        </w:rPr>
        <w:fldChar w:fldCharType="begin"/>
      </w:r>
      <w:r>
        <w:rPr>
          <w:noProof/>
        </w:rPr>
        <w:instrText xml:space="preserve"> PAGEREF _Toc81820099 \h </w:instrText>
      </w:r>
      <w:r>
        <w:rPr>
          <w:noProof/>
        </w:rPr>
      </w:r>
      <w:r>
        <w:rPr>
          <w:noProof/>
        </w:rPr>
        <w:fldChar w:fldCharType="separate"/>
      </w:r>
      <w:r w:rsidR="00DE384F">
        <w:rPr>
          <w:noProof/>
        </w:rPr>
        <w:t>14</w:t>
      </w:r>
      <w:r>
        <w:rPr>
          <w:noProof/>
        </w:rPr>
        <w:fldChar w:fldCharType="end"/>
      </w:r>
    </w:p>
    <w:p w14:paraId="03555DF2" w14:textId="7C1D46EA"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Klagevejledning</w:t>
      </w:r>
      <w:r>
        <w:rPr>
          <w:noProof/>
        </w:rPr>
        <w:tab/>
      </w:r>
      <w:r>
        <w:rPr>
          <w:noProof/>
        </w:rPr>
        <w:fldChar w:fldCharType="begin"/>
      </w:r>
      <w:r>
        <w:rPr>
          <w:noProof/>
        </w:rPr>
        <w:instrText xml:space="preserve"> PAGEREF _Toc81820100 \h </w:instrText>
      </w:r>
      <w:r>
        <w:rPr>
          <w:noProof/>
        </w:rPr>
      </w:r>
      <w:r>
        <w:rPr>
          <w:noProof/>
        </w:rPr>
        <w:fldChar w:fldCharType="separate"/>
      </w:r>
      <w:r w:rsidR="00DE384F">
        <w:rPr>
          <w:noProof/>
        </w:rPr>
        <w:t>15</w:t>
      </w:r>
      <w:r>
        <w:rPr>
          <w:noProof/>
        </w:rPr>
        <w:fldChar w:fldCharType="end"/>
      </w:r>
    </w:p>
    <w:p w14:paraId="7D01B260" w14:textId="685085A3"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Underretning om afgørelsen</w:t>
      </w:r>
      <w:r>
        <w:rPr>
          <w:noProof/>
        </w:rPr>
        <w:tab/>
      </w:r>
      <w:r>
        <w:rPr>
          <w:noProof/>
        </w:rPr>
        <w:fldChar w:fldCharType="begin"/>
      </w:r>
      <w:r>
        <w:rPr>
          <w:noProof/>
        </w:rPr>
        <w:instrText xml:space="preserve"> PAGEREF _Toc81820101 \h </w:instrText>
      </w:r>
      <w:r>
        <w:rPr>
          <w:noProof/>
        </w:rPr>
      </w:r>
      <w:r>
        <w:rPr>
          <w:noProof/>
        </w:rPr>
        <w:fldChar w:fldCharType="separate"/>
      </w:r>
      <w:r w:rsidR="00DE384F">
        <w:rPr>
          <w:noProof/>
        </w:rPr>
        <w:t>16</w:t>
      </w:r>
      <w:r>
        <w:rPr>
          <w:noProof/>
        </w:rPr>
        <w:fldChar w:fldCharType="end"/>
      </w:r>
    </w:p>
    <w:p w14:paraId="45250630" w14:textId="17E89C18" w:rsidR="00FF0BA5" w:rsidRDefault="00FF0BA5">
      <w:pPr>
        <w:pStyle w:val="Indholdsfortegnelse1"/>
        <w:tabs>
          <w:tab w:val="right" w:leader="dot" w:pos="8494"/>
        </w:tabs>
        <w:rPr>
          <w:rFonts w:asciiTheme="minorHAnsi" w:eastAsiaTheme="minorEastAsia" w:hAnsiTheme="minorHAnsi"/>
          <w:b w:val="0"/>
          <w:noProof/>
          <w:sz w:val="22"/>
          <w:szCs w:val="22"/>
          <w:lang w:eastAsia="da-DK"/>
        </w:rPr>
      </w:pPr>
      <w:r>
        <w:rPr>
          <w:noProof/>
        </w:rPr>
        <w:t>Miljøteknisk Vurdering</w:t>
      </w:r>
      <w:r>
        <w:rPr>
          <w:noProof/>
        </w:rPr>
        <w:tab/>
      </w:r>
      <w:r>
        <w:rPr>
          <w:noProof/>
        </w:rPr>
        <w:fldChar w:fldCharType="begin"/>
      </w:r>
      <w:r>
        <w:rPr>
          <w:noProof/>
        </w:rPr>
        <w:instrText xml:space="preserve"> PAGEREF _Toc81820102 \h </w:instrText>
      </w:r>
      <w:r>
        <w:rPr>
          <w:noProof/>
        </w:rPr>
      </w:r>
      <w:r>
        <w:rPr>
          <w:noProof/>
        </w:rPr>
        <w:fldChar w:fldCharType="separate"/>
      </w:r>
      <w:r w:rsidR="00DE384F">
        <w:rPr>
          <w:noProof/>
        </w:rPr>
        <w:t>17</w:t>
      </w:r>
      <w:r>
        <w:rPr>
          <w:noProof/>
        </w:rPr>
        <w:fldChar w:fldCharType="end"/>
      </w:r>
    </w:p>
    <w:p w14:paraId="386B2CD7" w14:textId="3F58B05F"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Ansøger</w:t>
      </w:r>
      <w:r>
        <w:rPr>
          <w:noProof/>
        </w:rPr>
        <w:tab/>
      </w:r>
      <w:r>
        <w:rPr>
          <w:noProof/>
        </w:rPr>
        <w:fldChar w:fldCharType="begin"/>
      </w:r>
      <w:r>
        <w:rPr>
          <w:noProof/>
        </w:rPr>
        <w:instrText xml:space="preserve"> PAGEREF _Toc81820103 \h </w:instrText>
      </w:r>
      <w:r>
        <w:rPr>
          <w:noProof/>
        </w:rPr>
      </w:r>
      <w:r>
        <w:rPr>
          <w:noProof/>
        </w:rPr>
        <w:fldChar w:fldCharType="separate"/>
      </w:r>
      <w:r w:rsidR="00DE384F">
        <w:rPr>
          <w:noProof/>
        </w:rPr>
        <w:t>17</w:t>
      </w:r>
      <w:r>
        <w:rPr>
          <w:noProof/>
        </w:rPr>
        <w:fldChar w:fldCharType="end"/>
      </w:r>
    </w:p>
    <w:p w14:paraId="02A3FFF0" w14:textId="003A7733"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Virksomhedens relationer til miljøbeskyttelseslovens §§ 34 og 40a</w:t>
      </w:r>
      <w:r>
        <w:rPr>
          <w:noProof/>
        </w:rPr>
        <w:tab/>
      </w:r>
      <w:r>
        <w:rPr>
          <w:noProof/>
        </w:rPr>
        <w:fldChar w:fldCharType="begin"/>
      </w:r>
      <w:r>
        <w:rPr>
          <w:noProof/>
        </w:rPr>
        <w:instrText xml:space="preserve"> PAGEREF _Toc81820104 \h </w:instrText>
      </w:r>
      <w:r>
        <w:rPr>
          <w:noProof/>
        </w:rPr>
      </w:r>
      <w:r>
        <w:rPr>
          <w:noProof/>
        </w:rPr>
        <w:fldChar w:fldCharType="separate"/>
      </w:r>
      <w:r w:rsidR="00DE384F">
        <w:rPr>
          <w:noProof/>
        </w:rPr>
        <w:t>17</w:t>
      </w:r>
      <w:r>
        <w:rPr>
          <w:noProof/>
        </w:rPr>
        <w:fldChar w:fldCharType="end"/>
      </w:r>
    </w:p>
    <w:p w14:paraId="689E46C5" w14:textId="157D3379"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Resumé</w:t>
      </w:r>
      <w:r>
        <w:rPr>
          <w:noProof/>
        </w:rPr>
        <w:tab/>
      </w:r>
      <w:r>
        <w:rPr>
          <w:noProof/>
        </w:rPr>
        <w:fldChar w:fldCharType="begin"/>
      </w:r>
      <w:r>
        <w:rPr>
          <w:noProof/>
        </w:rPr>
        <w:instrText xml:space="preserve"> PAGEREF _Toc81820105 \h </w:instrText>
      </w:r>
      <w:r>
        <w:rPr>
          <w:noProof/>
        </w:rPr>
      </w:r>
      <w:r>
        <w:rPr>
          <w:noProof/>
        </w:rPr>
        <w:fldChar w:fldCharType="separate"/>
      </w:r>
      <w:r w:rsidR="00DE384F">
        <w:rPr>
          <w:noProof/>
        </w:rPr>
        <w:t>17</w:t>
      </w:r>
      <w:r>
        <w:rPr>
          <w:noProof/>
        </w:rPr>
        <w:fldChar w:fldCharType="end"/>
      </w:r>
    </w:p>
    <w:p w14:paraId="1B0DD055" w14:textId="65D149C0"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Lovgrundlag</w:t>
      </w:r>
      <w:r>
        <w:rPr>
          <w:noProof/>
        </w:rPr>
        <w:tab/>
      </w:r>
      <w:r>
        <w:rPr>
          <w:noProof/>
        </w:rPr>
        <w:fldChar w:fldCharType="begin"/>
      </w:r>
      <w:r>
        <w:rPr>
          <w:noProof/>
        </w:rPr>
        <w:instrText xml:space="preserve"> PAGEREF _Toc81820106 \h </w:instrText>
      </w:r>
      <w:r>
        <w:rPr>
          <w:noProof/>
        </w:rPr>
      </w:r>
      <w:r>
        <w:rPr>
          <w:noProof/>
        </w:rPr>
        <w:fldChar w:fldCharType="separate"/>
      </w:r>
      <w:r w:rsidR="00DE384F">
        <w:rPr>
          <w:noProof/>
        </w:rPr>
        <w:t>19</w:t>
      </w:r>
      <w:r>
        <w:rPr>
          <w:noProof/>
        </w:rPr>
        <w:fldChar w:fldCharType="end"/>
      </w:r>
    </w:p>
    <w:p w14:paraId="7BFE1269" w14:textId="150A6463"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Høring af virksomheden</w:t>
      </w:r>
      <w:r>
        <w:rPr>
          <w:noProof/>
        </w:rPr>
        <w:tab/>
      </w:r>
      <w:r>
        <w:rPr>
          <w:noProof/>
        </w:rPr>
        <w:fldChar w:fldCharType="begin"/>
      </w:r>
      <w:r>
        <w:rPr>
          <w:noProof/>
        </w:rPr>
        <w:instrText xml:space="preserve"> PAGEREF _Toc81820107 \h </w:instrText>
      </w:r>
      <w:r>
        <w:rPr>
          <w:noProof/>
        </w:rPr>
      </w:r>
      <w:r>
        <w:rPr>
          <w:noProof/>
        </w:rPr>
        <w:fldChar w:fldCharType="separate"/>
      </w:r>
      <w:r w:rsidR="00DE384F">
        <w:rPr>
          <w:noProof/>
        </w:rPr>
        <w:t>22</w:t>
      </w:r>
      <w:r>
        <w:rPr>
          <w:noProof/>
        </w:rPr>
        <w:fldChar w:fldCharType="end"/>
      </w:r>
    </w:p>
    <w:p w14:paraId="5D153590" w14:textId="5B0EA014"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Virksomhedens placering</w:t>
      </w:r>
      <w:r>
        <w:rPr>
          <w:noProof/>
        </w:rPr>
        <w:tab/>
      </w:r>
      <w:r>
        <w:rPr>
          <w:noProof/>
        </w:rPr>
        <w:fldChar w:fldCharType="begin"/>
      </w:r>
      <w:r>
        <w:rPr>
          <w:noProof/>
        </w:rPr>
        <w:instrText xml:space="preserve"> PAGEREF _Toc81820108 \h </w:instrText>
      </w:r>
      <w:r>
        <w:rPr>
          <w:noProof/>
        </w:rPr>
      </w:r>
      <w:r>
        <w:rPr>
          <w:noProof/>
        </w:rPr>
        <w:fldChar w:fldCharType="separate"/>
      </w:r>
      <w:r w:rsidR="00DE384F">
        <w:rPr>
          <w:noProof/>
        </w:rPr>
        <w:t>23</w:t>
      </w:r>
      <w:r>
        <w:rPr>
          <w:noProof/>
        </w:rPr>
        <w:fldChar w:fldCharType="end"/>
      </w:r>
    </w:p>
    <w:p w14:paraId="11B4B30D" w14:textId="76EEB818"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Indretning og drift</w:t>
      </w:r>
      <w:r>
        <w:rPr>
          <w:noProof/>
        </w:rPr>
        <w:tab/>
      </w:r>
      <w:r>
        <w:rPr>
          <w:noProof/>
        </w:rPr>
        <w:fldChar w:fldCharType="begin"/>
      </w:r>
      <w:r>
        <w:rPr>
          <w:noProof/>
        </w:rPr>
        <w:instrText xml:space="preserve"> PAGEREF _Toc81820109 \h </w:instrText>
      </w:r>
      <w:r>
        <w:rPr>
          <w:noProof/>
        </w:rPr>
      </w:r>
      <w:r>
        <w:rPr>
          <w:noProof/>
        </w:rPr>
        <w:fldChar w:fldCharType="separate"/>
      </w:r>
      <w:r w:rsidR="00DE384F">
        <w:rPr>
          <w:noProof/>
        </w:rPr>
        <w:t>24</w:t>
      </w:r>
      <w:r>
        <w:rPr>
          <w:noProof/>
        </w:rPr>
        <w:fldChar w:fldCharType="end"/>
      </w:r>
    </w:p>
    <w:p w14:paraId="5C45B61D" w14:textId="4E7B1A91"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Virksomhedens forurening og forureningsbegrænsende foranstaltninger</w:t>
      </w:r>
      <w:r>
        <w:rPr>
          <w:noProof/>
        </w:rPr>
        <w:tab/>
      </w:r>
      <w:r>
        <w:rPr>
          <w:noProof/>
        </w:rPr>
        <w:fldChar w:fldCharType="begin"/>
      </w:r>
      <w:r>
        <w:rPr>
          <w:noProof/>
        </w:rPr>
        <w:instrText xml:space="preserve"> PAGEREF _Toc81820110 \h </w:instrText>
      </w:r>
      <w:r>
        <w:rPr>
          <w:noProof/>
        </w:rPr>
      </w:r>
      <w:r>
        <w:rPr>
          <w:noProof/>
        </w:rPr>
        <w:fldChar w:fldCharType="separate"/>
      </w:r>
      <w:r w:rsidR="00DE384F">
        <w:rPr>
          <w:noProof/>
        </w:rPr>
        <w:t>29</w:t>
      </w:r>
      <w:r>
        <w:rPr>
          <w:noProof/>
        </w:rPr>
        <w:fldChar w:fldCharType="end"/>
      </w:r>
    </w:p>
    <w:p w14:paraId="79685FCE" w14:textId="000321CF"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Lugt og luftforurening</w:t>
      </w:r>
      <w:r>
        <w:rPr>
          <w:noProof/>
        </w:rPr>
        <w:tab/>
      </w:r>
      <w:r>
        <w:rPr>
          <w:noProof/>
        </w:rPr>
        <w:fldChar w:fldCharType="begin"/>
      </w:r>
      <w:r>
        <w:rPr>
          <w:noProof/>
        </w:rPr>
        <w:instrText xml:space="preserve"> PAGEREF _Toc81820111 \h </w:instrText>
      </w:r>
      <w:r>
        <w:rPr>
          <w:noProof/>
        </w:rPr>
      </w:r>
      <w:r>
        <w:rPr>
          <w:noProof/>
        </w:rPr>
        <w:fldChar w:fldCharType="separate"/>
      </w:r>
      <w:r w:rsidR="00DE384F">
        <w:rPr>
          <w:noProof/>
        </w:rPr>
        <w:t>29</w:t>
      </w:r>
      <w:r>
        <w:rPr>
          <w:noProof/>
        </w:rPr>
        <w:fldChar w:fldCharType="end"/>
      </w:r>
    </w:p>
    <w:p w14:paraId="343069E8" w14:textId="690D954D"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Fyringsanlæg</w:t>
      </w:r>
      <w:r>
        <w:rPr>
          <w:noProof/>
        </w:rPr>
        <w:tab/>
      </w:r>
      <w:r>
        <w:rPr>
          <w:noProof/>
        </w:rPr>
        <w:fldChar w:fldCharType="begin"/>
      </w:r>
      <w:r>
        <w:rPr>
          <w:noProof/>
        </w:rPr>
        <w:instrText xml:space="preserve"> PAGEREF _Toc81820112 \h </w:instrText>
      </w:r>
      <w:r>
        <w:rPr>
          <w:noProof/>
        </w:rPr>
      </w:r>
      <w:r>
        <w:rPr>
          <w:noProof/>
        </w:rPr>
        <w:fldChar w:fldCharType="separate"/>
      </w:r>
      <w:r w:rsidR="00DE384F">
        <w:rPr>
          <w:noProof/>
        </w:rPr>
        <w:t>35</w:t>
      </w:r>
      <w:r>
        <w:rPr>
          <w:noProof/>
        </w:rPr>
        <w:fldChar w:fldCharType="end"/>
      </w:r>
    </w:p>
    <w:p w14:paraId="405BBDBA" w14:textId="445A082D"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Støj</w:t>
      </w:r>
      <w:r>
        <w:rPr>
          <w:noProof/>
        </w:rPr>
        <w:tab/>
      </w:r>
      <w:r>
        <w:rPr>
          <w:noProof/>
        </w:rPr>
        <w:fldChar w:fldCharType="begin"/>
      </w:r>
      <w:r>
        <w:rPr>
          <w:noProof/>
        </w:rPr>
        <w:instrText xml:space="preserve"> PAGEREF _Toc81820113 \h </w:instrText>
      </w:r>
      <w:r>
        <w:rPr>
          <w:noProof/>
        </w:rPr>
      </w:r>
      <w:r>
        <w:rPr>
          <w:noProof/>
        </w:rPr>
        <w:fldChar w:fldCharType="separate"/>
      </w:r>
      <w:r w:rsidR="00DE384F">
        <w:rPr>
          <w:noProof/>
        </w:rPr>
        <w:t>36</w:t>
      </w:r>
      <w:r>
        <w:rPr>
          <w:noProof/>
        </w:rPr>
        <w:fldChar w:fldCharType="end"/>
      </w:r>
    </w:p>
    <w:p w14:paraId="1A8A573F" w14:textId="725ADA20"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Affald</w:t>
      </w:r>
      <w:r>
        <w:rPr>
          <w:noProof/>
        </w:rPr>
        <w:tab/>
      </w:r>
      <w:r>
        <w:rPr>
          <w:noProof/>
        </w:rPr>
        <w:fldChar w:fldCharType="begin"/>
      </w:r>
      <w:r>
        <w:rPr>
          <w:noProof/>
        </w:rPr>
        <w:instrText xml:space="preserve"> PAGEREF _Toc81820114 \h </w:instrText>
      </w:r>
      <w:r>
        <w:rPr>
          <w:noProof/>
        </w:rPr>
      </w:r>
      <w:r>
        <w:rPr>
          <w:noProof/>
        </w:rPr>
        <w:fldChar w:fldCharType="separate"/>
      </w:r>
      <w:r w:rsidR="00DE384F">
        <w:rPr>
          <w:noProof/>
        </w:rPr>
        <w:t>39</w:t>
      </w:r>
      <w:r>
        <w:rPr>
          <w:noProof/>
        </w:rPr>
        <w:fldChar w:fldCharType="end"/>
      </w:r>
    </w:p>
    <w:p w14:paraId="4841DB16" w14:textId="17AD7886"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Jord, grundvand og overfladevand – forebyggelse af forurening</w:t>
      </w:r>
      <w:r>
        <w:rPr>
          <w:noProof/>
        </w:rPr>
        <w:tab/>
      </w:r>
      <w:r>
        <w:rPr>
          <w:noProof/>
        </w:rPr>
        <w:fldChar w:fldCharType="begin"/>
      </w:r>
      <w:r>
        <w:rPr>
          <w:noProof/>
        </w:rPr>
        <w:instrText xml:space="preserve"> PAGEREF _Toc81820115 \h </w:instrText>
      </w:r>
      <w:r>
        <w:rPr>
          <w:noProof/>
        </w:rPr>
      </w:r>
      <w:r>
        <w:rPr>
          <w:noProof/>
        </w:rPr>
        <w:fldChar w:fldCharType="separate"/>
      </w:r>
      <w:r w:rsidR="00DE384F">
        <w:rPr>
          <w:noProof/>
        </w:rPr>
        <w:t>40</w:t>
      </w:r>
      <w:r>
        <w:rPr>
          <w:noProof/>
        </w:rPr>
        <w:fldChar w:fldCharType="end"/>
      </w:r>
    </w:p>
    <w:p w14:paraId="217EB49C" w14:textId="0559C5FE"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Uheld</w:t>
      </w:r>
      <w:r>
        <w:rPr>
          <w:noProof/>
        </w:rPr>
        <w:tab/>
      </w:r>
      <w:r>
        <w:rPr>
          <w:noProof/>
        </w:rPr>
        <w:fldChar w:fldCharType="begin"/>
      </w:r>
      <w:r>
        <w:rPr>
          <w:noProof/>
        </w:rPr>
        <w:instrText xml:space="preserve"> PAGEREF _Toc81820116 \h </w:instrText>
      </w:r>
      <w:r>
        <w:rPr>
          <w:noProof/>
        </w:rPr>
      </w:r>
      <w:r>
        <w:rPr>
          <w:noProof/>
        </w:rPr>
        <w:fldChar w:fldCharType="separate"/>
      </w:r>
      <w:r w:rsidR="00DE384F">
        <w:rPr>
          <w:noProof/>
        </w:rPr>
        <w:t>42</w:t>
      </w:r>
      <w:r>
        <w:rPr>
          <w:noProof/>
        </w:rPr>
        <w:fldChar w:fldCharType="end"/>
      </w:r>
    </w:p>
    <w:p w14:paraId="14E38171" w14:textId="779EFC44"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Bedste tilgængelige teknik (BAT)</w:t>
      </w:r>
      <w:r>
        <w:rPr>
          <w:noProof/>
        </w:rPr>
        <w:tab/>
      </w:r>
      <w:r>
        <w:rPr>
          <w:noProof/>
        </w:rPr>
        <w:fldChar w:fldCharType="begin"/>
      </w:r>
      <w:r>
        <w:rPr>
          <w:noProof/>
        </w:rPr>
        <w:instrText xml:space="preserve"> PAGEREF _Toc81820117 \h </w:instrText>
      </w:r>
      <w:r>
        <w:rPr>
          <w:noProof/>
        </w:rPr>
      </w:r>
      <w:r>
        <w:rPr>
          <w:noProof/>
        </w:rPr>
        <w:fldChar w:fldCharType="separate"/>
      </w:r>
      <w:r w:rsidR="00DE384F">
        <w:rPr>
          <w:noProof/>
        </w:rPr>
        <w:t>44</w:t>
      </w:r>
      <w:r>
        <w:rPr>
          <w:noProof/>
        </w:rPr>
        <w:fldChar w:fldCharType="end"/>
      </w:r>
    </w:p>
    <w:p w14:paraId="76E98B70" w14:textId="352E4FEC"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Natura 2000 områder og Bilag IV-arter</w:t>
      </w:r>
      <w:r>
        <w:rPr>
          <w:noProof/>
        </w:rPr>
        <w:tab/>
      </w:r>
      <w:r>
        <w:rPr>
          <w:noProof/>
        </w:rPr>
        <w:fldChar w:fldCharType="begin"/>
      </w:r>
      <w:r>
        <w:rPr>
          <w:noProof/>
        </w:rPr>
        <w:instrText xml:space="preserve"> PAGEREF _Toc81820118 \h </w:instrText>
      </w:r>
      <w:r>
        <w:rPr>
          <w:noProof/>
        </w:rPr>
      </w:r>
      <w:r>
        <w:rPr>
          <w:noProof/>
        </w:rPr>
        <w:fldChar w:fldCharType="separate"/>
      </w:r>
      <w:r w:rsidR="00DE384F">
        <w:rPr>
          <w:noProof/>
        </w:rPr>
        <w:t>46</w:t>
      </w:r>
      <w:r>
        <w:rPr>
          <w:noProof/>
        </w:rPr>
        <w:fldChar w:fldCharType="end"/>
      </w:r>
    </w:p>
    <w:p w14:paraId="78973B26" w14:textId="0740726A" w:rsidR="00FF0BA5" w:rsidRDefault="00FF0BA5">
      <w:pPr>
        <w:pStyle w:val="Indholdsfortegnelse2"/>
        <w:tabs>
          <w:tab w:val="right" w:leader="dot" w:pos="8494"/>
        </w:tabs>
        <w:rPr>
          <w:rFonts w:asciiTheme="minorHAnsi" w:eastAsiaTheme="minorEastAsia" w:hAnsiTheme="minorHAnsi"/>
          <w:noProof/>
          <w:sz w:val="22"/>
          <w:szCs w:val="22"/>
          <w:lang w:eastAsia="da-DK"/>
        </w:rPr>
      </w:pPr>
      <w:r w:rsidRPr="004E2C87">
        <w:rPr>
          <w:i/>
          <w:noProof/>
        </w:rPr>
        <w:t>Supplerende bemærkninger vedrørende de fastsatte vilkår</w:t>
      </w:r>
      <w:r>
        <w:rPr>
          <w:noProof/>
        </w:rPr>
        <w:tab/>
      </w:r>
      <w:r>
        <w:rPr>
          <w:noProof/>
        </w:rPr>
        <w:fldChar w:fldCharType="begin"/>
      </w:r>
      <w:r>
        <w:rPr>
          <w:noProof/>
        </w:rPr>
        <w:instrText xml:space="preserve"> PAGEREF _Toc81820119 \h </w:instrText>
      </w:r>
      <w:r>
        <w:rPr>
          <w:noProof/>
        </w:rPr>
      </w:r>
      <w:r>
        <w:rPr>
          <w:noProof/>
        </w:rPr>
        <w:fldChar w:fldCharType="separate"/>
      </w:r>
      <w:r w:rsidR="00DE384F">
        <w:rPr>
          <w:noProof/>
        </w:rPr>
        <w:t>47</w:t>
      </w:r>
      <w:r>
        <w:rPr>
          <w:noProof/>
        </w:rPr>
        <w:fldChar w:fldCharType="end"/>
      </w:r>
    </w:p>
    <w:p w14:paraId="5CC51D8F" w14:textId="0542A60F" w:rsidR="00FF0BA5" w:rsidRDefault="00FF0BA5">
      <w:pPr>
        <w:pStyle w:val="Indholdsfortegnelse2"/>
        <w:tabs>
          <w:tab w:val="right" w:leader="dot" w:pos="8494"/>
        </w:tabs>
        <w:rPr>
          <w:rFonts w:asciiTheme="minorHAnsi" w:eastAsiaTheme="minorEastAsia" w:hAnsiTheme="minorHAnsi"/>
          <w:noProof/>
          <w:sz w:val="22"/>
          <w:szCs w:val="22"/>
          <w:lang w:eastAsia="da-DK"/>
        </w:rPr>
      </w:pPr>
      <w:r w:rsidRPr="004E2C87">
        <w:rPr>
          <w:i/>
          <w:noProof/>
        </w:rPr>
        <w:t>Konklusion</w:t>
      </w:r>
      <w:r>
        <w:rPr>
          <w:noProof/>
        </w:rPr>
        <w:tab/>
      </w:r>
      <w:r>
        <w:rPr>
          <w:noProof/>
        </w:rPr>
        <w:fldChar w:fldCharType="begin"/>
      </w:r>
      <w:r>
        <w:rPr>
          <w:noProof/>
        </w:rPr>
        <w:instrText xml:space="preserve"> PAGEREF _Toc81820120 \h </w:instrText>
      </w:r>
      <w:r>
        <w:rPr>
          <w:noProof/>
        </w:rPr>
      </w:r>
      <w:r>
        <w:rPr>
          <w:noProof/>
        </w:rPr>
        <w:fldChar w:fldCharType="separate"/>
      </w:r>
      <w:r w:rsidR="00DE384F">
        <w:rPr>
          <w:noProof/>
        </w:rPr>
        <w:t>47</w:t>
      </w:r>
      <w:r>
        <w:rPr>
          <w:noProof/>
        </w:rPr>
        <w:fldChar w:fldCharType="end"/>
      </w:r>
    </w:p>
    <w:p w14:paraId="110BE16D" w14:textId="5A3295D3" w:rsidR="00FF0BA5" w:rsidRDefault="00FF0BA5">
      <w:pPr>
        <w:pStyle w:val="Indholdsfortegnelse1"/>
        <w:tabs>
          <w:tab w:val="right" w:leader="dot" w:pos="8494"/>
        </w:tabs>
        <w:rPr>
          <w:rFonts w:asciiTheme="minorHAnsi" w:eastAsiaTheme="minorEastAsia" w:hAnsiTheme="minorHAnsi"/>
          <w:b w:val="0"/>
          <w:noProof/>
          <w:sz w:val="22"/>
          <w:szCs w:val="22"/>
          <w:lang w:eastAsia="da-DK"/>
        </w:rPr>
      </w:pPr>
      <w:r>
        <w:rPr>
          <w:noProof/>
        </w:rPr>
        <w:t>Bilag</w:t>
      </w:r>
      <w:r>
        <w:rPr>
          <w:noProof/>
        </w:rPr>
        <w:tab/>
      </w:r>
      <w:r>
        <w:rPr>
          <w:noProof/>
        </w:rPr>
        <w:fldChar w:fldCharType="begin"/>
      </w:r>
      <w:r>
        <w:rPr>
          <w:noProof/>
        </w:rPr>
        <w:instrText xml:space="preserve"> PAGEREF _Toc81820121 \h </w:instrText>
      </w:r>
      <w:r>
        <w:rPr>
          <w:noProof/>
        </w:rPr>
      </w:r>
      <w:r>
        <w:rPr>
          <w:noProof/>
        </w:rPr>
        <w:fldChar w:fldCharType="separate"/>
      </w:r>
      <w:r w:rsidR="00DE384F">
        <w:rPr>
          <w:noProof/>
        </w:rPr>
        <w:t>48</w:t>
      </w:r>
      <w:r>
        <w:rPr>
          <w:noProof/>
        </w:rPr>
        <w:fldChar w:fldCharType="end"/>
      </w:r>
    </w:p>
    <w:p w14:paraId="0FD3CA59" w14:textId="6B6D0A4F"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Bilag 1</w:t>
      </w:r>
      <w:r w:rsidRPr="004E2C87">
        <w:rPr>
          <w:noProof/>
          <w:color w:val="FF0000"/>
        </w:rPr>
        <w:t xml:space="preserve">. </w:t>
      </w:r>
      <w:r>
        <w:rPr>
          <w:noProof/>
        </w:rPr>
        <w:t>Ansøgning om miljøgodkendelse med bilag, dateret 26. maj 2021.</w:t>
      </w:r>
      <w:r>
        <w:rPr>
          <w:noProof/>
        </w:rPr>
        <w:tab/>
      </w:r>
      <w:r>
        <w:rPr>
          <w:noProof/>
        </w:rPr>
        <w:fldChar w:fldCharType="begin"/>
      </w:r>
      <w:r>
        <w:rPr>
          <w:noProof/>
        </w:rPr>
        <w:instrText xml:space="preserve"> PAGEREF _Toc81820122 \h </w:instrText>
      </w:r>
      <w:r>
        <w:rPr>
          <w:noProof/>
        </w:rPr>
      </w:r>
      <w:r>
        <w:rPr>
          <w:noProof/>
        </w:rPr>
        <w:fldChar w:fldCharType="separate"/>
      </w:r>
      <w:r w:rsidR="00DE384F">
        <w:rPr>
          <w:noProof/>
        </w:rPr>
        <w:t>48</w:t>
      </w:r>
      <w:r>
        <w:rPr>
          <w:noProof/>
        </w:rPr>
        <w:fldChar w:fldCharType="end"/>
      </w:r>
    </w:p>
    <w:p w14:paraId="4B067134" w14:textId="71BBAA74" w:rsidR="00FF0BA5" w:rsidRDefault="00FF0BA5">
      <w:pPr>
        <w:pStyle w:val="Indholdsfortegnelse2"/>
        <w:tabs>
          <w:tab w:val="right" w:leader="dot" w:pos="8494"/>
        </w:tabs>
        <w:rPr>
          <w:rFonts w:asciiTheme="minorHAnsi" w:eastAsiaTheme="minorEastAsia" w:hAnsiTheme="minorHAnsi"/>
          <w:noProof/>
          <w:sz w:val="22"/>
          <w:szCs w:val="22"/>
          <w:lang w:eastAsia="da-DK"/>
        </w:rPr>
      </w:pPr>
      <w:r>
        <w:rPr>
          <w:noProof/>
        </w:rPr>
        <w:t>Bilag 2. Miljøkonsekvensrapport, dateret 26. maj 2021</w:t>
      </w:r>
      <w:r>
        <w:rPr>
          <w:noProof/>
        </w:rPr>
        <w:tab/>
      </w:r>
      <w:r>
        <w:rPr>
          <w:noProof/>
        </w:rPr>
        <w:fldChar w:fldCharType="begin"/>
      </w:r>
      <w:r>
        <w:rPr>
          <w:noProof/>
        </w:rPr>
        <w:instrText xml:space="preserve"> PAGEREF _Toc81820123 \h </w:instrText>
      </w:r>
      <w:r>
        <w:rPr>
          <w:noProof/>
        </w:rPr>
      </w:r>
      <w:r>
        <w:rPr>
          <w:noProof/>
        </w:rPr>
        <w:fldChar w:fldCharType="separate"/>
      </w:r>
      <w:r w:rsidR="00DE384F">
        <w:rPr>
          <w:noProof/>
        </w:rPr>
        <w:t>48</w:t>
      </w:r>
      <w:r>
        <w:rPr>
          <w:noProof/>
        </w:rPr>
        <w:fldChar w:fldCharType="end"/>
      </w:r>
    </w:p>
    <w:p w14:paraId="7A9BCF07" w14:textId="37656DFB" w:rsidR="005720E4" w:rsidRDefault="005720E4">
      <w:r w:rsidRPr="00D45594">
        <w:fldChar w:fldCharType="end"/>
      </w:r>
    </w:p>
    <w:p w14:paraId="7A9BCF08" w14:textId="77777777" w:rsidR="00C10942" w:rsidRDefault="00887F43" w:rsidP="00044258">
      <w:pPr>
        <w:pStyle w:val="Overskrift1Udenafstandfr"/>
      </w:pPr>
      <w:bookmarkStart w:id="4" w:name="_Toc81820084"/>
      <w:r>
        <w:t>Stamoplysninger</w:t>
      </w:r>
      <w:bookmarkEnd w:id="4"/>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480"/>
      </w:tblGrid>
      <w:tr w:rsidR="00887F43" w:rsidRPr="00222081" w14:paraId="7A9BCF0B" w14:textId="77777777" w:rsidTr="008A79E0">
        <w:trPr>
          <w:trHeight w:val="567"/>
        </w:trPr>
        <w:tc>
          <w:tcPr>
            <w:tcW w:w="2628" w:type="dxa"/>
            <w:vAlign w:val="bottom"/>
          </w:tcPr>
          <w:p w14:paraId="7A9BCF09" w14:textId="77777777" w:rsidR="00887F43" w:rsidRPr="00222081" w:rsidRDefault="00887F43" w:rsidP="008A79E0">
            <w:r w:rsidRPr="00222081">
              <w:t>Virksomhedens navn</w:t>
            </w:r>
          </w:p>
        </w:tc>
        <w:tc>
          <w:tcPr>
            <w:tcW w:w="6480" w:type="dxa"/>
            <w:vAlign w:val="bottom"/>
          </w:tcPr>
          <w:p w14:paraId="7A9BCF0A" w14:textId="1FA4C533" w:rsidR="00395342" w:rsidRPr="00222081" w:rsidRDefault="00B50A64" w:rsidP="00F104B7">
            <w:r>
              <w:t>Zastrow</w:t>
            </w:r>
            <w:r w:rsidR="00A82C62">
              <w:t xml:space="preserve"> Bioenergi</w:t>
            </w:r>
            <w:r w:rsidR="0083348B">
              <w:t xml:space="preserve"> ApS</w:t>
            </w:r>
          </w:p>
        </w:tc>
      </w:tr>
      <w:tr w:rsidR="00A82C62" w:rsidRPr="00222081" w14:paraId="7A9BCF0E" w14:textId="77777777" w:rsidTr="008A79E0">
        <w:trPr>
          <w:trHeight w:val="567"/>
        </w:trPr>
        <w:tc>
          <w:tcPr>
            <w:tcW w:w="2628" w:type="dxa"/>
            <w:vAlign w:val="bottom"/>
          </w:tcPr>
          <w:p w14:paraId="7A9BCF0C" w14:textId="5D9D0351" w:rsidR="00A82C62" w:rsidRPr="00222081" w:rsidRDefault="0062408A" w:rsidP="008A79E0">
            <w:r>
              <w:t>Ejer og k</w:t>
            </w:r>
            <w:r w:rsidR="00A82C62">
              <w:t>ontaktperson</w:t>
            </w:r>
          </w:p>
        </w:tc>
        <w:tc>
          <w:tcPr>
            <w:tcW w:w="6480" w:type="dxa"/>
            <w:vAlign w:val="bottom"/>
          </w:tcPr>
          <w:p w14:paraId="7A9BCF0D" w14:textId="40325468" w:rsidR="00A82C62" w:rsidRPr="00BF3709" w:rsidRDefault="00B50A64" w:rsidP="00B50A64">
            <w:r w:rsidRPr="00BF3709">
              <w:t>Steen Rasmussen, Strandgårdsvej 10, 5450 Otterup</w:t>
            </w:r>
          </w:p>
        </w:tc>
      </w:tr>
      <w:tr w:rsidR="00887F43" w:rsidRPr="00222081" w14:paraId="7A9BCF11" w14:textId="77777777" w:rsidTr="008A79E0">
        <w:trPr>
          <w:trHeight w:val="567"/>
        </w:trPr>
        <w:tc>
          <w:tcPr>
            <w:tcW w:w="2628" w:type="dxa"/>
            <w:vAlign w:val="bottom"/>
          </w:tcPr>
          <w:p w14:paraId="7A9BCF0F" w14:textId="77777777" w:rsidR="00887F43" w:rsidRPr="00222081" w:rsidRDefault="00887F43" w:rsidP="008A79E0">
            <w:r w:rsidRPr="00222081">
              <w:t>Virksomhedens adresse</w:t>
            </w:r>
          </w:p>
        </w:tc>
        <w:tc>
          <w:tcPr>
            <w:tcW w:w="6480" w:type="dxa"/>
            <w:vAlign w:val="bottom"/>
          </w:tcPr>
          <w:p w14:paraId="7A9BCF10" w14:textId="2F24155B" w:rsidR="00887F43" w:rsidRPr="00331FE0" w:rsidRDefault="00B50A64" w:rsidP="00B50A64">
            <w:r w:rsidRPr="00331FE0">
              <w:t>Langehede 7</w:t>
            </w:r>
            <w:r w:rsidRPr="007A3EAD">
              <w:t xml:space="preserve">1, </w:t>
            </w:r>
            <w:r w:rsidR="00CA7F23" w:rsidRPr="007A3EAD">
              <w:rPr>
                <w:rFonts w:cs="Arial"/>
                <w:shd w:val="clear" w:color="auto" w:fill="FAF9F8"/>
              </w:rPr>
              <w:t>5471 Søndersø</w:t>
            </w:r>
          </w:p>
        </w:tc>
      </w:tr>
      <w:tr w:rsidR="0083348B" w:rsidRPr="00222081" w14:paraId="7A9BCF17" w14:textId="77777777" w:rsidTr="008A79E0">
        <w:trPr>
          <w:trHeight w:val="567"/>
        </w:trPr>
        <w:tc>
          <w:tcPr>
            <w:tcW w:w="2628" w:type="dxa"/>
            <w:vAlign w:val="bottom"/>
          </w:tcPr>
          <w:p w14:paraId="7A9BCF15" w14:textId="77777777" w:rsidR="0083348B" w:rsidRPr="00222081" w:rsidRDefault="0083348B" w:rsidP="008A79E0">
            <w:r w:rsidRPr="00222081">
              <w:t>CVR nr.</w:t>
            </w:r>
          </w:p>
        </w:tc>
        <w:tc>
          <w:tcPr>
            <w:tcW w:w="6480" w:type="dxa"/>
            <w:vAlign w:val="bottom"/>
          </w:tcPr>
          <w:p w14:paraId="7A9BCF16" w14:textId="6AEAC03F" w:rsidR="0083348B" w:rsidRPr="005E7F65" w:rsidRDefault="0083348B" w:rsidP="0083348B">
            <w:r>
              <w:t>37255467</w:t>
            </w:r>
          </w:p>
        </w:tc>
      </w:tr>
      <w:tr w:rsidR="0083348B" w:rsidRPr="00222081" w14:paraId="7A9BCF1A" w14:textId="77777777" w:rsidTr="008A79E0">
        <w:trPr>
          <w:trHeight w:val="567"/>
        </w:trPr>
        <w:tc>
          <w:tcPr>
            <w:tcW w:w="2628" w:type="dxa"/>
            <w:vAlign w:val="bottom"/>
          </w:tcPr>
          <w:p w14:paraId="7A9BCF18" w14:textId="77777777" w:rsidR="0083348B" w:rsidRPr="00222081" w:rsidRDefault="0083348B" w:rsidP="008A79E0">
            <w:r w:rsidRPr="00222081">
              <w:t>P-nr.</w:t>
            </w:r>
          </w:p>
        </w:tc>
        <w:tc>
          <w:tcPr>
            <w:tcW w:w="6480" w:type="dxa"/>
            <w:vAlign w:val="bottom"/>
          </w:tcPr>
          <w:p w14:paraId="7A9BCF19" w14:textId="5689B618" w:rsidR="0083348B" w:rsidRPr="005E7F65" w:rsidRDefault="00B2463A" w:rsidP="0083348B">
            <w:r w:rsidRPr="009F15B9">
              <w:t>1020926437</w:t>
            </w:r>
          </w:p>
        </w:tc>
      </w:tr>
      <w:tr w:rsidR="0083348B" w:rsidRPr="00222081" w14:paraId="7A9BCF1D" w14:textId="77777777" w:rsidTr="008A79E0">
        <w:trPr>
          <w:trHeight w:val="567"/>
        </w:trPr>
        <w:tc>
          <w:tcPr>
            <w:tcW w:w="2628" w:type="dxa"/>
            <w:vAlign w:val="bottom"/>
          </w:tcPr>
          <w:p w14:paraId="7A9BCF1B" w14:textId="77777777" w:rsidR="0083348B" w:rsidRPr="00222081" w:rsidRDefault="0083348B" w:rsidP="008A79E0">
            <w:r w:rsidRPr="00222081">
              <w:t>Telefonnummer</w:t>
            </w:r>
          </w:p>
        </w:tc>
        <w:tc>
          <w:tcPr>
            <w:tcW w:w="6480" w:type="dxa"/>
            <w:vAlign w:val="bottom"/>
          </w:tcPr>
          <w:p w14:paraId="7A9BCF1C" w14:textId="7D66D5A4" w:rsidR="0083348B" w:rsidRPr="00222081" w:rsidRDefault="0083348B" w:rsidP="0083348B">
            <w:r>
              <w:rPr>
                <w:lang w:val="en-US"/>
              </w:rPr>
              <w:t>4033 8461</w:t>
            </w:r>
            <w:r w:rsidR="00B6232A">
              <w:rPr>
                <w:lang w:val="en-US"/>
              </w:rPr>
              <w:t xml:space="preserve"> – Steen Rasmussen</w:t>
            </w:r>
          </w:p>
        </w:tc>
      </w:tr>
      <w:tr w:rsidR="0083348B" w:rsidRPr="00222081" w14:paraId="7A9BCF20" w14:textId="77777777" w:rsidTr="008A79E0">
        <w:trPr>
          <w:trHeight w:val="567"/>
        </w:trPr>
        <w:tc>
          <w:tcPr>
            <w:tcW w:w="2628" w:type="dxa"/>
            <w:vAlign w:val="bottom"/>
          </w:tcPr>
          <w:p w14:paraId="7A9BCF1E" w14:textId="77777777" w:rsidR="0083348B" w:rsidRPr="00222081" w:rsidRDefault="0083348B" w:rsidP="008A79E0">
            <w:r w:rsidRPr="00222081">
              <w:t>e-mail</w:t>
            </w:r>
          </w:p>
        </w:tc>
        <w:tc>
          <w:tcPr>
            <w:tcW w:w="6480" w:type="dxa"/>
            <w:vAlign w:val="bottom"/>
          </w:tcPr>
          <w:p w14:paraId="7A9BCF1F" w14:textId="77777777" w:rsidR="0083348B" w:rsidRPr="00222081" w:rsidRDefault="0083348B" w:rsidP="0083348B">
            <w:r>
              <w:t>steen@zastrow-agro.dk</w:t>
            </w:r>
          </w:p>
        </w:tc>
      </w:tr>
      <w:tr w:rsidR="0083348B" w:rsidRPr="00222081" w14:paraId="7A9BCF23" w14:textId="77777777" w:rsidTr="008A79E0">
        <w:trPr>
          <w:trHeight w:val="567"/>
        </w:trPr>
        <w:tc>
          <w:tcPr>
            <w:tcW w:w="2628" w:type="dxa"/>
            <w:vAlign w:val="bottom"/>
          </w:tcPr>
          <w:p w14:paraId="7A9BCF21" w14:textId="77777777" w:rsidR="0083348B" w:rsidRPr="00222081" w:rsidRDefault="0083348B" w:rsidP="008A79E0">
            <w:r w:rsidRPr="00222081">
              <w:t>Hovedaktivitet</w:t>
            </w:r>
          </w:p>
        </w:tc>
        <w:tc>
          <w:tcPr>
            <w:tcW w:w="6480" w:type="dxa"/>
            <w:vAlign w:val="bottom"/>
          </w:tcPr>
          <w:p w14:paraId="7A9BCF22" w14:textId="3CEA0E13" w:rsidR="0083348B" w:rsidRPr="00222081" w:rsidRDefault="00181A21" w:rsidP="008A79E0">
            <w:r>
              <w:t>H</w:t>
            </w:r>
            <w:r w:rsidR="0083348B">
              <w:t>usdyrbrug</w:t>
            </w:r>
          </w:p>
        </w:tc>
      </w:tr>
      <w:tr w:rsidR="0083348B" w:rsidRPr="00222081" w14:paraId="7A9BCF28" w14:textId="77777777" w:rsidTr="008A79E0">
        <w:trPr>
          <w:trHeight w:val="567"/>
        </w:trPr>
        <w:tc>
          <w:tcPr>
            <w:tcW w:w="2628" w:type="dxa"/>
            <w:vAlign w:val="center"/>
          </w:tcPr>
          <w:p w14:paraId="422885EE" w14:textId="77777777" w:rsidR="0083348B" w:rsidRDefault="00173CD8" w:rsidP="008A79E0">
            <w:r>
              <w:t>Hovedaktivit</w:t>
            </w:r>
            <w:r w:rsidR="00E94125">
              <w:t xml:space="preserve">et </w:t>
            </w:r>
          </w:p>
          <w:p w14:paraId="7A9BCF24" w14:textId="5591F49F" w:rsidR="00E94125" w:rsidRPr="00222081" w:rsidRDefault="00E94125" w:rsidP="008A79E0">
            <w:r>
              <w:t>Jf. godkendelsesbekendtgørelsen</w:t>
            </w:r>
          </w:p>
        </w:tc>
        <w:tc>
          <w:tcPr>
            <w:tcW w:w="6480" w:type="dxa"/>
            <w:shd w:val="clear" w:color="auto" w:fill="auto"/>
            <w:vAlign w:val="bottom"/>
          </w:tcPr>
          <w:p w14:paraId="7A9BCF25" w14:textId="77777777" w:rsidR="0083348B" w:rsidRPr="004E1B15" w:rsidRDefault="0083348B" w:rsidP="0083348B">
            <w:r w:rsidRPr="004E1B15">
              <w:t>Biogasanlæg</w:t>
            </w:r>
          </w:p>
          <w:p w14:paraId="5AF3E34E" w14:textId="77777777" w:rsidR="00D43A7D" w:rsidRDefault="009C795E" w:rsidP="00276604">
            <w:pPr>
              <w:pStyle w:val="NormalWeb"/>
              <w:spacing w:before="0" w:beforeAutospacing="0" w:after="0" w:afterAutospacing="0" w:line="276" w:lineRule="auto"/>
              <w:rPr>
                <w:rFonts w:ascii="Century Gothic" w:hAnsi="Century Gothic" w:cs="Arial"/>
                <w:sz w:val="19"/>
                <w:szCs w:val="19"/>
                <w:shd w:val="clear" w:color="auto" w:fill="FAF9F8"/>
              </w:rPr>
            </w:pPr>
            <w:r w:rsidRPr="004E1B15">
              <w:rPr>
                <w:rFonts w:ascii="Century Gothic" w:hAnsi="Century Gothic" w:cs="Arial"/>
                <w:sz w:val="19"/>
                <w:szCs w:val="19"/>
                <w:shd w:val="clear" w:color="auto" w:fill="FAF9F8"/>
              </w:rPr>
              <w:t xml:space="preserve">Bilag 1, </w:t>
            </w:r>
          </w:p>
          <w:p w14:paraId="0F5D7CAB" w14:textId="36638939" w:rsidR="00D43A7D" w:rsidRDefault="009C795E" w:rsidP="00276604">
            <w:pPr>
              <w:pStyle w:val="NormalWeb"/>
              <w:spacing w:before="0" w:beforeAutospacing="0" w:after="0" w:afterAutospacing="0" w:line="276" w:lineRule="auto"/>
              <w:rPr>
                <w:rFonts w:ascii="Century Gothic" w:hAnsi="Century Gothic"/>
                <w:bCs/>
                <w:color w:val="000000"/>
                <w:sz w:val="19"/>
                <w:szCs w:val="19"/>
              </w:rPr>
            </w:pPr>
            <w:r w:rsidRPr="00276604">
              <w:rPr>
                <w:rFonts w:ascii="Century Gothic" w:hAnsi="Century Gothic" w:cs="Arial"/>
                <w:sz w:val="19"/>
                <w:szCs w:val="19"/>
                <w:u w:val="single"/>
                <w:shd w:val="clear" w:color="auto" w:fill="FAF9F8"/>
              </w:rPr>
              <w:t>listepunkt 5.3 b i)</w:t>
            </w:r>
            <w:r w:rsidRPr="004E1B15">
              <w:rPr>
                <w:rFonts w:ascii="Century Gothic" w:hAnsi="Century Gothic" w:cs="Arial"/>
                <w:sz w:val="19"/>
                <w:szCs w:val="19"/>
                <w:shd w:val="clear" w:color="auto" w:fill="FAF9F8"/>
              </w:rPr>
              <w:t xml:space="preserve"> Biologisk behandling (</w:t>
            </w:r>
            <w:r w:rsidRPr="004E1B15">
              <w:rPr>
                <w:rFonts w:ascii="Century Gothic" w:hAnsi="Century Gothic"/>
                <w:color w:val="212529"/>
                <w:sz w:val="19"/>
                <w:szCs w:val="19"/>
                <w:shd w:val="clear" w:color="auto" w:fill="F9F9FB"/>
              </w:rPr>
              <w:t>anaerob nedbrydning</w:t>
            </w:r>
            <w:r w:rsidR="004E1B15" w:rsidRPr="004E1B15">
              <w:rPr>
                <w:rFonts w:ascii="Century Gothic" w:hAnsi="Century Gothic"/>
                <w:color w:val="212529"/>
                <w:sz w:val="19"/>
                <w:szCs w:val="19"/>
                <w:shd w:val="clear" w:color="auto" w:fill="F9F9FB"/>
              </w:rPr>
              <w:t xml:space="preserve"> – kapacitet større end </w:t>
            </w:r>
            <w:r w:rsidRPr="004E1B15">
              <w:rPr>
                <w:rFonts w:ascii="Century Gothic" w:hAnsi="Century Gothic"/>
                <w:color w:val="212529"/>
                <w:sz w:val="19"/>
                <w:szCs w:val="19"/>
                <w:shd w:val="clear" w:color="auto" w:fill="F9F9FB"/>
              </w:rPr>
              <w:t xml:space="preserve">100 tons pr. dag) </w:t>
            </w:r>
            <w:r w:rsidRPr="00B54C83">
              <w:rPr>
                <w:rFonts w:ascii="Century Gothic" w:hAnsi="Century Gothic"/>
                <w:color w:val="212529"/>
                <w:sz w:val="19"/>
                <w:szCs w:val="19"/>
                <w:shd w:val="clear" w:color="auto" w:fill="F9F9FB"/>
              </w:rPr>
              <w:t>o</w:t>
            </w:r>
            <w:r w:rsidRPr="00B54C83">
              <w:rPr>
                <w:rFonts w:ascii="Century Gothic" w:hAnsi="Century Gothic"/>
                <w:bCs/>
                <w:color w:val="000000"/>
                <w:sz w:val="19"/>
                <w:szCs w:val="19"/>
              </w:rPr>
              <w:t xml:space="preserve">g </w:t>
            </w:r>
          </w:p>
          <w:p w14:paraId="7A9BCF27" w14:textId="74B6440C" w:rsidR="0083348B" w:rsidRPr="004E1B15" w:rsidRDefault="009C795E" w:rsidP="00276604">
            <w:pPr>
              <w:pStyle w:val="NormalWeb"/>
              <w:spacing w:before="0" w:beforeAutospacing="0" w:after="0" w:afterAutospacing="0" w:line="276" w:lineRule="auto"/>
            </w:pPr>
            <w:r w:rsidRPr="00276604">
              <w:rPr>
                <w:rFonts w:ascii="Century Gothic" w:hAnsi="Century Gothic" w:cs="Arial"/>
                <w:sz w:val="19"/>
                <w:szCs w:val="19"/>
                <w:u w:val="single"/>
                <w:shd w:val="clear" w:color="auto" w:fill="FAF9F8"/>
              </w:rPr>
              <w:t>listepunkt 6.5.b,</w:t>
            </w:r>
            <w:r w:rsidRPr="00D43A7D">
              <w:rPr>
                <w:rFonts w:ascii="Century Gothic" w:hAnsi="Century Gothic" w:cs="Arial"/>
                <w:sz w:val="19"/>
                <w:szCs w:val="19"/>
                <w:shd w:val="clear" w:color="auto" w:fill="FAF9F8"/>
              </w:rPr>
              <w:t xml:space="preserve"> </w:t>
            </w:r>
            <w:r w:rsidRPr="00D43A7D">
              <w:rPr>
                <w:rFonts w:ascii="Century Gothic" w:hAnsi="Century Gothic"/>
                <w:color w:val="212529"/>
                <w:sz w:val="19"/>
                <w:szCs w:val="19"/>
              </w:rPr>
              <w:t>Bortskaffelse eller genanvendelse af dyrekroppe eller animalsk affald, hvor kapaciteten er større end 10 tons/dag. b) Biogasanlæg.</w:t>
            </w:r>
          </w:p>
        </w:tc>
      </w:tr>
      <w:tr w:rsidR="00584C66" w:rsidRPr="00222081" w14:paraId="179BC2CA" w14:textId="77777777" w:rsidTr="00670E4C">
        <w:trPr>
          <w:trHeight w:val="567"/>
        </w:trPr>
        <w:tc>
          <w:tcPr>
            <w:tcW w:w="2628" w:type="dxa"/>
            <w:vAlign w:val="bottom"/>
          </w:tcPr>
          <w:p w14:paraId="153D2152" w14:textId="5E3D3A02" w:rsidR="00584C66" w:rsidRDefault="00584C66" w:rsidP="00670E4C">
            <w:r>
              <w:t xml:space="preserve">Udarbejdet af </w:t>
            </w:r>
          </w:p>
        </w:tc>
        <w:tc>
          <w:tcPr>
            <w:tcW w:w="6480" w:type="dxa"/>
            <w:shd w:val="clear" w:color="auto" w:fill="auto"/>
            <w:vAlign w:val="bottom"/>
          </w:tcPr>
          <w:p w14:paraId="65340474" w14:textId="6593EDB1" w:rsidR="00584C66" w:rsidRPr="004E1B15" w:rsidRDefault="00584C66" w:rsidP="00670E4C">
            <w:r>
              <w:t>Niras for miljømyndigheden, Nordfyns Kommune</w:t>
            </w:r>
          </w:p>
        </w:tc>
      </w:tr>
      <w:tr w:rsidR="00584C66" w:rsidRPr="00222081" w14:paraId="3F4CBF1B" w14:textId="77777777" w:rsidTr="008A79E0">
        <w:trPr>
          <w:trHeight w:val="567"/>
        </w:trPr>
        <w:tc>
          <w:tcPr>
            <w:tcW w:w="2628" w:type="dxa"/>
            <w:vAlign w:val="center"/>
          </w:tcPr>
          <w:p w14:paraId="6209D12F" w14:textId="77777777" w:rsidR="00584C66" w:rsidRDefault="00584C66" w:rsidP="008A79E0">
            <w:r>
              <w:t xml:space="preserve">Kontaktperson </w:t>
            </w:r>
          </w:p>
          <w:p w14:paraId="6771C4C6" w14:textId="731E0745" w:rsidR="00584C66" w:rsidRDefault="00584C66" w:rsidP="008A79E0">
            <w:r>
              <w:t>Nordfyns Kommune</w:t>
            </w:r>
          </w:p>
        </w:tc>
        <w:tc>
          <w:tcPr>
            <w:tcW w:w="6480" w:type="dxa"/>
            <w:shd w:val="clear" w:color="auto" w:fill="auto"/>
            <w:vAlign w:val="bottom"/>
          </w:tcPr>
          <w:p w14:paraId="1296D3EC" w14:textId="331874D6" w:rsidR="00584C66" w:rsidRDefault="00584C66" w:rsidP="0083348B">
            <w:r>
              <w:t>Tove Kjærsgaard</w:t>
            </w:r>
          </w:p>
        </w:tc>
      </w:tr>
    </w:tbl>
    <w:p w14:paraId="7A9BCF2C" w14:textId="77777777" w:rsidR="00887F43" w:rsidRDefault="00887F43" w:rsidP="00044258">
      <w:pPr>
        <w:pStyle w:val="Overskrift1Udenafstandfr"/>
      </w:pPr>
    </w:p>
    <w:p w14:paraId="7A9BCF2D" w14:textId="77777777" w:rsidR="00AA42F3" w:rsidRDefault="00AA42F3" w:rsidP="00AA42F3">
      <w:pPr>
        <w:pStyle w:val="Overskrift1Udenafstandfr"/>
      </w:pPr>
      <w:bookmarkStart w:id="5" w:name="_Toc418079412"/>
      <w:bookmarkStart w:id="6" w:name="_Toc81820085"/>
      <w:r>
        <w:t>Læsevejledning</w:t>
      </w:r>
      <w:bookmarkEnd w:id="5"/>
      <w:bookmarkEnd w:id="6"/>
    </w:p>
    <w:p w14:paraId="7A9BCF2E" w14:textId="77777777" w:rsidR="00AA42F3" w:rsidRDefault="00AA42F3" w:rsidP="00AA42F3">
      <w:r>
        <w:t xml:space="preserve">Miljøgodkendelsen er opbygget i to dele. </w:t>
      </w:r>
    </w:p>
    <w:p w14:paraId="7A9BCF2F" w14:textId="77777777" w:rsidR="00AA42F3" w:rsidRDefault="00AA42F3" w:rsidP="00AA42F3"/>
    <w:p w14:paraId="7A9BCF30" w14:textId="77777777" w:rsidR="00AA42F3" w:rsidRDefault="00AA42F3" w:rsidP="00AA42F3">
      <w:r>
        <w:t xml:space="preserve">1. del indeholder vilkår, samt oplysninger om retsbeskyttelse m.m. </w:t>
      </w:r>
    </w:p>
    <w:p w14:paraId="7A9BCF31" w14:textId="77777777" w:rsidR="00AA42F3" w:rsidRDefault="00AA42F3" w:rsidP="00AA42F3"/>
    <w:p w14:paraId="7A9BCF32" w14:textId="77777777" w:rsidR="00AA42F3" w:rsidRDefault="00AA42F3" w:rsidP="00AA42F3">
      <w:r>
        <w:t>2. del indeholder en miljøteknisk vurdering af ansøgningen, der beskriver det grundlag, hvorpå miljøgodkendelsen gives. Der redegøres for virksomhedens indretning og drift, og for den miljøbelastning virksomheden giver anledning til. Det er i dette afsnit, at begrundelsen for de fastsatte vilkår fremgår.</w:t>
      </w:r>
    </w:p>
    <w:p w14:paraId="7A9BCF33" w14:textId="77777777" w:rsidR="00AA42F3" w:rsidRDefault="00AA42F3" w:rsidP="00AA42F3">
      <w:pPr>
        <w:pStyle w:val="Overskrift1"/>
      </w:pPr>
      <w:bookmarkStart w:id="7" w:name="_Toc418079413"/>
      <w:bookmarkStart w:id="8" w:name="_Toc81820086"/>
      <w:r>
        <w:t>Kommunens afgørelse</w:t>
      </w:r>
      <w:bookmarkEnd w:id="7"/>
      <w:bookmarkEnd w:id="8"/>
    </w:p>
    <w:p w14:paraId="7A9BCF34" w14:textId="77777777" w:rsidR="00AA42F3" w:rsidRPr="00AA42F3" w:rsidRDefault="00AA42F3" w:rsidP="00AA42F3">
      <w:pPr>
        <w:rPr>
          <w:b/>
        </w:rPr>
      </w:pPr>
      <w:r w:rsidRPr="005F3842">
        <w:rPr>
          <w:b/>
        </w:rPr>
        <w:t>Miljøgodkendelse</w:t>
      </w:r>
    </w:p>
    <w:p w14:paraId="7A9BCF35" w14:textId="77777777" w:rsidR="007C7EEB" w:rsidRDefault="007C7EEB" w:rsidP="00AA42F3">
      <w:pPr>
        <w:pStyle w:val="standard"/>
        <w:rPr>
          <w:rFonts w:ascii="Century Gothic" w:hAnsi="Century Gothic"/>
          <w:bCs/>
          <w:sz w:val="19"/>
          <w:szCs w:val="19"/>
        </w:rPr>
      </w:pPr>
    </w:p>
    <w:p w14:paraId="33C3C269" w14:textId="1B3456A5" w:rsidR="00884514" w:rsidRDefault="00AA42F3" w:rsidP="006A2E35">
      <w:r w:rsidRPr="00AA42F3">
        <w:t xml:space="preserve">Nordfyns kommune meddeler hermed </w:t>
      </w:r>
      <w:r w:rsidR="00FB3396">
        <w:t>m</w:t>
      </w:r>
      <w:r w:rsidRPr="00AA42F3">
        <w:t xml:space="preserve">iljøgodkendelse til </w:t>
      </w:r>
      <w:r w:rsidR="00692E83">
        <w:t xml:space="preserve">biogasanlægget på virksomheden </w:t>
      </w:r>
      <w:r w:rsidR="00B50A64">
        <w:t>Zastrow Bioenergi</w:t>
      </w:r>
      <w:r w:rsidR="00910F40">
        <w:t xml:space="preserve"> ApS</w:t>
      </w:r>
      <w:r w:rsidR="00B50A64">
        <w:t>, Langehede 71</w:t>
      </w:r>
      <w:r w:rsidR="00662153">
        <w:t>, 54</w:t>
      </w:r>
      <w:r w:rsidR="00F41D34">
        <w:t>71</w:t>
      </w:r>
      <w:r w:rsidR="00662153">
        <w:t xml:space="preserve"> </w:t>
      </w:r>
      <w:r w:rsidR="00F41D34">
        <w:t>Søndersø</w:t>
      </w:r>
      <w:r w:rsidR="00662153">
        <w:t>.</w:t>
      </w:r>
      <w:r w:rsidR="004229AA">
        <w:t xml:space="preserve"> </w:t>
      </w:r>
    </w:p>
    <w:p w14:paraId="0DBA2757" w14:textId="77777777" w:rsidR="00884514" w:rsidRDefault="00884514" w:rsidP="006A2E35"/>
    <w:p w14:paraId="741DFC44" w14:textId="77777777" w:rsidR="00884514" w:rsidRDefault="004229AA" w:rsidP="006A2E35">
      <w:r>
        <w:t xml:space="preserve">Miljøgodkendelsen </w:t>
      </w:r>
      <w:r w:rsidR="0095043A">
        <w:t xml:space="preserve">meddeles i henhold til miljøbeskyttelseslovens §33 og </w:t>
      </w:r>
      <w:r w:rsidR="00993BA3">
        <w:t xml:space="preserve">med supplerende vilkår </w:t>
      </w:r>
      <w:r w:rsidR="00905B86">
        <w:t>fastsat i medfør af m</w:t>
      </w:r>
      <w:r w:rsidR="0095043A">
        <w:t>iljø</w:t>
      </w:r>
      <w:r w:rsidR="00905B86">
        <w:t xml:space="preserve">vurderingslovens </w:t>
      </w:r>
      <w:r w:rsidR="0095043A">
        <w:t>§25</w:t>
      </w:r>
      <w:r w:rsidR="00905B86">
        <w:t xml:space="preserve"> og </w:t>
      </w:r>
      <w:r>
        <w:t xml:space="preserve">omfatter </w:t>
      </w:r>
      <w:r w:rsidR="007D54A5">
        <w:t>hele biogasanlægget</w:t>
      </w:r>
      <w:r w:rsidR="000A45B7">
        <w:t xml:space="preserve">. </w:t>
      </w:r>
    </w:p>
    <w:p w14:paraId="7183193D" w14:textId="77777777" w:rsidR="00884514" w:rsidRDefault="00884514" w:rsidP="006A2E35"/>
    <w:p w14:paraId="2DB85A1F" w14:textId="77777777" w:rsidR="006F6A38" w:rsidRDefault="000A45B7" w:rsidP="006A2E35">
      <w:r>
        <w:t xml:space="preserve">Miljøgodkendelsen </w:t>
      </w:r>
      <w:r w:rsidR="005731FC">
        <w:t xml:space="preserve">omfatter anlæg og aktiviteter </w:t>
      </w:r>
      <w:r w:rsidR="0036542B">
        <w:t xml:space="preserve">miljøgodkendt i 2015 med tillæg </w:t>
      </w:r>
      <w:r w:rsidR="00BC627B">
        <w:t>meddelt i 2016 og 2017 samt de i 2021 ansøgte ændringer.</w:t>
      </w:r>
      <w:r w:rsidR="005731FC">
        <w:t xml:space="preserve"> </w:t>
      </w:r>
    </w:p>
    <w:p w14:paraId="2D52F9A9" w14:textId="77777777" w:rsidR="006F6A38" w:rsidRDefault="006F6A38" w:rsidP="006A2E35"/>
    <w:p w14:paraId="7A9BCF36" w14:textId="015BA82B" w:rsidR="00AA42F3" w:rsidRDefault="006A2E35" w:rsidP="006A2E35">
      <w:r>
        <w:t xml:space="preserve">Godkendelsen er </w:t>
      </w:r>
      <w:r w:rsidR="00CA4048">
        <w:t xml:space="preserve">således </w:t>
      </w:r>
      <w:r>
        <w:t>en sammenskrivning af den tidligere meddelte miljøgodkendelse med tillæg, som blev meddelt til virksomheden, da den var omfattet af godkendelsesbekendtgørelsens bilag 2</w:t>
      </w:r>
      <w:r w:rsidR="00CA4048">
        <w:t xml:space="preserve">, </w:t>
      </w:r>
      <w:r w:rsidR="00301D8E">
        <w:t xml:space="preserve">og godkendelsen indeholder </w:t>
      </w:r>
      <w:r w:rsidR="006F6A38">
        <w:t xml:space="preserve">relevante </w:t>
      </w:r>
      <w:r w:rsidR="00860E8B">
        <w:t>tilføjelser som følge af de ansøgte ændringer</w:t>
      </w:r>
      <w:r w:rsidR="00185502">
        <w:t xml:space="preserve"> og som konsekvens af, at virksomheden bliver omfattet af godkendelsesbekendtgørelsens bilag 1</w:t>
      </w:r>
      <w:r w:rsidR="00A25D05">
        <w:t xml:space="preserve"> og af miljøvurderingsloven</w:t>
      </w:r>
      <w:r w:rsidR="00E206C8">
        <w:t>s bilag 1.</w:t>
      </w:r>
    </w:p>
    <w:p w14:paraId="7A9BCF37" w14:textId="77777777" w:rsidR="00692E83" w:rsidRPr="00C71A75" w:rsidRDefault="00692E83" w:rsidP="006A2E35"/>
    <w:p w14:paraId="25F14316" w14:textId="77777777" w:rsidR="00970C08" w:rsidRDefault="004F3D6F" w:rsidP="003555A3">
      <w:pPr>
        <w:rPr>
          <w:shd w:val="clear" w:color="auto" w:fill="FAF9F8"/>
        </w:rPr>
      </w:pPr>
      <w:r w:rsidRPr="00144DE5">
        <w:rPr>
          <w:shd w:val="clear" w:color="auto" w:fill="FAF9F8"/>
        </w:rPr>
        <w:t xml:space="preserve">Zastrow Bioenergi </w:t>
      </w:r>
      <w:r w:rsidR="00CE4755" w:rsidRPr="00144DE5">
        <w:rPr>
          <w:shd w:val="clear" w:color="auto" w:fill="FAF9F8"/>
        </w:rPr>
        <w:t xml:space="preserve">har ansøgt om </w:t>
      </w:r>
      <w:r w:rsidR="00A63231" w:rsidRPr="00144DE5">
        <w:rPr>
          <w:shd w:val="clear" w:color="auto" w:fill="FAF9F8"/>
        </w:rPr>
        <w:t>miljø</w:t>
      </w:r>
      <w:r w:rsidR="00CE4755" w:rsidRPr="00144DE5">
        <w:rPr>
          <w:shd w:val="clear" w:color="auto" w:fill="FAF9F8"/>
        </w:rPr>
        <w:t xml:space="preserve">godkendelse </w:t>
      </w:r>
      <w:r w:rsidR="00C71A75" w:rsidRPr="00144DE5">
        <w:rPr>
          <w:shd w:val="clear" w:color="auto" w:fill="FAF9F8"/>
        </w:rPr>
        <w:t xml:space="preserve">til </w:t>
      </w:r>
    </w:p>
    <w:p w14:paraId="11DBC630" w14:textId="77777777" w:rsidR="003555A3" w:rsidRPr="003555A3" w:rsidRDefault="003555A3" w:rsidP="00395F6B">
      <w:pPr>
        <w:pStyle w:val="Listeafsnit"/>
        <w:numPr>
          <w:ilvl w:val="0"/>
          <w:numId w:val="13"/>
        </w:numPr>
        <w:rPr>
          <w:shd w:val="clear" w:color="auto" w:fill="FAF9F8"/>
        </w:rPr>
      </w:pPr>
      <w:r>
        <w:t xml:space="preserve">At øge tonnagen fra de nuværende 36.390 ton pr. år til 85.000 ton pr. år </w:t>
      </w:r>
    </w:p>
    <w:p w14:paraId="30E8E1BC" w14:textId="331D77F3" w:rsidR="00716D0F" w:rsidRPr="00716D0F" w:rsidRDefault="00624AE7" w:rsidP="00395F6B">
      <w:pPr>
        <w:pStyle w:val="Listeafsnit"/>
        <w:numPr>
          <w:ilvl w:val="0"/>
          <w:numId w:val="13"/>
        </w:numPr>
        <w:rPr>
          <w:shd w:val="clear" w:color="auto" w:fill="FAF9F8"/>
        </w:rPr>
      </w:pPr>
      <w:r>
        <w:t>E</w:t>
      </w:r>
      <w:r w:rsidR="003555A3">
        <w:t>tablering af en ekstra lagertank med gastæt overdækning magen til de eksisterende tanke på anlægget</w:t>
      </w:r>
      <w:r w:rsidR="002A3374">
        <w:t>. Lagertanken</w:t>
      </w:r>
      <w:r w:rsidR="002770B2">
        <w:t xml:space="preserve"> </w:t>
      </w:r>
      <w:r w:rsidR="002A3374">
        <w:t>er en betontank bestående af præfabrikerede elementer. Tanken måler 36 m i diameter og elementhøjden på tanken er 6 m. Volumen på tanken bliver 5.920 m</w:t>
      </w:r>
      <w:r w:rsidR="002A3374" w:rsidRPr="005609B1">
        <w:rPr>
          <w:vertAlign w:val="superscript"/>
        </w:rPr>
        <w:t>3</w:t>
      </w:r>
      <w:r w:rsidR="002A3374">
        <w:t>. Tanken nedgrave</w:t>
      </w:r>
      <w:r w:rsidR="00E733BF">
        <w:t>s</w:t>
      </w:r>
      <w:r w:rsidR="002A3374">
        <w:t xml:space="preserve"> i ca. 1,5 m dybde. Tanken etableres med dobbelt dug (gastæt pvc dug) og får en maks. højde over terræn på ca. 14,5 m.</w:t>
      </w:r>
      <w:r w:rsidR="003555A3">
        <w:t xml:space="preserve"> </w:t>
      </w:r>
    </w:p>
    <w:p w14:paraId="040B784D" w14:textId="6BD3B4F7" w:rsidR="00716D0F" w:rsidRPr="00716D0F" w:rsidRDefault="003555A3" w:rsidP="00395F6B">
      <w:pPr>
        <w:pStyle w:val="Listeafsnit"/>
        <w:numPr>
          <w:ilvl w:val="0"/>
          <w:numId w:val="13"/>
        </w:numPr>
        <w:rPr>
          <w:shd w:val="clear" w:color="auto" w:fill="FAF9F8"/>
        </w:rPr>
      </w:pPr>
      <w:r>
        <w:t xml:space="preserve">Etablering af en ekstra indfødningsenhed </w:t>
      </w:r>
    </w:p>
    <w:p w14:paraId="593A6B09" w14:textId="7C8B0BD8" w:rsidR="00716D0F" w:rsidRPr="00716D0F" w:rsidRDefault="003555A3" w:rsidP="00395F6B">
      <w:pPr>
        <w:pStyle w:val="Listeafsnit"/>
        <w:numPr>
          <w:ilvl w:val="0"/>
          <w:numId w:val="13"/>
        </w:numPr>
        <w:rPr>
          <w:shd w:val="clear" w:color="auto" w:fill="FAF9F8"/>
        </w:rPr>
      </w:pPr>
      <w:r>
        <w:t>Udvidelse af plansilo</w:t>
      </w:r>
      <w:r w:rsidR="005E61D1">
        <w:t>en med 1500 m</w:t>
      </w:r>
      <w:r w:rsidR="005E61D1" w:rsidRPr="005609B1">
        <w:rPr>
          <w:vertAlign w:val="superscript"/>
        </w:rPr>
        <w:t>2</w:t>
      </w:r>
      <w:r w:rsidR="005E61D1">
        <w:t>.</w:t>
      </w:r>
      <w:r>
        <w:t xml:space="preserve"> </w:t>
      </w:r>
    </w:p>
    <w:p w14:paraId="7452A6E6" w14:textId="02B3372D" w:rsidR="00716D0F" w:rsidRPr="00716D0F" w:rsidRDefault="00716D0F" w:rsidP="00395F6B">
      <w:pPr>
        <w:pStyle w:val="Listeafsnit"/>
        <w:numPr>
          <w:ilvl w:val="0"/>
          <w:numId w:val="13"/>
        </w:numPr>
        <w:rPr>
          <w:shd w:val="clear" w:color="auto" w:fill="FAF9F8"/>
        </w:rPr>
      </w:pPr>
      <w:r>
        <w:t xml:space="preserve">Etablering af </w:t>
      </w:r>
      <w:r w:rsidR="003555A3">
        <w:t>en fortank</w:t>
      </w:r>
      <w:r w:rsidR="005A474F">
        <w:t>.</w:t>
      </w:r>
      <w:r w:rsidR="00D52FF3">
        <w:t xml:space="preserve"> </w:t>
      </w:r>
      <w:r w:rsidR="005A474F">
        <w:t>Fortanken er en 300 m</w:t>
      </w:r>
      <w:r w:rsidR="005A474F" w:rsidRPr="005609B1">
        <w:rPr>
          <w:vertAlign w:val="superscript"/>
        </w:rPr>
        <w:t>3</w:t>
      </w:r>
      <w:r w:rsidR="005A474F">
        <w:t xml:space="preserve"> betontank med fast teltoverdækning (Ikke gastæt)</w:t>
      </w:r>
    </w:p>
    <w:p w14:paraId="16D693C0" w14:textId="77777777" w:rsidR="00970C08" w:rsidRDefault="00970C08" w:rsidP="00144DE5">
      <w:pPr>
        <w:rPr>
          <w:shd w:val="clear" w:color="auto" w:fill="FAF9F8"/>
        </w:rPr>
      </w:pPr>
    </w:p>
    <w:p w14:paraId="50671AC0" w14:textId="2C2B5E8A" w:rsidR="007861A3" w:rsidRPr="00144DE5" w:rsidRDefault="00145214" w:rsidP="00144DE5">
      <w:pPr>
        <w:rPr>
          <w:shd w:val="clear" w:color="auto" w:fill="FAF9F8"/>
        </w:rPr>
      </w:pPr>
      <w:r w:rsidRPr="00144DE5">
        <w:rPr>
          <w:shd w:val="clear" w:color="auto" w:fill="FAF9F8"/>
        </w:rPr>
        <w:t>Vir</w:t>
      </w:r>
      <w:r w:rsidRPr="00144DE5">
        <w:t>ksomheden forventer</w:t>
      </w:r>
      <w:r w:rsidR="0058129A">
        <w:t>,</w:t>
      </w:r>
      <w:r w:rsidRPr="00144DE5">
        <w:t xml:space="preserve"> </w:t>
      </w:r>
      <w:r w:rsidR="00331107">
        <w:t>at p</w:t>
      </w:r>
      <w:r w:rsidR="00144DE5" w:rsidRPr="00144DE5">
        <w:t>roduktionen af bionaturgas</w:t>
      </w:r>
      <w:r w:rsidR="00331107">
        <w:t xml:space="preserve"> </w:t>
      </w:r>
      <w:r w:rsidR="00144DE5" w:rsidRPr="00144DE5">
        <w:t>kan</w:t>
      </w:r>
      <w:r w:rsidR="00331107">
        <w:t xml:space="preserve"> </w:t>
      </w:r>
      <w:r w:rsidR="00144DE5" w:rsidRPr="00144DE5">
        <w:t xml:space="preserve">blive </w:t>
      </w:r>
      <w:r w:rsidR="00331107">
        <w:t xml:space="preserve">på </w:t>
      </w:r>
      <w:r w:rsidR="00144DE5" w:rsidRPr="00144DE5">
        <w:t>op til</w:t>
      </w:r>
      <w:r w:rsidR="00B46264">
        <w:t xml:space="preserve"> </w:t>
      </w:r>
      <w:r w:rsidR="00144DE5" w:rsidRPr="00144DE5">
        <w:t>ca. 5.6</w:t>
      </w:r>
      <w:r w:rsidR="00B46264">
        <w:t xml:space="preserve"> </w:t>
      </w:r>
      <w:r w:rsidR="00144DE5" w:rsidRPr="00144DE5">
        <w:t>mio. m</w:t>
      </w:r>
      <w:r w:rsidR="00144DE5" w:rsidRPr="0070580D">
        <w:rPr>
          <w:vertAlign w:val="superscript"/>
        </w:rPr>
        <w:t>3</w:t>
      </w:r>
      <w:r w:rsidR="00B46264">
        <w:t xml:space="preserve"> methan (</w:t>
      </w:r>
      <w:r w:rsidR="00144DE5" w:rsidRPr="00144DE5">
        <w:t>CH</w:t>
      </w:r>
      <w:r w:rsidR="00144DE5" w:rsidRPr="00F3257D">
        <w:rPr>
          <w:vertAlign w:val="subscript"/>
        </w:rPr>
        <w:t>4</w:t>
      </w:r>
      <w:r w:rsidR="00B46264">
        <w:t>)</w:t>
      </w:r>
      <w:r w:rsidR="0070580D">
        <w:t xml:space="preserve"> pr. år</w:t>
      </w:r>
      <w:r w:rsidR="00144DE5" w:rsidRPr="00144DE5">
        <w:t>, svarende til ca. 9.3</w:t>
      </w:r>
      <w:r w:rsidR="0070580D">
        <w:t xml:space="preserve"> </w:t>
      </w:r>
      <w:r w:rsidR="00144DE5" w:rsidRPr="00144DE5">
        <w:t>mio. m</w:t>
      </w:r>
      <w:r w:rsidR="00144DE5" w:rsidRPr="0070580D">
        <w:rPr>
          <w:vertAlign w:val="superscript"/>
        </w:rPr>
        <w:t>3</w:t>
      </w:r>
      <w:r w:rsidR="0070580D">
        <w:t xml:space="preserve"> </w:t>
      </w:r>
      <w:r w:rsidR="00144DE5" w:rsidRPr="00144DE5">
        <w:t>rå biogas</w:t>
      </w:r>
      <w:r w:rsidR="00A254F3">
        <w:t xml:space="preserve"> pr. år.</w:t>
      </w:r>
      <w:r w:rsidR="004B353B" w:rsidRPr="00144DE5">
        <w:rPr>
          <w:shd w:val="clear" w:color="auto" w:fill="FAF9F8"/>
        </w:rPr>
        <w:t xml:space="preserve"> </w:t>
      </w:r>
    </w:p>
    <w:p w14:paraId="61F9D226" w14:textId="77777777" w:rsidR="00144DE5" w:rsidRPr="00144DE5" w:rsidRDefault="00144DE5" w:rsidP="00144DE5">
      <w:pPr>
        <w:rPr>
          <w:shd w:val="clear" w:color="auto" w:fill="FAF9F8"/>
        </w:rPr>
      </w:pPr>
    </w:p>
    <w:p w14:paraId="28447A2D" w14:textId="77777777" w:rsidR="0025047D" w:rsidRDefault="004E1957" w:rsidP="00F945EB">
      <w:pPr>
        <w:pStyle w:val="NormalWeb"/>
        <w:spacing w:before="0" w:beforeAutospacing="0" w:line="276" w:lineRule="auto"/>
        <w:rPr>
          <w:rFonts w:ascii="Century Gothic" w:hAnsi="Century Gothic" w:cs="Arial"/>
          <w:sz w:val="19"/>
          <w:szCs w:val="19"/>
          <w:shd w:val="clear" w:color="auto" w:fill="FAF9F8"/>
        </w:rPr>
      </w:pPr>
      <w:r w:rsidRPr="00144DE5">
        <w:rPr>
          <w:rFonts w:ascii="Century Gothic" w:hAnsi="Century Gothic" w:cs="Arial"/>
          <w:sz w:val="19"/>
          <w:szCs w:val="19"/>
          <w:shd w:val="clear" w:color="auto" w:fill="FAF9F8"/>
        </w:rPr>
        <w:t xml:space="preserve">Efter udvidelsen og tonnageforøgelsen er </w:t>
      </w:r>
      <w:r w:rsidR="00343CF3" w:rsidRPr="00144DE5">
        <w:rPr>
          <w:rFonts w:ascii="Century Gothic" w:hAnsi="Century Gothic" w:cs="Arial"/>
          <w:sz w:val="19"/>
          <w:szCs w:val="19"/>
          <w:shd w:val="clear" w:color="auto" w:fill="FAF9F8"/>
        </w:rPr>
        <w:t xml:space="preserve">hele </w:t>
      </w:r>
      <w:r w:rsidRPr="00144DE5">
        <w:rPr>
          <w:rFonts w:ascii="Century Gothic" w:hAnsi="Century Gothic" w:cs="Arial"/>
          <w:sz w:val="19"/>
          <w:szCs w:val="19"/>
          <w:shd w:val="clear" w:color="auto" w:fill="FAF9F8"/>
        </w:rPr>
        <w:t xml:space="preserve">virksomheden omfattet </w:t>
      </w:r>
      <w:r w:rsidR="0060402F" w:rsidRPr="00144DE5">
        <w:rPr>
          <w:rFonts w:ascii="Century Gothic" w:hAnsi="Century Gothic" w:cs="Arial"/>
          <w:sz w:val="19"/>
          <w:szCs w:val="19"/>
          <w:shd w:val="clear" w:color="auto" w:fill="FAF9F8"/>
        </w:rPr>
        <w:t xml:space="preserve">af godkendelsesbekendtgørelsens bilag 1, </w:t>
      </w:r>
    </w:p>
    <w:p w14:paraId="1612BB42" w14:textId="77777777" w:rsidR="0025047D" w:rsidRPr="0025047D" w:rsidRDefault="0060402F" w:rsidP="00395F6B">
      <w:pPr>
        <w:pStyle w:val="NormalWeb"/>
        <w:numPr>
          <w:ilvl w:val="0"/>
          <w:numId w:val="14"/>
        </w:numPr>
        <w:spacing w:before="0" w:beforeAutospacing="0" w:line="276" w:lineRule="auto"/>
        <w:rPr>
          <w:rFonts w:ascii="Century Gothic" w:hAnsi="Century Gothic"/>
          <w:color w:val="212529"/>
          <w:sz w:val="19"/>
          <w:szCs w:val="19"/>
        </w:rPr>
      </w:pPr>
      <w:r w:rsidRPr="00144DE5">
        <w:rPr>
          <w:rFonts w:ascii="Century Gothic" w:hAnsi="Century Gothic" w:cs="Arial"/>
          <w:sz w:val="19"/>
          <w:szCs w:val="19"/>
          <w:shd w:val="clear" w:color="auto" w:fill="FAF9F8"/>
        </w:rPr>
        <w:t xml:space="preserve">listepunkt </w:t>
      </w:r>
      <w:r w:rsidR="004B353B" w:rsidRPr="00144DE5">
        <w:rPr>
          <w:rFonts w:ascii="Century Gothic" w:hAnsi="Century Gothic" w:cs="Arial"/>
          <w:sz w:val="19"/>
          <w:szCs w:val="19"/>
          <w:shd w:val="clear" w:color="auto" w:fill="FAF9F8"/>
        </w:rPr>
        <w:t>5.3 b i) Biologisk behandling</w:t>
      </w:r>
      <w:r w:rsidR="00DC23F9" w:rsidRPr="00144DE5">
        <w:rPr>
          <w:rFonts w:ascii="Century Gothic" w:hAnsi="Century Gothic" w:cs="Arial"/>
          <w:sz w:val="19"/>
          <w:szCs w:val="19"/>
          <w:shd w:val="clear" w:color="auto" w:fill="FAF9F8"/>
        </w:rPr>
        <w:t xml:space="preserve"> (</w:t>
      </w:r>
      <w:r w:rsidR="00235B27" w:rsidRPr="00144DE5">
        <w:rPr>
          <w:rFonts w:ascii="Century Gothic" w:hAnsi="Century Gothic"/>
          <w:color w:val="212529"/>
          <w:sz w:val="19"/>
          <w:szCs w:val="19"/>
          <w:shd w:val="clear" w:color="auto" w:fill="F9F9FB"/>
        </w:rPr>
        <w:t>anaerob nedbrydning af mere end 100 tons pr. dag</w:t>
      </w:r>
      <w:r w:rsidR="00235B27" w:rsidRPr="00496273">
        <w:rPr>
          <w:rFonts w:ascii="Century Gothic" w:hAnsi="Century Gothic"/>
          <w:color w:val="212529"/>
          <w:sz w:val="19"/>
          <w:szCs w:val="19"/>
          <w:shd w:val="clear" w:color="auto" w:fill="F9F9FB"/>
        </w:rPr>
        <w:t>)</w:t>
      </w:r>
      <w:r w:rsidR="003B61E7" w:rsidRPr="00496273">
        <w:rPr>
          <w:rFonts w:ascii="Century Gothic" w:hAnsi="Century Gothic"/>
          <w:color w:val="212529"/>
          <w:sz w:val="19"/>
          <w:szCs w:val="19"/>
          <w:shd w:val="clear" w:color="auto" w:fill="F9F9FB"/>
        </w:rPr>
        <w:t xml:space="preserve"> </w:t>
      </w:r>
      <w:r w:rsidR="00235B27" w:rsidRPr="00496273">
        <w:rPr>
          <w:rFonts w:ascii="Century Gothic" w:hAnsi="Century Gothic"/>
          <w:color w:val="212529"/>
          <w:sz w:val="19"/>
          <w:szCs w:val="19"/>
          <w:shd w:val="clear" w:color="auto" w:fill="F9F9FB"/>
        </w:rPr>
        <w:t>o</w:t>
      </w:r>
      <w:r w:rsidR="000D376B" w:rsidRPr="00496273">
        <w:rPr>
          <w:rFonts w:ascii="Century Gothic" w:hAnsi="Century Gothic"/>
          <w:bCs/>
          <w:color w:val="000000"/>
          <w:sz w:val="19"/>
          <w:szCs w:val="19"/>
        </w:rPr>
        <w:t xml:space="preserve">g </w:t>
      </w:r>
    </w:p>
    <w:p w14:paraId="0F1463EC" w14:textId="0BAA0F1E" w:rsidR="001B4B31" w:rsidRPr="00496273" w:rsidRDefault="000D376B" w:rsidP="00395F6B">
      <w:pPr>
        <w:pStyle w:val="NormalWeb"/>
        <w:numPr>
          <w:ilvl w:val="0"/>
          <w:numId w:val="14"/>
        </w:numPr>
        <w:spacing w:before="0" w:beforeAutospacing="0" w:line="276" w:lineRule="auto"/>
        <w:rPr>
          <w:rFonts w:ascii="Century Gothic" w:hAnsi="Century Gothic"/>
          <w:color w:val="212529"/>
          <w:sz w:val="19"/>
          <w:szCs w:val="19"/>
        </w:rPr>
      </w:pPr>
      <w:r w:rsidRPr="00496273">
        <w:rPr>
          <w:rFonts w:ascii="Century Gothic" w:hAnsi="Century Gothic" w:cs="Arial"/>
          <w:sz w:val="19"/>
          <w:szCs w:val="19"/>
          <w:shd w:val="clear" w:color="auto" w:fill="FAF9F8"/>
        </w:rPr>
        <w:t xml:space="preserve">listepunkt </w:t>
      </w:r>
      <w:r w:rsidRPr="0025047D">
        <w:rPr>
          <w:rFonts w:ascii="Century Gothic" w:hAnsi="Century Gothic" w:cs="Arial"/>
          <w:sz w:val="19"/>
          <w:szCs w:val="19"/>
          <w:shd w:val="clear" w:color="auto" w:fill="FAF9F8"/>
        </w:rPr>
        <w:t>6.5.b,</w:t>
      </w:r>
      <w:r w:rsidR="001B4B31" w:rsidRPr="0025047D">
        <w:rPr>
          <w:rFonts w:ascii="Century Gothic" w:hAnsi="Century Gothic" w:cs="Arial"/>
          <w:sz w:val="19"/>
          <w:szCs w:val="19"/>
          <w:shd w:val="clear" w:color="auto" w:fill="FAF9F8"/>
        </w:rPr>
        <w:t xml:space="preserve"> </w:t>
      </w:r>
      <w:r w:rsidR="001B4B31" w:rsidRPr="0025047D">
        <w:rPr>
          <w:rFonts w:ascii="Century Gothic" w:hAnsi="Century Gothic"/>
          <w:color w:val="212529"/>
          <w:sz w:val="19"/>
          <w:szCs w:val="19"/>
        </w:rPr>
        <w:t>Bortskaffelse eller genanvendelse af dyrekroppe eller animalsk affald, hvor kapaciteten er større end 10 tons/dag. b) Biogasanlæg.</w:t>
      </w:r>
    </w:p>
    <w:p w14:paraId="7A9BCF38" w14:textId="71D95BD6" w:rsidR="00AA42F3" w:rsidRDefault="00AA42F3" w:rsidP="00F945EB">
      <w:pPr>
        <w:spacing w:line="276" w:lineRule="auto"/>
        <w:rPr>
          <w:bCs/>
          <w:color w:val="000000"/>
          <w:szCs w:val="20"/>
        </w:rPr>
      </w:pPr>
      <w:r w:rsidRPr="00AA42F3">
        <w:rPr>
          <w:bCs/>
          <w:color w:val="000000"/>
          <w:szCs w:val="20"/>
        </w:rPr>
        <w:t xml:space="preserve">Godkendelsen </w:t>
      </w:r>
      <w:r w:rsidR="008D39DD">
        <w:rPr>
          <w:bCs/>
          <w:color w:val="000000"/>
          <w:szCs w:val="20"/>
        </w:rPr>
        <w:t xml:space="preserve">er baseret </w:t>
      </w:r>
      <w:r w:rsidRPr="00AA42F3">
        <w:rPr>
          <w:bCs/>
          <w:color w:val="000000"/>
          <w:szCs w:val="20"/>
        </w:rPr>
        <w:t>på oplysningerne i virksomhedens miljøansøgning</w:t>
      </w:r>
      <w:r w:rsidR="00E45871">
        <w:rPr>
          <w:bCs/>
          <w:color w:val="000000"/>
          <w:szCs w:val="20"/>
        </w:rPr>
        <w:t>,</w:t>
      </w:r>
      <w:r w:rsidR="00235BAB">
        <w:rPr>
          <w:bCs/>
          <w:color w:val="000000"/>
          <w:szCs w:val="20"/>
        </w:rPr>
        <w:t xml:space="preserve"> oplysninger</w:t>
      </w:r>
      <w:r w:rsidR="00E45871">
        <w:rPr>
          <w:bCs/>
          <w:color w:val="000000"/>
          <w:szCs w:val="20"/>
        </w:rPr>
        <w:t xml:space="preserve"> om det eksisterende anlæg </w:t>
      </w:r>
      <w:r w:rsidR="00C71842">
        <w:rPr>
          <w:bCs/>
          <w:color w:val="000000"/>
          <w:szCs w:val="20"/>
        </w:rPr>
        <w:t>jf. tidligere ansøgninger</w:t>
      </w:r>
      <w:r w:rsidRPr="00AA42F3">
        <w:rPr>
          <w:bCs/>
          <w:color w:val="000000"/>
          <w:szCs w:val="20"/>
        </w:rPr>
        <w:t xml:space="preserve"> </w:t>
      </w:r>
      <w:r w:rsidR="00C71842">
        <w:rPr>
          <w:bCs/>
          <w:color w:val="000000"/>
          <w:szCs w:val="20"/>
        </w:rPr>
        <w:t>og</w:t>
      </w:r>
      <w:r w:rsidRPr="00AA42F3">
        <w:rPr>
          <w:bCs/>
          <w:color w:val="000000"/>
          <w:szCs w:val="20"/>
        </w:rPr>
        <w:t xml:space="preserve"> på de forudsætnin</w:t>
      </w:r>
      <w:r w:rsidR="00AC1DC6">
        <w:rPr>
          <w:bCs/>
          <w:color w:val="000000"/>
          <w:szCs w:val="20"/>
        </w:rPr>
        <w:t>ger, der er anført i afsnit</w:t>
      </w:r>
      <w:r w:rsidR="001C7B7B">
        <w:rPr>
          <w:bCs/>
          <w:color w:val="000000"/>
          <w:szCs w:val="20"/>
        </w:rPr>
        <w:t>tet</w:t>
      </w:r>
      <w:r w:rsidR="00AC1DC6">
        <w:rPr>
          <w:bCs/>
          <w:color w:val="000000"/>
          <w:szCs w:val="20"/>
        </w:rPr>
        <w:t xml:space="preserve"> </w:t>
      </w:r>
      <w:r w:rsidR="001C7B7B">
        <w:rPr>
          <w:bCs/>
          <w:color w:val="000000"/>
          <w:szCs w:val="20"/>
        </w:rPr>
        <w:t>”</w:t>
      </w:r>
      <w:r w:rsidR="00AC1DC6">
        <w:rPr>
          <w:bCs/>
          <w:color w:val="000000"/>
          <w:szCs w:val="20"/>
        </w:rPr>
        <w:t>M</w:t>
      </w:r>
      <w:r w:rsidRPr="00AA42F3">
        <w:rPr>
          <w:bCs/>
          <w:color w:val="000000"/>
          <w:szCs w:val="20"/>
        </w:rPr>
        <w:t>iljøtekn</w:t>
      </w:r>
      <w:r w:rsidR="00AC1DC6">
        <w:rPr>
          <w:bCs/>
          <w:color w:val="000000"/>
          <w:szCs w:val="20"/>
        </w:rPr>
        <w:t>isk Vurdering</w:t>
      </w:r>
      <w:r w:rsidR="001C7B7B">
        <w:rPr>
          <w:bCs/>
          <w:color w:val="000000"/>
          <w:szCs w:val="20"/>
        </w:rPr>
        <w:t>” nedenfor</w:t>
      </w:r>
      <w:r w:rsidR="00473E3D">
        <w:rPr>
          <w:bCs/>
          <w:color w:val="000000"/>
          <w:szCs w:val="20"/>
        </w:rPr>
        <w:t xml:space="preserve">. </w:t>
      </w:r>
      <w:r w:rsidR="00860E1A">
        <w:rPr>
          <w:bCs/>
          <w:color w:val="000000"/>
          <w:szCs w:val="20"/>
        </w:rPr>
        <w:t xml:space="preserve">Der er desuden anvendt oplysninger fra den udarbejdede miljøkonsekvensrapport. </w:t>
      </w:r>
      <w:r w:rsidR="00473E3D">
        <w:rPr>
          <w:bCs/>
          <w:color w:val="000000"/>
          <w:szCs w:val="20"/>
        </w:rPr>
        <w:t xml:space="preserve">Godkendelsen </w:t>
      </w:r>
      <w:r w:rsidRPr="00AA42F3">
        <w:rPr>
          <w:bCs/>
          <w:color w:val="000000"/>
          <w:szCs w:val="20"/>
        </w:rPr>
        <w:t xml:space="preserve">meddeles på </w:t>
      </w:r>
      <w:r w:rsidR="00662153">
        <w:rPr>
          <w:bCs/>
          <w:color w:val="000000"/>
          <w:szCs w:val="20"/>
        </w:rPr>
        <w:t xml:space="preserve">de </w:t>
      </w:r>
      <w:r w:rsidR="00AC1DC6">
        <w:rPr>
          <w:bCs/>
          <w:color w:val="000000"/>
          <w:szCs w:val="20"/>
        </w:rPr>
        <w:t>vilkår</w:t>
      </w:r>
      <w:r w:rsidR="00662153">
        <w:rPr>
          <w:bCs/>
          <w:color w:val="000000"/>
          <w:szCs w:val="20"/>
        </w:rPr>
        <w:t>, der er anført i afsnit</w:t>
      </w:r>
      <w:r w:rsidR="00B97A0C">
        <w:rPr>
          <w:bCs/>
          <w:color w:val="000000"/>
          <w:szCs w:val="20"/>
        </w:rPr>
        <w:t>tet</w:t>
      </w:r>
      <w:r w:rsidR="00662153">
        <w:rPr>
          <w:bCs/>
          <w:color w:val="000000"/>
          <w:szCs w:val="20"/>
        </w:rPr>
        <w:t xml:space="preserve"> </w:t>
      </w:r>
      <w:r w:rsidR="00B97A0C">
        <w:rPr>
          <w:bCs/>
          <w:color w:val="000000"/>
          <w:szCs w:val="20"/>
        </w:rPr>
        <w:t>”</w:t>
      </w:r>
      <w:r w:rsidR="00662153">
        <w:rPr>
          <w:bCs/>
          <w:color w:val="000000"/>
          <w:szCs w:val="20"/>
        </w:rPr>
        <w:t>Vilkår</w:t>
      </w:r>
      <w:r w:rsidR="00B97A0C">
        <w:rPr>
          <w:bCs/>
          <w:color w:val="000000"/>
          <w:szCs w:val="20"/>
        </w:rPr>
        <w:t>”</w:t>
      </w:r>
      <w:r w:rsidR="00662153">
        <w:rPr>
          <w:bCs/>
          <w:color w:val="000000"/>
          <w:szCs w:val="20"/>
        </w:rPr>
        <w:t>.</w:t>
      </w:r>
      <w:r w:rsidR="00080C76">
        <w:rPr>
          <w:bCs/>
          <w:color w:val="000000"/>
          <w:szCs w:val="20"/>
        </w:rPr>
        <w:t xml:space="preserve"> </w:t>
      </w:r>
    </w:p>
    <w:p w14:paraId="3A415783" w14:textId="22F0113F" w:rsidR="00C11365" w:rsidRDefault="00C11365" w:rsidP="00F945EB">
      <w:pPr>
        <w:spacing w:line="276" w:lineRule="auto"/>
        <w:rPr>
          <w:bCs/>
          <w:color w:val="000000"/>
          <w:szCs w:val="20"/>
        </w:rPr>
      </w:pPr>
    </w:p>
    <w:p w14:paraId="6ED2716E" w14:textId="5109BFC1" w:rsidR="00C11365" w:rsidRDefault="003620F6" w:rsidP="00F945EB">
      <w:pPr>
        <w:spacing w:line="276" w:lineRule="auto"/>
        <w:rPr>
          <w:bCs/>
          <w:color w:val="000000"/>
          <w:szCs w:val="20"/>
        </w:rPr>
      </w:pPr>
      <w:r>
        <w:rPr>
          <w:bCs/>
          <w:color w:val="000000"/>
          <w:szCs w:val="20"/>
        </w:rPr>
        <w:t xml:space="preserve">Efter </w:t>
      </w:r>
      <w:r w:rsidR="00C11365">
        <w:rPr>
          <w:bCs/>
          <w:color w:val="000000"/>
          <w:szCs w:val="20"/>
        </w:rPr>
        <w:t>sammenskrivn</w:t>
      </w:r>
      <w:r>
        <w:rPr>
          <w:bCs/>
          <w:color w:val="000000"/>
          <w:szCs w:val="20"/>
        </w:rPr>
        <w:t xml:space="preserve">ingen </w:t>
      </w:r>
      <w:r w:rsidR="0006260D">
        <w:rPr>
          <w:bCs/>
          <w:color w:val="000000"/>
          <w:szCs w:val="20"/>
        </w:rPr>
        <w:t xml:space="preserve">omfatter denne miljøgodkendelse </w:t>
      </w:r>
      <w:r w:rsidR="006511F6">
        <w:rPr>
          <w:bCs/>
          <w:color w:val="000000"/>
          <w:szCs w:val="20"/>
        </w:rPr>
        <w:t>(jf. godkendelsesbekend</w:t>
      </w:r>
      <w:r w:rsidR="00AF46FA">
        <w:rPr>
          <w:bCs/>
          <w:color w:val="000000"/>
          <w:szCs w:val="20"/>
        </w:rPr>
        <w:t>t</w:t>
      </w:r>
      <w:r w:rsidR="006511F6">
        <w:rPr>
          <w:bCs/>
          <w:color w:val="000000"/>
          <w:szCs w:val="20"/>
        </w:rPr>
        <w:t>gørelsens bila</w:t>
      </w:r>
      <w:r w:rsidR="00AF46FA">
        <w:rPr>
          <w:bCs/>
          <w:color w:val="000000"/>
          <w:szCs w:val="20"/>
        </w:rPr>
        <w:t>g 1</w:t>
      </w:r>
      <w:r w:rsidR="008B1454">
        <w:rPr>
          <w:bCs/>
          <w:color w:val="000000"/>
          <w:szCs w:val="20"/>
        </w:rPr>
        <w:t xml:space="preserve">) </w:t>
      </w:r>
      <w:r w:rsidR="0006260D">
        <w:rPr>
          <w:bCs/>
          <w:color w:val="000000"/>
          <w:szCs w:val="20"/>
        </w:rPr>
        <w:t xml:space="preserve">således både de tidligere </w:t>
      </w:r>
      <w:r w:rsidR="00D02783">
        <w:rPr>
          <w:bCs/>
          <w:color w:val="000000"/>
          <w:szCs w:val="20"/>
        </w:rPr>
        <w:t xml:space="preserve">godkendte anlæg og aktiviteter – og de senest ansøgte </w:t>
      </w:r>
      <w:r w:rsidR="00420D3A">
        <w:rPr>
          <w:bCs/>
          <w:color w:val="000000"/>
          <w:szCs w:val="20"/>
        </w:rPr>
        <w:t xml:space="preserve">anlæg og </w:t>
      </w:r>
      <w:r w:rsidR="00D02783">
        <w:rPr>
          <w:bCs/>
          <w:color w:val="000000"/>
          <w:szCs w:val="20"/>
        </w:rPr>
        <w:t xml:space="preserve">aktiviteter </w:t>
      </w:r>
      <w:r w:rsidR="00420D3A">
        <w:rPr>
          <w:bCs/>
          <w:color w:val="000000"/>
          <w:szCs w:val="20"/>
        </w:rPr>
        <w:t>– og herunder udvidelsen af produktionen</w:t>
      </w:r>
      <w:r w:rsidR="00A75877">
        <w:rPr>
          <w:bCs/>
          <w:color w:val="000000"/>
          <w:szCs w:val="20"/>
        </w:rPr>
        <w:t xml:space="preserve">. </w:t>
      </w:r>
      <w:r w:rsidR="00420D3A">
        <w:rPr>
          <w:bCs/>
          <w:color w:val="000000"/>
          <w:szCs w:val="20"/>
        </w:rPr>
        <w:t xml:space="preserve"> </w:t>
      </w:r>
    </w:p>
    <w:p w14:paraId="37B8AB41" w14:textId="5586410A" w:rsidR="00A8629E" w:rsidRDefault="00A8629E" w:rsidP="00F945EB">
      <w:pPr>
        <w:spacing w:line="276" w:lineRule="auto"/>
        <w:rPr>
          <w:bCs/>
          <w:color w:val="000000"/>
          <w:szCs w:val="20"/>
        </w:rPr>
      </w:pPr>
    </w:p>
    <w:p w14:paraId="1017E31B" w14:textId="77777777" w:rsidR="0030253A" w:rsidRPr="00306FD0" w:rsidRDefault="00033260" w:rsidP="00F945EB">
      <w:pPr>
        <w:spacing w:line="276" w:lineRule="auto"/>
        <w:rPr>
          <w:bCs/>
          <w:color w:val="000000"/>
          <w:szCs w:val="20"/>
          <w:u w:val="single"/>
        </w:rPr>
      </w:pPr>
      <w:r w:rsidRPr="00306FD0">
        <w:rPr>
          <w:bCs/>
          <w:color w:val="000000"/>
          <w:szCs w:val="20"/>
          <w:u w:val="single"/>
        </w:rPr>
        <w:t>Følgende m</w:t>
      </w:r>
      <w:r w:rsidR="00A8629E" w:rsidRPr="00306FD0">
        <w:rPr>
          <w:bCs/>
          <w:color w:val="000000"/>
          <w:szCs w:val="20"/>
          <w:u w:val="single"/>
        </w:rPr>
        <w:t>iljøgodkendelse</w:t>
      </w:r>
      <w:r w:rsidRPr="00306FD0">
        <w:rPr>
          <w:bCs/>
          <w:color w:val="000000"/>
          <w:szCs w:val="20"/>
          <w:u w:val="single"/>
        </w:rPr>
        <w:t>r og tillæg bortfalder</w:t>
      </w:r>
      <w:r w:rsidR="0046215C" w:rsidRPr="00306FD0">
        <w:rPr>
          <w:bCs/>
          <w:color w:val="000000"/>
          <w:szCs w:val="20"/>
          <w:u w:val="single"/>
        </w:rPr>
        <w:t>,</w:t>
      </w:r>
      <w:r w:rsidRPr="00306FD0">
        <w:rPr>
          <w:bCs/>
          <w:color w:val="000000"/>
          <w:szCs w:val="20"/>
          <w:u w:val="single"/>
        </w:rPr>
        <w:t xml:space="preserve"> når denne miljøgodkendelse </w:t>
      </w:r>
      <w:r w:rsidR="0046215C" w:rsidRPr="00306FD0">
        <w:rPr>
          <w:bCs/>
          <w:color w:val="000000"/>
          <w:szCs w:val="20"/>
          <w:u w:val="single"/>
        </w:rPr>
        <w:t>meddeles:</w:t>
      </w:r>
      <w:r w:rsidR="00A8629E" w:rsidRPr="00306FD0">
        <w:rPr>
          <w:bCs/>
          <w:color w:val="000000"/>
          <w:szCs w:val="20"/>
          <w:u w:val="single"/>
        </w:rPr>
        <w:t xml:space="preserve"> </w:t>
      </w:r>
    </w:p>
    <w:p w14:paraId="2215B406" w14:textId="77777777" w:rsidR="0030253A" w:rsidRDefault="0030253A" w:rsidP="00F945EB">
      <w:pPr>
        <w:spacing w:line="276" w:lineRule="auto"/>
        <w:rPr>
          <w:bCs/>
          <w:color w:val="000000"/>
          <w:szCs w:val="20"/>
        </w:rPr>
      </w:pPr>
    </w:p>
    <w:p w14:paraId="0F47EA63" w14:textId="63865F0C" w:rsidR="0030253A" w:rsidRPr="0030253A" w:rsidRDefault="0030253A" w:rsidP="00395F6B">
      <w:pPr>
        <w:pStyle w:val="Listeafsnit"/>
        <w:numPr>
          <w:ilvl w:val="0"/>
          <w:numId w:val="10"/>
        </w:numPr>
        <w:spacing w:line="276" w:lineRule="auto"/>
        <w:rPr>
          <w:bCs/>
          <w:color w:val="000000"/>
          <w:szCs w:val="20"/>
        </w:rPr>
      </w:pPr>
      <w:r w:rsidRPr="0030253A">
        <w:rPr>
          <w:bCs/>
          <w:color w:val="000000"/>
          <w:szCs w:val="20"/>
        </w:rPr>
        <w:t>Miljøgodkendelse, d</w:t>
      </w:r>
      <w:r w:rsidR="00A8629E" w:rsidRPr="0030253A">
        <w:rPr>
          <w:bCs/>
          <w:color w:val="000000"/>
          <w:szCs w:val="20"/>
        </w:rPr>
        <w:t xml:space="preserve">ateret </w:t>
      </w:r>
      <w:r w:rsidR="00BB06CB">
        <w:rPr>
          <w:bCs/>
          <w:color w:val="000000"/>
          <w:szCs w:val="20"/>
        </w:rPr>
        <w:t>2</w:t>
      </w:r>
      <w:r w:rsidRPr="0030253A">
        <w:rPr>
          <w:bCs/>
          <w:color w:val="000000"/>
          <w:szCs w:val="20"/>
        </w:rPr>
        <w:t>. juli 2015</w:t>
      </w:r>
    </w:p>
    <w:p w14:paraId="7A5A4D38" w14:textId="77777777" w:rsidR="004E5FA1" w:rsidRDefault="0030253A" w:rsidP="00395F6B">
      <w:pPr>
        <w:pStyle w:val="Listeafsnit"/>
        <w:numPr>
          <w:ilvl w:val="0"/>
          <w:numId w:val="10"/>
        </w:numPr>
        <w:spacing w:line="276" w:lineRule="auto"/>
        <w:rPr>
          <w:bCs/>
          <w:color w:val="000000"/>
          <w:szCs w:val="20"/>
        </w:rPr>
      </w:pPr>
      <w:r w:rsidRPr="0030253A">
        <w:rPr>
          <w:bCs/>
          <w:color w:val="000000"/>
          <w:szCs w:val="20"/>
        </w:rPr>
        <w:t xml:space="preserve">Tillæg </w:t>
      </w:r>
      <w:r w:rsidR="005D60E5">
        <w:rPr>
          <w:bCs/>
          <w:color w:val="000000"/>
          <w:szCs w:val="20"/>
        </w:rPr>
        <w:t>til etableri</w:t>
      </w:r>
      <w:r w:rsidR="00DB4112">
        <w:rPr>
          <w:bCs/>
          <w:color w:val="000000"/>
          <w:szCs w:val="20"/>
        </w:rPr>
        <w:t>n</w:t>
      </w:r>
      <w:r w:rsidR="005D60E5">
        <w:rPr>
          <w:bCs/>
          <w:color w:val="000000"/>
          <w:szCs w:val="20"/>
        </w:rPr>
        <w:t>g af en 1.</w:t>
      </w:r>
      <w:r w:rsidR="00DB4112">
        <w:rPr>
          <w:bCs/>
          <w:color w:val="000000"/>
          <w:szCs w:val="20"/>
        </w:rPr>
        <w:t>465 m</w:t>
      </w:r>
      <w:r w:rsidR="00DB4112" w:rsidRPr="00DB4112">
        <w:rPr>
          <w:bCs/>
          <w:color w:val="000000"/>
          <w:szCs w:val="20"/>
          <w:vertAlign w:val="superscript"/>
        </w:rPr>
        <w:t>3</w:t>
      </w:r>
      <w:r w:rsidR="00DB4112">
        <w:rPr>
          <w:bCs/>
          <w:color w:val="000000"/>
          <w:szCs w:val="20"/>
        </w:rPr>
        <w:t xml:space="preserve"> tank til overfladevand, dateret 9. august 2016 </w:t>
      </w:r>
    </w:p>
    <w:p w14:paraId="1A79F846" w14:textId="3CC9FC8A" w:rsidR="00A8629E" w:rsidRPr="0030253A" w:rsidRDefault="004E5FA1" w:rsidP="00395F6B">
      <w:pPr>
        <w:pStyle w:val="Listeafsnit"/>
        <w:numPr>
          <w:ilvl w:val="0"/>
          <w:numId w:val="10"/>
        </w:numPr>
        <w:spacing w:line="276" w:lineRule="auto"/>
        <w:rPr>
          <w:bCs/>
          <w:color w:val="000000"/>
          <w:szCs w:val="20"/>
        </w:rPr>
      </w:pPr>
      <w:r>
        <w:rPr>
          <w:bCs/>
          <w:color w:val="000000"/>
          <w:szCs w:val="20"/>
        </w:rPr>
        <w:t xml:space="preserve">Tillæg til </w:t>
      </w:r>
      <w:r w:rsidR="00DA6046">
        <w:rPr>
          <w:bCs/>
          <w:color w:val="000000"/>
          <w:szCs w:val="20"/>
        </w:rPr>
        <w:t>etablering af en 6.000 m</w:t>
      </w:r>
      <w:r w:rsidR="00DA6046" w:rsidRPr="000E145B">
        <w:rPr>
          <w:bCs/>
          <w:color w:val="000000"/>
          <w:szCs w:val="20"/>
          <w:vertAlign w:val="superscript"/>
        </w:rPr>
        <w:t>3</w:t>
      </w:r>
      <w:r w:rsidR="00DA6046">
        <w:rPr>
          <w:bCs/>
          <w:color w:val="000000"/>
          <w:szCs w:val="20"/>
        </w:rPr>
        <w:t xml:space="preserve"> </w:t>
      </w:r>
      <w:r w:rsidR="003351E0">
        <w:rPr>
          <w:bCs/>
          <w:color w:val="000000"/>
          <w:szCs w:val="20"/>
        </w:rPr>
        <w:t>eftergasningstank, dateret 9. november 2017</w:t>
      </w:r>
      <w:r w:rsidR="00A8629E" w:rsidRPr="0030253A">
        <w:rPr>
          <w:bCs/>
          <w:color w:val="000000"/>
          <w:szCs w:val="20"/>
        </w:rPr>
        <w:t xml:space="preserve"> </w:t>
      </w:r>
    </w:p>
    <w:p w14:paraId="7A9BCF39" w14:textId="77777777" w:rsidR="00AA42F3" w:rsidRPr="00AA42F3" w:rsidRDefault="00AA42F3" w:rsidP="00AA42F3">
      <w:pPr>
        <w:rPr>
          <w:bCs/>
          <w:color w:val="000000"/>
          <w:szCs w:val="20"/>
        </w:rPr>
      </w:pPr>
    </w:p>
    <w:p w14:paraId="7A9BCF3B" w14:textId="6ED91B1D" w:rsidR="000B38D0" w:rsidRDefault="00AA42F3" w:rsidP="00AA42F3">
      <w:pPr>
        <w:rPr>
          <w:bCs/>
          <w:color w:val="000000"/>
          <w:szCs w:val="20"/>
        </w:rPr>
      </w:pPr>
      <w:r w:rsidRPr="00AA42F3">
        <w:rPr>
          <w:bCs/>
          <w:color w:val="000000"/>
          <w:szCs w:val="20"/>
        </w:rPr>
        <w:t xml:space="preserve">Vilkårene </w:t>
      </w:r>
      <w:r w:rsidR="008228BE">
        <w:rPr>
          <w:bCs/>
          <w:color w:val="000000"/>
          <w:szCs w:val="20"/>
        </w:rPr>
        <w:t xml:space="preserve">i denne miljøgodkendelse </w:t>
      </w:r>
      <w:r w:rsidRPr="00AA42F3">
        <w:rPr>
          <w:bCs/>
          <w:color w:val="000000"/>
          <w:szCs w:val="20"/>
        </w:rPr>
        <w:t>er fastsat i henhold til § 33 i miljøbeskyttelsesloven</w:t>
      </w:r>
      <w:r w:rsidRPr="00AA42F3">
        <w:rPr>
          <w:bCs/>
          <w:color w:val="000000"/>
          <w:szCs w:val="20"/>
          <w:vertAlign w:val="superscript"/>
        </w:rPr>
        <w:footnoteReference w:id="2"/>
      </w:r>
      <w:r>
        <w:rPr>
          <w:bCs/>
          <w:color w:val="000000"/>
          <w:szCs w:val="20"/>
        </w:rPr>
        <w:t>,</w:t>
      </w:r>
      <w:r w:rsidRPr="00AA42F3">
        <w:rPr>
          <w:bCs/>
          <w:color w:val="000000"/>
          <w:szCs w:val="20"/>
        </w:rPr>
        <w:t xml:space="preserve"> godkendelsesbekendtgørelsen</w:t>
      </w:r>
      <w:r w:rsidRPr="00AA42F3">
        <w:rPr>
          <w:bCs/>
          <w:color w:val="000000"/>
          <w:szCs w:val="20"/>
          <w:vertAlign w:val="superscript"/>
        </w:rPr>
        <w:footnoteReference w:id="3"/>
      </w:r>
      <w:r w:rsidR="00E5631B">
        <w:rPr>
          <w:bCs/>
          <w:color w:val="000000"/>
          <w:szCs w:val="20"/>
        </w:rPr>
        <w:t xml:space="preserve">, BAT-konklusionen </w:t>
      </w:r>
      <w:r w:rsidR="00465D24">
        <w:rPr>
          <w:bCs/>
          <w:color w:val="000000"/>
          <w:szCs w:val="20"/>
        </w:rPr>
        <w:t>for affaldsbehandling</w:t>
      </w:r>
      <w:r w:rsidR="00DE7B5A">
        <w:rPr>
          <w:rStyle w:val="Fodnotehenvisning"/>
          <w:bCs/>
          <w:color w:val="000000"/>
          <w:szCs w:val="20"/>
        </w:rPr>
        <w:footnoteReference w:id="4"/>
      </w:r>
      <w:r w:rsidR="007E6C1E">
        <w:rPr>
          <w:bCs/>
          <w:color w:val="000000"/>
          <w:szCs w:val="20"/>
        </w:rPr>
        <w:t>, miljøvurderingslovens § 25</w:t>
      </w:r>
      <w:r w:rsidRPr="00AA42F3">
        <w:rPr>
          <w:bCs/>
          <w:color w:val="000000"/>
          <w:szCs w:val="20"/>
        </w:rPr>
        <w:t xml:space="preserve"> </w:t>
      </w:r>
      <w:r>
        <w:rPr>
          <w:bCs/>
          <w:color w:val="000000"/>
          <w:szCs w:val="20"/>
        </w:rPr>
        <w:t xml:space="preserve">og </w:t>
      </w:r>
      <w:r w:rsidR="00AD37D0">
        <w:rPr>
          <w:bCs/>
          <w:color w:val="000000"/>
          <w:szCs w:val="20"/>
        </w:rPr>
        <w:t xml:space="preserve">med udgangspunkt i den tidligere gældende </w:t>
      </w:r>
      <w:r>
        <w:rPr>
          <w:bCs/>
          <w:color w:val="000000"/>
          <w:szCs w:val="20"/>
        </w:rPr>
        <w:t>standardvilkårsbekendtgørelse</w:t>
      </w:r>
      <w:r>
        <w:rPr>
          <w:rStyle w:val="Fodnotehenvisning"/>
          <w:bCs/>
          <w:color w:val="000000"/>
          <w:szCs w:val="20"/>
        </w:rPr>
        <w:footnoteReference w:id="5"/>
      </w:r>
      <w:r w:rsidR="004033EC">
        <w:rPr>
          <w:bCs/>
          <w:color w:val="000000"/>
          <w:szCs w:val="20"/>
        </w:rPr>
        <w:t xml:space="preserve"> </w:t>
      </w:r>
      <w:r w:rsidR="00310016">
        <w:rPr>
          <w:bCs/>
          <w:color w:val="000000"/>
          <w:szCs w:val="20"/>
        </w:rPr>
        <w:t xml:space="preserve">med hensyn til </w:t>
      </w:r>
      <w:r w:rsidR="004033EC">
        <w:rPr>
          <w:bCs/>
          <w:color w:val="000000"/>
          <w:szCs w:val="20"/>
        </w:rPr>
        <w:t>fastsættelse af vilkår</w:t>
      </w:r>
      <w:r>
        <w:rPr>
          <w:bCs/>
          <w:color w:val="000000"/>
          <w:szCs w:val="20"/>
        </w:rPr>
        <w:t>.</w:t>
      </w:r>
      <w:r w:rsidR="00AC1DC6">
        <w:rPr>
          <w:bCs/>
          <w:color w:val="000000"/>
          <w:szCs w:val="20"/>
        </w:rPr>
        <w:t xml:space="preserve"> </w:t>
      </w:r>
    </w:p>
    <w:p w14:paraId="0B0BBA94" w14:textId="07BF5011" w:rsidR="00523070" w:rsidRPr="00936E39" w:rsidRDefault="008E2150" w:rsidP="00523070">
      <w:pPr>
        <w:shd w:val="clear" w:color="auto" w:fill="FFFFFF"/>
        <w:spacing w:before="100" w:beforeAutospacing="1" w:after="100" w:afterAutospacing="1" w:line="276" w:lineRule="auto"/>
        <w:rPr>
          <w:rFonts w:eastAsia="Times New Roman" w:cstheme="minorHAnsi"/>
          <w:color w:val="000000"/>
          <w:lang w:eastAsia="da-DK"/>
        </w:rPr>
      </w:pPr>
      <w:r>
        <w:rPr>
          <w:rFonts w:eastAsia="Times New Roman" w:cstheme="minorHAnsi"/>
          <w:color w:val="000000"/>
          <w:lang w:eastAsia="da-DK"/>
        </w:rPr>
        <w:t xml:space="preserve">Den tidligere gældende </w:t>
      </w:r>
      <w:r w:rsidR="00F36BA6">
        <w:rPr>
          <w:rFonts w:eastAsia="Times New Roman" w:cstheme="minorHAnsi"/>
          <w:color w:val="000000"/>
          <w:lang w:eastAsia="da-DK"/>
        </w:rPr>
        <w:t>b</w:t>
      </w:r>
      <w:r w:rsidR="00523070" w:rsidRPr="00936E39">
        <w:rPr>
          <w:rFonts w:eastAsia="Times New Roman" w:cstheme="minorHAnsi"/>
          <w:color w:val="000000"/>
          <w:lang w:eastAsia="da-DK"/>
        </w:rPr>
        <w:t>ekendtgørelse nr. 1474 af 12. december 2017 om standardvilkår i godkendelse af listevirksomhed er erstattet af bekendtgørelse nr. 1537 af 9. december 2019</w:t>
      </w:r>
      <w:r w:rsidR="00523070" w:rsidRPr="00936E39">
        <w:rPr>
          <w:rStyle w:val="Fodnotehenvisning"/>
          <w:rFonts w:eastAsia="Times New Roman" w:cstheme="minorHAnsi"/>
          <w:lang w:eastAsia="da-DK"/>
        </w:rPr>
        <w:footnoteReference w:id="6"/>
      </w:r>
      <w:r w:rsidR="00523070" w:rsidRPr="00936E39">
        <w:rPr>
          <w:rFonts w:eastAsia="Times New Roman" w:cstheme="minorHAnsi"/>
          <w:color w:val="000000"/>
          <w:lang w:eastAsia="da-DK"/>
        </w:rPr>
        <w:t xml:space="preserve">. I den gældende bekendtgørelse er afsnittene vedrørende biogasanlæg omfattet af godkendelsesbekendtgørelsens bilag 1 – og herunder afsnit om oplysningskrav og standardvilkår </w:t>
      </w:r>
      <w:r w:rsidR="006872E4">
        <w:rPr>
          <w:rFonts w:eastAsia="Times New Roman" w:cstheme="minorHAnsi"/>
          <w:color w:val="000000"/>
          <w:lang w:eastAsia="da-DK"/>
        </w:rPr>
        <w:t>–</w:t>
      </w:r>
      <w:r w:rsidR="00946A54">
        <w:rPr>
          <w:rFonts w:eastAsia="Times New Roman" w:cstheme="minorHAnsi"/>
          <w:color w:val="000000"/>
          <w:lang w:eastAsia="da-DK"/>
        </w:rPr>
        <w:t xml:space="preserve"> </w:t>
      </w:r>
      <w:r w:rsidR="00523070" w:rsidRPr="00936E39">
        <w:rPr>
          <w:rFonts w:eastAsia="Times New Roman" w:cstheme="minorHAnsi"/>
          <w:color w:val="000000"/>
          <w:lang w:eastAsia="da-DK"/>
        </w:rPr>
        <w:t>udeladt</w:t>
      </w:r>
      <w:r w:rsidR="006872E4">
        <w:rPr>
          <w:rFonts w:eastAsia="Times New Roman" w:cstheme="minorHAnsi"/>
          <w:color w:val="000000"/>
          <w:lang w:eastAsia="da-DK"/>
        </w:rPr>
        <w:t>,</w:t>
      </w:r>
      <w:r w:rsidR="00523070" w:rsidRPr="00936E39">
        <w:rPr>
          <w:rFonts w:eastAsia="Times New Roman" w:cstheme="minorHAnsi"/>
          <w:color w:val="000000"/>
          <w:lang w:eastAsia="da-DK"/>
        </w:rPr>
        <w:t xml:space="preserve"> og </w:t>
      </w:r>
      <w:r w:rsidR="00EC78A1">
        <w:rPr>
          <w:rFonts w:eastAsia="Times New Roman" w:cstheme="minorHAnsi"/>
          <w:color w:val="000000"/>
          <w:lang w:eastAsia="da-DK"/>
        </w:rPr>
        <w:t xml:space="preserve">de </w:t>
      </w:r>
      <w:r w:rsidR="00523070" w:rsidRPr="00936E39">
        <w:rPr>
          <w:rFonts w:eastAsia="Times New Roman" w:cstheme="minorHAnsi"/>
          <w:color w:val="000000"/>
          <w:lang w:eastAsia="da-DK"/>
        </w:rPr>
        <w:t xml:space="preserve">er derfor ikke længere gældende, men </w:t>
      </w:r>
      <w:r w:rsidR="00523070">
        <w:rPr>
          <w:rFonts w:eastAsia="Times New Roman" w:cstheme="minorHAnsi"/>
          <w:color w:val="000000"/>
          <w:lang w:eastAsia="da-DK"/>
        </w:rPr>
        <w:t xml:space="preserve">er </w:t>
      </w:r>
      <w:r w:rsidR="00523070" w:rsidRPr="00936E39">
        <w:rPr>
          <w:rFonts w:eastAsia="Times New Roman" w:cstheme="minorHAnsi"/>
          <w:color w:val="000000"/>
          <w:lang w:eastAsia="da-DK"/>
        </w:rPr>
        <w:t xml:space="preserve">erstattet af </w:t>
      </w:r>
      <w:r w:rsidR="00523070">
        <w:rPr>
          <w:rFonts w:eastAsia="Times New Roman" w:cstheme="minorHAnsi"/>
          <w:color w:val="000000"/>
          <w:lang w:eastAsia="da-DK"/>
        </w:rPr>
        <w:t xml:space="preserve">kravene i </w:t>
      </w:r>
      <w:r w:rsidR="00523070" w:rsidRPr="00936E39">
        <w:rPr>
          <w:rFonts w:eastAsia="Times New Roman" w:cstheme="minorHAnsi"/>
          <w:color w:val="000000"/>
          <w:lang w:eastAsia="da-DK"/>
        </w:rPr>
        <w:t xml:space="preserve">BAT-konklusionen for affaldsbehandling. </w:t>
      </w:r>
    </w:p>
    <w:p w14:paraId="2C1F1CF0" w14:textId="289A5DC1" w:rsidR="0021103D" w:rsidRDefault="00523070" w:rsidP="0021103D">
      <w:pPr>
        <w:rPr>
          <w:bCs/>
          <w:color w:val="000000"/>
          <w:szCs w:val="20"/>
        </w:rPr>
      </w:pPr>
      <w:r w:rsidRPr="00936E39">
        <w:rPr>
          <w:rFonts w:eastAsia="Times New Roman" w:cstheme="minorHAnsi"/>
          <w:lang w:eastAsia="da-DK"/>
        </w:rPr>
        <w:t xml:space="preserve">I </w:t>
      </w:r>
      <w:r w:rsidR="00BF31D2">
        <w:rPr>
          <w:rFonts w:eastAsia="Times New Roman" w:cstheme="minorHAnsi"/>
          <w:lang w:eastAsia="da-DK"/>
        </w:rPr>
        <w:t xml:space="preserve">den tidligere meddelte miljøgodkendelse </w:t>
      </w:r>
      <w:r w:rsidR="00E75773">
        <w:rPr>
          <w:rFonts w:eastAsia="Times New Roman" w:cstheme="minorHAnsi"/>
          <w:lang w:eastAsia="da-DK"/>
        </w:rPr>
        <w:t>med tillæg</w:t>
      </w:r>
      <w:r w:rsidRPr="00936E39">
        <w:rPr>
          <w:rFonts w:eastAsia="Times New Roman" w:cstheme="minorHAnsi"/>
          <w:lang w:eastAsia="da-DK"/>
        </w:rPr>
        <w:t xml:space="preserve">, er der taget udgangspunkt i de tidligere gældende standardvilkår, som </w:t>
      </w:r>
      <w:r w:rsidR="00E75773">
        <w:rPr>
          <w:rFonts w:eastAsia="Times New Roman" w:cstheme="minorHAnsi"/>
          <w:lang w:eastAsia="da-DK"/>
        </w:rPr>
        <w:t xml:space="preserve">virksomheden </w:t>
      </w:r>
      <w:r w:rsidRPr="00936E39">
        <w:rPr>
          <w:rFonts w:eastAsia="Times New Roman" w:cstheme="minorHAnsi"/>
          <w:lang w:eastAsia="da-DK"/>
        </w:rPr>
        <w:t xml:space="preserve">således er </w:t>
      </w:r>
      <w:r w:rsidR="00BA2233">
        <w:rPr>
          <w:rFonts w:eastAsia="Times New Roman" w:cstheme="minorHAnsi"/>
          <w:lang w:eastAsia="da-DK"/>
        </w:rPr>
        <w:t xml:space="preserve">bekendt med og har </w:t>
      </w:r>
      <w:r w:rsidRPr="00936E39">
        <w:rPr>
          <w:rFonts w:eastAsia="Times New Roman" w:cstheme="minorHAnsi"/>
          <w:lang w:eastAsia="da-DK"/>
        </w:rPr>
        <w:t>indrette</w:t>
      </w:r>
      <w:r w:rsidR="00BA2233">
        <w:rPr>
          <w:rFonts w:eastAsia="Times New Roman" w:cstheme="minorHAnsi"/>
          <w:lang w:eastAsia="da-DK"/>
        </w:rPr>
        <w:t>t</w:t>
      </w:r>
      <w:r w:rsidRPr="00936E39">
        <w:rPr>
          <w:rFonts w:eastAsia="Times New Roman" w:cstheme="minorHAnsi"/>
          <w:lang w:eastAsia="da-DK"/>
        </w:rPr>
        <w:t xml:space="preserve"> og drive</w:t>
      </w:r>
      <w:r w:rsidR="00CE02C3">
        <w:rPr>
          <w:rFonts w:eastAsia="Times New Roman" w:cstheme="minorHAnsi"/>
          <w:lang w:eastAsia="da-DK"/>
        </w:rPr>
        <w:t>r</w:t>
      </w:r>
      <w:r w:rsidRPr="00936E39">
        <w:rPr>
          <w:rFonts w:eastAsia="Times New Roman" w:cstheme="minorHAnsi"/>
          <w:lang w:eastAsia="da-DK"/>
        </w:rPr>
        <w:t xml:space="preserve"> anlægge</w:t>
      </w:r>
      <w:r w:rsidR="00CE02C3">
        <w:rPr>
          <w:rFonts w:eastAsia="Times New Roman" w:cstheme="minorHAnsi"/>
          <w:lang w:eastAsia="da-DK"/>
        </w:rPr>
        <w:t>t</w:t>
      </w:r>
      <w:r w:rsidRPr="00936E39">
        <w:rPr>
          <w:rFonts w:eastAsia="Times New Roman" w:cstheme="minorHAnsi"/>
          <w:lang w:eastAsia="da-DK"/>
        </w:rPr>
        <w:t xml:space="preserve"> i overensstemmelse med. </w:t>
      </w:r>
      <w:r w:rsidR="00B60B69">
        <w:rPr>
          <w:rFonts w:eastAsia="Times New Roman" w:cstheme="minorHAnsi"/>
          <w:lang w:eastAsia="da-DK"/>
        </w:rPr>
        <w:t xml:space="preserve">De tidligere gældende standardvilkår </w:t>
      </w:r>
      <w:r w:rsidR="0021103D">
        <w:rPr>
          <w:rFonts w:eastAsia="Times New Roman" w:cstheme="minorHAnsi"/>
          <w:lang w:eastAsia="da-DK"/>
        </w:rPr>
        <w:t xml:space="preserve">– og øvrige fastsatte vilkår </w:t>
      </w:r>
      <w:r w:rsidR="001F10AD">
        <w:rPr>
          <w:rFonts w:eastAsia="Times New Roman" w:cstheme="minorHAnsi"/>
          <w:lang w:eastAsia="da-DK"/>
        </w:rPr>
        <w:t>–</w:t>
      </w:r>
      <w:r w:rsidR="0021103D">
        <w:rPr>
          <w:rFonts w:eastAsia="Times New Roman" w:cstheme="minorHAnsi"/>
          <w:lang w:eastAsia="da-DK"/>
        </w:rPr>
        <w:t xml:space="preserve"> </w:t>
      </w:r>
      <w:r w:rsidR="001F10AD">
        <w:rPr>
          <w:rFonts w:eastAsia="Times New Roman" w:cstheme="minorHAnsi"/>
          <w:lang w:eastAsia="da-DK"/>
        </w:rPr>
        <w:t>er fortsat egnede til at regulere virksomhedens miljøforhold</w:t>
      </w:r>
      <w:r w:rsidR="00CD025C">
        <w:rPr>
          <w:rFonts w:eastAsia="Times New Roman" w:cstheme="minorHAnsi"/>
          <w:lang w:eastAsia="da-DK"/>
        </w:rPr>
        <w:t xml:space="preserve">, og de </w:t>
      </w:r>
      <w:r w:rsidR="00B60B69">
        <w:rPr>
          <w:rFonts w:eastAsia="Times New Roman" w:cstheme="minorHAnsi"/>
          <w:lang w:eastAsia="da-DK"/>
        </w:rPr>
        <w:t xml:space="preserve">er derfor </w:t>
      </w:r>
      <w:r w:rsidR="007608C3">
        <w:rPr>
          <w:rFonts w:eastAsia="Times New Roman" w:cstheme="minorHAnsi"/>
          <w:lang w:eastAsia="da-DK"/>
        </w:rPr>
        <w:t>bibeholdt i videst muligt omfang</w:t>
      </w:r>
      <w:r w:rsidR="007B0320">
        <w:rPr>
          <w:rFonts w:eastAsia="Times New Roman" w:cstheme="minorHAnsi"/>
          <w:lang w:eastAsia="da-DK"/>
        </w:rPr>
        <w:t>. S</w:t>
      </w:r>
      <w:r w:rsidR="00CE02C3">
        <w:rPr>
          <w:rFonts w:eastAsia="Times New Roman" w:cstheme="minorHAnsi"/>
          <w:lang w:eastAsia="da-DK"/>
        </w:rPr>
        <w:t>upplere</w:t>
      </w:r>
      <w:r w:rsidR="007B0320">
        <w:rPr>
          <w:rFonts w:eastAsia="Times New Roman" w:cstheme="minorHAnsi"/>
          <w:lang w:eastAsia="da-DK"/>
        </w:rPr>
        <w:t>nde</w:t>
      </w:r>
      <w:r w:rsidR="00CE02C3">
        <w:rPr>
          <w:rFonts w:eastAsia="Times New Roman" w:cstheme="minorHAnsi"/>
          <w:lang w:eastAsia="da-DK"/>
        </w:rPr>
        <w:t xml:space="preserve"> vilkår</w:t>
      </w:r>
      <w:r w:rsidR="004C7A2B">
        <w:rPr>
          <w:rFonts w:eastAsia="Times New Roman" w:cstheme="minorHAnsi"/>
          <w:lang w:eastAsia="da-DK"/>
        </w:rPr>
        <w:t>,</w:t>
      </w:r>
      <w:r w:rsidR="00CE02C3">
        <w:rPr>
          <w:rFonts w:eastAsia="Times New Roman" w:cstheme="minorHAnsi"/>
          <w:lang w:eastAsia="da-DK"/>
        </w:rPr>
        <w:t xml:space="preserve"> </w:t>
      </w:r>
      <w:r w:rsidR="00CC3F77">
        <w:rPr>
          <w:rFonts w:eastAsia="Times New Roman" w:cstheme="minorHAnsi"/>
          <w:lang w:eastAsia="da-DK"/>
        </w:rPr>
        <w:t xml:space="preserve">f.eks. vedrørende </w:t>
      </w:r>
      <w:r w:rsidR="004C7A2B">
        <w:rPr>
          <w:rFonts w:eastAsia="Times New Roman" w:cstheme="minorHAnsi"/>
          <w:lang w:eastAsia="da-DK"/>
        </w:rPr>
        <w:t xml:space="preserve">miljøledelse, </w:t>
      </w:r>
      <w:r w:rsidR="00CE02C3">
        <w:rPr>
          <w:rFonts w:eastAsia="Times New Roman" w:cstheme="minorHAnsi"/>
          <w:lang w:eastAsia="da-DK"/>
        </w:rPr>
        <w:t>er fastsat i det omfang</w:t>
      </w:r>
      <w:r w:rsidR="00D07882">
        <w:rPr>
          <w:rFonts w:eastAsia="Times New Roman" w:cstheme="minorHAnsi"/>
          <w:lang w:eastAsia="da-DK"/>
        </w:rPr>
        <w:t>,</w:t>
      </w:r>
      <w:r w:rsidR="00CE02C3">
        <w:rPr>
          <w:rFonts w:eastAsia="Times New Roman" w:cstheme="minorHAnsi"/>
          <w:lang w:eastAsia="da-DK"/>
        </w:rPr>
        <w:t xml:space="preserve"> </w:t>
      </w:r>
      <w:r w:rsidR="00CD114B">
        <w:rPr>
          <w:rFonts w:eastAsia="Times New Roman" w:cstheme="minorHAnsi"/>
          <w:lang w:eastAsia="da-DK"/>
        </w:rPr>
        <w:t xml:space="preserve">det er fundet nødvendigt for at overholde kravene i BAT-konklusionen </w:t>
      </w:r>
      <w:r w:rsidR="00CC3F77">
        <w:rPr>
          <w:rFonts w:eastAsia="Times New Roman" w:cstheme="minorHAnsi"/>
          <w:lang w:eastAsia="da-DK"/>
        </w:rPr>
        <w:t>for affaldsbehandling</w:t>
      </w:r>
      <w:r w:rsidR="001B53D0">
        <w:rPr>
          <w:rFonts w:eastAsia="Times New Roman" w:cstheme="minorHAnsi"/>
          <w:lang w:eastAsia="da-DK"/>
        </w:rPr>
        <w:t xml:space="preserve"> eller fordi det er miljømæssigt begrundet</w:t>
      </w:r>
      <w:r w:rsidR="00CC3F77">
        <w:rPr>
          <w:rFonts w:eastAsia="Times New Roman" w:cstheme="minorHAnsi"/>
          <w:lang w:eastAsia="da-DK"/>
        </w:rPr>
        <w:t>.</w:t>
      </w:r>
      <w:r w:rsidR="0021103D">
        <w:rPr>
          <w:rFonts w:eastAsia="Times New Roman" w:cstheme="minorHAnsi"/>
          <w:lang w:eastAsia="da-DK"/>
        </w:rPr>
        <w:t xml:space="preserve"> </w:t>
      </w:r>
      <w:r w:rsidR="0021103D" w:rsidRPr="00A5185E">
        <w:rPr>
          <w:bCs/>
          <w:color w:val="000000"/>
          <w:szCs w:val="20"/>
        </w:rPr>
        <w:t xml:space="preserve">Se også </w:t>
      </w:r>
      <w:r w:rsidR="00A5185E" w:rsidRPr="00A5185E">
        <w:rPr>
          <w:bCs/>
          <w:color w:val="000000"/>
          <w:szCs w:val="20"/>
        </w:rPr>
        <w:t>”Miljøteknisk vurdering” nedenfor</w:t>
      </w:r>
      <w:r w:rsidR="0021103D" w:rsidRPr="00A5185E">
        <w:rPr>
          <w:bCs/>
          <w:color w:val="000000"/>
          <w:szCs w:val="20"/>
        </w:rPr>
        <w:t>.</w:t>
      </w:r>
      <w:r w:rsidR="0021103D">
        <w:rPr>
          <w:bCs/>
          <w:color w:val="000000"/>
          <w:szCs w:val="20"/>
        </w:rPr>
        <w:t xml:space="preserve"> </w:t>
      </w:r>
    </w:p>
    <w:p w14:paraId="3CA0DADD" w14:textId="77777777" w:rsidR="00523070" w:rsidRPr="00936E39" w:rsidRDefault="00523070" w:rsidP="00523070">
      <w:pPr>
        <w:rPr>
          <w:rFonts w:eastAsia="Times New Roman" w:cstheme="minorHAnsi"/>
          <w:lang w:eastAsia="da-DK"/>
        </w:rPr>
      </w:pPr>
    </w:p>
    <w:p w14:paraId="7A9BCF3D" w14:textId="0BB6AF53" w:rsidR="000B38D0" w:rsidRDefault="000B38D0" w:rsidP="00AA42F3">
      <w:pPr>
        <w:rPr>
          <w:bCs/>
          <w:color w:val="000000"/>
          <w:szCs w:val="20"/>
        </w:rPr>
      </w:pPr>
      <w:r>
        <w:rPr>
          <w:bCs/>
          <w:color w:val="000000"/>
          <w:szCs w:val="20"/>
        </w:rPr>
        <w:t>Biogasanlægget er en selvstændigt godkendelsespligtig aktivitet til det eksisterende svine</w:t>
      </w:r>
      <w:r w:rsidR="001D1211">
        <w:rPr>
          <w:bCs/>
          <w:color w:val="000000"/>
          <w:szCs w:val="20"/>
        </w:rPr>
        <w:t>- og fjerkræ</w:t>
      </w:r>
      <w:r>
        <w:rPr>
          <w:bCs/>
          <w:color w:val="000000"/>
          <w:szCs w:val="20"/>
        </w:rPr>
        <w:t>brug på ejendommen.</w:t>
      </w:r>
    </w:p>
    <w:p w14:paraId="2C316237" w14:textId="77777777" w:rsidR="00563401" w:rsidRDefault="00563401" w:rsidP="00662153">
      <w:pPr>
        <w:rPr>
          <w:bCs/>
          <w:color w:val="000000"/>
          <w:szCs w:val="20"/>
        </w:rPr>
      </w:pPr>
    </w:p>
    <w:p w14:paraId="7A9BCF3F" w14:textId="0B1DC95B" w:rsidR="00662153" w:rsidRPr="00AA42F3" w:rsidRDefault="00662153" w:rsidP="00662153">
      <w:pPr>
        <w:rPr>
          <w:bCs/>
          <w:color w:val="000000"/>
          <w:szCs w:val="20"/>
        </w:rPr>
      </w:pPr>
      <w:r w:rsidRPr="00AA42F3">
        <w:rPr>
          <w:bCs/>
          <w:color w:val="000000"/>
          <w:szCs w:val="20"/>
        </w:rPr>
        <w:t>Godkendelsen bortfalder</w:t>
      </w:r>
      <w:r w:rsidR="0008403F">
        <w:rPr>
          <w:bCs/>
          <w:color w:val="000000"/>
          <w:szCs w:val="20"/>
        </w:rPr>
        <w:t xml:space="preserve"> for de ansøgte udvidelser</w:t>
      </w:r>
      <w:r w:rsidR="00D302FF">
        <w:rPr>
          <w:bCs/>
          <w:color w:val="000000"/>
          <w:szCs w:val="20"/>
        </w:rPr>
        <w:t xml:space="preserve"> og ændringer</w:t>
      </w:r>
      <w:r w:rsidR="0008403F">
        <w:rPr>
          <w:bCs/>
          <w:color w:val="000000"/>
          <w:szCs w:val="20"/>
        </w:rPr>
        <w:t xml:space="preserve">, </w:t>
      </w:r>
      <w:r w:rsidRPr="00AA42F3">
        <w:rPr>
          <w:bCs/>
          <w:color w:val="000000"/>
          <w:szCs w:val="20"/>
        </w:rPr>
        <w:t xml:space="preserve">hvis de ikke er </w:t>
      </w:r>
      <w:r w:rsidR="00D302FF">
        <w:rPr>
          <w:bCs/>
          <w:color w:val="000000"/>
          <w:szCs w:val="20"/>
        </w:rPr>
        <w:t xml:space="preserve">gennemført </w:t>
      </w:r>
      <w:r w:rsidR="00E0197D">
        <w:rPr>
          <w:bCs/>
          <w:color w:val="000000"/>
          <w:szCs w:val="20"/>
        </w:rPr>
        <w:t xml:space="preserve">senest </w:t>
      </w:r>
      <w:r w:rsidR="0028159B">
        <w:rPr>
          <w:bCs/>
          <w:color w:val="000000"/>
          <w:szCs w:val="20"/>
        </w:rPr>
        <w:t>2</w:t>
      </w:r>
      <w:r w:rsidR="00714491">
        <w:rPr>
          <w:bCs/>
          <w:color w:val="000000"/>
          <w:szCs w:val="20"/>
        </w:rPr>
        <w:t xml:space="preserve"> å</w:t>
      </w:r>
      <w:r w:rsidR="00E0197D">
        <w:rPr>
          <w:bCs/>
          <w:color w:val="000000"/>
          <w:szCs w:val="20"/>
        </w:rPr>
        <w:t xml:space="preserve">r fra </w:t>
      </w:r>
      <w:r w:rsidR="00FC79CE">
        <w:rPr>
          <w:bCs/>
          <w:color w:val="000000"/>
          <w:szCs w:val="20"/>
        </w:rPr>
        <w:t xml:space="preserve">godkendelsens dato. </w:t>
      </w:r>
      <w:r w:rsidR="00EC3BC3">
        <w:rPr>
          <w:bCs/>
          <w:color w:val="000000"/>
          <w:szCs w:val="20"/>
        </w:rPr>
        <w:t xml:space="preserve"> </w:t>
      </w:r>
    </w:p>
    <w:p w14:paraId="7A9BCF40" w14:textId="77777777" w:rsidR="00662153" w:rsidRPr="00AA42F3" w:rsidRDefault="00662153" w:rsidP="00AA42F3">
      <w:pPr>
        <w:rPr>
          <w:bCs/>
          <w:sz w:val="20"/>
        </w:rPr>
      </w:pPr>
    </w:p>
    <w:p w14:paraId="7A9BCF41" w14:textId="77777777" w:rsidR="00AA42F3" w:rsidRDefault="00AA42F3" w:rsidP="00AA42F3">
      <w:pPr>
        <w:rPr>
          <w:bCs/>
          <w:color w:val="000000"/>
          <w:szCs w:val="20"/>
        </w:rPr>
      </w:pPr>
    </w:p>
    <w:p w14:paraId="4936102A" w14:textId="77777777" w:rsidR="0077123C" w:rsidRDefault="0077123C">
      <w:pPr>
        <w:rPr>
          <w:b/>
        </w:rPr>
      </w:pPr>
      <w:r>
        <w:rPr>
          <w:b/>
        </w:rPr>
        <w:br w:type="page"/>
      </w:r>
    </w:p>
    <w:p w14:paraId="7A9BCF42" w14:textId="66363903" w:rsidR="00662153" w:rsidRPr="00662153" w:rsidRDefault="00960418" w:rsidP="00AA42F3">
      <w:pPr>
        <w:rPr>
          <w:b/>
        </w:rPr>
      </w:pPr>
      <w:r>
        <w:rPr>
          <w:b/>
        </w:rPr>
        <w:t>M</w:t>
      </w:r>
      <w:r w:rsidR="00AB4537">
        <w:rPr>
          <w:b/>
        </w:rPr>
        <w:t>iljøvurdering</w:t>
      </w:r>
      <w:r>
        <w:rPr>
          <w:b/>
        </w:rPr>
        <w:t xml:space="preserve"> (VVM)</w:t>
      </w:r>
    </w:p>
    <w:p w14:paraId="7A9BCF43" w14:textId="675DECDD" w:rsidR="00662153" w:rsidRDefault="00662153" w:rsidP="00662153">
      <w:pPr>
        <w:rPr>
          <w:bCs/>
          <w:color w:val="000000"/>
        </w:rPr>
      </w:pPr>
    </w:p>
    <w:p w14:paraId="32515D56" w14:textId="3B6F80C0" w:rsidR="009C4EA9" w:rsidRPr="00565CC8" w:rsidRDefault="009C4EA9" w:rsidP="009C4EA9">
      <w:r>
        <w:rPr>
          <w:bCs/>
          <w:color w:val="000000"/>
        </w:rPr>
        <w:t xml:space="preserve">Med den ønskede udvidelse af kapaciteten </w:t>
      </w:r>
      <w:r w:rsidR="009B10A5">
        <w:rPr>
          <w:bCs/>
          <w:color w:val="000000"/>
        </w:rPr>
        <w:t>er</w:t>
      </w:r>
      <w:r w:rsidR="005833C6">
        <w:rPr>
          <w:bCs/>
          <w:color w:val="000000"/>
        </w:rPr>
        <w:t xml:space="preserve"> </w:t>
      </w:r>
      <w:r>
        <w:rPr>
          <w:bCs/>
          <w:color w:val="000000"/>
        </w:rPr>
        <w:t>v</w:t>
      </w:r>
      <w:r w:rsidRPr="00662153">
        <w:rPr>
          <w:bCs/>
          <w:color w:val="000000"/>
        </w:rPr>
        <w:t>irksomheden omfattet af</w:t>
      </w:r>
      <w:r w:rsidRPr="00565CC8">
        <w:t xml:space="preserve"> </w:t>
      </w:r>
      <w:r w:rsidR="005833C6">
        <w:t>m</w:t>
      </w:r>
      <w:r w:rsidRPr="00565CC8">
        <w:t>iljøvurderingslovens</w:t>
      </w:r>
      <w:r w:rsidRPr="00376960">
        <w:rPr>
          <w:rStyle w:val="Fodnotehenvisning"/>
        </w:rPr>
        <w:footnoteReference w:id="7"/>
      </w:r>
      <w:r w:rsidRPr="00565CC8">
        <w:t xml:space="preserve"> bilag 1, listepunkt 10:</w:t>
      </w:r>
    </w:p>
    <w:p w14:paraId="76768CE6" w14:textId="77777777" w:rsidR="009C4EA9" w:rsidRPr="00565CC8" w:rsidRDefault="009C4EA9" w:rsidP="009C4EA9">
      <w:r w:rsidRPr="00565CC8">
        <w:rPr>
          <w:noProof/>
          <w:lang w:eastAsia="da-DK"/>
        </w:rPr>
        <mc:AlternateContent>
          <mc:Choice Requires="wps">
            <w:drawing>
              <wp:inline distT="0" distB="0" distL="0" distR="0" wp14:anchorId="3D083988" wp14:editId="7F93F87C">
                <wp:extent cx="6077585" cy="491490"/>
                <wp:effectExtent l="0" t="0" r="18415" b="22860"/>
                <wp:docPr id="1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491490"/>
                        </a:xfrm>
                        <a:prstGeom prst="rect">
                          <a:avLst/>
                        </a:prstGeom>
                        <a:solidFill>
                          <a:srgbClr val="FFFFFF"/>
                        </a:solidFill>
                        <a:ln w="9525">
                          <a:solidFill>
                            <a:srgbClr val="000000"/>
                          </a:solidFill>
                          <a:miter lim="800000"/>
                          <a:headEnd/>
                          <a:tailEnd/>
                        </a:ln>
                      </wps:spPr>
                      <wps:txbx>
                        <w:txbxContent>
                          <w:p w14:paraId="79A74E74" w14:textId="77777777" w:rsidR="00863F09" w:rsidRPr="00597DCA" w:rsidRDefault="00863F09" w:rsidP="009C4EA9">
                            <w:pPr>
                              <w:rPr>
                                <w:i/>
                              </w:rPr>
                            </w:pPr>
                            <w:r w:rsidRPr="00597DCA">
                              <w:rPr>
                                <w:i/>
                              </w:rPr>
                              <w:t>Anlæg til bortskaffelse af ikke</w:t>
                            </w:r>
                            <w:r>
                              <w:rPr>
                                <w:i/>
                              </w:rPr>
                              <w:t>-</w:t>
                            </w:r>
                            <w:r w:rsidRPr="00597DCA">
                              <w:rPr>
                                <w:i/>
                              </w:rPr>
                              <w:t>farligt affald ved forbrænding eller kemisk behandling (som defineret i bilag I til direktiv 2008/98/EF afsnit D9) med en kapacitet på over 100 tons/dag.</w:t>
                            </w:r>
                          </w:p>
                        </w:txbxContent>
                      </wps:txbx>
                      <wps:bodyPr rot="0" vert="horz" wrap="square" lIns="91440" tIns="45720" rIns="91440" bIns="45720" anchor="t" anchorCtr="0">
                        <a:noAutofit/>
                      </wps:bodyPr>
                    </wps:wsp>
                  </a:graphicData>
                </a:graphic>
              </wp:inline>
            </w:drawing>
          </mc:Choice>
          <mc:Fallback>
            <w:pict>
              <v:shapetype w14:anchorId="3D083988" id="_x0000_t202" coordsize="21600,21600" o:spt="202" path="m,l,21600r21600,l21600,xe">
                <v:stroke joinstyle="miter"/>
                <v:path gradientshapeok="t" o:connecttype="rect"/>
              </v:shapetype>
              <v:shape id="Tekstfelt 2" o:spid="_x0000_s1026" type="#_x0000_t202" style="width:478.55pt;height:3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">
                <v:textbox>
                  <w:txbxContent>
                    <w:p w14:paraId="79A74E74" w14:textId="77777777" w:rsidR="00863F09" w:rsidRPr="00597DCA" w:rsidRDefault="00863F09" w:rsidP="009C4EA9">
                      <w:pPr>
                        <w:rPr>
                          <w:i/>
                        </w:rPr>
                      </w:pPr>
                      <w:r w:rsidRPr="00597DCA">
                        <w:rPr>
                          <w:i/>
                        </w:rPr>
                        <w:t>Anlæg til bortskaffelse af ikke</w:t>
                      </w:r>
                      <w:r>
                        <w:rPr>
                          <w:i/>
                        </w:rPr>
                        <w:t>-</w:t>
                      </w:r>
                      <w:r w:rsidRPr="00597DCA">
                        <w:rPr>
                          <w:i/>
                        </w:rPr>
                        <w:t>farligt affald ved forbrænding eller kemisk behandling (som defineret i bilag I til direktiv 2008/98/EF afsnit D9) med en kapacitet på over 100 tons/dag.</w:t>
                      </w:r>
                    </w:p>
                  </w:txbxContent>
                </v:textbox>
                <w10:anchorlock/>
              </v:shape>
            </w:pict>
          </mc:Fallback>
        </mc:AlternateContent>
      </w:r>
    </w:p>
    <w:p w14:paraId="7A9BCF47" w14:textId="77777777" w:rsidR="00662153" w:rsidRPr="00662153" w:rsidRDefault="00662153" w:rsidP="00662153">
      <w:pPr>
        <w:rPr>
          <w:bCs/>
          <w:color w:val="000000"/>
        </w:rPr>
      </w:pPr>
    </w:p>
    <w:p w14:paraId="19F76F2A" w14:textId="468FCF55" w:rsidR="00484B38" w:rsidRDefault="00484B38" w:rsidP="00662153">
      <w:pPr>
        <w:rPr>
          <w:bCs/>
          <w:color w:val="000000"/>
        </w:rPr>
      </w:pPr>
      <w:r>
        <w:rPr>
          <w:bCs/>
          <w:color w:val="000000"/>
        </w:rPr>
        <w:t xml:space="preserve">Udvidelsen/projektet </w:t>
      </w:r>
      <w:r w:rsidR="00822CCE">
        <w:rPr>
          <w:bCs/>
          <w:color w:val="000000"/>
        </w:rPr>
        <w:t>er</w:t>
      </w:r>
      <w:r w:rsidR="003D124B">
        <w:rPr>
          <w:bCs/>
          <w:color w:val="000000"/>
        </w:rPr>
        <w:t xml:space="preserve"> derfor miljøvurdere</w:t>
      </w:r>
      <w:r w:rsidR="00822CCE">
        <w:rPr>
          <w:bCs/>
          <w:color w:val="000000"/>
        </w:rPr>
        <w:t>t</w:t>
      </w:r>
      <w:r w:rsidR="00DC6E57">
        <w:rPr>
          <w:bCs/>
          <w:color w:val="000000"/>
        </w:rPr>
        <w:t xml:space="preserve"> og en miljøkonsekvensrapport er udarbejdet af ansøger</w:t>
      </w:r>
      <w:r w:rsidR="00C03B77">
        <w:rPr>
          <w:bCs/>
          <w:color w:val="000000"/>
        </w:rPr>
        <w:t xml:space="preserve">. </w:t>
      </w:r>
    </w:p>
    <w:p w14:paraId="464DFCA2" w14:textId="77777777" w:rsidR="003D124B" w:rsidRDefault="003D124B" w:rsidP="00662153">
      <w:pPr>
        <w:rPr>
          <w:bCs/>
          <w:color w:val="000000"/>
        </w:rPr>
      </w:pPr>
    </w:p>
    <w:p w14:paraId="7A9BCF49" w14:textId="65DFA935" w:rsidR="00662153" w:rsidRDefault="00662153" w:rsidP="00662153">
      <w:pPr>
        <w:rPr>
          <w:bCs/>
          <w:color w:val="000000"/>
        </w:rPr>
      </w:pPr>
      <w:r>
        <w:rPr>
          <w:bCs/>
          <w:color w:val="000000"/>
        </w:rPr>
        <w:t>Nordfyns K</w:t>
      </w:r>
      <w:r w:rsidRPr="00662153">
        <w:rPr>
          <w:bCs/>
          <w:color w:val="000000"/>
        </w:rPr>
        <w:t xml:space="preserve">ommune </w:t>
      </w:r>
      <w:r w:rsidR="00484B38">
        <w:rPr>
          <w:bCs/>
          <w:color w:val="000000"/>
        </w:rPr>
        <w:t xml:space="preserve">har </w:t>
      </w:r>
      <w:r w:rsidR="00B011AB">
        <w:rPr>
          <w:bCs/>
          <w:color w:val="000000"/>
        </w:rPr>
        <w:t xml:space="preserve">truffet afgørelse </w:t>
      </w:r>
      <w:r w:rsidR="00732342">
        <w:rPr>
          <w:bCs/>
          <w:color w:val="000000"/>
        </w:rPr>
        <w:t xml:space="preserve">i henhold til miljøvurderingsloven </w:t>
      </w:r>
      <w:r w:rsidR="008B56CD">
        <w:rPr>
          <w:bCs/>
          <w:color w:val="000000"/>
        </w:rPr>
        <w:t xml:space="preserve">den </w:t>
      </w:r>
      <w:r w:rsidR="00270281">
        <w:rPr>
          <w:bCs/>
          <w:color w:val="000000"/>
        </w:rPr>
        <w:t>2.marts 2022</w:t>
      </w:r>
      <w:r w:rsidR="008B56CD">
        <w:rPr>
          <w:bCs/>
          <w:color w:val="000000"/>
        </w:rPr>
        <w:t>.</w:t>
      </w:r>
    </w:p>
    <w:p w14:paraId="7A9BCF4A" w14:textId="77777777" w:rsidR="009636AA" w:rsidRDefault="009636AA" w:rsidP="00662153">
      <w:pPr>
        <w:rPr>
          <w:bCs/>
          <w:color w:val="000000"/>
        </w:rPr>
      </w:pPr>
    </w:p>
    <w:p w14:paraId="7A9BCF4B" w14:textId="268692CA" w:rsidR="00662153" w:rsidRDefault="00AA4422" w:rsidP="00AA42F3">
      <w:pPr>
        <w:rPr>
          <w:bCs/>
          <w:color w:val="000000"/>
          <w:szCs w:val="20"/>
        </w:rPr>
      </w:pPr>
      <w:r>
        <w:rPr>
          <w:bCs/>
          <w:color w:val="000000"/>
          <w:szCs w:val="20"/>
        </w:rPr>
        <w:t xml:space="preserve">Miljøkonsekvensrapporten og kommunens afgørelse kan ses </w:t>
      </w:r>
      <w:r w:rsidR="00270281">
        <w:rPr>
          <w:bCs/>
          <w:color w:val="000000"/>
          <w:szCs w:val="20"/>
        </w:rPr>
        <w:t>på kommunens hjemmeside under ”høringer og afgørelser”.</w:t>
      </w:r>
      <w:r w:rsidR="0066059F">
        <w:rPr>
          <w:bCs/>
          <w:color w:val="000000"/>
          <w:szCs w:val="20"/>
        </w:rPr>
        <w:t xml:space="preserve"> </w:t>
      </w:r>
    </w:p>
    <w:p w14:paraId="1BA4D840" w14:textId="77777777" w:rsidR="00B70761" w:rsidRDefault="00B70761">
      <w:bookmarkStart w:id="9" w:name="_Toc418079414"/>
    </w:p>
    <w:p w14:paraId="7A9BCF4C" w14:textId="29203675" w:rsidR="00EC3BC3" w:rsidRDefault="00F22C40">
      <w:pPr>
        <w:rPr>
          <w:rFonts w:eastAsiaTheme="majorEastAsia" w:cstheme="majorBidi"/>
          <w:bCs/>
          <w:sz w:val="58"/>
          <w:szCs w:val="28"/>
        </w:rPr>
      </w:pPr>
      <w:r>
        <w:t>Plangrundlaget</w:t>
      </w:r>
      <w:r w:rsidR="000C0355">
        <w:t>, det vil sige de</w:t>
      </w:r>
      <w:r w:rsidR="00E0391D">
        <w:t>t udarbejde</w:t>
      </w:r>
      <w:r w:rsidR="000C0355">
        <w:t>de</w:t>
      </w:r>
      <w:r w:rsidR="00E0391D">
        <w:t xml:space="preserve"> kommuneplantillæg </w:t>
      </w:r>
      <w:r w:rsidR="00A6039F">
        <w:t xml:space="preserve">og </w:t>
      </w:r>
      <w:r w:rsidR="000C0355">
        <w:t xml:space="preserve">en </w:t>
      </w:r>
      <w:r w:rsidR="00A6039F">
        <w:t>tilhørende lokalplan for området er ligeledes miljøvurderet.</w:t>
      </w:r>
      <w:r w:rsidR="00EC3BC3">
        <w:br w:type="page"/>
      </w:r>
    </w:p>
    <w:p w14:paraId="7A9BCF4D" w14:textId="77777777" w:rsidR="00AA42F3" w:rsidRDefault="00AA42F3" w:rsidP="00AA42F3">
      <w:pPr>
        <w:pStyle w:val="Overskrift1"/>
      </w:pPr>
      <w:bookmarkStart w:id="10" w:name="_Toc81820087"/>
      <w:r>
        <w:t>Vilkår</w:t>
      </w:r>
      <w:bookmarkEnd w:id="9"/>
      <w:bookmarkEnd w:id="10"/>
    </w:p>
    <w:p w14:paraId="2DB21BF9" w14:textId="08D386D0" w:rsidR="00BF7DE9" w:rsidRPr="00E428DD" w:rsidRDefault="007F4F75" w:rsidP="006E6C74">
      <w:pPr>
        <w:rPr>
          <w:bCs/>
        </w:rPr>
      </w:pPr>
      <w:bookmarkStart w:id="11" w:name="_Toc418079415"/>
      <w:r w:rsidRPr="00E428DD">
        <w:rPr>
          <w:bCs/>
        </w:rPr>
        <w:t>Vilkår som videreføres fra de</w:t>
      </w:r>
      <w:r w:rsidR="00B57DF4" w:rsidRPr="00E428DD">
        <w:rPr>
          <w:bCs/>
        </w:rPr>
        <w:t>n</w:t>
      </w:r>
      <w:r w:rsidRPr="00E428DD">
        <w:rPr>
          <w:bCs/>
        </w:rPr>
        <w:t xml:space="preserve"> </w:t>
      </w:r>
      <w:r w:rsidR="00B57DF4" w:rsidRPr="00E428DD">
        <w:rPr>
          <w:bCs/>
        </w:rPr>
        <w:t>tidligere</w:t>
      </w:r>
      <w:r w:rsidR="00BD57AB" w:rsidRPr="00E428DD">
        <w:rPr>
          <w:bCs/>
        </w:rPr>
        <w:t xml:space="preserve"> meddelte og ikke længere gældende </w:t>
      </w:r>
      <w:r w:rsidR="00B57DF4" w:rsidRPr="00E428DD">
        <w:rPr>
          <w:bCs/>
        </w:rPr>
        <w:t xml:space="preserve">miljøgodkendelse med tillæg </w:t>
      </w:r>
      <w:r w:rsidR="00605738" w:rsidRPr="00E428DD">
        <w:rPr>
          <w:bCs/>
        </w:rPr>
        <w:t xml:space="preserve">- </w:t>
      </w:r>
      <w:r w:rsidR="00B57DF4" w:rsidRPr="00E428DD">
        <w:rPr>
          <w:bCs/>
        </w:rPr>
        <w:t xml:space="preserve">og som videreføres i denne miljøgodkendelse </w:t>
      </w:r>
      <w:r w:rsidR="00BD57AB" w:rsidRPr="00E428DD">
        <w:rPr>
          <w:bCs/>
        </w:rPr>
        <w:t xml:space="preserve">- </w:t>
      </w:r>
      <w:r w:rsidR="00B57DF4" w:rsidRPr="00E428DD">
        <w:rPr>
          <w:bCs/>
        </w:rPr>
        <w:t xml:space="preserve">er markeret med </w:t>
      </w:r>
      <w:r w:rsidR="00706A3D" w:rsidRPr="00E428DD">
        <w:rPr>
          <w:bCs/>
        </w:rPr>
        <w:t>(V)</w:t>
      </w:r>
      <w:r w:rsidR="00CA61E4" w:rsidRPr="00E428DD">
        <w:rPr>
          <w:bCs/>
        </w:rPr>
        <w:t>.</w:t>
      </w:r>
      <w:r w:rsidRPr="00E428DD">
        <w:rPr>
          <w:bCs/>
        </w:rPr>
        <w:t xml:space="preserve"> </w:t>
      </w:r>
      <w:r w:rsidR="00871A30" w:rsidRPr="00E428DD">
        <w:rPr>
          <w:bCs/>
        </w:rPr>
        <w:t>Vilkårene kan være opdateret og/eller konsekvensrettede</w:t>
      </w:r>
      <w:r w:rsidR="00974486" w:rsidRPr="00E428DD">
        <w:rPr>
          <w:bCs/>
        </w:rPr>
        <w:t>.</w:t>
      </w:r>
    </w:p>
    <w:p w14:paraId="753A2629" w14:textId="1F65C5E8" w:rsidR="008E5C85" w:rsidRPr="00E428DD" w:rsidRDefault="008E5C85" w:rsidP="008E5C85">
      <w:r w:rsidRPr="00E428DD">
        <w:t>I denne miljøgodkendelse er der også fastsat vilkår med hjemmel i miljøvurderingslovens § 2</w:t>
      </w:r>
      <w:r w:rsidR="0018672E" w:rsidRPr="00E428DD">
        <w:t>5</w:t>
      </w:r>
      <w:r w:rsidRPr="00E428DD">
        <w:t xml:space="preserve">. De relevante vilkår er markeret med </w:t>
      </w:r>
      <w:r w:rsidR="0050710E">
        <w:t>(</w:t>
      </w:r>
      <w:r w:rsidRPr="00E428DD">
        <w:t>§2</w:t>
      </w:r>
      <w:r w:rsidR="008F5A78" w:rsidRPr="00E428DD">
        <w:t>5</w:t>
      </w:r>
      <w:r w:rsidR="0050710E">
        <w:t>)</w:t>
      </w:r>
      <w:r w:rsidRPr="00E428DD">
        <w:t xml:space="preserve">. </w:t>
      </w:r>
    </w:p>
    <w:p w14:paraId="7A9BCF4F" w14:textId="77777777" w:rsidR="00AA42F3" w:rsidRPr="00E428DD" w:rsidRDefault="00AA42F3" w:rsidP="00AA42F3">
      <w:pPr>
        <w:pStyle w:val="Overskrift2"/>
      </w:pPr>
      <w:bookmarkStart w:id="12" w:name="_Toc81820088"/>
      <w:r w:rsidRPr="00E428DD">
        <w:t>Generelt</w:t>
      </w:r>
      <w:bookmarkEnd w:id="11"/>
      <w:bookmarkEnd w:id="12"/>
    </w:p>
    <w:p w14:paraId="7A9BCF50" w14:textId="1B27B132" w:rsidR="005A00B8" w:rsidRPr="00D17E30" w:rsidRDefault="005A00B8" w:rsidP="00395F6B">
      <w:pPr>
        <w:pStyle w:val="Listeafsnit"/>
        <w:numPr>
          <w:ilvl w:val="0"/>
          <w:numId w:val="4"/>
        </w:numPr>
      </w:pPr>
      <w:r w:rsidRPr="00E428DD">
        <w:t xml:space="preserve">En kopi af denne godkendelse skal til enhver tid være tilgængelig på virksomheden for de personer, der har ansvaret for virksomhedens indretning og drift. </w:t>
      </w:r>
      <w:r w:rsidR="00CA61E4" w:rsidRPr="00E428DD">
        <w:rPr>
          <w:bCs/>
        </w:rPr>
        <w:t>(V)</w:t>
      </w:r>
    </w:p>
    <w:p w14:paraId="5CC58BFA" w14:textId="77777777" w:rsidR="00D17E30" w:rsidRPr="00D17E30" w:rsidRDefault="00D17E30" w:rsidP="00D17E30">
      <w:pPr>
        <w:pStyle w:val="Listeafsnit"/>
        <w:ind w:left="340"/>
      </w:pPr>
    </w:p>
    <w:p w14:paraId="14C856EB" w14:textId="7CC27232" w:rsidR="00D17E30" w:rsidRPr="00863F09" w:rsidRDefault="00D17E30" w:rsidP="00395F6B">
      <w:pPr>
        <w:pStyle w:val="Listeafsnit"/>
        <w:numPr>
          <w:ilvl w:val="0"/>
          <w:numId w:val="4"/>
        </w:numPr>
      </w:pPr>
      <w:r w:rsidRPr="00863F09">
        <w:t>Enhver drifts- eller bygningsmæssig ændring skal anmeldes til kommunen inden gennemførelsen.</w:t>
      </w:r>
    </w:p>
    <w:p w14:paraId="70BE50DE" w14:textId="77777777" w:rsidR="00B835C7" w:rsidRDefault="00B835C7" w:rsidP="00B835C7">
      <w:pPr>
        <w:pStyle w:val="Listeafsnit"/>
      </w:pPr>
    </w:p>
    <w:p w14:paraId="0DF8CDF5" w14:textId="77777777" w:rsidR="00B835C7" w:rsidRPr="00DC623E" w:rsidRDefault="00B835C7" w:rsidP="00B835C7">
      <w:pPr>
        <w:pStyle w:val="Listeafsnit"/>
        <w:numPr>
          <w:ilvl w:val="0"/>
          <w:numId w:val="4"/>
        </w:numPr>
      </w:pPr>
      <w:r w:rsidRPr="00DC623E">
        <w:rPr>
          <w:rFonts w:cs="Arial"/>
        </w:rPr>
        <w:t>Tilsynsmyndigheden skal straks orienteres om følgende forhold:</w:t>
      </w:r>
    </w:p>
    <w:p w14:paraId="6E9A3F2B" w14:textId="29CD973D" w:rsidR="00B835C7" w:rsidRPr="00DC623E" w:rsidRDefault="00B835C7" w:rsidP="00FB60F7">
      <w:pPr>
        <w:pStyle w:val="Opstilling-punkttegn"/>
        <w:rPr>
          <w:rFonts w:cs="Arial"/>
        </w:rPr>
      </w:pPr>
      <w:r w:rsidRPr="00DC623E">
        <w:t>Ejerskifte af virksomhed og/eller ejendom.</w:t>
      </w:r>
    </w:p>
    <w:p w14:paraId="0C0E5AEC" w14:textId="3D936731" w:rsidR="00B835C7" w:rsidRPr="00DC623E" w:rsidRDefault="00B835C7" w:rsidP="00007C8D">
      <w:pPr>
        <w:pStyle w:val="Opstilling-punkttegn"/>
        <w:rPr>
          <w:rFonts w:cs="Arial"/>
          <w:color w:val="000000"/>
        </w:rPr>
      </w:pPr>
      <w:r w:rsidRPr="00DC623E">
        <w:t>Hel eller delvis udskiftning af driftsherre.</w:t>
      </w:r>
    </w:p>
    <w:p w14:paraId="7A9BCF52" w14:textId="64312955" w:rsidR="00AA42F3" w:rsidRPr="00DC623E" w:rsidRDefault="00AA42F3" w:rsidP="00FB60F7">
      <w:pPr>
        <w:pStyle w:val="Opstilling-punkttegn"/>
      </w:pPr>
      <w:r w:rsidRPr="00DC623E">
        <w:t>Ved ophør af virksomhedens drift skal der træffes de nødvendige foranstaltninger for at undgå forureningsfare og for at efterlade stedet i tilfredsstillende tilstand. En redegørelse for disse foranstaltninger skal fremsendes til tilsynsmyndigheden senest 3 måneder før driften ophører.</w:t>
      </w:r>
      <w:r w:rsidR="00CA61E4" w:rsidRPr="00DC623E">
        <w:t xml:space="preserve"> </w:t>
      </w:r>
    </w:p>
    <w:p w14:paraId="7A9BCF53" w14:textId="77777777" w:rsidR="00AA42F3" w:rsidRPr="00E428DD" w:rsidRDefault="00AA42F3" w:rsidP="00AA42F3"/>
    <w:p w14:paraId="7A9BCF54" w14:textId="052A0EE6" w:rsidR="00AA42F3" w:rsidRPr="00E428DD" w:rsidRDefault="00AA42F3" w:rsidP="00395F6B">
      <w:pPr>
        <w:pStyle w:val="Listeafsnit"/>
        <w:numPr>
          <w:ilvl w:val="0"/>
          <w:numId w:val="4"/>
        </w:numPr>
      </w:pPr>
      <w:r w:rsidRPr="00E428DD">
        <w:t>Hvor der i vilkårene anvendes betegnelsen "befæstet areal" menes en fast belægning, der giver mulighed for opsamling af spild og kontrolleret afledning af nedbør. Hvor der i vilkårene anvendes betegnelsen "tæt belægning" menes en fast belægning, der i løbet af påvirkningstiden er uigennemtrængelig for de forurenende stoffer, der håndteres på arealet.</w:t>
      </w:r>
      <w:r w:rsidR="00CA61E4" w:rsidRPr="00E428DD">
        <w:t xml:space="preserve"> </w:t>
      </w:r>
      <w:r w:rsidR="00CA61E4" w:rsidRPr="00E428DD">
        <w:rPr>
          <w:bCs/>
        </w:rPr>
        <w:t>(V)</w:t>
      </w:r>
    </w:p>
    <w:p w14:paraId="7A9BCF55" w14:textId="77777777" w:rsidR="007E6807" w:rsidRDefault="007E6807" w:rsidP="00AA42F3">
      <w:pPr>
        <w:pStyle w:val="Overskrift2"/>
      </w:pPr>
      <w:bookmarkStart w:id="13" w:name="_Toc81820089"/>
      <w:bookmarkStart w:id="14" w:name="_Toc418079416"/>
      <w:r>
        <w:t>Anlæg</w:t>
      </w:r>
      <w:bookmarkEnd w:id="13"/>
    </w:p>
    <w:p w14:paraId="7A9BCF56" w14:textId="2C5E52D5" w:rsidR="007C59AA" w:rsidRPr="005E5C2F" w:rsidRDefault="00F65935" w:rsidP="00395F6B">
      <w:pPr>
        <w:pStyle w:val="Listeafsnit"/>
        <w:numPr>
          <w:ilvl w:val="0"/>
          <w:numId w:val="4"/>
        </w:numPr>
      </w:pPr>
      <w:r>
        <w:t>Det eksisterende biogas</w:t>
      </w:r>
      <w:r w:rsidR="00246B52">
        <w:t>anlæg må udvides med følgende anlæg</w:t>
      </w:r>
      <w:r w:rsidR="005A00B8">
        <w:t xml:space="preserve"> </w:t>
      </w:r>
    </w:p>
    <w:p w14:paraId="061C6EA1" w14:textId="5CB266F4" w:rsidR="00E33A86" w:rsidRPr="005E5C2F" w:rsidRDefault="00E33A86" w:rsidP="005E5C2F"/>
    <w:p w14:paraId="730366E1" w14:textId="23AA40F8" w:rsidR="00051915" w:rsidRPr="0093231B" w:rsidRDefault="005E5C2F" w:rsidP="00395F6B">
      <w:pPr>
        <w:pStyle w:val="Listeafsnit"/>
        <w:numPr>
          <w:ilvl w:val="0"/>
          <w:numId w:val="12"/>
        </w:numPr>
        <w:rPr>
          <w:rFonts w:ascii="Segoe UI" w:hAnsi="Segoe UI" w:cs="Segoe UI"/>
          <w:sz w:val="21"/>
          <w:szCs w:val="21"/>
          <w:lang w:eastAsia="da-DK"/>
        </w:rPr>
      </w:pPr>
      <w:r w:rsidRPr="006F4492">
        <w:rPr>
          <w:lang w:eastAsia="da-DK"/>
        </w:rPr>
        <w:t>En lagertank</w:t>
      </w:r>
      <w:r w:rsidR="000D5061" w:rsidRPr="006F4492">
        <w:rPr>
          <w:lang w:eastAsia="da-DK"/>
        </w:rPr>
        <w:t xml:space="preserve"> </w:t>
      </w:r>
      <w:r w:rsidR="00D84FD8" w:rsidRPr="006F4492">
        <w:rPr>
          <w:lang w:eastAsia="da-DK"/>
        </w:rPr>
        <w:t xml:space="preserve">med et samlet </w:t>
      </w:r>
      <w:r w:rsidR="00254EBE">
        <w:rPr>
          <w:lang w:eastAsia="da-DK"/>
        </w:rPr>
        <w:t xml:space="preserve">maksimalt </w:t>
      </w:r>
      <w:r w:rsidR="00D84FD8" w:rsidRPr="006F4492">
        <w:rPr>
          <w:lang w:eastAsia="da-DK"/>
        </w:rPr>
        <w:t>volumen på 5.920</w:t>
      </w:r>
      <w:r w:rsidR="00B574C9" w:rsidRPr="006F4492">
        <w:rPr>
          <w:lang w:eastAsia="da-DK"/>
        </w:rPr>
        <w:t xml:space="preserve"> m</w:t>
      </w:r>
      <w:r w:rsidR="00B574C9" w:rsidRPr="0093231B">
        <w:rPr>
          <w:vertAlign w:val="superscript"/>
          <w:lang w:eastAsia="da-DK"/>
        </w:rPr>
        <w:t>3</w:t>
      </w:r>
      <w:r w:rsidR="00B574C9" w:rsidRPr="006F4492">
        <w:rPr>
          <w:lang w:eastAsia="da-DK"/>
        </w:rPr>
        <w:t xml:space="preserve">. </w:t>
      </w:r>
      <w:r w:rsidRPr="006F4492">
        <w:rPr>
          <w:lang w:eastAsia="da-DK"/>
        </w:rPr>
        <w:t>Tanken</w:t>
      </w:r>
      <w:r w:rsidR="00254EBE">
        <w:rPr>
          <w:lang w:eastAsia="da-DK"/>
        </w:rPr>
        <w:t xml:space="preserve">s dimensioner er </w:t>
      </w:r>
      <w:r w:rsidRPr="006F4492">
        <w:rPr>
          <w:lang w:eastAsia="da-DK"/>
        </w:rPr>
        <w:t xml:space="preserve">36 m i diameter og elementhøjden er 6 m. Tanken etableres med </w:t>
      </w:r>
      <w:r w:rsidR="0093231B">
        <w:rPr>
          <w:lang w:eastAsia="da-DK"/>
        </w:rPr>
        <w:t xml:space="preserve">en </w:t>
      </w:r>
      <w:r w:rsidRPr="006F4492">
        <w:rPr>
          <w:lang w:eastAsia="da-DK"/>
        </w:rPr>
        <w:t>dobbelt</w:t>
      </w:r>
      <w:r w:rsidR="008746D5">
        <w:rPr>
          <w:lang w:eastAsia="da-DK"/>
        </w:rPr>
        <w:t xml:space="preserve"> </w:t>
      </w:r>
      <w:r w:rsidRPr="006F4492">
        <w:rPr>
          <w:lang w:eastAsia="da-DK"/>
        </w:rPr>
        <w:t>gastæt pvc</w:t>
      </w:r>
      <w:r w:rsidR="006F4492" w:rsidRPr="006F4492">
        <w:rPr>
          <w:lang w:eastAsia="da-DK"/>
        </w:rPr>
        <w:t>-</w:t>
      </w:r>
      <w:r w:rsidRPr="006F4492">
        <w:rPr>
          <w:lang w:eastAsia="da-DK"/>
        </w:rPr>
        <w:t>dug</w:t>
      </w:r>
      <w:r w:rsidR="006F4492" w:rsidRPr="006F4492">
        <w:rPr>
          <w:lang w:eastAsia="da-DK"/>
        </w:rPr>
        <w:t xml:space="preserve"> og </w:t>
      </w:r>
      <w:r w:rsidRPr="006F4492">
        <w:rPr>
          <w:lang w:eastAsia="da-DK"/>
        </w:rPr>
        <w:t>får en maks</w:t>
      </w:r>
      <w:r w:rsidR="006F4492">
        <w:rPr>
          <w:lang w:eastAsia="da-DK"/>
        </w:rPr>
        <w:t>imal</w:t>
      </w:r>
      <w:r w:rsidRPr="006F4492">
        <w:rPr>
          <w:lang w:eastAsia="da-DK"/>
        </w:rPr>
        <w:t xml:space="preserve"> højde over terræn på ca. 14,5 m. </w:t>
      </w:r>
    </w:p>
    <w:p w14:paraId="13B9EB57" w14:textId="77777777" w:rsidR="00665489" w:rsidRPr="00665489" w:rsidRDefault="00051915" w:rsidP="00395F6B">
      <w:pPr>
        <w:pStyle w:val="Listeafsnit"/>
        <w:numPr>
          <w:ilvl w:val="0"/>
          <w:numId w:val="12"/>
        </w:numPr>
        <w:rPr>
          <w:rFonts w:ascii="Segoe UI" w:hAnsi="Segoe UI" w:cs="Segoe UI"/>
          <w:sz w:val="21"/>
          <w:szCs w:val="21"/>
          <w:lang w:eastAsia="da-DK"/>
        </w:rPr>
      </w:pPr>
      <w:r>
        <w:rPr>
          <w:lang w:eastAsia="da-DK"/>
        </w:rPr>
        <w:t xml:space="preserve">En </w:t>
      </w:r>
      <w:r w:rsidRPr="001E0D33">
        <w:rPr>
          <w:lang w:eastAsia="da-DK"/>
        </w:rPr>
        <w:t>f</w:t>
      </w:r>
      <w:r w:rsidR="005E5C2F" w:rsidRPr="001E0D33">
        <w:rPr>
          <w:lang w:eastAsia="da-DK"/>
        </w:rPr>
        <w:t>ortank</w:t>
      </w:r>
      <w:r>
        <w:rPr>
          <w:lang w:eastAsia="da-DK"/>
        </w:rPr>
        <w:t xml:space="preserve"> med et </w:t>
      </w:r>
      <w:r w:rsidR="00254EBE">
        <w:rPr>
          <w:lang w:eastAsia="da-DK"/>
        </w:rPr>
        <w:t xml:space="preserve">samlet </w:t>
      </w:r>
      <w:r w:rsidR="006C6CA3">
        <w:rPr>
          <w:lang w:eastAsia="da-DK"/>
        </w:rPr>
        <w:t xml:space="preserve">maksimalt volumen på </w:t>
      </w:r>
      <w:r w:rsidR="005E5C2F" w:rsidRPr="006F4492">
        <w:rPr>
          <w:lang w:eastAsia="da-DK"/>
        </w:rPr>
        <w:t>300 m</w:t>
      </w:r>
      <w:r w:rsidR="005E5C2F" w:rsidRPr="00254EBE">
        <w:rPr>
          <w:vertAlign w:val="superscript"/>
          <w:lang w:eastAsia="da-DK"/>
        </w:rPr>
        <w:t>3</w:t>
      </w:r>
      <w:r w:rsidR="008746D5">
        <w:rPr>
          <w:sz w:val="21"/>
          <w:szCs w:val="21"/>
          <w:lang w:eastAsia="da-DK"/>
        </w:rPr>
        <w:t xml:space="preserve">. </w:t>
      </w:r>
      <w:r w:rsidR="00F578A4">
        <w:rPr>
          <w:sz w:val="21"/>
          <w:szCs w:val="21"/>
          <w:lang w:eastAsia="da-DK"/>
        </w:rPr>
        <w:t xml:space="preserve">Fortanken er en </w:t>
      </w:r>
      <w:r w:rsidR="005E5C2F" w:rsidRPr="006F4492">
        <w:rPr>
          <w:lang w:eastAsia="da-DK"/>
        </w:rPr>
        <w:t xml:space="preserve">betontank med fast </w:t>
      </w:r>
      <w:r w:rsidR="00F578A4">
        <w:rPr>
          <w:lang w:eastAsia="da-DK"/>
        </w:rPr>
        <w:t>ikke</w:t>
      </w:r>
      <w:r w:rsidR="00665489">
        <w:rPr>
          <w:lang w:eastAsia="da-DK"/>
        </w:rPr>
        <w:t xml:space="preserve">-gastæt </w:t>
      </w:r>
      <w:r w:rsidR="005E5C2F" w:rsidRPr="006F4492">
        <w:rPr>
          <w:lang w:eastAsia="da-DK"/>
        </w:rPr>
        <w:t>teltoverdækning</w:t>
      </w:r>
    </w:p>
    <w:p w14:paraId="5AEFB7B5" w14:textId="21682CCA" w:rsidR="00665489" w:rsidRPr="00665489" w:rsidRDefault="000F685F" w:rsidP="00395F6B">
      <w:pPr>
        <w:pStyle w:val="Listeafsnit"/>
        <w:numPr>
          <w:ilvl w:val="0"/>
          <w:numId w:val="12"/>
        </w:numPr>
        <w:rPr>
          <w:rFonts w:ascii="Segoe UI" w:hAnsi="Segoe UI" w:cs="Segoe UI"/>
          <w:sz w:val="21"/>
          <w:szCs w:val="21"/>
          <w:lang w:eastAsia="da-DK"/>
        </w:rPr>
      </w:pPr>
      <w:r>
        <w:rPr>
          <w:lang w:eastAsia="da-DK"/>
        </w:rPr>
        <w:t>En i</w:t>
      </w:r>
      <w:r w:rsidR="005E5C2F" w:rsidRPr="006F4492">
        <w:rPr>
          <w:lang w:eastAsia="da-DK"/>
        </w:rPr>
        <w:t>ndfødningsenhed</w:t>
      </w:r>
      <w:r w:rsidR="00665489">
        <w:rPr>
          <w:lang w:eastAsia="da-DK"/>
        </w:rPr>
        <w:t xml:space="preserve"> </w:t>
      </w:r>
      <w:r w:rsidR="00E21BE2">
        <w:rPr>
          <w:lang w:eastAsia="da-DK"/>
        </w:rPr>
        <w:t>som supplement</w:t>
      </w:r>
      <w:r w:rsidR="005E5C2F" w:rsidRPr="006F4492">
        <w:rPr>
          <w:lang w:eastAsia="da-DK"/>
        </w:rPr>
        <w:t xml:space="preserve"> til </w:t>
      </w:r>
      <w:r w:rsidR="00665489">
        <w:rPr>
          <w:lang w:eastAsia="da-DK"/>
        </w:rPr>
        <w:t xml:space="preserve">den </w:t>
      </w:r>
      <w:r w:rsidR="005E5C2F" w:rsidRPr="006F4492">
        <w:rPr>
          <w:lang w:eastAsia="da-DK"/>
        </w:rPr>
        <w:t>eksisterende</w:t>
      </w:r>
    </w:p>
    <w:p w14:paraId="73FA2F03" w14:textId="5C4EB5A6" w:rsidR="005E5C2F" w:rsidRPr="00C577EE" w:rsidRDefault="00665489" w:rsidP="00395F6B">
      <w:pPr>
        <w:pStyle w:val="Listeafsnit"/>
        <w:numPr>
          <w:ilvl w:val="0"/>
          <w:numId w:val="12"/>
        </w:numPr>
        <w:rPr>
          <w:rFonts w:ascii="Segoe UI" w:hAnsi="Segoe UI" w:cs="Segoe UI"/>
          <w:sz w:val="21"/>
          <w:szCs w:val="21"/>
          <w:lang w:eastAsia="da-DK"/>
        </w:rPr>
      </w:pPr>
      <w:r>
        <w:rPr>
          <w:lang w:eastAsia="da-DK"/>
        </w:rPr>
        <w:t xml:space="preserve">og </w:t>
      </w:r>
      <w:r w:rsidR="005E5C2F" w:rsidRPr="006F4492">
        <w:rPr>
          <w:lang w:eastAsia="da-DK"/>
        </w:rPr>
        <w:t>plansiloareal</w:t>
      </w:r>
      <w:r w:rsidR="00E21BE2">
        <w:rPr>
          <w:lang w:eastAsia="da-DK"/>
        </w:rPr>
        <w:t>et</w:t>
      </w:r>
      <w:r w:rsidR="00CC4FCF">
        <w:rPr>
          <w:lang w:eastAsia="da-DK"/>
        </w:rPr>
        <w:t xml:space="preserve"> kan udvides med 1</w:t>
      </w:r>
      <w:r w:rsidR="005E5C2F" w:rsidRPr="006F4492">
        <w:rPr>
          <w:lang w:eastAsia="da-DK"/>
        </w:rPr>
        <w:t>.500 m</w:t>
      </w:r>
      <w:r w:rsidR="005E5C2F" w:rsidRPr="00C577EE">
        <w:rPr>
          <w:sz w:val="21"/>
          <w:szCs w:val="21"/>
          <w:vertAlign w:val="superscript"/>
          <w:lang w:eastAsia="da-DK"/>
        </w:rPr>
        <w:t>2</w:t>
      </w:r>
      <w:r w:rsidR="0042178C" w:rsidRPr="00C577EE">
        <w:rPr>
          <w:sz w:val="21"/>
          <w:szCs w:val="21"/>
          <w:lang w:eastAsia="da-DK"/>
        </w:rPr>
        <w:t>.</w:t>
      </w:r>
      <w:r w:rsidR="00E010E5" w:rsidRPr="00C577EE">
        <w:rPr>
          <w:sz w:val="21"/>
          <w:szCs w:val="21"/>
          <w:lang w:eastAsia="da-DK"/>
        </w:rPr>
        <w:t xml:space="preserve"> </w:t>
      </w:r>
      <w:r w:rsidR="007A3306" w:rsidRPr="00F6089A">
        <w:rPr>
          <w:lang w:eastAsia="da-DK"/>
        </w:rPr>
        <w:t>Silo</w:t>
      </w:r>
      <w:r w:rsidR="00CD0B84" w:rsidRPr="00F6089A">
        <w:rPr>
          <w:lang w:eastAsia="da-DK"/>
        </w:rPr>
        <w:t xml:space="preserve">arealet skal være </w:t>
      </w:r>
      <w:r w:rsidR="00682E1C" w:rsidRPr="00F6089A">
        <w:rPr>
          <w:lang w:eastAsia="da-DK"/>
        </w:rPr>
        <w:t xml:space="preserve">et befæstet areal jf. vilkår </w:t>
      </w:r>
      <w:r w:rsidR="009E016F">
        <w:rPr>
          <w:lang w:eastAsia="da-DK"/>
        </w:rPr>
        <w:t>4</w:t>
      </w:r>
      <w:r w:rsidR="00682E1C" w:rsidRPr="00F6089A">
        <w:rPr>
          <w:lang w:eastAsia="da-DK"/>
        </w:rPr>
        <w:t xml:space="preserve">. </w:t>
      </w:r>
      <w:r w:rsidR="000B5007" w:rsidRPr="00C50E7B">
        <w:t xml:space="preserve">Afløb fra </w:t>
      </w:r>
      <w:r w:rsidR="006D4903" w:rsidRPr="00C50E7B">
        <w:t>plan</w:t>
      </w:r>
      <w:r w:rsidR="000B5007" w:rsidRPr="00C50E7B">
        <w:t>siloen skal føres til en særskilt opsamlingsbeholder eller direkte til en biomassebeholder.</w:t>
      </w:r>
    </w:p>
    <w:p w14:paraId="40A420DF" w14:textId="5C76F3F9" w:rsidR="00EB6B4C" w:rsidRDefault="00EB6B4C" w:rsidP="000414AF">
      <w:pPr>
        <w:ind w:left="700"/>
        <w:rPr>
          <w:color w:val="FF0000"/>
        </w:rPr>
      </w:pPr>
    </w:p>
    <w:p w14:paraId="5A7A84C7" w14:textId="7A5CAD1E" w:rsidR="00955ADA" w:rsidRDefault="00B72099" w:rsidP="000232FD">
      <w:pPr>
        <w:ind w:left="340"/>
      </w:pPr>
      <w:r w:rsidRPr="006C1212">
        <w:t xml:space="preserve">Animalske biprodukter må </w:t>
      </w:r>
      <w:r w:rsidR="00C208D2">
        <w:t xml:space="preserve">kun tilføres i lukkede tanke og må </w:t>
      </w:r>
      <w:r w:rsidRPr="006C1212">
        <w:t xml:space="preserve">ikke </w:t>
      </w:r>
      <w:r w:rsidR="002120A3" w:rsidRPr="006C1212">
        <w:t>oplagres på virksomheden</w:t>
      </w:r>
      <w:r w:rsidR="00C208D2">
        <w:t>,</w:t>
      </w:r>
      <w:r w:rsidR="002120A3" w:rsidRPr="006C1212">
        <w:t xml:space="preserve"> men skal ved modtagelse straks </w:t>
      </w:r>
      <w:r w:rsidR="00EC57E0">
        <w:t xml:space="preserve">pumpes til </w:t>
      </w:r>
      <w:r w:rsidR="00E95A64" w:rsidRPr="006C1212">
        <w:t>biogasanlægget</w:t>
      </w:r>
      <w:r w:rsidR="00EC57E0">
        <w:t>s lukkede tanke</w:t>
      </w:r>
      <w:r w:rsidR="00661662" w:rsidRPr="006C1212">
        <w:t>.</w:t>
      </w:r>
    </w:p>
    <w:p w14:paraId="506A3E8D" w14:textId="77777777" w:rsidR="007A4F30" w:rsidRPr="006C1212" w:rsidRDefault="007A4F30" w:rsidP="000232FD">
      <w:pPr>
        <w:ind w:left="340"/>
      </w:pPr>
    </w:p>
    <w:p w14:paraId="7A9BCF5D" w14:textId="0EDBB26A" w:rsidR="007C59AA" w:rsidRDefault="007C59AA" w:rsidP="005A00B8">
      <w:pPr>
        <w:pStyle w:val="Listeafsnit"/>
        <w:ind w:left="340"/>
      </w:pPr>
      <w:r>
        <w:t xml:space="preserve">Bygningerne </w:t>
      </w:r>
      <w:r w:rsidR="00F6089A">
        <w:t xml:space="preserve">og anlæg </w:t>
      </w:r>
      <w:r>
        <w:t xml:space="preserve">skal </w:t>
      </w:r>
      <w:r w:rsidR="00F6089A">
        <w:t xml:space="preserve">være </w:t>
      </w:r>
      <w:r>
        <w:t>placere</w:t>
      </w:r>
      <w:r w:rsidR="00F6089A">
        <w:t>t</w:t>
      </w:r>
      <w:r>
        <w:t xml:space="preserve"> som vist på Bilag 1</w:t>
      </w:r>
      <w:r w:rsidR="00B70B6E">
        <w:t xml:space="preserve"> til ansøgningen om miljøgodkendelse, som er </w:t>
      </w:r>
      <w:r w:rsidR="00503442">
        <w:t>vedlagt miljøgodkendelsen som bilag 1</w:t>
      </w:r>
      <w:r>
        <w:t xml:space="preserve">. </w:t>
      </w:r>
    </w:p>
    <w:p w14:paraId="7A9BCF5E" w14:textId="77777777" w:rsidR="007E1C1F" w:rsidRDefault="007E1C1F" w:rsidP="005A00B8">
      <w:pPr>
        <w:pStyle w:val="Listeafsnit"/>
        <w:ind w:left="340"/>
      </w:pPr>
    </w:p>
    <w:p w14:paraId="7A9BCF5F" w14:textId="6ED7DB66" w:rsidR="007E1C1F" w:rsidRDefault="007E1C1F" w:rsidP="005A00B8">
      <w:pPr>
        <w:pStyle w:val="Listeafsnit"/>
        <w:ind w:left="340"/>
      </w:pPr>
      <w:r>
        <w:t xml:space="preserve">Væghøjden på tankene </w:t>
      </w:r>
      <w:r w:rsidR="00622FD3">
        <w:t xml:space="preserve">må </w:t>
      </w:r>
      <w:r>
        <w:t xml:space="preserve">være max. 6 meter, og overdækninger </w:t>
      </w:r>
      <w:r w:rsidR="009434CB">
        <w:t xml:space="preserve">må maksimalt være </w:t>
      </w:r>
      <w:r w:rsidR="00645829">
        <w:t xml:space="preserve">op til </w:t>
      </w:r>
      <w:r>
        <w:t>14,5 meter over terræn.</w:t>
      </w:r>
      <w:r w:rsidR="00933307">
        <w:t xml:space="preserve"> </w:t>
      </w:r>
    </w:p>
    <w:p w14:paraId="231A5E32" w14:textId="77777777" w:rsidR="006F5D12" w:rsidRDefault="006F5D12" w:rsidP="006F5D12">
      <w:pPr>
        <w:rPr>
          <w:bCs/>
          <w:szCs w:val="20"/>
        </w:rPr>
      </w:pPr>
    </w:p>
    <w:p w14:paraId="3CB91969" w14:textId="18DA3E2A" w:rsidR="006F5D12" w:rsidRPr="009E70D8" w:rsidRDefault="006F5D12" w:rsidP="006F5D12">
      <w:pPr>
        <w:ind w:left="340"/>
        <w:rPr>
          <w:bCs/>
          <w:szCs w:val="20"/>
        </w:rPr>
      </w:pPr>
      <w:r w:rsidRPr="009E70D8">
        <w:rPr>
          <w:bCs/>
          <w:szCs w:val="20"/>
        </w:rPr>
        <w:t xml:space="preserve">Godkendelsen bortfalder for de ansøgte udvidelser, anlæg og ændringer, hvis de ikke er gennemført senest </w:t>
      </w:r>
      <w:r w:rsidR="00584C66">
        <w:rPr>
          <w:bCs/>
          <w:szCs w:val="20"/>
        </w:rPr>
        <w:t>2</w:t>
      </w:r>
      <w:r w:rsidRPr="009E70D8">
        <w:rPr>
          <w:bCs/>
          <w:szCs w:val="20"/>
        </w:rPr>
        <w:t xml:space="preserve"> år fra godkendelsens dato.</w:t>
      </w:r>
    </w:p>
    <w:p w14:paraId="7A9BCF64" w14:textId="77777777" w:rsidR="007E6807" w:rsidRDefault="007E6807" w:rsidP="007E6807">
      <w:pPr>
        <w:pStyle w:val="Overskrift2"/>
      </w:pPr>
      <w:bookmarkStart w:id="15" w:name="_Toc81820090"/>
      <w:r>
        <w:t>Biomasse</w:t>
      </w:r>
      <w:bookmarkEnd w:id="15"/>
    </w:p>
    <w:p w14:paraId="7A9BCF65" w14:textId="03F17507" w:rsidR="007E6807" w:rsidRDefault="00552D59" w:rsidP="00395F6B">
      <w:pPr>
        <w:pStyle w:val="Listeafsnit"/>
        <w:numPr>
          <w:ilvl w:val="0"/>
          <w:numId w:val="4"/>
        </w:numPr>
      </w:pPr>
      <w:r w:rsidRPr="00552D59">
        <w:t>Anlægget godkendes til at modtage og behandle følgende mængder biomasse</w:t>
      </w:r>
      <w:r w:rsidR="00732061">
        <w:t xml:space="preserve"> /</w:t>
      </w:r>
      <w:r w:rsidRPr="00552D59">
        <w:t xml:space="preserve"> år</w:t>
      </w:r>
      <w:r w:rsidR="00020118">
        <w:t xml:space="preserve">: </w:t>
      </w:r>
    </w:p>
    <w:p w14:paraId="681C4D23" w14:textId="6170A433" w:rsidR="00EC1114" w:rsidRDefault="00EC1114" w:rsidP="00552D59">
      <w:pPr>
        <w:pStyle w:val="Listeafsnit"/>
        <w:ind w:left="340"/>
      </w:pPr>
    </w:p>
    <w:tbl>
      <w:tblPr>
        <w:tblStyle w:val="Tabel-Gitter"/>
        <w:tblW w:w="0" w:type="auto"/>
        <w:tblInd w:w="340" w:type="dxa"/>
        <w:tblLook w:val="04A0" w:firstRow="1" w:lastRow="0" w:firstColumn="1" w:lastColumn="0" w:noHBand="0" w:noVBand="1"/>
      </w:tblPr>
      <w:tblGrid>
        <w:gridCol w:w="3773"/>
        <w:gridCol w:w="1667"/>
        <w:gridCol w:w="2714"/>
      </w:tblGrid>
      <w:tr w:rsidR="00A16E78" w14:paraId="083A76A1" w14:textId="77777777" w:rsidTr="00A16E78">
        <w:tc>
          <w:tcPr>
            <w:tcW w:w="3879" w:type="dxa"/>
            <w:vAlign w:val="center"/>
          </w:tcPr>
          <w:p w14:paraId="28BB9922" w14:textId="28E444A1" w:rsidR="002E4BB9" w:rsidRPr="002E688C" w:rsidRDefault="002E4BB9" w:rsidP="00A16E78">
            <w:pPr>
              <w:jc w:val="center"/>
              <w:rPr>
                <w:b/>
                <w:sz w:val="18"/>
                <w:szCs w:val="18"/>
              </w:rPr>
            </w:pPr>
            <w:r w:rsidRPr="002E688C">
              <w:rPr>
                <w:b/>
                <w:sz w:val="18"/>
                <w:szCs w:val="18"/>
              </w:rPr>
              <w:t>Biomasser</w:t>
            </w:r>
          </w:p>
        </w:tc>
        <w:tc>
          <w:tcPr>
            <w:tcW w:w="1712" w:type="dxa"/>
            <w:vAlign w:val="center"/>
          </w:tcPr>
          <w:p w14:paraId="3FEE84F1" w14:textId="60C0433A" w:rsidR="002E4BB9" w:rsidRPr="002E688C" w:rsidRDefault="002E4BB9" w:rsidP="00A16E78">
            <w:pPr>
              <w:jc w:val="center"/>
              <w:rPr>
                <w:b/>
                <w:sz w:val="18"/>
                <w:szCs w:val="18"/>
              </w:rPr>
            </w:pPr>
            <w:r w:rsidRPr="002E688C">
              <w:rPr>
                <w:b/>
                <w:sz w:val="18"/>
                <w:szCs w:val="18"/>
              </w:rPr>
              <w:t>Fraktion</w:t>
            </w:r>
          </w:p>
        </w:tc>
        <w:tc>
          <w:tcPr>
            <w:tcW w:w="2789" w:type="dxa"/>
            <w:vAlign w:val="center"/>
          </w:tcPr>
          <w:p w14:paraId="1C7F51BC" w14:textId="77777777" w:rsidR="002E4BB9" w:rsidRPr="002E688C" w:rsidRDefault="004A2608" w:rsidP="00A16E78">
            <w:pPr>
              <w:jc w:val="center"/>
              <w:rPr>
                <w:b/>
                <w:sz w:val="18"/>
                <w:szCs w:val="18"/>
              </w:rPr>
            </w:pPr>
            <w:r w:rsidRPr="002E688C">
              <w:rPr>
                <w:b/>
                <w:sz w:val="18"/>
                <w:szCs w:val="18"/>
              </w:rPr>
              <w:t>Mængde</w:t>
            </w:r>
          </w:p>
          <w:p w14:paraId="3C6EF85A" w14:textId="71D5D57F" w:rsidR="004A2608" w:rsidRPr="002E688C" w:rsidRDefault="004A2608" w:rsidP="00A16E78">
            <w:pPr>
              <w:jc w:val="center"/>
              <w:rPr>
                <w:b/>
                <w:sz w:val="18"/>
                <w:szCs w:val="18"/>
              </w:rPr>
            </w:pPr>
            <w:r w:rsidRPr="002E688C">
              <w:rPr>
                <w:b/>
                <w:sz w:val="18"/>
                <w:szCs w:val="18"/>
              </w:rPr>
              <w:t>Tons/år</w:t>
            </w:r>
          </w:p>
        </w:tc>
      </w:tr>
      <w:tr w:rsidR="00A16E78" w14:paraId="13FC8766" w14:textId="77777777" w:rsidTr="00A16E78">
        <w:tc>
          <w:tcPr>
            <w:tcW w:w="3879" w:type="dxa"/>
          </w:tcPr>
          <w:p w14:paraId="45E5C179" w14:textId="5A9C3CC6" w:rsidR="002E4BB9" w:rsidRPr="00B039FC" w:rsidRDefault="004A2608" w:rsidP="00A16E78">
            <w:pPr>
              <w:rPr>
                <w:sz w:val="18"/>
                <w:szCs w:val="18"/>
              </w:rPr>
            </w:pPr>
            <w:r w:rsidRPr="00B039FC">
              <w:rPr>
                <w:rFonts w:cs="Arial"/>
                <w:sz w:val="18"/>
                <w:szCs w:val="18"/>
                <w:shd w:val="clear" w:color="auto" w:fill="FAF9F8"/>
              </w:rPr>
              <w:t>Flydende husdyrgødning</w:t>
            </w:r>
          </w:p>
        </w:tc>
        <w:tc>
          <w:tcPr>
            <w:tcW w:w="1712" w:type="dxa"/>
            <w:vAlign w:val="center"/>
          </w:tcPr>
          <w:p w14:paraId="1A3C27A2" w14:textId="40E0BA94" w:rsidR="002E4BB9" w:rsidRPr="00B039FC" w:rsidRDefault="00C60944" w:rsidP="00A16E78">
            <w:pPr>
              <w:jc w:val="center"/>
              <w:rPr>
                <w:sz w:val="18"/>
                <w:szCs w:val="18"/>
              </w:rPr>
            </w:pPr>
            <w:r w:rsidRPr="00B039FC">
              <w:rPr>
                <w:sz w:val="18"/>
                <w:szCs w:val="18"/>
              </w:rPr>
              <w:t>A1</w:t>
            </w:r>
          </w:p>
        </w:tc>
        <w:tc>
          <w:tcPr>
            <w:tcW w:w="2789" w:type="dxa"/>
            <w:vAlign w:val="center"/>
          </w:tcPr>
          <w:p w14:paraId="10C9422E" w14:textId="52019ED3" w:rsidR="002E4BB9" w:rsidRPr="00B039FC" w:rsidRDefault="00C60944" w:rsidP="00A16E78">
            <w:pPr>
              <w:jc w:val="center"/>
              <w:rPr>
                <w:sz w:val="18"/>
                <w:szCs w:val="18"/>
              </w:rPr>
            </w:pPr>
            <w:r w:rsidRPr="00B039FC">
              <w:rPr>
                <w:sz w:val="18"/>
                <w:szCs w:val="18"/>
              </w:rPr>
              <w:t>36.500</w:t>
            </w:r>
          </w:p>
        </w:tc>
      </w:tr>
      <w:tr w:rsidR="00A16E78" w14:paraId="33DFD2C0" w14:textId="77777777" w:rsidTr="00A16E78">
        <w:tc>
          <w:tcPr>
            <w:tcW w:w="3879" w:type="dxa"/>
          </w:tcPr>
          <w:p w14:paraId="59E31FBB" w14:textId="0F3716A8" w:rsidR="002E4BB9" w:rsidRPr="00B039FC" w:rsidRDefault="009C1F12" w:rsidP="00A16E78">
            <w:pPr>
              <w:rPr>
                <w:sz w:val="18"/>
                <w:szCs w:val="18"/>
              </w:rPr>
            </w:pPr>
            <w:r w:rsidRPr="00B039FC">
              <w:rPr>
                <w:rFonts w:cs="Arial"/>
                <w:sz w:val="18"/>
                <w:szCs w:val="18"/>
                <w:shd w:val="clear" w:color="auto" w:fill="FAF9F8"/>
              </w:rPr>
              <w:t>Fast husdyrgødning</w:t>
            </w:r>
          </w:p>
        </w:tc>
        <w:tc>
          <w:tcPr>
            <w:tcW w:w="1712" w:type="dxa"/>
            <w:vAlign w:val="center"/>
          </w:tcPr>
          <w:p w14:paraId="7945344D" w14:textId="1E10CA14" w:rsidR="002E4BB9" w:rsidRPr="00B039FC" w:rsidRDefault="00C60944" w:rsidP="00A16E78">
            <w:pPr>
              <w:jc w:val="center"/>
              <w:rPr>
                <w:sz w:val="18"/>
                <w:szCs w:val="18"/>
              </w:rPr>
            </w:pPr>
            <w:r w:rsidRPr="00B039FC">
              <w:rPr>
                <w:sz w:val="18"/>
                <w:szCs w:val="18"/>
              </w:rPr>
              <w:t>A2</w:t>
            </w:r>
          </w:p>
        </w:tc>
        <w:tc>
          <w:tcPr>
            <w:tcW w:w="2789" w:type="dxa"/>
            <w:vAlign w:val="center"/>
          </w:tcPr>
          <w:p w14:paraId="6EF47956" w14:textId="0C6E976C" w:rsidR="002E4BB9" w:rsidRPr="00B039FC" w:rsidRDefault="00C60944" w:rsidP="00A16E78">
            <w:pPr>
              <w:jc w:val="center"/>
              <w:rPr>
                <w:sz w:val="18"/>
                <w:szCs w:val="18"/>
              </w:rPr>
            </w:pPr>
            <w:r w:rsidRPr="00B039FC">
              <w:rPr>
                <w:sz w:val="18"/>
                <w:szCs w:val="18"/>
              </w:rPr>
              <w:t>13.323</w:t>
            </w:r>
          </w:p>
        </w:tc>
      </w:tr>
      <w:tr w:rsidR="00A16E78" w14:paraId="0CF641EE" w14:textId="77777777" w:rsidTr="00A16E78">
        <w:tc>
          <w:tcPr>
            <w:tcW w:w="3879" w:type="dxa"/>
          </w:tcPr>
          <w:p w14:paraId="2CA4E8FE" w14:textId="1F2E88AA" w:rsidR="002E4BB9" w:rsidRPr="00B039FC" w:rsidRDefault="00591B7E" w:rsidP="00A16E78">
            <w:pPr>
              <w:rPr>
                <w:sz w:val="18"/>
                <w:szCs w:val="18"/>
              </w:rPr>
            </w:pPr>
            <w:r w:rsidRPr="00B039FC">
              <w:rPr>
                <w:sz w:val="18"/>
                <w:szCs w:val="18"/>
              </w:rPr>
              <w:t>Markafgrøder (græsensilage, skadet korn, Majsensilage, ensileret Frøgræshalm, ensileret Rapshalm)</w:t>
            </w:r>
          </w:p>
        </w:tc>
        <w:tc>
          <w:tcPr>
            <w:tcW w:w="1712" w:type="dxa"/>
            <w:vAlign w:val="center"/>
          </w:tcPr>
          <w:p w14:paraId="4D8B1890" w14:textId="76DF02E2" w:rsidR="002E4BB9" w:rsidRPr="00B039FC" w:rsidRDefault="00C60944" w:rsidP="00A16E78">
            <w:pPr>
              <w:jc w:val="center"/>
              <w:rPr>
                <w:sz w:val="18"/>
                <w:szCs w:val="18"/>
              </w:rPr>
            </w:pPr>
            <w:r w:rsidRPr="00B039FC">
              <w:rPr>
                <w:sz w:val="18"/>
                <w:szCs w:val="18"/>
              </w:rPr>
              <w:t>B</w:t>
            </w:r>
          </w:p>
        </w:tc>
        <w:tc>
          <w:tcPr>
            <w:tcW w:w="2789" w:type="dxa"/>
            <w:vAlign w:val="center"/>
          </w:tcPr>
          <w:p w14:paraId="6C3A204E" w14:textId="41004E54" w:rsidR="002E4BB9" w:rsidRPr="00B039FC" w:rsidRDefault="00C60944" w:rsidP="00A16E78">
            <w:pPr>
              <w:jc w:val="center"/>
              <w:rPr>
                <w:sz w:val="18"/>
                <w:szCs w:val="18"/>
              </w:rPr>
            </w:pPr>
            <w:r w:rsidRPr="00B039FC">
              <w:rPr>
                <w:sz w:val="18"/>
                <w:szCs w:val="18"/>
              </w:rPr>
              <w:t>17.</w:t>
            </w:r>
            <w:r w:rsidR="00A16E78" w:rsidRPr="00B039FC">
              <w:rPr>
                <w:sz w:val="18"/>
                <w:szCs w:val="18"/>
              </w:rPr>
              <w:t>885</w:t>
            </w:r>
          </w:p>
        </w:tc>
      </w:tr>
      <w:tr w:rsidR="00E16DB8" w14:paraId="098F8869" w14:textId="77777777" w:rsidTr="004B208C">
        <w:tc>
          <w:tcPr>
            <w:tcW w:w="3879" w:type="dxa"/>
          </w:tcPr>
          <w:p w14:paraId="5E4C0906" w14:textId="5C9C44D2" w:rsidR="00E16DB8" w:rsidRPr="00B039FC" w:rsidRDefault="00E16DB8" w:rsidP="00E16DB8">
            <w:pPr>
              <w:rPr>
                <w:sz w:val="18"/>
                <w:szCs w:val="18"/>
              </w:rPr>
            </w:pPr>
            <w:r w:rsidRPr="00B039FC">
              <w:rPr>
                <w:sz w:val="18"/>
                <w:szCs w:val="18"/>
              </w:rPr>
              <w:t>Restprodukter vegetabilsk oprindelse (Vegetabilsk glycerin, melasse, solsikkeskalpiller, kornafrens m.m.)</w:t>
            </w:r>
          </w:p>
        </w:tc>
        <w:tc>
          <w:tcPr>
            <w:tcW w:w="1712" w:type="dxa"/>
            <w:vAlign w:val="center"/>
          </w:tcPr>
          <w:p w14:paraId="2603028C" w14:textId="4FF3633E" w:rsidR="00E16DB8" w:rsidRPr="00B039FC" w:rsidRDefault="00E16DB8" w:rsidP="00E16DB8">
            <w:pPr>
              <w:jc w:val="center"/>
              <w:rPr>
                <w:sz w:val="18"/>
                <w:szCs w:val="18"/>
              </w:rPr>
            </w:pPr>
            <w:r w:rsidRPr="00B039FC">
              <w:rPr>
                <w:sz w:val="18"/>
                <w:szCs w:val="18"/>
              </w:rPr>
              <w:t>C</w:t>
            </w:r>
          </w:p>
        </w:tc>
        <w:tc>
          <w:tcPr>
            <w:tcW w:w="2789" w:type="dxa"/>
          </w:tcPr>
          <w:p w14:paraId="6C3401D7" w14:textId="77777777" w:rsidR="00E16DB8" w:rsidRPr="00B039FC" w:rsidRDefault="00E16DB8" w:rsidP="00E16DB8">
            <w:pPr>
              <w:jc w:val="center"/>
              <w:rPr>
                <w:sz w:val="18"/>
                <w:szCs w:val="18"/>
              </w:rPr>
            </w:pPr>
          </w:p>
          <w:p w14:paraId="5C8586C1" w14:textId="1189BD68" w:rsidR="00E16DB8" w:rsidRPr="00B039FC" w:rsidRDefault="00E16DB8" w:rsidP="00E16DB8">
            <w:pPr>
              <w:jc w:val="center"/>
              <w:rPr>
                <w:sz w:val="18"/>
                <w:szCs w:val="18"/>
              </w:rPr>
            </w:pPr>
            <w:r w:rsidRPr="00B039FC">
              <w:rPr>
                <w:sz w:val="18"/>
                <w:szCs w:val="18"/>
              </w:rPr>
              <w:t>8.790</w:t>
            </w:r>
          </w:p>
        </w:tc>
      </w:tr>
      <w:tr w:rsidR="00E16DB8" w14:paraId="4D68198A" w14:textId="77777777" w:rsidTr="004B208C">
        <w:tc>
          <w:tcPr>
            <w:tcW w:w="3879" w:type="dxa"/>
          </w:tcPr>
          <w:p w14:paraId="56397244" w14:textId="77777777" w:rsidR="00E16DB8" w:rsidRPr="00B039FC" w:rsidRDefault="00E16DB8" w:rsidP="00E16DB8">
            <w:pPr>
              <w:rPr>
                <w:sz w:val="18"/>
                <w:szCs w:val="18"/>
              </w:rPr>
            </w:pPr>
            <w:r w:rsidRPr="00B039FC">
              <w:rPr>
                <w:sz w:val="18"/>
                <w:szCs w:val="18"/>
              </w:rPr>
              <w:t>Restprodukter af animalsk oprindelse</w:t>
            </w:r>
          </w:p>
          <w:p w14:paraId="3F439FD9" w14:textId="74E17AFC" w:rsidR="00E16DB8" w:rsidRPr="00B039FC" w:rsidRDefault="00E16DB8" w:rsidP="00E16DB8">
            <w:pPr>
              <w:rPr>
                <w:sz w:val="18"/>
                <w:szCs w:val="18"/>
              </w:rPr>
            </w:pPr>
            <w:r w:rsidRPr="00B039FC">
              <w:rPr>
                <w:sz w:val="18"/>
                <w:szCs w:val="18"/>
              </w:rPr>
              <w:t>(Animalsk glycerin, KOD, kasserede madvarer i pulp)</w:t>
            </w:r>
          </w:p>
        </w:tc>
        <w:tc>
          <w:tcPr>
            <w:tcW w:w="1712" w:type="dxa"/>
            <w:vAlign w:val="center"/>
          </w:tcPr>
          <w:p w14:paraId="20581649" w14:textId="3014B762" w:rsidR="00E16DB8" w:rsidRPr="00B039FC" w:rsidRDefault="00E16DB8" w:rsidP="00E16DB8">
            <w:pPr>
              <w:jc w:val="center"/>
              <w:rPr>
                <w:sz w:val="18"/>
                <w:szCs w:val="18"/>
              </w:rPr>
            </w:pPr>
            <w:r w:rsidRPr="00B039FC">
              <w:rPr>
                <w:sz w:val="18"/>
                <w:szCs w:val="18"/>
              </w:rPr>
              <w:t>D</w:t>
            </w:r>
          </w:p>
        </w:tc>
        <w:tc>
          <w:tcPr>
            <w:tcW w:w="2789" w:type="dxa"/>
          </w:tcPr>
          <w:p w14:paraId="553FB8AC" w14:textId="77777777" w:rsidR="00E16DB8" w:rsidRPr="00B039FC" w:rsidRDefault="00E16DB8" w:rsidP="00E16DB8">
            <w:pPr>
              <w:jc w:val="center"/>
              <w:rPr>
                <w:sz w:val="18"/>
                <w:szCs w:val="18"/>
              </w:rPr>
            </w:pPr>
          </w:p>
          <w:p w14:paraId="6E5BA8D0" w14:textId="01026DEC" w:rsidR="00E16DB8" w:rsidRPr="00B039FC" w:rsidRDefault="00E16DB8" w:rsidP="00E16DB8">
            <w:pPr>
              <w:jc w:val="center"/>
              <w:rPr>
                <w:sz w:val="18"/>
                <w:szCs w:val="18"/>
              </w:rPr>
            </w:pPr>
            <w:r w:rsidRPr="00B039FC">
              <w:rPr>
                <w:sz w:val="18"/>
                <w:szCs w:val="18"/>
              </w:rPr>
              <w:t>8.500</w:t>
            </w:r>
          </w:p>
        </w:tc>
      </w:tr>
      <w:tr w:rsidR="00E16DB8" w14:paraId="101ED0A4" w14:textId="77777777" w:rsidTr="00A16E78">
        <w:tc>
          <w:tcPr>
            <w:tcW w:w="3879" w:type="dxa"/>
          </w:tcPr>
          <w:p w14:paraId="6270E601" w14:textId="376F9DE0" w:rsidR="00E16DB8" w:rsidRPr="00B039FC" w:rsidRDefault="00E16DB8" w:rsidP="00E16DB8">
            <w:pPr>
              <w:rPr>
                <w:sz w:val="18"/>
                <w:szCs w:val="18"/>
              </w:rPr>
            </w:pPr>
            <w:r w:rsidRPr="00B039FC">
              <w:rPr>
                <w:sz w:val="18"/>
                <w:szCs w:val="18"/>
              </w:rPr>
              <w:t>I alt</w:t>
            </w:r>
          </w:p>
        </w:tc>
        <w:tc>
          <w:tcPr>
            <w:tcW w:w="1712" w:type="dxa"/>
            <w:vAlign w:val="center"/>
          </w:tcPr>
          <w:p w14:paraId="2034A79B" w14:textId="77777777" w:rsidR="00E16DB8" w:rsidRPr="00B039FC" w:rsidRDefault="00E16DB8" w:rsidP="00E16DB8">
            <w:pPr>
              <w:jc w:val="center"/>
              <w:rPr>
                <w:sz w:val="18"/>
                <w:szCs w:val="18"/>
              </w:rPr>
            </w:pPr>
          </w:p>
        </w:tc>
        <w:tc>
          <w:tcPr>
            <w:tcW w:w="2789" w:type="dxa"/>
            <w:vAlign w:val="center"/>
          </w:tcPr>
          <w:p w14:paraId="1F0EA6B9" w14:textId="1C1B454E" w:rsidR="00E16DB8" w:rsidRPr="00B039FC" w:rsidRDefault="00E16DB8" w:rsidP="00E16DB8">
            <w:pPr>
              <w:jc w:val="center"/>
              <w:rPr>
                <w:sz w:val="18"/>
                <w:szCs w:val="18"/>
              </w:rPr>
            </w:pPr>
            <w:r w:rsidRPr="00B039FC">
              <w:rPr>
                <w:sz w:val="18"/>
                <w:szCs w:val="18"/>
              </w:rPr>
              <w:t>85.000</w:t>
            </w:r>
          </w:p>
        </w:tc>
      </w:tr>
    </w:tbl>
    <w:p w14:paraId="5C803BCD" w14:textId="77777777" w:rsidR="00EC1114" w:rsidRDefault="00EC1114" w:rsidP="00552D59">
      <w:pPr>
        <w:pStyle w:val="Listeafsnit"/>
        <w:ind w:left="340"/>
      </w:pPr>
    </w:p>
    <w:p w14:paraId="7A9BCF80" w14:textId="08764DC4" w:rsidR="00D27F22" w:rsidRPr="00A93879" w:rsidRDefault="00D27F22" w:rsidP="00395F6B">
      <w:pPr>
        <w:pStyle w:val="Listeafsnit"/>
        <w:numPr>
          <w:ilvl w:val="0"/>
          <w:numId w:val="4"/>
        </w:numPr>
      </w:pPr>
      <w:r>
        <w:t xml:space="preserve">Der må ikke anvendes andre typer af </w:t>
      </w:r>
      <w:r w:rsidR="00FD619B">
        <w:t>biomasse end ovenstående</w:t>
      </w:r>
      <w:r w:rsidR="00F7502A">
        <w:t xml:space="preserve"> og tilsvarende </w:t>
      </w:r>
      <w:r w:rsidR="00FD619B">
        <w:t>almindeligt forekommende landbrugsprodukter</w:t>
      </w:r>
      <w:r>
        <w:t xml:space="preserve">, med mindre Nordfyns Kommune har meddelt fornyet godkendelse hertil. </w:t>
      </w:r>
      <w:r w:rsidR="00F03F48">
        <w:rPr>
          <w:bCs/>
          <w:color w:val="000000"/>
        </w:rPr>
        <w:t>(V)</w:t>
      </w:r>
    </w:p>
    <w:p w14:paraId="3D921A37" w14:textId="322401AA" w:rsidR="00A93879" w:rsidRDefault="00A93879" w:rsidP="00A93879">
      <w:pPr>
        <w:pStyle w:val="Listeafsnit"/>
        <w:ind w:left="340"/>
      </w:pPr>
      <w:r w:rsidRPr="00515243">
        <w:t>Der skal fremsendes en forespørgsel til Nordfyns Kommune, hvis virksomheden ønsker at anvende andre biomasser eller tilsvarende end produkterne nævnt i vilkår 6. De nye produkter må først modtages og anvendes, når Nordfyns Kommune skriftligt har accepteret eller har meddelt formel godkendelse til anvendelsen</w:t>
      </w:r>
      <w:r w:rsidR="00515243">
        <w:t>.</w:t>
      </w:r>
    </w:p>
    <w:p w14:paraId="7A9BCF81" w14:textId="77777777" w:rsidR="00EC608E" w:rsidRDefault="00EC608E" w:rsidP="00EC608E">
      <w:pPr>
        <w:pStyle w:val="Listeafsnit"/>
        <w:ind w:left="340"/>
      </w:pPr>
    </w:p>
    <w:p w14:paraId="7A9BCF82" w14:textId="4A1020EB" w:rsidR="00EC608E" w:rsidRDefault="00EC608E" w:rsidP="00395F6B">
      <w:pPr>
        <w:pStyle w:val="Listeafsnit"/>
        <w:numPr>
          <w:ilvl w:val="0"/>
          <w:numId w:val="4"/>
        </w:numPr>
      </w:pPr>
      <w:r>
        <w:t xml:space="preserve">Hvis biomassesammensætningen i øvrigt forventes ændret væsentligt, skal det på forhånd oplyses til kommunen. </w:t>
      </w:r>
      <w:r w:rsidR="00F03F48">
        <w:rPr>
          <w:bCs/>
          <w:color w:val="000000"/>
        </w:rPr>
        <w:t>(V)</w:t>
      </w:r>
    </w:p>
    <w:p w14:paraId="3D4D2AE1" w14:textId="24BF3166" w:rsidR="006C1AE1" w:rsidRDefault="006C1AE1" w:rsidP="005A4977"/>
    <w:p w14:paraId="55D6E6D4" w14:textId="18804B75" w:rsidR="005A4977" w:rsidRPr="005A4977" w:rsidRDefault="005A4977" w:rsidP="005A4977">
      <w:pPr>
        <w:rPr>
          <w:b/>
          <w:bCs/>
        </w:rPr>
      </w:pPr>
      <w:r w:rsidRPr="005A4977">
        <w:rPr>
          <w:b/>
          <w:bCs/>
        </w:rPr>
        <w:t>Gasoplag</w:t>
      </w:r>
    </w:p>
    <w:p w14:paraId="7A9BCF86" w14:textId="689DC0D2" w:rsidR="00642EC7" w:rsidRDefault="00642EC7" w:rsidP="00395F6B">
      <w:pPr>
        <w:pStyle w:val="Listeafsnit"/>
        <w:numPr>
          <w:ilvl w:val="0"/>
          <w:numId w:val="4"/>
        </w:numPr>
      </w:pPr>
      <w:r>
        <w:t>Det samlede gasoplag må ikke overstige 10 tons</w:t>
      </w:r>
      <w:r w:rsidR="00420283">
        <w:t>.</w:t>
      </w:r>
      <w:r w:rsidR="0044680F">
        <w:t xml:space="preserve"> </w:t>
      </w:r>
      <w:r w:rsidR="00F20F82">
        <w:t>(V)</w:t>
      </w:r>
    </w:p>
    <w:p w14:paraId="7A9BCF87" w14:textId="77777777" w:rsidR="00AA42F3" w:rsidRDefault="00642EC7" w:rsidP="00AA42F3">
      <w:pPr>
        <w:pStyle w:val="Overskrift2"/>
      </w:pPr>
      <w:bookmarkStart w:id="16" w:name="_Toc81820091"/>
      <w:r>
        <w:t>I</w:t>
      </w:r>
      <w:r w:rsidR="00AA42F3">
        <w:t>ndretning og drift</w:t>
      </w:r>
      <w:bookmarkEnd w:id="14"/>
      <w:bookmarkEnd w:id="16"/>
    </w:p>
    <w:p w14:paraId="05829615" w14:textId="0BC53BEF" w:rsidR="004820AB" w:rsidRDefault="009355E7" w:rsidP="00395F6B">
      <w:pPr>
        <w:pStyle w:val="Listeafsnit"/>
        <w:numPr>
          <w:ilvl w:val="0"/>
          <w:numId w:val="4"/>
        </w:numPr>
      </w:pPr>
      <w:r>
        <w:t>Senest den 1</w:t>
      </w:r>
      <w:r w:rsidR="00F968F5">
        <w:t xml:space="preserve">7. august 2022 skal virksomheden </w:t>
      </w:r>
      <w:r w:rsidR="00FF5177">
        <w:t xml:space="preserve">have indført </w:t>
      </w:r>
      <w:r w:rsidR="00976B1D">
        <w:t xml:space="preserve">- </w:t>
      </w:r>
      <w:r w:rsidR="00600738">
        <w:t xml:space="preserve">og skal </w:t>
      </w:r>
      <w:r w:rsidR="00976B1D">
        <w:t xml:space="preserve">derefter vedligeholde - </w:t>
      </w:r>
      <w:r w:rsidR="00FF5177">
        <w:t xml:space="preserve">et miljøledelsessystem </w:t>
      </w:r>
      <w:r w:rsidR="003434BD">
        <w:t xml:space="preserve">med procedurer, </w:t>
      </w:r>
      <w:r w:rsidR="00FF5177">
        <w:t>som opfylder kravene i BAT-</w:t>
      </w:r>
      <w:r w:rsidR="00C223F2">
        <w:t>konklusionen vedrørende affaldsbehandling.</w:t>
      </w:r>
    </w:p>
    <w:p w14:paraId="08719075" w14:textId="77777777" w:rsidR="004820AB" w:rsidRDefault="004820AB" w:rsidP="004820AB">
      <w:pPr>
        <w:pStyle w:val="Listeafsnit"/>
        <w:ind w:left="340"/>
      </w:pPr>
    </w:p>
    <w:p w14:paraId="7A9BCF88" w14:textId="4DD28E0E" w:rsidR="00642EC7" w:rsidRDefault="00642EC7" w:rsidP="00395F6B">
      <w:pPr>
        <w:pStyle w:val="Listeafsnit"/>
        <w:numPr>
          <w:ilvl w:val="0"/>
          <w:numId w:val="4"/>
        </w:numPr>
      </w:pPr>
      <w:r>
        <w:t xml:space="preserve">Der skal på virksomheden </w:t>
      </w:r>
      <w:r w:rsidR="003B614F">
        <w:t xml:space="preserve">indtil 17. august 2022 som minimum </w:t>
      </w:r>
      <w:r>
        <w:t>foreligge driftsinstruktioner</w:t>
      </w:r>
      <w:r w:rsidR="001C7718">
        <w:t xml:space="preserve"> og procedurer</w:t>
      </w:r>
      <w:r>
        <w:t xml:space="preserve">, der beskriver </w:t>
      </w:r>
    </w:p>
    <w:p w14:paraId="7A9BCF89" w14:textId="77777777" w:rsidR="00642EC7" w:rsidRDefault="00642EC7" w:rsidP="00642EC7">
      <w:pPr>
        <w:pStyle w:val="Listeafsnit"/>
        <w:ind w:left="1304" w:firstLine="8"/>
      </w:pPr>
      <w:r>
        <w:t>- hvordan personalet skal forholde sig i forbindelse med modtagelse og håndtering af biomassen, således at væsentlige udslip af biomasse og biogas forebygges</w:t>
      </w:r>
    </w:p>
    <w:p w14:paraId="7A9BCF8A" w14:textId="77777777" w:rsidR="00642EC7" w:rsidRDefault="00642EC7" w:rsidP="00642EC7">
      <w:pPr>
        <w:pStyle w:val="Listeafsnit"/>
        <w:ind w:left="1304" w:firstLine="8"/>
      </w:pPr>
      <w:r>
        <w:t>- hvilke procedurer, der gælder for kontrol og vedligeholdelse af luftrensnings</w:t>
      </w:r>
      <w:r w:rsidRPr="00024F09">
        <w:t>anlæg samt ved driftsforstyrrelser, herunder perioder hvor luftrensningsanlæg</w:t>
      </w:r>
      <w:r>
        <w:t xml:space="preserve"> ikke virker efter hensigten, og </w:t>
      </w:r>
    </w:p>
    <w:p w14:paraId="7A9BCF8B" w14:textId="77777777" w:rsidR="00642EC7" w:rsidRDefault="00642EC7" w:rsidP="00642EC7">
      <w:pPr>
        <w:pStyle w:val="Listeafsnit"/>
        <w:ind w:left="340" w:firstLine="964"/>
      </w:pPr>
      <w:r>
        <w:t>- hvilke procedurer, der gælder for kontrol og vedligeholdelse af gasfakkel.</w:t>
      </w:r>
    </w:p>
    <w:p w14:paraId="7A9BCF8C" w14:textId="77777777" w:rsidR="00642EC7" w:rsidRDefault="00642EC7" w:rsidP="00642EC7">
      <w:pPr>
        <w:pStyle w:val="Listeafsnit"/>
        <w:ind w:left="340"/>
      </w:pPr>
    </w:p>
    <w:p w14:paraId="7A9BCF8D" w14:textId="0BF028A4" w:rsidR="00642EC7" w:rsidRPr="00024F09" w:rsidRDefault="00642EC7" w:rsidP="00642EC7">
      <w:pPr>
        <w:pStyle w:val="Listeafsnit"/>
        <w:ind w:left="340"/>
        <w:rPr>
          <w:bCs/>
          <w:color w:val="000000"/>
        </w:rPr>
      </w:pPr>
      <w:r w:rsidRPr="00024F09">
        <w:t>Driftsinstruktionerne skal holdes ajourførte i forhold til ændringer i indretning og drift mv.</w:t>
      </w:r>
      <w:r w:rsidR="00F03F48" w:rsidRPr="00024F09">
        <w:t xml:space="preserve"> </w:t>
      </w:r>
      <w:r w:rsidR="00F03F48" w:rsidRPr="00024F09">
        <w:rPr>
          <w:bCs/>
          <w:color w:val="000000"/>
        </w:rPr>
        <w:t>(V)</w:t>
      </w:r>
    </w:p>
    <w:p w14:paraId="7A9BCF8E" w14:textId="77777777" w:rsidR="00642EC7" w:rsidRPr="00024F09" w:rsidRDefault="00642EC7" w:rsidP="00642EC7">
      <w:pPr>
        <w:pStyle w:val="Listeafsnit"/>
        <w:ind w:left="340"/>
      </w:pPr>
    </w:p>
    <w:p w14:paraId="7A9BCF8F" w14:textId="543623DC" w:rsidR="00642EC7" w:rsidRPr="00047BD5" w:rsidRDefault="00642EC7" w:rsidP="00395F6B">
      <w:pPr>
        <w:pStyle w:val="Listeafsnit"/>
        <w:numPr>
          <w:ilvl w:val="0"/>
          <w:numId w:val="4"/>
        </w:numPr>
      </w:pPr>
      <w:r w:rsidRPr="00024F09">
        <w:t>Virksomheden må kun modtage biomasse fra køretøjer med tank, lukket container eller kasse, eller via rørsystemer, bortset fra energiafgrøder, der kan modtages fra andre køretøjer.</w:t>
      </w:r>
      <w:r w:rsidR="00F03F48" w:rsidRPr="00024F09">
        <w:t xml:space="preserve"> </w:t>
      </w:r>
      <w:r w:rsidR="00A93879" w:rsidRPr="00047BD5">
        <w:t xml:space="preserve">Dybstrøelse, hestemøg og lignende faste </w:t>
      </w:r>
      <w:r w:rsidR="006A1C32">
        <w:t xml:space="preserve">biomasser </w:t>
      </w:r>
      <w:r w:rsidR="00A93879" w:rsidRPr="00047BD5">
        <w:t>kan modtages i åbne ladvogne/trailere</w:t>
      </w:r>
      <w:r w:rsidR="00024F09" w:rsidRPr="00047BD5">
        <w:t>.</w:t>
      </w:r>
      <w:r w:rsidR="00A93879" w:rsidRPr="00047BD5">
        <w:t xml:space="preserve"> </w:t>
      </w:r>
      <w:r w:rsidR="00A93879" w:rsidRPr="00047BD5">
        <w:rPr>
          <w:bCs/>
        </w:rPr>
        <w:t xml:space="preserve"> </w:t>
      </w:r>
    </w:p>
    <w:p w14:paraId="7A9BCF90" w14:textId="77777777" w:rsidR="00642EC7" w:rsidRDefault="00642EC7" w:rsidP="00642EC7"/>
    <w:p w14:paraId="7A9BCF91" w14:textId="2D731103" w:rsidR="00AA42F3" w:rsidRPr="00D27F22" w:rsidRDefault="00642EC7" w:rsidP="00395F6B">
      <w:pPr>
        <w:pStyle w:val="Listeafsnit"/>
        <w:numPr>
          <w:ilvl w:val="0"/>
          <w:numId w:val="4"/>
        </w:numPr>
      </w:pPr>
      <w:r w:rsidRPr="00D27F22">
        <w:t xml:space="preserve">Omlastning af pumpbar biomasse skal ske i et lukket system. Dog </w:t>
      </w:r>
      <w:r w:rsidR="005418ED" w:rsidRPr="00D27F22">
        <w:t>er ud</w:t>
      </w:r>
      <w:r w:rsidRPr="00D27F22">
        <w:t xml:space="preserve">slip af fortrængningsluft ved påfyldning af </w:t>
      </w:r>
      <w:r w:rsidR="005418ED" w:rsidRPr="00D27F22">
        <w:t xml:space="preserve">køretøjer tilladt. </w:t>
      </w:r>
      <w:r w:rsidR="00F03F48">
        <w:rPr>
          <w:bCs/>
          <w:color w:val="000000"/>
        </w:rPr>
        <w:t>(V)</w:t>
      </w:r>
    </w:p>
    <w:p w14:paraId="7A9BCF92" w14:textId="77777777" w:rsidR="005418ED" w:rsidRPr="00D27F22" w:rsidRDefault="005418ED" w:rsidP="005418ED">
      <w:pPr>
        <w:pStyle w:val="Listeafsnit"/>
        <w:ind w:left="340"/>
      </w:pPr>
    </w:p>
    <w:p w14:paraId="7A9BCF93" w14:textId="3A5DE39E" w:rsidR="005418ED" w:rsidRPr="00D27F22" w:rsidRDefault="005418ED" w:rsidP="00395F6B">
      <w:pPr>
        <w:pStyle w:val="Listeafsnit"/>
        <w:numPr>
          <w:ilvl w:val="0"/>
          <w:numId w:val="4"/>
        </w:numPr>
      </w:pPr>
      <w:r w:rsidRPr="00D27F22">
        <w:t xml:space="preserve">Biomasse </w:t>
      </w:r>
      <w:r w:rsidR="00B91175">
        <w:t>og herunder afgasset biomasse</w:t>
      </w:r>
      <w:r w:rsidR="00791A40">
        <w:t xml:space="preserve">, overfladevand og spild </w:t>
      </w:r>
      <w:r w:rsidRPr="00D27F22">
        <w:t>skal opbevares i tanke og beholdere, der er lukkede eller forsynet med tætsluttende fast overdækning i form af et betondæk, teltoverdækning eller lignende.</w:t>
      </w:r>
      <w:r w:rsidR="00D27F22" w:rsidRPr="00D27F22">
        <w:t xml:space="preserve"> </w:t>
      </w:r>
      <w:r w:rsidR="00F03F48">
        <w:rPr>
          <w:bCs/>
          <w:color w:val="000000"/>
        </w:rPr>
        <w:t>(V)</w:t>
      </w:r>
      <w:r w:rsidR="00581A8A">
        <w:rPr>
          <w:bCs/>
          <w:color w:val="000000"/>
        </w:rPr>
        <w:t xml:space="preserve"> </w:t>
      </w:r>
    </w:p>
    <w:p w14:paraId="46BEDE1E" w14:textId="61708D27" w:rsidR="005E13AC" w:rsidRDefault="005E13AC" w:rsidP="005E13AC">
      <w:pPr>
        <w:pStyle w:val="Listeafsnit"/>
        <w:ind w:left="340"/>
        <w:rPr>
          <w:highlight w:val="green"/>
        </w:rPr>
      </w:pPr>
    </w:p>
    <w:p w14:paraId="2BCB904B" w14:textId="700B720B" w:rsidR="00C95E6D" w:rsidRPr="006A26FF" w:rsidRDefault="00C95E6D" w:rsidP="006A26FF">
      <w:pPr>
        <w:ind w:left="340"/>
      </w:pPr>
      <w:r w:rsidRPr="006A26FF">
        <w:t>Reaktortanke</w:t>
      </w:r>
      <w:r w:rsidR="000D7BAB" w:rsidRPr="006A26FF">
        <w:t xml:space="preserve"> og </w:t>
      </w:r>
      <w:r w:rsidR="00CB1B67" w:rsidRPr="006A26FF">
        <w:t xml:space="preserve">herunder </w:t>
      </w:r>
      <w:r w:rsidR="000D7BAB" w:rsidRPr="006A26FF">
        <w:t>eftergasningstanke</w:t>
      </w:r>
      <w:r w:rsidRPr="006A26FF">
        <w:t xml:space="preserve"> med tilhørende rørføringer skal være</w:t>
      </w:r>
      <w:r w:rsidR="005E5802">
        <w:t xml:space="preserve"> </w:t>
      </w:r>
      <w:r w:rsidRPr="006A26FF">
        <w:t>gastætte. (V)</w:t>
      </w:r>
    </w:p>
    <w:p w14:paraId="7A9BCF94" w14:textId="77777777" w:rsidR="005418ED" w:rsidRPr="00D27F22" w:rsidRDefault="005418ED" w:rsidP="005418ED">
      <w:pPr>
        <w:pStyle w:val="Listeafsnit"/>
        <w:ind w:left="340"/>
      </w:pPr>
    </w:p>
    <w:p w14:paraId="4833291A" w14:textId="55D51D37" w:rsidR="00F20F82" w:rsidRPr="00F20F82" w:rsidRDefault="005418ED" w:rsidP="00395F6B">
      <w:pPr>
        <w:pStyle w:val="Listeafsnit"/>
        <w:numPr>
          <w:ilvl w:val="0"/>
          <w:numId w:val="4"/>
        </w:numPr>
      </w:pPr>
      <w:r w:rsidRPr="00D27F22">
        <w:t>Energiafgrøder</w:t>
      </w:r>
      <w:r w:rsidR="00994CA9">
        <w:t>, halm og ensilage</w:t>
      </w:r>
      <w:r>
        <w:t xml:space="preserve"> kan opbevares i </w:t>
      </w:r>
      <w:r w:rsidR="00994CA9">
        <w:t>overdækkede udendørs stakke på et befæstet areal.</w:t>
      </w:r>
      <w:r w:rsidR="00F03F48">
        <w:t xml:space="preserve"> </w:t>
      </w:r>
      <w:r w:rsidR="00F03F48">
        <w:rPr>
          <w:bCs/>
          <w:color w:val="000000"/>
        </w:rPr>
        <w:t>(V)</w:t>
      </w:r>
      <w:r w:rsidR="009D2241">
        <w:rPr>
          <w:bCs/>
          <w:color w:val="000000"/>
        </w:rPr>
        <w:t xml:space="preserve"> </w:t>
      </w:r>
    </w:p>
    <w:p w14:paraId="73EA241C" w14:textId="77777777" w:rsidR="00F20F82" w:rsidRDefault="00F20F82" w:rsidP="00F20F82">
      <w:pPr>
        <w:pStyle w:val="Listeafsnit"/>
        <w:ind w:left="340"/>
        <w:rPr>
          <w:bCs/>
          <w:color w:val="000000"/>
        </w:rPr>
      </w:pPr>
    </w:p>
    <w:p w14:paraId="420CD897" w14:textId="534E0A33" w:rsidR="009D2241" w:rsidRPr="00862233" w:rsidRDefault="009D2241" w:rsidP="00F20F82">
      <w:pPr>
        <w:pStyle w:val="Listeafsnit"/>
        <w:ind w:left="340"/>
      </w:pPr>
      <w:r w:rsidRPr="00862233">
        <w:rPr>
          <w:bCs/>
          <w:color w:val="000000"/>
        </w:rPr>
        <w:t>H</w:t>
      </w:r>
      <w:r w:rsidRPr="00862233">
        <w:t xml:space="preserve">alm kan bruges som overdækning på energiafgrøder, halm og ensilage. </w:t>
      </w:r>
    </w:p>
    <w:p w14:paraId="43EBBDB1" w14:textId="2928CEA5" w:rsidR="00B2156E" w:rsidRDefault="00D0456B" w:rsidP="00B2156E">
      <w:pPr>
        <w:pStyle w:val="Listeafsnit"/>
        <w:ind w:left="340"/>
      </w:pPr>
      <w:r w:rsidRPr="00862233">
        <w:t>Fast husdyrgødning</w:t>
      </w:r>
      <w:r w:rsidR="003077A2" w:rsidRPr="00862233">
        <w:t>, herunder d</w:t>
      </w:r>
      <w:r w:rsidR="008D4759" w:rsidRPr="00862233">
        <w:t>ybstrøelse</w:t>
      </w:r>
      <w:r w:rsidR="00883BCE" w:rsidRPr="00862233">
        <w:t>,</w:t>
      </w:r>
      <w:r w:rsidR="008D4759" w:rsidRPr="00862233">
        <w:t xml:space="preserve"> </w:t>
      </w:r>
      <w:r w:rsidR="005C0FCD" w:rsidRPr="00862233">
        <w:t xml:space="preserve">skal </w:t>
      </w:r>
      <w:r w:rsidR="008D4759" w:rsidRPr="00862233">
        <w:t xml:space="preserve">opbevares </w:t>
      </w:r>
      <w:r w:rsidR="005C0FCD" w:rsidRPr="00862233">
        <w:t xml:space="preserve">jf. </w:t>
      </w:r>
      <w:r w:rsidR="003B2539" w:rsidRPr="00862233">
        <w:t xml:space="preserve">reglerne i den til enhver tid gældende </w:t>
      </w:r>
      <w:r w:rsidR="005C0FCD" w:rsidRPr="00862233">
        <w:t>husdyrgødningsbekendtgørelse</w:t>
      </w:r>
      <w:r w:rsidR="003B2539" w:rsidRPr="00862233">
        <w:t xml:space="preserve"> kap. 6</w:t>
      </w:r>
      <w:r w:rsidR="00883BCE" w:rsidRPr="00862233">
        <w:t>.</w:t>
      </w:r>
    </w:p>
    <w:p w14:paraId="7A9BCF96" w14:textId="77777777" w:rsidR="00994CA9" w:rsidRDefault="00994CA9" w:rsidP="00994CA9">
      <w:pPr>
        <w:pStyle w:val="Listeafsnit"/>
      </w:pPr>
    </w:p>
    <w:p w14:paraId="7A9BCF97" w14:textId="0B5022AA" w:rsidR="00994CA9" w:rsidRDefault="00994CA9" w:rsidP="00395F6B">
      <w:pPr>
        <w:pStyle w:val="Listeafsnit"/>
        <w:numPr>
          <w:ilvl w:val="0"/>
          <w:numId w:val="4"/>
        </w:numPr>
      </w:pPr>
      <w:r w:rsidRPr="00994CA9">
        <w:t>Aflæsning af ikke-pumpbar biomasse skal ske</w:t>
      </w:r>
      <w:r>
        <w:t xml:space="preserve"> </w:t>
      </w:r>
      <w:r w:rsidRPr="00994CA9">
        <w:t>i en beholder eller tank, der er indrettet således, at der ikke sprøjter biomasse ud af denne, når der læsses biomasse i.</w:t>
      </w:r>
      <w:r w:rsidR="00C858F1">
        <w:t xml:space="preserve"> </w:t>
      </w:r>
      <w:r w:rsidR="00E1250F">
        <w:rPr>
          <w:bCs/>
          <w:color w:val="000000"/>
        </w:rPr>
        <w:t>(V)</w:t>
      </w:r>
    </w:p>
    <w:p w14:paraId="7A9BCF98" w14:textId="77777777" w:rsidR="00994CA9" w:rsidRDefault="00994CA9" w:rsidP="00994CA9">
      <w:pPr>
        <w:pStyle w:val="Listeafsnit"/>
      </w:pPr>
    </w:p>
    <w:p w14:paraId="7A9BCF99" w14:textId="01A4874E" w:rsidR="00994CA9" w:rsidRPr="00E82330" w:rsidRDefault="00732061" w:rsidP="00395F6B">
      <w:pPr>
        <w:pStyle w:val="Listeafsnit"/>
        <w:numPr>
          <w:ilvl w:val="0"/>
          <w:numId w:val="4"/>
        </w:numPr>
      </w:pPr>
      <w:r>
        <w:t>Rengøring af køretøjer skal foregå på ensilagepladsen.</w:t>
      </w:r>
      <w:r w:rsidR="00462983">
        <w:t xml:space="preserve"> </w:t>
      </w:r>
      <w:r w:rsidR="00E1250F">
        <w:rPr>
          <w:bCs/>
          <w:color w:val="000000"/>
        </w:rPr>
        <w:t>(V)</w:t>
      </w:r>
    </w:p>
    <w:p w14:paraId="7A9BCF9A" w14:textId="77777777" w:rsidR="007E6807" w:rsidRDefault="007E6807" w:rsidP="00AA42F3">
      <w:pPr>
        <w:pStyle w:val="Overskrift2"/>
      </w:pPr>
      <w:bookmarkStart w:id="17" w:name="_Toc81820092"/>
      <w:bookmarkStart w:id="18" w:name="_Toc247017699"/>
      <w:bookmarkStart w:id="19" w:name="_Toc370999461"/>
      <w:r>
        <w:t>Lugt</w:t>
      </w:r>
      <w:bookmarkEnd w:id="17"/>
    </w:p>
    <w:p w14:paraId="7A9BCF9B" w14:textId="77A7C5BB" w:rsidR="002D4FE4" w:rsidRPr="00A93879" w:rsidRDefault="002D4FE4" w:rsidP="00395F6B">
      <w:pPr>
        <w:pStyle w:val="Listeafsnit"/>
        <w:numPr>
          <w:ilvl w:val="0"/>
          <w:numId w:val="4"/>
        </w:numPr>
      </w:pPr>
      <w:r w:rsidRPr="00732061">
        <w:t xml:space="preserve">Anlægget må </w:t>
      </w:r>
      <w:r w:rsidR="00FE7804">
        <w:t>– sammen med b</w:t>
      </w:r>
      <w:r w:rsidR="0029363A">
        <w:t xml:space="preserve">idraget fra </w:t>
      </w:r>
      <w:r w:rsidR="00D83729">
        <w:t>lan</w:t>
      </w:r>
      <w:r w:rsidR="00562735">
        <w:t xml:space="preserve">dbruget på samme matrikel - </w:t>
      </w:r>
      <w:r w:rsidRPr="00732061">
        <w:t>ikke give anledning til lugt-, støv- eller fluegener uden for virksomhedens område, der er væsentlige efter tilsynsmyndighedens vurdering.</w:t>
      </w:r>
      <w:r w:rsidR="00E1250F">
        <w:t xml:space="preserve"> </w:t>
      </w:r>
      <w:r w:rsidR="00E1250F">
        <w:rPr>
          <w:bCs/>
          <w:color w:val="000000"/>
        </w:rPr>
        <w:t>(V)</w:t>
      </w:r>
      <w:r w:rsidR="00D600F7">
        <w:rPr>
          <w:bCs/>
          <w:color w:val="000000"/>
        </w:rPr>
        <w:t xml:space="preserve"> </w:t>
      </w:r>
      <w:r w:rsidR="001865DE" w:rsidRPr="00A93879">
        <w:rPr>
          <w:bCs/>
          <w:color w:val="000000"/>
        </w:rPr>
        <w:t>(</w:t>
      </w:r>
      <w:r w:rsidR="00D600F7" w:rsidRPr="00A93879">
        <w:rPr>
          <w:bCs/>
          <w:color w:val="000000"/>
        </w:rPr>
        <w:t>§25</w:t>
      </w:r>
      <w:r w:rsidR="001865DE" w:rsidRPr="00A93879">
        <w:rPr>
          <w:bCs/>
          <w:color w:val="000000"/>
        </w:rPr>
        <w:t>)</w:t>
      </w:r>
    </w:p>
    <w:p w14:paraId="007819C3" w14:textId="4DE3195B" w:rsidR="00DF0811" w:rsidRDefault="00DF0811" w:rsidP="00DF0811">
      <w:pPr>
        <w:pStyle w:val="Listeafsnit"/>
        <w:ind w:left="340"/>
        <w:rPr>
          <w:bCs/>
          <w:color w:val="000000"/>
        </w:rPr>
      </w:pPr>
    </w:p>
    <w:p w14:paraId="1C509665" w14:textId="7465919B" w:rsidR="00DF0811" w:rsidRDefault="00DF0811" w:rsidP="00395F6B">
      <w:pPr>
        <w:pStyle w:val="Listeafsnit"/>
        <w:numPr>
          <w:ilvl w:val="0"/>
          <w:numId w:val="18"/>
        </w:numPr>
        <w:rPr>
          <w:bCs/>
          <w:color w:val="000000"/>
        </w:rPr>
      </w:pPr>
      <w:r>
        <w:rPr>
          <w:bCs/>
          <w:color w:val="000000"/>
        </w:rPr>
        <w:t>Det samlede lugtbidrag må ikke overstige 10 lugtenheder/m</w:t>
      </w:r>
      <w:r w:rsidRPr="00DF0811">
        <w:rPr>
          <w:bCs/>
          <w:color w:val="000000"/>
          <w:vertAlign w:val="superscript"/>
        </w:rPr>
        <w:t>3</w:t>
      </w:r>
      <w:r w:rsidR="00DD1FAC">
        <w:rPr>
          <w:bCs/>
          <w:color w:val="000000"/>
        </w:rPr>
        <w:t xml:space="preserve"> ved boliger i det åbne land.</w:t>
      </w:r>
      <w:r>
        <w:rPr>
          <w:bCs/>
          <w:color w:val="000000"/>
        </w:rPr>
        <w:t xml:space="preserve"> </w:t>
      </w:r>
    </w:p>
    <w:p w14:paraId="778FCCD5" w14:textId="2EA201B3" w:rsidR="0031200E" w:rsidRDefault="0031200E" w:rsidP="00395F6B">
      <w:pPr>
        <w:pStyle w:val="Listeafsnit"/>
        <w:numPr>
          <w:ilvl w:val="0"/>
          <w:numId w:val="18"/>
        </w:numPr>
      </w:pPr>
      <w:r>
        <w:rPr>
          <w:bCs/>
          <w:color w:val="000000"/>
        </w:rPr>
        <w:t xml:space="preserve">Det samlede lugtbidrag må ikke overstige 5 </w:t>
      </w:r>
      <w:r w:rsidR="0074726E">
        <w:rPr>
          <w:bCs/>
          <w:color w:val="000000"/>
        </w:rPr>
        <w:t xml:space="preserve">lugtenheder/m3 ved boliger i byområder eller </w:t>
      </w:r>
      <w:r w:rsidR="00464CF3">
        <w:rPr>
          <w:bCs/>
          <w:color w:val="000000"/>
        </w:rPr>
        <w:t xml:space="preserve">ved </w:t>
      </w:r>
      <w:r w:rsidR="0074726E">
        <w:rPr>
          <w:bCs/>
          <w:color w:val="000000"/>
        </w:rPr>
        <w:t>samlet bebyggelse.</w:t>
      </w:r>
    </w:p>
    <w:p w14:paraId="7A9BCF9C" w14:textId="77777777" w:rsidR="002D4FE4" w:rsidRPr="002D4FE4" w:rsidRDefault="002D4FE4" w:rsidP="002D4FE4"/>
    <w:p w14:paraId="7A9BCF9D" w14:textId="77777777" w:rsidR="002564A2" w:rsidRDefault="002564A2" w:rsidP="00395F6B">
      <w:pPr>
        <w:pStyle w:val="Listeafsnit"/>
        <w:numPr>
          <w:ilvl w:val="0"/>
          <w:numId w:val="4"/>
        </w:numPr>
      </w:pPr>
      <w:r>
        <w:t>Anlægget skal være forsynet med luftrenseanlæg til reduktion af lugtemission, der er beregnet til den aktuelle luftkvalitet og med en kapacitet, der som minimum svarer til de maksimale luftmængder, som vil blive tilført renseanlægget.</w:t>
      </w:r>
    </w:p>
    <w:p w14:paraId="7A9BCF9E" w14:textId="77777777" w:rsidR="002564A2" w:rsidRDefault="002564A2" w:rsidP="005961D8">
      <w:pPr>
        <w:pStyle w:val="Listeafsnit"/>
        <w:ind w:left="340"/>
      </w:pPr>
    </w:p>
    <w:p w14:paraId="7A9BCF9F" w14:textId="77777777" w:rsidR="002564A2" w:rsidRDefault="002564A2" w:rsidP="00A3370D">
      <w:pPr>
        <w:pStyle w:val="Listeafsnit"/>
        <w:ind w:left="340"/>
      </w:pPr>
      <w:r>
        <w:t>Følgende afsug skal føres til luftrenseanl</w:t>
      </w:r>
      <w:r w:rsidR="00CC4282">
        <w:t>æg</w:t>
      </w:r>
      <w:r>
        <w:t>:</w:t>
      </w:r>
    </w:p>
    <w:p w14:paraId="7A9BCFA0" w14:textId="74724916" w:rsidR="002564A2" w:rsidRDefault="002564A2" w:rsidP="00395F6B">
      <w:pPr>
        <w:pStyle w:val="Listeafsnit"/>
        <w:numPr>
          <w:ilvl w:val="0"/>
          <w:numId w:val="12"/>
        </w:numPr>
      </w:pPr>
      <w:r>
        <w:t xml:space="preserve">Afsug fra </w:t>
      </w:r>
      <w:r w:rsidR="00A3370D">
        <w:t xml:space="preserve">indtagetanken </w:t>
      </w:r>
      <w:r>
        <w:t>med ikke-afgasset biomasse.</w:t>
      </w:r>
    </w:p>
    <w:p w14:paraId="6DB2C8BA" w14:textId="132F4704" w:rsidR="005C09DA" w:rsidRDefault="002564A2" w:rsidP="00395F6B">
      <w:pPr>
        <w:pStyle w:val="Listeafsnit"/>
        <w:numPr>
          <w:ilvl w:val="0"/>
          <w:numId w:val="12"/>
        </w:numPr>
      </w:pPr>
      <w:r>
        <w:t>Afsug fra</w:t>
      </w:r>
      <w:r w:rsidR="00A3370D">
        <w:t xml:space="preserve"> opgraderingsanlægget</w:t>
      </w:r>
      <w:r>
        <w:t>.</w:t>
      </w:r>
    </w:p>
    <w:p w14:paraId="01F03AB3" w14:textId="396D018C" w:rsidR="00487558" w:rsidRPr="00A05C8B" w:rsidRDefault="00487558" w:rsidP="00395F6B">
      <w:pPr>
        <w:pStyle w:val="Listeafsnit"/>
        <w:numPr>
          <w:ilvl w:val="0"/>
          <w:numId w:val="12"/>
        </w:numPr>
      </w:pPr>
      <w:r>
        <w:t xml:space="preserve">Afsug </w:t>
      </w:r>
      <w:r w:rsidRPr="00A05C8B">
        <w:t>fra eftergasningstanken</w:t>
      </w:r>
    </w:p>
    <w:p w14:paraId="107D8D6C" w14:textId="71BA98F5" w:rsidR="00487558" w:rsidRDefault="00487558" w:rsidP="00487558"/>
    <w:p w14:paraId="7A9BCFA3" w14:textId="77777777" w:rsidR="00CC4282" w:rsidRDefault="00CC4282" w:rsidP="00A3370D">
      <w:pPr>
        <w:pStyle w:val="Listeafsnit"/>
        <w:ind w:left="340"/>
      </w:pPr>
      <w:r>
        <w:t>Luftren</w:t>
      </w:r>
      <w:r w:rsidR="005477F3">
        <w:t>s</w:t>
      </w:r>
      <w:r>
        <w:t>eanlæg kan være kulfilter med mindst 90 % effektivitet</w:t>
      </w:r>
      <w:r w:rsidR="005477F3">
        <w:t>.</w:t>
      </w:r>
    </w:p>
    <w:p w14:paraId="503C0FA5" w14:textId="77777777" w:rsidR="00D9318D" w:rsidRDefault="00D9318D" w:rsidP="00A3370D">
      <w:pPr>
        <w:pStyle w:val="Listeafsnit"/>
        <w:ind w:left="340"/>
      </w:pPr>
    </w:p>
    <w:p w14:paraId="7A9BCFA4" w14:textId="1CADBD18" w:rsidR="00A3370D" w:rsidRDefault="002564A2" w:rsidP="00A3370D">
      <w:pPr>
        <w:pStyle w:val="Listeafsnit"/>
        <w:ind w:left="340"/>
      </w:pPr>
      <w:r>
        <w:t>Luftrenseanlæg med tilhørende ventilationssystemer skal kontrolleres og vedligeholdes i overensstemmelse med leverandørens anvisninger.</w:t>
      </w:r>
      <w:r w:rsidR="00A3370D">
        <w:t xml:space="preserve"> </w:t>
      </w:r>
      <w:r w:rsidR="001760FA">
        <w:rPr>
          <w:bCs/>
          <w:color w:val="000000"/>
        </w:rPr>
        <w:t>(V)</w:t>
      </w:r>
    </w:p>
    <w:p w14:paraId="7A9BCFA5" w14:textId="77777777" w:rsidR="007C5287" w:rsidRDefault="007C5287" w:rsidP="00A3370D">
      <w:pPr>
        <w:pStyle w:val="Listeafsnit"/>
        <w:ind w:left="340"/>
      </w:pPr>
    </w:p>
    <w:p w14:paraId="7A9BCFA6" w14:textId="024A33F2" w:rsidR="007C5287" w:rsidRDefault="007C5287" w:rsidP="00395F6B">
      <w:pPr>
        <w:pStyle w:val="Listeafsnit"/>
        <w:numPr>
          <w:ilvl w:val="0"/>
          <w:numId w:val="4"/>
        </w:numPr>
      </w:pPr>
      <w:r>
        <w:t xml:space="preserve">Afkastet fra lugtrenseanlægget på indtagetanken skal </w:t>
      </w:r>
      <w:r w:rsidR="00A93879">
        <w:t xml:space="preserve">være </w:t>
      </w:r>
      <w:r>
        <w:t>før</w:t>
      </w:r>
      <w:r w:rsidR="00A93879">
        <w:t>t</w:t>
      </w:r>
      <w:r>
        <w:t xml:space="preserve"> mindst 10 meter over terræn. </w:t>
      </w:r>
      <w:r w:rsidR="001760FA">
        <w:rPr>
          <w:bCs/>
          <w:color w:val="000000"/>
        </w:rPr>
        <w:t>(V)</w:t>
      </w:r>
      <w:r w:rsidR="00DB4107">
        <w:rPr>
          <w:bCs/>
          <w:color w:val="000000"/>
        </w:rPr>
        <w:t xml:space="preserve"> </w:t>
      </w:r>
    </w:p>
    <w:p w14:paraId="7A9BCFA7" w14:textId="77777777" w:rsidR="007C5287" w:rsidRDefault="007C5287" w:rsidP="007C5287">
      <w:pPr>
        <w:pStyle w:val="Listeafsnit"/>
        <w:ind w:left="340"/>
      </w:pPr>
    </w:p>
    <w:p w14:paraId="7A9BCFA8" w14:textId="2DBA18BA" w:rsidR="007C5287" w:rsidRDefault="007C5287" w:rsidP="00395F6B">
      <w:pPr>
        <w:pStyle w:val="Listeafsnit"/>
        <w:numPr>
          <w:ilvl w:val="0"/>
          <w:numId w:val="4"/>
        </w:numPr>
      </w:pPr>
      <w:r>
        <w:t>Afkastet fra lugtrenseanlægget på opgraderingsanlægget</w:t>
      </w:r>
      <w:r w:rsidR="00ED45E3">
        <w:t xml:space="preserve"> og eftergasningstanken </w:t>
      </w:r>
      <w:r w:rsidR="00A93879">
        <w:t xml:space="preserve">skal være </w:t>
      </w:r>
      <w:r>
        <w:t>før</w:t>
      </w:r>
      <w:r w:rsidR="00A93879">
        <w:t>t</w:t>
      </w:r>
      <w:r>
        <w:t xml:space="preserve"> mindst 11 meter over terræn. </w:t>
      </w:r>
      <w:r w:rsidR="001760FA">
        <w:rPr>
          <w:bCs/>
          <w:color w:val="000000"/>
        </w:rPr>
        <w:t>(V)</w:t>
      </w:r>
    </w:p>
    <w:p w14:paraId="7A9BCFA9" w14:textId="77777777" w:rsidR="00A3370D" w:rsidRDefault="00A3370D" w:rsidP="00A3370D">
      <w:pPr>
        <w:pStyle w:val="Listeafsnit"/>
        <w:ind w:left="340"/>
      </w:pPr>
    </w:p>
    <w:p w14:paraId="7A9BCFAA" w14:textId="07F57741" w:rsidR="00A3370D" w:rsidRPr="00026EE3" w:rsidRDefault="00A3370D" w:rsidP="00395F6B">
      <w:pPr>
        <w:pStyle w:val="Listeafsnit"/>
        <w:numPr>
          <w:ilvl w:val="0"/>
          <w:numId w:val="4"/>
        </w:numPr>
      </w:pPr>
      <w:r w:rsidRPr="00A3370D">
        <w:t xml:space="preserve">Der skal være indrettet målested i de to afkast angivet i vilkår </w:t>
      </w:r>
      <w:r w:rsidR="00EC608E" w:rsidRPr="007B5757">
        <w:t>20</w:t>
      </w:r>
      <w:r w:rsidRPr="007B5757">
        <w:t xml:space="preserve"> </w:t>
      </w:r>
      <w:r w:rsidR="007C5287" w:rsidRPr="007B5757">
        <w:t>og 2</w:t>
      </w:r>
      <w:r w:rsidR="00EC608E" w:rsidRPr="007B5757">
        <w:t>1</w:t>
      </w:r>
      <w:r w:rsidR="007C5287">
        <w:t xml:space="preserve"> </w:t>
      </w:r>
      <w:r w:rsidRPr="00A3370D">
        <w:t>med indretning og placering som anført under punkterne 8.2.3.3.-8.2.3.5. i Miljøstyrelsens Vejledning nr. 2/2001 Luftvejledningen.</w:t>
      </w:r>
      <w:r w:rsidR="001760FA">
        <w:t xml:space="preserve"> </w:t>
      </w:r>
      <w:r w:rsidR="001760FA">
        <w:rPr>
          <w:bCs/>
          <w:color w:val="000000"/>
        </w:rPr>
        <w:t>(V)</w:t>
      </w:r>
    </w:p>
    <w:p w14:paraId="0793AA92" w14:textId="77777777" w:rsidR="00026EE3" w:rsidRDefault="00026EE3" w:rsidP="00026EE3">
      <w:pPr>
        <w:pStyle w:val="Listeafsnit"/>
      </w:pPr>
    </w:p>
    <w:p w14:paraId="460FFF5F" w14:textId="775A5579" w:rsidR="002934D1" w:rsidRPr="00074AD6" w:rsidRDefault="008368C2" w:rsidP="00395F6B">
      <w:pPr>
        <w:pStyle w:val="Listeafsnit"/>
        <w:numPr>
          <w:ilvl w:val="0"/>
          <w:numId w:val="4"/>
        </w:numPr>
      </w:pPr>
      <w:r w:rsidRPr="00074AD6">
        <w:t xml:space="preserve">Senest 6 måneder efter </w:t>
      </w:r>
      <w:r w:rsidR="00E91C94" w:rsidRPr="00074AD6">
        <w:t>udvidelsen af de godkendte anlæg</w:t>
      </w:r>
      <w:r w:rsidR="002C6836">
        <w:t xml:space="preserve"> er gennemført</w:t>
      </w:r>
      <w:r w:rsidR="002E688C">
        <w:t xml:space="preserve"> og færdigmeldt</w:t>
      </w:r>
      <w:r w:rsidR="00E91C94" w:rsidRPr="00074AD6">
        <w:t xml:space="preserve">, skal virksomheden </w:t>
      </w:r>
      <w:r w:rsidR="0028331E" w:rsidRPr="00074AD6">
        <w:t>få foretaget lugtemissionsmålinger</w:t>
      </w:r>
      <w:r w:rsidR="00CB6827" w:rsidRPr="00074AD6">
        <w:t xml:space="preserve"> i </w:t>
      </w:r>
      <w:r w:rsidR="0028331E" w:rsidRPr="00074AD6">
        <w:t>anlægget</w:t>
      </w:r>
      <w:r w:rsidR="002C0100" w:rsidRPr="00074AD6">
        <w:t>s p</w:t>
      </w:r>
      <w:r w:rsidR="00212E96" w:rsidRPr="00074AD6">
        <w:t>u</w:t>
      </w:r>
      <w:r w:rsidR="002C0100" w:rsidRPr="00074AD6">
        <w:t>nktkilder</w:t>
      </w:r>
      <w:r w:rsidR="00A13CD8" w:rsidRPr="00074AD6">
        <w:t xml:space="preserve">. </w:t>
      </w:r>
      <w:r w:rsidR="00C42D0E" w:rsidRPr="00074AD6">
        <w:t>Målingerne skal foretages som angivet i vilkår 24</w:t>
      </w:r>
      <w:r w:rsidR="00775DAF" w:rsidRPr="00074AD6">
        <w:t xml:space="preserve"> – eller efter nærmere aftale med Nordfyns Kommune</w:t>
      </w:r>
      <w:r w:rsidR="00C42D0E" w:rsidRPr="00074AD6">
        <w:t>.</w:t>
      </w:r>
      <w:r w:rsidR="00212E96" w:rsidRPr="00074AD6">
        <w:t xml:space="preserve"> </w:t>
      </w:r>
      <w:r w:rsidR="002E6D3D" w:rsidRPr="00074AD6">
        <w:t xml:space="preserve">Senest 6 uger efter at </w:t>
      </w:r>
      <w:r w:rsidR="00D71319" w:rsidRPr="00074AD6">
        <w:t>lugt</w:t>
      </w:r>
      <w:r w:rsidR="002E6D3D" w:rsidRPr="00074AD6">
        <w:t>målingerne er gennemført, skal virksomheden fremsende en opdateret OM</w:t>
      </w:r>
      <w:r w:rsidR="0080315A" w:rsidRPr="00074AD6">
        <w:t>L</w:t>
      </w:r>
      <w:r w:rsidR="002E6D3D" w:rsidRPr="00074AD6">
        <w:t>-beregning</w:t>
      </w:r>
      <w:r w:rsidR="00D71319" w:rsidRPr="00074AD6">
        <w:t xml:space="preserve"> </w:t>
      </w:r>
      <w:r w:rsidR="0038755E" w:rsidRPr="00074AD6">
        <w:t>hvor det samlede bidrag af lugt</w:t>
      </w:r>
      <w:r w:rsidR="004768D1" w:rsidRPr="00074AD6">
        <w:t xml:space="preserve"> fra biogasanlægget og husdyrbruget er beregnet med udgangspunkt i et fælles lugtcentrum. </w:t>
      </w:r>
      <w:r w:rsidR="00D54720" w:rsidRPr="00074AD6">
        <w:t xml:space="preserve">Lugtbidrag fra arealkilder på biogasanlægget </w:t>
      </w:r>
      <w:r w:rsidR="0096761F" w:rsidRPr="00074AD6">
        <w:t xml:space="preserve">og lugtbidrag fra husdyrbruget </w:t>
      </w:r>
      <w:r w:rsidR="0067616D" w:rsidRPr="00074AD6">
        <w:t xml:space="preserve">kan i OML-beregningen </w:t>
      </w:r>
      <w:r w:rsidR="00A93879">
        <w:t xml:space="preserve">indgå </w:t>
      </w:r>
      <w:r w:rsidR="00212563" w:rsidRPr="00074AD6">
        <w:t xml:space="preserve">med data </w:t>
      </w:r>
      <w:r w:rsidR="00A93879">
        <w:t xml:space="preserve">fra </w:t>
      </w:r>
      <w:r w:rsidR="00212563" w:rsidRPr="00074AD6">
        <w:t xml:space="preserve">ansøgningen om miljøgodkendelse </w:t>
      </w:r>
      <w:r w:rsidR="00A93879">
        <w:t xml:space="preserve">- </w:t>
      </w:r>
      <w:r w:rsidR="00212563" w:rsidRPr="00074AD6">
        <w:t>og skal således ikke måles.</w:t>
      </w:r>
      <w:r w:rsidR="0067616D" w:rsidRPr="00074AD6">
        <w:t xml:space="preserve"> </w:t>
      </w:r>
      <w:r w:rsidR="007B5757">
        <w:t>(</w:t>
      </w:r>
      <w:r w:rsidR="000401F4" w:rsidRPr="00074AD6">
        <w:t>§2</w:t>
      </w:r>
      <w:r w:rsidR="00EC3F40" w:rsidRPr="00074AD6">
        <w:t>5</w:t>
      </w:r>
      <w:r w:rsidR="007B5757">
        <w:t>)</w:t>
      </w:r>
      <w:r w:rsidR="002E6D3D" w:rsidRPr="00074AD6">
        <w:t xml:space="preserve"> </w:t>
      </w:r>
      <w:r w:rsidR="00C42D0E" w:rsidRPr="00074AD6">
        <w:t xml:space="preserve"> </w:t>
      </w:r>
      <w:r w:rsidR="00E91C94" w:rsidRPr="00074AD6">
        <w:t xml:space="preserve"> </w:t>
      </w:r>
    </w:p>
    <w:p w14:paraId="31192168" w14:textId="77777777" w:rsidR="002934D1" w:rsidRPr="00074AD6" w:rsidRDefault="002934D1" w:rsidP="002934D1">
      <w:pPr>
        <w:pStyle w:val="Listeafsnit"/>
      </w:pPr>
    </w:p>
    <w:p w14:paraId="7A9BCFAC" w14:textId="4B49F5AA" w:rsidR="00024A0D" w:rsidRDefault="00024A0D" w:rsidP="00395F6B">
      <w:pPr>
        <w:pStyle w:val="Listeafsnit"/>
        <w:numPr>
          <w:ilvl w:val="0"/>
          <w:numId w:val="4"/>
        </w:numPr>
      </w:pPr>
      <w:r>
        <w:t xml:space="preserve">Tilsynsmyndigheden kan kræve, at der </w:t>
      </w:r>
      <w:r w:rsidR="00257D67">
        <w:t xml:space="preserve">gennemføres lugtmålinger </w:t>
      </w:r>
      <w:r>
        <w:t>i hvert af de to afkast fra kulfilteranlæggene</w:t>
      </w:r>
      <w:r w:rsidR="00C005F1">
        <w:t xml:space="preserve"> og fra andre punktkilder</w:t>
      </w:r>
      <w:r w:rsidR="00E25033">
        <w:t xml:space="preserve"> efter nærmere aftale</w:t>
      </w:r>
      <w:r>
        <w:t xml:space="preserve">, dog normalt højest hvert andet år. </w:t>
      </w:r>
    </w:p>
    <w:p w14:paraId="7A9BCFAD" w14:textId="77777777" w:rsidR="00024A0D" w:rsidRDefault="00024A0D" w:rsidP="00024A0D">
      <w:pPr>
        <w:pStyle w:val="Listeafsnit"/>
      </w:pPr>
    </w:p>
    <w:p w14:paraId="7A9BCFAE" w14:textId="77777777" w:rsidR="00024A0D" w:rsidRDefault="00024A0D" w:rsidP="00024A0D">
      <w:pPr>
        <w:pStyle w:val="Listeafsnit"/>
        <w:ind w:left="340"/>
      </w:pPr>
      <w:r>
        <w:t>Målingerne skal foretages under repræsentative driftsforhold, herunder ved pumpning og omrøring. Alle målinger skal udføres af et firma/laboratorium, der er akkrediteret hertil af Den Danske Akkrediterings- og Metrologifond eller af et tilsvarende akkrediteringsorgan, der er medunderskriver af EA’s multilaterale aftale om gensidig anerkendelse.</w:t>
      </w:r>
    </w:p>
    <w:p w14:paraId="7A9BCFAF" w14:textId="77777777" w:rsidR="00024A0D" w:rsidRDefault="00024A0D" w:rsidP="00024A0D">
      <w:pPr>
        <w:pStyle w:val="Listeafsnit"/>
        <w:ind w:left="340"/>
      </w:pPr>
      <w:r>
        <w:t>Rapport over målingerne skal sendes til tilsynsmyndigheden senest 2 måneder efter, at disse er foretaget.</w:t>
      </w:r>
    </w:p>
    <w:p w14:paraId="75F135C7" w14:textId="77777777" w:rsidR="007F2B00" w:rsidRDefault="007F2B00" w:rsidP="00024A0D">
      <w:pPr>
        <w:pStyle w:val="Listeafsnit"/>
        <w:ind w:left="340"/>
      </w:pPr>
    </w:p>
    <w:p w14:paraId="7A9BCFB0" w14:textId="1EA9DF88" w:rsidR="00024A0D" w:rsidRDefault="00024A0D" w:rsidP="00024A0D">
      <w:pPr>
        <w:pStyle w:val="Listeafsnit"/>
        <w:ind w:left="340"/>
      </w:pPr>
      <w:r>
        <w:t>Prøvetagning og analyse skal ske efter metodeblad nr. MEL-13 (Miljøstyrelsens anbefalede metode, der findes på hjemmesiden for Miljøstyrelsens Referencelaboratorium for måling af emissioner til luften: www.ref-lab.dk) eller efter internationale standarder af mindst samme analysepræcision og usikkerhedsniveau.</w:t>
      </w:r>
      <w:r w:rsidR="001760FA">
        <w:t xml:space="preserve"> </w:t>
      </w:r>
      <w:r w:rsidR="001760FA">
        <w:rPr>
          <w:bCs/>
          <w:color w:val="000000"/>
        </w:rPr>
        <w:t>(V)</w:t>
      </w:r>
    </w:p>
    <w:p w14:paraId="7A9BCFB1" w14:textId="77777777" w:rsidR="005477F3" w:rsidRDefault="005477F3" w:rsidP="00024A0D">
      <w:pPr>
        <w:pStyle w:val="Listeafsnit"/>
        <w:ind w:left="340"/>
      </w:pPr>
    </w:p>
    <w:p w14:paraId="7A9BCFB2" w14:textId="64D1D187" w:rsidR="005477F3" w:rsidRDefault="005477F3" w:rsidP="00395F6B">
      <w:pPr>
        <w:pStyle w:val="Listeafsnit"/>
        <w:numPr>
          <w:ilvl w:val="0"/>
          <w:numId w:val="4"/>
        </w:numPr>
      </w:pPr>
      <w:r>
        <w:t xml:space="preserve">Oplag af faste biomasser skal konstant være overdækket med tæt materiale, </w:t>
      </w:r>
      <w:r w:rsidR="005E1DEF">
        <w:t>jf.</w:t>
      </w:r>
      <w:r w:rsidR="007B4ED6">
        <w:t xml:space="preserve"> dog vilkår 15 </w:t>
      </w:r>
      <w:r w:rsidR="00F55B60">
        <w:t xml:space="preserve">og </w:t>
      </w:r>
      <w:r w:rsidR="001F4A24">
        <w:t xml:space="preserve">bortset fra </w:t>
      </w:r>
      <w:r>
        <w:t>når der til -</w:t>
      </w:r>
      <w:r w:rsidR="003416BA">
        <w:t xml:space="preserve"> </w:t>
      </w:r>
      <w:r>
        <w:t>eller fraføres biomasse.</w:t>
      </w:r>
      <w:r w:rsidR="001760FA">
        <w:t xml:space="preserve"> </w:t>
      </w:r>
      <w:r w:rsidR="001760FA">
        <w:rPr>
          <w:bCs/>
          <w:color w:val="000000"/>
        </w:rPr>
        <w:t>(V)</w:t>
      </w:r>
    </w:p>
    <w:p w14:paraId="7A9BCFB3" w14:textId="77777777" w:rsidR="005C378C" w:rsidRDefault="005C378C" w:rsidP="005C378C">
      <w:pPr>
        <w:pStyle w:val="Listeafsnit"/>
        <w:ind w:left="340"/>
      </w:pPr>
    </w:p>
    <w:p w14:paraId="7A9BCFB4" w14:textId="3DE8833D" w:rsidR="005C378C" w:rsidRDefault="005C378C" w:rsidP="00395F6B">
      <w:pPr>
        <w:pStyle w:val="Listeafsnit"/>
        <w:numPr>
          <w:ilvl w:val="0"/>
          <w:numId w:val="4"/>
        </w:numPr>
      </w:pPr>
      <w:r>
        <w:t>Anlægget skal være forsynet med en gasfakkel eller gaskedel til afbrænding af biogas ved driftsforstyrrelser og i nødsituationer. Evt. fakkel skal være forsynet med automatisk tændingsmekanisme og periodisk gentænding. Faklen eller kedlen skal mindst kunne forbrænde den dimensionsgivende biogasproduktion opgjort pr. time.</w:t>
      </w:r>
      <w:r w:rsidR="001760FA">
        <w:t xml:space="preserve"> </w:t>
      </w:r>
      <w:r w:rsidR="001760FA">
        <w:rPr>
          <w:bCs/>
          <w:color w:val="000000"/>
        </w:rPr>
        <w:t>(V)</w:t>
      </w:r>
    </w:p>
    <w:p w14:paraId="7A9BCFB5" w14:textId="77777777" w:rsidR="005C378C" w:rsidRDefault="005C378C" w:rsidP="005C378C">
      <w:pPr>
        <w:pStyle w:val="Listeafsnit"/>
        <w:ind w:left="340"/>
      </w:pPr>
    </w:p>
    <w:p w14:paraId="7A9BCFB6" w14:textId="2BA25BF0" w:rsidR="005C378C" w:rsidRDefault="005C378C" w:rsidP="00395F6B">
      <w:pPr>
        <w:pStyle w:val="Listeafsnit"/>
        <w:numPr>
          <w:ilvl w:val="0"/>
          <w:numId w:val="4"/>
        </w:numPr>
      </w:pPr>
      <w:r>
        <w:t>Gasfakkel eller gaskedel skal kontrolleres og vedligeholdes i overensstemmelse med leverandørens anvisninger.</w:t>
      </w:r>
      <w:r w:rsidR="001760FA">
        <w:t xml:space="preserve"> </w:t>
      </w:r>
      <w:r w:rsidR="001760FA">
        <w:rPr>
          <w:bCs/>
          <w:color w:val="000000"/>
        </w:rPr>
        <w:t>(V)</w:t>
      </w:r>
    </w:p>
    <w:p w14:paraId="7A9BCFB7" w14:textId="77777777" w:rsidR="005C378C" w:rsidRDefault="005C378C" w:rsidP="005C378C">
      <w:pPr>
        <w:pStyle w:val="Listeafsnit"/>
        <w:ind w:left="340"/>
      </w:pPr>
    </w:p>
    <w:p w14:paraId="7A9BCFB8" w14:textId="2D0586FA" w:rsidR="005C378C" w:rsidRDefault="005C378C" w:rsidP="00395F6B">
      <w:pPr>
        <w:pStyle w:val="Listeafsnit"/>
        <w:numPr>
          <w:ilvl w:val="0"/>
          <w:numId w:val="4"/>
        </w:numPr>
      </w:pPr>
      <w:r>
        <w:t>Gaskondensatbrønde være lufttætte og forsynet med vandlås.</w:t>
      </w:r>
      <w:r w:rsidR="001760FA">
        <w:t xml:space="preserve"> </w:t>
      </w:r>
      <w:r w:rsidR="001760FA">
        <w:rPr>
          <w:bCs/>
          <w:color w:val="000000"/>
        </w:rPr>
        <w:t>(V)</w:t>
      </w:r>
    </w:p>
    <w:p w14:paraId="7A9BCFB9" w14:textId="77777777" w:rsidR="00114302" w:rsidRDefault="00114302" w:rsidP="00114302">
      <w:pPr>
        <w:pStyle w:val="Listeafsnit"/>
      </w:pPr>
    </w:p>
    <w:p w14:paraId="7A9BCFBA" w14:textId="5D6EDF70" w:rsidR="00114302" w:rsidRDefault="00114302" w:rsidP="00395F6B">
      <w:pPr>
        <w:pStyle w:val="Listeafsnit"/>
        <w:numPr>
          <w:ilvl w:val="0"/>
          <w:numId w:val="4"/>
        </w:numPr>
      </w:pPr>
      <w:r>
        <w:t xml:space="preserve">Virksomheden skal underrette </w:t>
      </w:r>
      <w:r w:rsidR="0069121C">
        <w:t>Nordfyns Kommune</w:t>
      </w:r>
      <w:r>
        <w:t xml:space="preserve">, inden der påbegyndes planlagte reparationer, tømning af tanke og beholdere for bundfald eller andre forhold, der kan medføre biogas- eller lugtudslip fra anlægget. </w:t>
      </w:r>
      <w:r w:rsidR="001760FA">
        <w:rPr>
          <w:bCs/>
          <w:color w:val="000000"/>
        </w:rPr>
        <w:t>(V)</w:t>
      </w:r>
    </w:p>
    <w:p w14:paraId="7A9BCFBB" w14:textId="77777777" w:rsidR="00114302" w:rsidRDefault="00114302" w:rsidP="0069121C">
      <w:pPr>
        <w:pStyle w:val="Listeafsnit"/>
        <w:ind w:left="340"/>
      </w:pPr>
    </w:p>
    <w:p w14:paraId="7A9BCFBC" w14:textId="510BE3EC" w:rsidR="00114302" w:rsidRDefault="00114302" w:rsidP="00395F6B">
      <w:pPr>
        <w:pStyle w:val="Listeafsnit"/>
        <w:numPr>
          <w:ilvl w:val="0"/>
          <w:numId w:val="4"/>
        </w:numPr>
      </w:pPr>
      <w:r>
        <w:t xml:space="preserve">Ved utilsigtede biogas- eller lugtudslip skal </w:t>
      </w:r>
      <w:r w:rsidR="0069121C">
        <w:t>Nordfyns Kommune</w:t>
      </w:r>
      <w:r>
        <w:t xml:space="preserve"> underrettes hurtigst muligt.</w:t>
      </w:r>
      <w:r w:rsidR="001760FA">
        <w:t xml:space="preserve"> </w:t>
      </w:r>
      <w:r w:rsidR="001760FA">
        <w:rPr>
          <w:bCs/>
          <w:color w:val="000000"/>
        </w:rPr>
        <w:t>(V)</w:t>
      </w:r>
    </w:p>
    <w:p w14:paraId="7A9BCFBD" w14:textId="77777777" w:rsidR="007E6807" w:rsidRDefault="007E6807" w:rsidP="007E6807">
      <w:pPr>
        <w:pStyle w:val="Overskrift2"/>
      </w:pPr>
      <w:bookmarkStart w:id="20" w:name="_Toc81820093"/>
      <w:r>
        <w:t>Luftforurening</w:t>
      </w:r>
      <w:bookmarkEnd w:id="20"/>
    </w:p>
    <w:p w14:paraId="7A9BCFBE" w14:textId="5809161F" w:rsidR="0069121C" w:rsidRPr="0069121C" w:rsidRDefault="0069121C" w:rsidP="00395F6B">
      <w:pPr>
        <w:pStyle w:val="Listeafsnit"/>
        <w:numPr>
          <w:ilvl w:val="0"/>
          <w:numId w:val="4"/>
        </w:numPr>
      </w:pPr>
      <w:r>
        <w:t>Gask</w:t>
      </w:r>
      <w:r w:rsidRPr="0069121C">
        <w:t>edlen, der fyres med naturgas, skal overholde følgende grænseværdier:</w:t>
      </w:r>
      <w:r w:rsidR="00020118">
        <w:t xml:space="preserve"> </w:t>
      </w:r>
      <w:r w:rsidR="001760FA">
        <w:rPr>
          <w:bCs/>
          <w:color w:val="000000"/>
        </w:rPr>
        <w:t>(V)</w:t>
      </w:r>
    </w:p>
    <w:p w14:paraId="7A9BCFBF" w14:textId="77777777" w:rsidR="0069121C" w:rsidRPr="0069121C" w:rsidRDefault="0069121C" w:rsidP="0069121C">
      <w:r w:rsidRPr="0069121C">
        <w:tab/>
      </w:r>
    </w:p>
    <w:tbl>
      <w:tblPr>
        <w:tblStyle w:val="Tabel-Gitter"/>
        <w:tblW w:w="0" w:type="auto"/>
        <w:tblInd w:w="392" w:type="dxa"/>
        <w:tblLook w:val="04A0" w:firstRow="1" w:lastRow="0" w:firstColumn="1" w:lastColumn="0" w:noHBand="0" w:noVBand="1"/>
      </w:tblPr>
      <w:tblGrid>
        <w:gridCol w:w="1559"/>
        <w:gridCol w:w="1701"/>
        <w:gridCol w:w="1701"/>
        <w:gridCol w:w="2268"/>
      </w:tblGrid>
      <w:tr w:rsidR="0069121C" w:rsidRPr="0069121C" w14:paraId="7A9BCFC4" w14:textId="77777777" w:rsidTr="0045000C">
        <w:tc>
          <w:tcPr>
            <w:tcW w:w="1559" w:type="dxa"/>
            <w:vAlign w:val="center"/>
          </w:tcPr>
          <w:p w14:paraId="7A9BCFC0" w14:textId="77777777" w:rsidR="0069121C" w:rsidRPr="002E688C" w:rsidRDefault="0069121C" w:rsidP="0045000C">
            <w:pPr>
              <w:spacing w:line="260" w:lineRule="atLeast"/>
              <w:jc w:val="center"/>
              <w:rPr>
                <w:b/>
                <w:sz w:val="18"/>
                <w:szCs w:val="18"/>
              </w:rPr>
            </w:pPr>
            <w:r w:rsidRPr="002E688C">
              <w:rPr>
                <w:b/>
                <w:sz w:val="18"/>
                <w:szCs w:val="18"/>
              </w:rPr>
              <w:t>Brændsel</w:t>
            </w:r>
          </w:p>
        </w:tc>
        <w:tc>
          <w:tcPr>
            <w:tcW w:w="1701" w:type="dxa"/>
            <w:vAlign w:val="center"/>
          </w:tcPr>
          <w:p w14:paraId="7A9BCFC1" w14:textId="77777777" w:rsidR="0069121C" w:rsidRPr="002E688C" w:rsidRDefault="0069121C" w:rsidP="0045000C">
            <w:pPr>
              <w:spacing w:line="260" w:lineRule="atLeast"/>
              <w:jc w:val="center"/>
              <w:rPr>
                <w:b/>
                <w:sz w:val="18"/>
                <w:szCs w:val="18"/>
              </w:rPr>
            </w:pPr>
            <w:r w:rsidRPr="002E688C">
              <w:rPr>
                <w:b/>
                <w:sz w:val="18"/>
                <w:szCs w:val="18"/>
              </w:rPr>
              <w:t>Indfyret effekt</w:t>
            </w:r>
          </w:p>
        </w:tc>
        <w:tc>
          <w:tcPr>
            <w:tcW w:w="3969" w:type="dxa"/>
            <w:gridSpan w:val="2"/>
            <w:vAlign w:val="center"/>
          </w:tcPr>
          <w:p w14:paraId="7A9BCFC2" w14:textId="4D7D5F41" w:rsidR="0069121C" w:rsidRPr="002E688C" w:rsidRDefault="0069121C" w:rsidP="0045000C">
            <w:pPr>
              <w:spacing w:line="260" w:lineRule="atLeast"/>
              <w:jc w:val="center"/>
              <w:rPr>
                <w:sz w:val="18"/>
                <w:szCs w:val="18"/>
              </w:rPr>
            </w:pPr>
            <w:r w:rsidRPr="002E688C">
              <w:rPr>
                <w:b/>
                <w:sz w:val="18"/>
                <w:szCs w:val="18"/>
              </w:rPr>
              <w:t>Emissionsgrænseværdier</w:t>
            </w:r>
            <w:r w:rsidR="00BE19A8" w:rsidRPr="002E688C">
              <w:rPr>
                <w:rStyle w:val="Fodnotehenvisning"/>
                <w:b/>
                <w:sz w:val="18"/>
                <w:szCs w:val="18"/>
              </w:rPr>
              <w:footnoteReference w:id="8"/>
            </w:r>
          </w:p>
          <w:p w14:paraId="7A9BCFC3" w14:textId="77777777" w:rsidR="0069121C" w:rsidRPr="002E688C" w:rsidRDefault="0069121C" w:rsidP="0045000C">
            <w:pPr>
              <w:spacing w:line="260" w:lineRule="atLeast"/>
              <w:jc w:val="center"/>
              <w:rPr>
                <w:sz w:val="18"/>
                <w:szCs w:val="18"/>
              </w:rPr>
            </w:pPr>
            <w:r w:rsidRPr="002E688C">
              <w:rPr>
                <w:sz w:val="18"/>
                <w:szCs w:val="18"/>
              </w:rPr>
              <w:t>mg/normal m</w:t>
            </w:r>
            <w:r w:rsidRPr="002E688C">
              <w:rPr>
                <w:sz w:val="18"/>
                <w:szCs w:val="18"/>
                <w:vertAlign w:val="superscript"/>
              </w:rPr>
              <w:t>3</w:t>
            </w:r>
            <w:r w:rsidRPr="002E688C">
              <w:rPr>
                <w:sz w:val="18"/>
                <w:szCs w:val="18"/>
              </w:rPr>
              <w:t xml:space="preserve"> ved 10 % O</w:t>
            </w:r>
            <w:r w:rsidRPr="002E688C">
              <w:rPr>
                <w:sz w:val="18"/>
                <w:szCs w:val="18"/>
                <w:vertAlign w:val="subscript"/>
              </w:rPr>
              <w:t>2</w:t>
            </w:r>
            <w:r w:rsidRPr="002E688C">
              <w:rPr>
                <w:sz w:val="18"/>
                <w:szCs w:val="18"/>
              </w:rPr>
              <w:t xml:space="preserve"> tør røggas</w:t>
            </w:r>
          </w:p>
        </w:tc>
      </w:tr>
      <w:tr w:rsidR="0069121C" w:rsidRPr="0069121C" w14:paraId="7A9BCFC9" w14:textId="77777777" w:rsidTr="0045000C">
        <w:tc>
          <w:tcPr>
            <w:tcW w:w="1559" w:type="dxa"/>
            <w:vAlign w:val="center"/>
          </w:tcPr>
          <w:p w14:paraId="7A9BCFC5" w14:textId="77777777" w:rsidR="0069121C" w:rsidRPr="002E688C" w:rsidRDefault="0069121C" w:rsidP="0045000C">
            <w:pPr>
              <w:spacing w:line="260" w:lineRule="atLeast"/>
              <w:jc w:val="center"/>
              <w:rPr>
                <w:sz w:val="18"/>
                <w:szCs w:val="18"/>
              </w:rPr>
            </w:pPr>
            <w:r w:rsidRPr="002E688C">
              <w:rPr>
                <w:sz w:val="18"/>
                <w:szCs w:val="18"/>
              </w:rPr>
              <w:t>Naturgas</w:t>
            </w:r>
          </w:p>
        </w:tc>
        <w:tc>
          <w:tcPr>
            <w:tcW w:w="1701" w:type="dxa"/>
            <w:vAlign w:val="center"/>
          </w:tcPr>
          <w:p w14:paraId="7A9BCFC6" w14:textId="313A74CA" w:rsidR="0069121C" w:rsidRPr="002E688C" w:rsidRDefault="00DA69A5" w:rsidP="0045000C">
            <w:pPr>
              <w:spacing w:line="260" w:lineRule="atLeast"/>
              <w:jc w:val="center"/>
              <w:rPr>
                <w:sz w:val="18"/>
                <w:szCs w:val="18"/>
              </w:rPr>
            </w:pPr>
            <w:r w:rsidRPr="002E688C">
              <w:rPr>
                <w:sz w:val="18"/>
                <w:szCs w:val="18"/>
              </w:rPr>
              <w:t>2</w:t>
            </w:r>
            <w:r w:rsidR="0069121C" w:rsidRPr="002E688C">
              <w:rPr>
                <w:sz w:val="18"/>
                <w:szCs w:val="18"/>
              </w:rPr>
              <w:t>00</w:t>
            </w:r>
            <w:r w:rsidR="00E92606" w:rsidRPr="002E688C">
              <w:rPr>
                <w:sz w:val="18"/>
                <w:szCs w:val="18"/>
              </w:rPr>
              <w:t xml:space="preserve"> </w:t>
            </w:r>
            <w:r w:rsidR="0069121C" w:rsidRPr="002E688C">
              <w:rPr>
                <w:sz w:val="18"/>
                <w:szCs w:val="18"/>
              </w:rPr>
              <w:t>kW</w:t>
            </w:r>
          </w:p>
        </w:tc>
        <w:tc>
          <w:tcPr>
            <w:tcW w:w="1701" w:type="dxa"/>
            <w:vAlign w:val="center"/>
          </w:tcPr>
          <w:p w14:paraId="7A9BCFC7" w14:textId="77777777" w:rsidR="0069121C" w:rsidRPr="002E688C" w:rsidRDefault="0069121C" w:rsidP="0045000C">
            <w:pPr>
              <w:spacing w:line="260" w:lineRule="atLeast"/>
              <w:jc w:val="center"/>
              <w:rPr>
                <w:sz w:val="18"/>
                <w:szCs w:val="18"/>
              </w:rPr>
            </w:pPr>
            <w:r w:rsidRPr="002E688C">
              <w:rPr>
                <w:sz w:val="18"/>
                <w:szCs w:val="18"/>
              </w:rPr>
              <w:t>CO 75</w:t>
            </w:r>
          </w:p>
        </w:tc>
        <w:tc>
          <w:tcPr>
            <w:tcW w:w="2268" w:type="dxa"/>
            <w:vAlign w:val="center"/>
          </w:tcPr>
          <w:p w14:paraId="43AC360D" w14:textId="77777777" w:rsidR="00B20110" w:rsidRPr="002E688C" w:rsidRDefault="0069121C" w:rsidP="0045000C">
            <w:pPr>
              <w:spacing w:line="260" w:lineRule="atLeast"/>
              <w:jc w:val="center"/>
              <w:rPr>
                <w:sz w:val="18"/>
                <w:szCs w:val="18"/>
              </w:rPr>
            </w:pPr>
            <w:r w:rsidRPr="002E688C">
              <w:rPr>
                <w:sz w:val="18"/>
                <w:szCs w:val="18"/>
              </w:rPr>
              <w:t>NO</w:t>
            </w:r>
            <w:r w:rsidRPr="002E688C">
              <w:rPr>
                <w:sz w:val="18"/>
                <w:szCs w:val="18"/>
                <w:vertAlign w:val="subscript"/>
              </w:rPr>
              <w:t>x</w:t>
            </w:r>
            <w:r w:rsidRPr="002E688C">
              <w:rPr>
                <w:sz w:val="18"/>
                <w:szCs w:val="18"/>
              </w:rPr>
              <w:t xml:space="preserve"> </w:t>
            </w:r>
            <w:r w:rsidR="00565DCA" w:rsidRPr="002E688C">
              <w:rPr>
                <w:sz w:val="18"/>
                <w:szCs w:val="18"/>
              </w:rPr>
              <w:t>regnet som NO</w:t>
            </w:r>
            <w:r w:rsidR="00565DCA" w:rsidRPr="002E688C">
              <w:rPr>
                <w:sz w:val="18"/>
                <w:szCs w:val="18"/>
                <w:vertAlign w:val="subscript"/>
              </w:rPr>
              <w:t>2</w:t>
            </w:r>
          </w:p>
          <w:p w14:paraId="7A9BCFC8" w14:textId="07A0ECE1" w:rsidR="0069121C" w:rsidRPr="002E688C" w:rsidRDefault="0069121C" w:rsidP="0045000C">
            <w:pPr>
              <w:spacing w:line="260" w:lineRule="atLeast"/>
              <w:jc w:val="center"/>
              <w:rPr>
                <w:sz w:val="18"/>
                <w:szCs w:val="18"/>
              </w:rPr>
            </w:pPr>
            <w:r w:rsidRPr="002E688C">
              <w:rPr>
                <w:sz w:val="18"/>
                <w:szCs w:val="18"/>
              </w:rPr>
              <w:t>65</w:t>
            </w:r>
          </w:p>
        </w:tc>
      </w:tr>
    </w:tbl>
    <w:p w14:paraId="7A9BCFCA" w14:textId="77777777" w:rsidR="0069121C" w:rsidRDefault="0069121C" w:rsidP="0069121C"/>
    <w:p w14:paraId="7A9BCFCB" w14:textId="33C74D0C" w:rsidR="002E3866" w:rsidRPr="0069121C" w:rsidRDefault="002E3866" w:rsidP="00395F6B">
      <w:pPr>
        <w:pStyle w:val="Listeafsnit"/>
        <w:numPr>
          <w:ilvl w:val="0"/>
          <w:numId w:val="4"/>
        </w:numPr>
      </w:pPr>
      <w:r w:rsidRPr="00B6728A">
        <w:t xml:space="preserve">Udledning af luft fra kedlen skal foregå fra en mindst </w:t>
      </w:r>
      <w:r w:rsidR="007C5287">
        <w:t>7</w:t>
      </w:r>
      <w:r w:rsidRPr="00B6728A">
        <w:t xml:space="preserve"> m høj skorsten.</w:t>
      </w:r>
      <w:r w:rsidR="001760FA">
        <w:t xml:space="preserve"> </w:t>
      </w:r>
      <w:r w:rsidR="001760FA">
        <w:rPr>
          <w:bCs/>
          <w:color w:val="000000"/>
        </w:rPr>
        <w:t>(V)</w:t>
      </w:r>
    </w:p>
    <w:p w14:paraId="7A9BCFCC" w14:textId="77777777" w:rsidR="00AA42F3" w:rsidRPr="00CF433C" w:rsidRDefault="00AA42F3" w:rsidP="00AA42F3">
      <w:pPr>
        <w:pStyle w:val="Overskrift2"/>
      </w:pPr>
      <w:bookmarkStart w:id="21" w:name="_Toc81820094"/>
      <w:r w:rsidRPr="00CF433C">
        <w:t>Støj</w:t>
      </w:r>
      <w:bookmarkEnd w:id="21"/>
      <w:r>
        <w:t xml:space="preserve"> </w:t>
      </w:r>
      <w:bookmarkEnd w:id="18"/>
      <w:bookmarkEnd w:id="19"/>
    </w:p>
    <w:p w14:paraId="7A9BCFCD" w14:textId="31941239" w:rsidR="00AA42F3" w:rsidRDefault="00AA42F3" w:rsidP="00395F6B">
      <w:pPr>
        <w:pStyle w:val="Listeafsnit"/>
        <w:numPr>
          <w:ilvl w:val="0"/>
          <w:numId w:val="4"/>
        </w:numPr>
      </w:pPr>
      <w:r>
        <w:t xml:space="preserve">Virksomhedens bidrag til støjniveauet </w:t>
      </w:r>
      <w:r w:rsidR="00020118">
        <w:t xml:space="preserve">ved </w:t>
      </w:r>
      <w:r w:rsidR="00020118" w:rsidRPr="00020118">
        <w:t>nærmest liggende enkeltboliger samt opholdsarealer i u</w:t>
      </w:r>
      <w:r w:rsidR="001104BC">
        <w:t>middelbar tilknytning til disse</w:t>
      </w:r>
      <w:r>
        <w:t xml:space="preserve"> må ikke overstige følgende værdier:</w:t>
      </w:r>
      <w:r w:rsidR="00020118">
        <w:t xml:space="preserve"> </w:t>
      </w:r>
      <w:r w:rsidR="001760FA">
        <w:rPr>
          <w:bCs/>
          <w:color w:val="000000"/>
        </w:rPr>
        <w:t>(V)</w:t>
      </w:r>
    </w:p>
    <w:p w14:paraId="7A9BCFCE" w14:textId="77777777" w:rsidR="00AA42F3" w:rsidRDefault="00AA42F3" w:rsidP="00AA42F3"/>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2"/>
        <w:gridCol w:w="1257"/>
        <w:gridCol w:w="2105"/>
        <w:gridCol w:w="1118"/>
        <w:gridCol w:w="1028"/>
      </w:tblGrid>
      <w:tr w:rsidR="00AA42F3" w:rsidRPr="006D7738" w14:paraId="7A9BCFEE" w14:textId="77777777" w:rsidTr="006322B6">
        <w:tc>
          <w:tcPr>
            <w:tcW w:w="2693" w:type="dxa"/>
          </w:tcPr>
          <w:p w14:paraId="7A9BCFCF" w14:textId="77777777" w:rsidR="00AA42F3" w:rsidRPr="00FD163D" w:rsidRDefault="00AA42F3" w:rsidP="00065341">
            <w:pPr>
              <w:rPr>
                <w:b/>
              </w:rPr>
            </w:pPr>
            <w:r w:rsidRPr="00FD163D">
              <w:rPr>
                <w:b/>
              </w:rPr>
              <w:t>Område</w:t>
            </w:r>
          </w:p>
          <w:p w14:paraId="7A9BCFD0" w14:textId="7743E330" w:rsidR="00AA42F3" w:rsidRPr="006322B6" w:rsidRDefault="00AA42F3" w:rsidP="00065341"/>
        </w:tc>
        <w:tc>
          <w:tcPr>
            <w:tcW w:w="1276" w:type="dxa"/>
          </w:tcPr>
          <w:p w14:paraId="7A9BCFD1" w14:textId="77777777" w:rsidR="00AA42F3" w:rsidRPr="006322B6" w:rsidRDefault="00AA42F3" w:rsidP="00065341">
            <w:r w:rsidRPr="006322B6">
              <w:t>Mandag-fredag</w:t>
            </w:r>
          </w:p>
          <w:p w14:paraId="7A9BCFD2" w14:textId="77777777" w:rsidR="006322B6" w:rsidRDefault="00AA42F3" w:rsidP="00065341">
            <w:r w:rsidRPr="006322B6">
              <w:t>kl. 7-18</w:t>
            </w:r>
          </w:p>
          <w:p w14:paraId="7A9BCFD3" w14:textId="77777777" w:rsidR="00AA42F3" w:rsidRPr="006322B6" w:rsidRDefault="00AA42F3" w:rsidP="00065341">
            <w:r w:rsidRPr="006322B6">
              <w:t>(8 timer)</w:t>
            </w:r>
          </w:p>
          <w:p w14:paraId="7A9BCFD4" w14:textId="77777777" w:rsidR="00AA42F3" w:rsidRPr="006322B6" w:rsidRDefault="00AA42F3" w:rsidP="00065341">
            <w:r w:rsidRPr="006322B6">
              <w:t>Lørdag</w:t>
            </w:r>
          </w:p>
          <w:p w14:paraId="7A9BCFD5" w14:textId="77777777" w:rsidR="006322B6" w:rsidRDefault="00AA42F3" w:rsidP="00065341">
            <w:r w:rsidRPr="006322B6">
              <w:t>kl. 7-14</w:t>
            </w:r>
          </w:p>
          <w:p w14:paraId="7A9BCFD6" w14:textId="77777777" w:rsidR="00AA42F3" w:rsidRPr="006322B6" w:rsidRDefault="00AA42F3" w:rsidP="00065341">
            <w:r w:rsidRPr="006322B6">
              <w:t>(7 timer)</w:t>
            </w:r>
          </w:p>
          <w:p w14:paraId="7A9BCFD7" w14:textId="77777777" w:rsidR="00AA42F3" w:rsidRPr="006322B6" w:rsidRDefault="00AA42F3" w:rsidP="00065341">
            <w:r w:rsidRPr="006322B6">
              <w:rPr>
                <w:b/>
                <w:bCs/>
              </w:rPr>
              <w:t xml:space="preserve">dB(A) </w:t>
            </w:r>
          </w:p>
        </w:tc>
        <w:tc>
          <w:tcPr>
            <w:tcW w:w="2150" w:type="dxa"/>
          </w:tcPr>
          <w:p w14:paraId="7A9BCFD8" w14:textId="77777777" w:rsidR="00AA42F3" w:rsidRPr="006322B6" w:rsidRDefault="00AA42F3" w:rsidP="00065341">
            <w:r w:rsidRPr="006322B6">
              <w:t>Alle dage</w:t>
            </w:r>
          </w:p>
          <w:p w14:paraId="7A9BCFD9" w14:textId="77777777" w:rsidR="00AA42F3" w:rsidRPr="006322B6" w:rsidRDefault="00AA42F3" w:rsidP="00065341">
            <w:r w:rsidRPr="006322B6">
              <w:t>kl. 18-22 (1 time)</w:t>
            </w:r>
          </w:p>
          <w:p w14:paraId="7A9BCFDA" w14:textId="77777777" w:rsidR="00AA42F3" w:rsidRPr="006322B6" w:rsidRDefault="00AA42F3" w:rsidP="00065341">
            <w:r w:rsidRPr="006322B6">
              <w:t>Lørdag</w:t>
            </w:r>
          </w:p>
          <w:p w14:paraId="08DC0556" w14:textId="77777777" w:rsidR="00155DB2" w:rsidRDefault="00AA42F3" w:rsidP="00065341">
            <w:r w:rsidRPr="006322B6">
              <w:t>kl. 14-18 (4 t</w:t>
            </w:r>
            <w:r w:rsidR="006322B6">
              <w:t>i</w:t>
            </w:r>
            <w:r w:rsidRPr="006322B6">
              <w:t>mer)</w:t>
            </w:r>
          </w:p>
          <w:p w14:paraId="7A9BCFDB" w14:textId="486FECCB" w:rsidR="00AA42F3" w:rsidRPr="006322B6" w:rsidRDefault="00AA42F3" w:rsidP="00065341">
            <w:pPr>
              <w:rPr>
                <w:bCs/>
              </w:rPr>
            </w:pPr>
            <w:r w:rsidRPr="006322B6">
              <w:rPr>
                <w:bCs/>
              </w:rPr>
              <w:t>Søn- og helligdag</w:t>
            </w:r>
          </w:p>
          <w:p w14:paraId="7A9BCFDC" w14:textId="77777777" w:rsidR="00AA42F3" w:rsidRPr="006322B6" w:rsidRDefault="00AA42F3" w:rsidP="00065341">
            <w:r w:rsidRPr="006322B6">
              <w:t>kl. 7-18 (8 timer)</w:t>
            </w:r>
          </w:p>
          <w:p w14:paraId="7A9BCFDD" w14:textId="77777777" w:rsidR="006322B6" w:rsidRDefault="006322B6" w:rsidP="00065341">
            <w:pPr>
              <w:rPr>
                <w:b/>
                <w:bCs/>
              </w:rPr>
            </w:pPr>
          </w:p>
          <w:p w14:paraId="7A9BCFDE" w14:textId="77777777" w:rsidR="00AA42F3" w:rsidRPr="006322B6" w:rsidRDefault="00AA42F3" w:rsidP="00065341">
            <w:pPr>
              <w:rPr>
                <w:b/>
                <w:bCs/>
              </w:rPr>
            </w:pPr>
            <w:r w:rsidRPr="006322B6">
              <w:rPr>
                <w:b/>
                <w:bCs/>
              </w:rPr>
              <w:t xml:space="preserve">dB(A) </w:t>
            </w:r>
          </w:p>
        </w:tc>
        <w:tc>
          <w:tcPr>
            <w:tcW w:w="1132" w:type="dxa"/>
          </w:tcPr>
          <w:p w14:paraId="7A9BCFDF" w14:textId="77777777" w:rsidR="00AA42F3" w:rsidRPr="006322B6" w:rsidRDefault="00AA42F3" w:rsidP="00065341">
            <w:r w:rsidRPr="006322B6">
              <w:t>Alle dage</w:t>
            </w:r>
          </w:p>
          <w:p w14:paraId="7A9BCFE0" w14:textId="77777777" w:rsidR="00AA42F3" w:rsidRPr="006322B6" w:rsidRDefault="00AA42F3" w:rsidP="00065341">
            <w:r w:rsidRPr="006322B6">
              <w:t>kl. 22-7</w:t>
            </w:r>
          </w:p>
          <w:p w14:paraId="7A9BCFE1" w14:textId="77777777" w:rsidR="00AA42F3" w:rsidRPr="006322B6" w:rsidRDefault="00AA42F3" w:rsidP="00065341">
            <w:r w:rsidRPr="006322B6">
              <w:t>(½ time)</w:t>
            </w:r>
          </w:p>
          <w:p w14:paraId="7A9BCFE2" w14:textId="77777777" w:rsidR="00AA42F3" w:rsidRPr="006322B6" w:rsidRDefault="00AA42F3" w:rsidP="00065341"/>
          <w:p w14:paraId="7A9BCFE3" w14:textId="77777777" w:rsidR="00AA42F3" w:rsidRPr="006322B6" w:rsidRDefault="00AA42F3" w:rsidP="00065341"/>
          <w:p w14:paraId="7A9BCFE4" w14:textId="77777777" w:rsidR="00AA42F3" w:rsidRPr="006322B6" w:rsidRDefault="00AA42F3" w:rsidP="00065341"/>
          <w:p w14:paraId="7A9BCFE5" w14:textId="77777777" w:rsidR="006322B6" w:rsidRDefault="006322B6" w:rsidP="00065341">
            <w:pPr>
              <w:rPr>
                <w:b/>
                <w:bCs/>
              </w:rPr>
            </w:pPr>
          </w:p>
          <w:p w14:paraId="7A9BCFE6" w14:textId="77777777" w:rsidR="00AA42F3" w:rsidRPr="006322B6" w:rsidRDefault="00AA42F3" w:rsidP="00065341">
            <w:pPr>
              <w:rPr>
                <w:b/>
                <w:bCs/>
              </w:rPr>
            </w:pPr>
            <w:r w:rsidRPr="006322B6">
              <w:rPr>
                <w:b/>
                <w:bCs/>
              </w:rPr>
              <w:t xml:space="preserve">dB(A) </w:t>
            </w:r>
          </w:p>
        </w:tc>
        <w:tc>
          <w:tcPr>
            <w:tcW w:w="1039" w:type="dxa"/>
          </w:tcPr>
          <w:p w14:paraId="7A9BCFE7" w14:textId="77777777" w:rsidR="00AA42F3" w:rsidRPr="006322B6" w:rsidRDefault="00AA42F3" w:rsidP="00065341">
            <w:r w:rsidRPr="006322B6">
              <w:t>Alle dage</w:t>
            </w:r>
          </w:p>
          <w:p w14:paraId="7A9BCFE8" w14:textId="77777777" w:rsidR="00AA42F3" w:rsidRPr="006322B6" w:rsidRDefault="00AA42F3" w:rsidP="00065341">
            <w:r w:rsidRPr="006322B6">
              <w:t>kl. 22-7</w:t>
            </w:r>
          </w:p>
          <w:p w14:paraId="7A9BCFE9" w14:textId="77777777" w:rsidR="00AA42F3" w:rsidRPr="006322B6" w:rsidRDefault="00AA42F3" w:rsidP="00065341">
            <w:r w:rsidRPr="006322B6">
              <w:t>Maksimal</w:t>
            </w:r>
          </w:p>
          <w:p w14:paraId="7A9BCFEA" w14:textId="77777777" w:rsidR="00AA42F3" w:rsidRPr="006322B6" w:rsidRDefault="00AA42F3" w:rsidP="00065341">
            <w:r w:rsidRPr="006322B6">
              <w:t>værdi</w:t>
            </w:r>
          </w:p>
          <w:p w14:paraId="7A9BCFEB" w14:textId="77777777" w:rsidR="00AA42F3" w:rsidRPr="006322B6" w:rsidRDefault="00AA42F3" w:rsidP="00065341"/>
          <w:p w14:paraId="7A9BCFEC" w14:textId="77777777" w:rsidR="00AA42F3" w:rsidRPr="006322B6" w:rsidRDefault="00AA42F3" w:rsidP="00065341"/>
          <w:p w14:paraId="7A9BCFED" w14:textId="77777777" w:rsidR="00AA42F3" w:rsidRPr="006322B6" w:rsidRDefault="00AA42F3" w:rsidP="00065341">
            <w:pPr>
              <w:rPr>
                <w:b/>
                <w:bCs/>
              </w:rPr>
            </w:pPr>
            <w:r w:rsidRPr="006322B6">
              <w:rPr>
                <w:b/>
                <w:bCs/>
              </w:rPr>
              <w:t xml:space="preserve">dB(A) </w:t>
            </w:r>
          </w:p>
        </w:tc>
      </w:tr>
      <w:tr w:rsidR="00AA42F3" w:rsidRPr="006D7738" w14:paraId="7A9BCFF4" w14:textId="77777777" w:rsidTr="006322B6">
        <w:tc>
          <w:tcPr>
            <w:tcW w:w="2693" w:type="dxa"/>
          </w:tcPr>
          <w:p w14:paraId="7A9BCFEF" w14:textId="77777777" w:rsidR="00AA42F3" w:rsidRPr="006322B6" w:rsidRDefault="00AA42F3" w:rsidP="00065341">
            <w:r w:rsidRPr="006322B6">
              <w:t>Landzone</w:t>
            </w:r>
          </w:p>
        </w:tc>
        <w:tc>
          <w:tcPr>
            <w:tcW w:w="1276" w:type="dxa"/>
            <w:vAlign w:val="center"/>
          </w:tcPr>
          <w:p w14:paraId="7A9BCFF0" w14:textId="77777777" w:rsidR="00AA42F3" w:rsidRPr="006322B6" w:rsidRDefault="00AA42F3" w:rsidP="00065341">
            <w:r w:rsidRPr="006322B6">
              <w:t>55</w:t>
            </w:r>
          </w:p>
        </w:tc>
        <w:tc>
          <w:tcPr>
            <w:tcW w:w="2150" w:type="dxa"/>
            <w:vAlign w:val="center"/>
          </w:tcPr>
          <w:p w14:paraId="7A9BCFF1" w14:textId="77777777" w:rsidR="00AA42F3" w:rsidRPr="006322B6" w:rsidRDefault="00AA42F3" w:rsidP="00065341">
            <w:r w:rsidRPr="006322B6">
              <w:t>45</w:t>
            </w:r>
          </w:p>
        </w:tc>
        <w:tc>
          <w:tcPr>
            <w:tcW w:w="1132" w:type="dxa"/>
            <w:vAlign w:val="center"/>
          </w:tcPr>
          <w:p w14:paraId="7A9BCFF2" w14:textId="77777777" w:rsidR="00AA42F3" w:rsidRPr="006322B6" w:rsidRDefault="00AA42F3" w:rsidP="00065341">
            <w:r w:rsidRPr="006322B6">
              <w:t>40</w:t>
            </w:r>
          </w:p>
        </w:tc>
        <w:tc>
          <w:tcPr>
            <w:tcW w:w="1039" w:type="dxa"/>
            <w:vAlign w:val="center"/>
          </w:tcPr>
          <w:p w14:paraId="7A9BCFF3" w14:textId="77777777" w:rsidR="00AA42F3" w:rsidRPr="006322B6" w:rsidRDefault="00AA42F3" w:rsidP="00065341">
            <w:r w:rsidRPr="006322B6">
              <w:t>55</w:t>
            </w:r>
          </w:p>
        </w:tc>
      </w:tr>
    </w:tbl>
    <w:p w14:paraId="7A9BCFF5" w14:textId="77777777" w:rsidR="00AA42F3" w:rsidRDefault="00AA42F3" w:rsidP="006322B6">
      <w:pPr>
        <w:ind w:left="1304"/>
        <w:rPr>
          <w:i/>
        </w:rPr>
      </w:pPr>
      <w:r w:rsidRPr="001104BC">
        <w:rPr>
          <w:i/>
        </w:rPr>
        <w:t xml:space="preserve">Støjbidraget (bortset fra maksimalværdien) måles som det ækvivalente, konstante, korrigerede støjniveau i dB(A) (re. 20 </w:t>
      </w:r>
      <w:r w:rsidRPr="001104BC">
        <w:rPr>
          <w:rFonts w:ascii="Symbol" w:eastAsia="Symbol" w:hAnsi="Symbol" w:cs="Symbol"/>
          <w:i/>
        </w:rPr>
        <w:sym w:font="Symbol" w:char="F06D"/>
      </w:r>
      <w:r w:rsidRPr="001104BC">
        <w:rPr>
          <w:i/>
        </w:rPr>
        <w:t>Pa). Tallene i parenteserne angiver midlingstiden inden for den pågældende periode.</w:t>
      </w:r>
    </w:p>
    <w:p w14:paraId="7A9BCFF6" w14:textId="77777777" w:rsidR="001104BC" w:rsidRDefault="001104BC" w:rsidP="001104BC">
      <w:pPr>
        <w:pStyle w:val="Listeafsnit"/>
        <w:ind w:left="340"/>
      </w:pPr>
    </w:p>
    <w:p w14:paraId="7A9BCFF7" w14:textId="20611F94" w:rsidR="001104BC" w:rsidRDefault="001104BC" w:rsidP="001104BC">
      <w:pPr>
        <w:pStyle w:val="Listeafsnit"/>
        <w:ind w:left="340"/>
      </w:pPr>
      <w:r w:rsidRPr="001104BC">
        <w:t>S</w:t>
      </w:r>
      <w:r>
        <w:t>tøjgrænserne gælder for den samlede virksomhed: biogasanlæg og husdyrbrug.</w:t>
      </w:r>
      <w:r w:rsidR="00D75260">
        <w:t xml:space="preserve"> </w:t>
      </w:r>
      <w:r w:rsidR="007B5757" w:rsidRPr="00D22BE3">
        <w:t>(</w:t>
      </w:r>
      <w:r w:rsidR="00D75260" w:rsidRPr="00D22BE3">
        <w:t>§2</w:t>
      </w:r>
      <w:r w:rsidR="00B9269B" w:rsidRPr="00D22BE3">
        <w:t>5</w:t>
      </w:r>
      <w:r w:rsidR="007B5757" w:rsidRPr="00D22BE3">
        <w:t>)</w:t>
      </w:r>
    </w:p>
    <w:p w14:paraId="093BEB70" w14:textId="01CA944C" w:rsidR="001E47A7" w:rsidRDefault="001E47A7" w:rsidP="001104BC">
      <w:pPr>
        <w:pStyle w:val="Listeafsnit"/>
        <w:ind w:left="340"/>
      </w:pPr>
    </w:p>
    <w:p w14:paraId="6043A822" w14:textId="549A14BD" w:rsidR="00EE598A" w:rsidRDefault="00EA320B" w:rsidP="002B3FC9">
      <w:pPr>
        <w:pStyle w:val="Listeafsnit"/>
        <w:spacing w:after="240"/>
        <w:ind w:left="340"/>
      </w:pPr>
      <w:r>
        <w:t xml:space="preserve">På </w:t>
      </w:r>
      <w:r w:rsidR="00023487">
        <w:t xml:space="preserve">forlangende fra </w:t>
      </w:r>
      <w:r w:rsidR="0085786D">
        <w:t>Nordfyns Kommune</w:t>
      </w:r>
      <w:r w:rsidR="00295A71">
        <w:t xml:space="preserve">, </w:t>
      </w:r>
      <w:r w:rsidR="0085786D">
        <w:t xml:space="preserve">skal </w:t>
      </w:r>
      <w:r w:rsidR="008E4B14">
        <w:t xml:space="preserve">virksomheden </w:t>
      </w:r>
      <w:r w:rsidR="00975B29">
        <w:t xml:space="preserve">lade </w:t>
      </w:r>
      <w:r w:rsidR="00C767E9">
        <w:t>gennemfør</w:t>
      </w:r>
      <w:r w:rsidR="00975B29">
        <w:t>e</w:t>
      </w:r>
      <w:r w:rsidR="00C767E9">
        <w:t xml:space="preserve"> støjmålinger </w:t>
      </w:r>
      <w:r w:rsidR="007B6B27">
        <w:t xml:space="preserve">på </w:t>
      </w:r>
      <w:r w:rsidR="00B435D0">
        <w:t xml:space="preserve">de relevante kilder på </w:t>
      </w:r>
      <w:r w:rsidR="007B6B27">
        <w:t xml:space="preserve">biogasanlægget </w:t>
      </w:r>
      <w:r w:rsidR="001133F0">
        <w:t xml:space="preserve">– og </w:t>
      </w:r>
      <w:r w:rsidR="005472C5">
        <w:t xml:space="preserve">på husdyrbruget - </w:t>
      </w:r>
      <w:r w:rsidR="00C767E9">
        <w:t>efter nærmere aftale</w:t>
      </w:r>
      <w:r w:rsidR="007B6B27">
        <w:t xml:space="preserve"> med Nordfyns Kommune. Målinger</w:t>
      </w:r>
      <w:r w:rsidR="00C44687">
        <w:t>,</w:t>
      </w:r>
      <w:r w:rsidR="006943B3">
        <w:t xml:space="preserve"> beregninger </w:t>
      </w:r>
      <w:r w:rsidR="00C44687">
        <w:t xml:space="preserve">og målerapport </w:t>
      </w:r>
      <w:r w:rsidR="007B6B27">
        <w:t xml:space="preserve">skal </w:t>
      </w:r>
      <w:r w:rsidR="00C5732A">
        <w:t xml:space="preserve">udføres </w:t>
      </w:r>
      <w:r w:rsidR="007324D0">
        <w:t>som ”Miljømåling ekstern støj”</w:t>
      </w:r>
      <w:r w:rsidR="00C44687">
        <w:t xml:space="preserve"> og skal </w:t>
      </w:r>
      <w:r w:rsidR="00906151">
        <w:t xml:space="preserve">gennemføres og </w:t>
      </w:r>
      <w:r w:rsidR="006946CE">
        <w:t xml:space="preserve">udarbejdes af </w:t>
      </w:r>
      <w:r w:rsidR="00C5732A">
        <w:t xml:space="preserve">et akkrediteret </w:t>
      </w:r>
      <w:r w:rsidR="0079704A">
        <w:t>støj</w:t>
      </w:r>
      <w:r w:rsidR="00C5732A">
        <w:t>målefirma</w:t>
      </w:r>
      <w:r w:rsidR="00B532A7">
        <w:t>.</w:t>
      </w:r>
      <w:r w:rsidR="0079704A">
        <w:t xml:space="preserve"> </w:t>
      </w:r>
      <w:r w:rsidR="00CB3432">
        <w:t xml:space="preserve">Målingerne skal </w:t>
      </w:r>
      <w:r w:rsidR="00B71436">
        <w:t xml:space="preserve">afrapporteres til kommunen senest </w:t>
      </w:r>
      <w:r w:rsidR="00C50A70">
        <w:t xml:space="preserve">3 måneder efter at anmodningen om målinger er </w:t>
      </w:r>
      <w:r w:rsidR="002F793A">
        <w:t xml:space="preserve">tilkendegivet. </w:t>
      </w:r>
      <w:r w:rsidR="00BC1AFD">
        <w:t>Støjmålinger kan</w:t>
      </w:r>
      <w:r w:rsidR="00F73F83">
        <w:t xml:space="preserve"> højst kræves én gang årligt.</w:t>
      </w:r>
      <w:r w:rsidR="00B532A7">
        <w:t xml:space="preserve"> </w:t>
      </w:r>
      <w:r w:rsidR="007B5757">
        <w:t>(</w:t>
      </w:r>
      <w:r w:rsidR="00B532A7" w:rsidRPr="00D22BE3">
        <w:t>§2</w:t>
      </w:r>
      <w:r w:rsidR="00B9269B" w:rsidRPr="00D22BE3">
        <w:t>5</w:t>
      </w:r>
      <w:r w:rsidR="007B5757" w:rsidRPr="00D22BE3">
        <w:t>)</w:t>
      </w:r>
      <w:r w:rsidR="00B532A7" w:rsidRPr="00D22BE3">
        <w:t>.</w:t>
      </w:r>
    </w:p>
    <w:p w14:paraId="7A9BCFF8" w14:textId="77777777" w:rsidR="009E31BC" w:rsidRDefault="00251B1F" w:rsidP="00251B1F">
      <w:pPr>
        <w:pStyle w:val="Overskrift2"/>
      </w:pPr>
      <w:bookmarkStart w:id="22" w:name="_Toc370999464"/>
      <w:bookmarkStart w:id="23" w:name="_Toc81820095"/>
      <w:r>
        <w:t>Affald</w:t>
      </w:r>
      <w:bookmarkEnd w:id="22"/>
      <w:bookmarkEnd w:id="23"/>
    </w:p>
    <w:p w14:paraId="7A9BCFF9" w14:textId="42C501EC" w:rsidR="00666B74" w:rsidRDefault="00666B74" w:rsidP="00395F6B">
      <w:pPr>
        <w:numPr>
          <w:ilvl w:val="0"/>
          <w:numId w:val="4"/>
        </w:numPr>
        <w:spacing w:line="300" w:lineRule="atLeast"/>
      </w:pPr>
      <w:r>
        <w:t>Spild af brændstof, olie og kemikalier skal straks opsamles. Alt opsamlet spild af brændstof, olie og kemikalier, inkl. opsugningsmateriale, skal opbevares og bortskaffes som farligt affald. Der skal til enhver tid forefindes opsugningsmateriale på virksomheden.</w:t>
      </w:r>
      <w:r w:rsidR="001760FA">
        <w:t xml:space="preserve"> </w:t>
      </w:r>
      <w:r w:rsidR="001760FA">
        <w:rPr>
          <w:bCs/>
          <w:color w:val="000000"/>
        </w:rPr>
        <w:t>(V)</w:t>
      </w:r>
    </w:p>
    <w:p w14:paraId="7A9BCFFA" w14:textId="77777777" w:rsidR="00666B74" w:rsidRDefault="00666B74" w:rsidP="00666B74">
      <w:pPr>
        <w:spacing w:line="300" w:lineRule="atLeast"/>
        <w:ind w:left="340"/>
      </w:pPr>
    </w:p>
    <w:p w14:paraId="7A9BCFFB" w14:textId="47219AB1" w:rsidR="00666B74" w:rsidRDefault="00666B74" w:rsidP="00395F6B">
      <w:pPr>
        <w:numPr>
          <w:ilvl w:val="0"/>
          <w:numId w:val="4"/>
        </w:numPr>
        <w:spacing w:line="300" w:lineRule="atLeast"/>
      </w:pPr>
      <w:r>
        <w:t>Opsamlingsområder som sumpe, spildbakker, opsamlingskar og lignende skal tømmes efter behov. Opsamlingsområderne skal til stadighed kunne rumme indholdet af den største opbevaringsenhed i området.</w:t>
      </w:r>
      <w:r w:rsidR="001760FA">
        <w:t xml:space="preserve"> </w:t>
      </w:r>
      <w:r w:rsidR="001760FA">
        <w:rPr>
          <w:bCs/>
          <w:color w:val="000000"/>
        </w:rPr>
        <w:t>(V)</w:t>
      </w:r>
    </w:p>
    <w:p w14:paraId="7A9BCFFC" w14:textId="77777777" w:rsidR="00666B74" w:rsidRDefault="00666B74" w:rsidP="00666B74">
      <w:pPr>
        <w:spacing w:line="300" w:lineRule="atLeast"/>
        <w:ind w:left="340"/>
      </w:pPr>
    </w:p>
    <w:p w14:paraId="7A9BCFFD" w14:textId="5E7F16B2" w:rsidR="00666B74" w:rsidRDefault="00666B74" w:rsidP="00395F6B">
      <w:pPr>
        <w:numPr>
          <w:ilvl w:val="0"/>
          <w:numId w:val="4"/>
        </w:numPr>
        <w:spacing w:line="300" w:lineRule="atLeast"/>
      </w:pPr>
      <w:r>
        <w:t>Farligt affald skal opbevares i tætte, lukkede beholdere, der er mærket, så det tydeligt fremgår, hvad beholderne indeholder.</w:t>
      </w:r>
      <w:r w:rsidR="001760FA">
        <w:t xml:space="preserve"> </w:t>
      </w:r>
      <w:r w:rsidR="001760FA">
        <w:rPr>
          <w:bCs/>
          <w:color w:val="000000"/>
        </w:rPr>
        <w:t>(V)</w:t>
      </w:r>
    </w:p>
    <w:p w14:paraId="7A9BCFFE" w14:textId="77777777" w:rsidR="00251B1F" w:rsidRDefault="00251B1F" w:rsidP="004B21C2">
      <w:pPr>
        <w:pStyle w:val="Overskrift2"/>
      </w:pPr>
      <w:bookmarkStart w:id="24" w:name="_Toc81820096"/>
      <w:r>
        <w:t>Beskyttelse af jord, grundvand og overfladevand</w:t>
      </w:r>
      <w:bookmarkEnd w:id="24"/>
    </w:p>
    <w:p w14:paraId="394C828A" w14:textId="2B8CAE64" w:rsidR="002E31F0" w:rsidRPr="002E31F0" w:rsidRDefault="00496A96" w:rsidP="00395F6B">
      <w:pPr>
        <w:numPr>
          <w:ilvl w:val="0"/>
          <w:numId w:val="4"/>
        </w:numPr>
        <w:spacing w:line="300" w:lineRule="atLeast"/>
      </w:pPr>
      <w:r>
        <w:t xml:space="preserve">Hele pladsen, hvor </w:t>
      </w:r>
      <w:r w:rsidR="00D22BE3">
        <w:t xml:space="preserve">der håndteres biomasse </w:t>
      </w:r>
      <w:r>
        <w:t>skal</w:t>
      </w:r>
      <w:r w:rsidR="00D22BE3">
        <w:t xml:space="preserve"> være</w:t>
      </w:r>
      <w:r>
        <w:t xml:space="preserve"> befæste</w:t>
      </w:r>
      <w:r w:rsidR="00D22BE3">
        <w:t>t</w:t>
      </w:r>
      <w:r>
        <w:t xml:space="preserve">, så spild ikke kan trænge ned til grundvandet. </w:t>
      </w:r>
      <w:r w:rsidR="001760FA">
        <w:rPr>
          <w:bCs/>
          <w:color w:val="000000"/>
        </w:rPr>
        <w:t>(V)</w:t>
      </w:r>
      <w:r w:rsidR="00D10855">
        <w:rPr>
          <w:bCs/>
          <w:color w:val="000000"/>
        </w:rPr>
        <w:t xml:space="preserve"> </w:t>
      </w:r>
      <w:r w:rsidR="00D22BE3">
        <w:rPr>
          <w:bCs/>
          <w:color w:val="000000"/>
        </w:rPr>
        <w:t>Virksomheden skal fremsende et opdateret bilag hvoraf de befæstede arealer fremgår, senest når udvidelsen tages i drift.</w:t>
      </w:r>
    </w:p>
    <w:p w14:paraId="7A9BD000" w14:textId="77777777" w:rsidR="008F179F" w:rsidRDefault="008F179F" w:rsidP="008F179F">
      <w:pPr>
        <w:spacing w:line="300" w:lineRule="atLeast"/>
        <w:ind w:left="340"/>
      </w:pPr>
    </w:p>
    <w:p w14:paraId="7A9BD001" w14:textId="44CF2E1B" w:rsidR="00496A96" w:rsidRDefault="00496A96" w:rsidP="00395F6B">
      <w:pPr>
        <w:numPr>
          <w:ilvl w:val="0"/>
          <w:numId w:val="4"/>
        </w:numPr>
        <w:spacing w:line="300" w:lineRule="atLeast"/>
      </w:pPr>
      <w:r>
        <w:t xml:space="preserve">Der skal etableres en vold omkring den befæstede plads, så eventuelt spild ikke </w:t>
      </w:r>
      <w:r w:rsidR="005B6C55">
        <w:t xml:space="preserve">kan </w:t>
      </w:r>
      <w:r>
        <w:t xml:space="preserve">løbe udenfor </w:t>
      </w:r>
      <w:r w:rsidR="00F43930">
        <w:t xml:space="preserve">det befæstede areal </w:t>
      </w:r>
      <w:r w:rsidR="008F179F">
        <w:t xml:space="preserve">på NFI-området. </w:t>
      </w:r>
      <w:r w:rsidR="001760FA">
        <w:rPr>
          <w:bCs/>
          <w:color w:val="000000"/>
        </w:rPr>
        <w:t>(V)</w:t>
      </w:r>
      <w:r w:rsidR="00BD24D2">
        <w:rPr>
          <w:bCs/>
          <w:color w:val="000000"/>
        </w:rPr>
        <w:t xml:space="preserve"> Volden skal være færdigetableret </w:t>
      </w:r>
      <w:r w:rsidR="00921EB6">
        <w:rPr>
          <w:bCs/>
          <w:color w:val="000000"/>
        </w:rPr>
        <w:t xml:space="preserve">iht. </w:t>
      </w:r>
      <w:r w:rsidR="000D3826">
        <w:rPr>
          <w:bCs/>
          <w:color w:val="000000"/>
        </w:rPr>
        <w:t>ansøgte udstrækning</w:t>
      </w:r>
      <w:r w:rsidR="00BD24D2">
        <w:rPr>
          <w:bCs/>
          <w:color w:val="000000"/>
        </w:rPr>
        <w:t xml:space="preserve"> </w:t>
      </w:r>
      <w:r w:rsidR="00F450DD">
        <w:rPr>
          <w:bCs/>
          <w:color w:val="000000"/>
        </w:rPr>
        <w:t xml:space="preserve">jf. bilag 1 </w:t>
      </w:r>
      <w:r w:rsidR="00BD24D2">
        <w:rPr>
          <w:bCs/>
          <w:color w:val="000000"/>
        </w:rPr>
        <w:t>inden de nye aktiviteter og anlæg tages i brug.</w:t>
      </w:r>
    </w:p>
    <w:p w14:paraId="7A9BD002" w14:textId="77777777" w:rsidR="00A4766C" w:rsidRDefault="00A4766C" w:rsidP="00A4766C">
      <w:pPr>
        <w:pStyle w:val="Listeafsnit"/>
      </w:pPr>
    </w:p>
    <w:p w14:paraId="5FDC04F9" w14:textId="239F1FA5" w:rsidR="00A41A6F" w:rsidRDefault="00A41A6F" w:rsidP="00D22BE3">
      <w:pPr>
        <w:numPr>
          <w:ilvl w:val="0"/>
          <w:numId w:val="4"/>
        </w:numPr>
        <w:spacing w:line="300" w:lineRule="atLeast"/>
      </w:pPr>
      <w:r>
        <w:t>Volden omkring anlægget skal løbende vedligeholdes - eller det skal på anden måde sikres, at den ikke eroderes - således at funktionen opretholdes.</w:t>
      </w:r>
    </w:p>
    <w:p w14:paraId="7A9BD004" w14:textId="77777777" w:rsidR="00710DC6" w:rsidRDefault="00710DC6" w:rsidP="00710DC6">
      <w:pPr>
        <w:pStyle w:val="Listeafsnit"/>
      </w:pPr>
    </w:p>
    <w:p w14:paraId="34F9148B" w14:textId="5539527C" w:rsidR="001E4110" w:rsidRPr="00E47306" w:rsidRDefault="00710DC6" w:rsidP="00395F6B">
      <w:pPr>
        <w:numPr>
          <w:ilvl w:val="0"/>
          <w:numId w:val="4"/>
        </w:numPr>
        <w:spacing w:line="300" w:lineRule="atLeast"/>
      </w:pPr>
      <w:r>
        <w:t xml:space="preserve">Regnvand skal via faldet på pladsen ledes hen til </w:t>
      </w:r>
      <w:r w:rsidR="00100CAA">
        <w:t>e</w:t>
      </w:r>
      <w:r w:rsidR="007509EA" w:rsidRPr="00E47306">
        <w:t xml:space="preserve">n </w:t>
      </w:r>
      <w:r w:rsidR="00D22BE3">
        <w:t xml:space="preserve">mindst </w:t>
      </w:r>
      <w:r w:rsidR="000E34A5" w:rsidRPr="00E47306">
        <w:t>1.465 m</w:t>
      </w:r>
      <w:r w:rsidR="000E34A5" w:rsidRPr="00100CAA">
        <w:rPr>
          <w:vertAlign w:val="superscript"/>
        </w:rPr>
        <w:t xml:space="preserve">3 </w:t>
      </w:r>
      <w:r w:rsidR="004E1D89" w:rsidRPr="00E47306">
        <w:t>r</w:t>
      </w:r>
      <w:r w:rsidR="007509EA" w:rsidRPr="00E47306">
        <w:t>egnvands</w:t>
      </w:r>
      <w:r w:rsidR="004E1D89" w:rsidRPr="00E47306">
        <w:t>-/spild</w:t>
      </w:r>
      <w:r w:rsidR="007509EA" w:rsidRPr="00E47306">
        <w:t>tank</w:t>
      </w:r>
      <w:r w:rsidR="004E1D89" w:rsidRPr="00E47306">
        <w:t xml:space="preserve">, </w:t>
      </w:r>
      <w:r w:rsidR="001E4110" w:rsidRPr="00E47306">
        <w:t>med tætsluttende fast overdækning i form af betondæk, teltoverdækning eller lignende.</w:t>
      </w:r>
    </w:p>
    <w:p w14:paraId="49B154D2" w14:textId="77777777" w:rsidR="005212D3" w:rsidRPr="00E47306" w:rsidRDefault="005212D3" w:rsidP="00D93173">
      <w:pPr>
        <w:spacing w:line="300" w:lineRule="atLeast"/>
        <w:ind w:left="340"/>
      </w:pPr>
    </w:p>
    <w:p w14:paraId="7A9BD00D" w14:textId="45AA065B" w:rsidR="00710DC6" w:rsidRDefault="00710DC6" w:rsidP="00395F6B">
      <w:pPr>
        <w:numPr>
          <w:ilvl w:val="0"/>
          <w:numId w:val="4"/>
        </w:numPr>
        <w:spacing w:line="300" w:lineRule="atLeast"/>
      </w:pPr>
      <w:r>
        <w:t>Spild af biomasse på anlægget skal straks opsamles.</w:t>
      </w:r>
      <w:r w:rsidR="001760FA">
        <w:t xml:space="preserve"> </w:t>
      </w:r>
      <w:r w:rsidR="001760FA">
        <w:rPr>
          <w:bCs/>
          <w:color w:val="000000"/>
        </w:rPr>
        <w:t>(V)</w:t>
      </w:r>
    </w:p>
    <w:p w14:paraId="7A9BD00E" w14:textId="77777777" w:rsidR="00710DC6" w:rsidRDefault="00710DC6" w:rsidP="00710DC6">
      <w:pPr>
        <w:spacing w:line="300" w:lineRule="atLeast"/>
        <w:ind w:left="340"/>
      </w:pPr>
    </w:p>
    <w:p w14:paraId="7A9BD00F" w14:textId="72746201" w:rsidR="00710DC6" w:rsidRDefault="00710DC6" w:rsidP="00395F6B">
      <w:pPr>
        <w:numPr>
          <w:ilvl w:val="0"/>
          <w:numId w:val="4"/>
        </w:numPr>
        <w:spacing w:line="300" w:lineRule="atLeast"/>
      </w:pPr>
      <w:r>
        <w:t xml:space="preserve">Hvis der er løbet spild af biomasse i </w:t>
      </w:r>
      <w:r w:rsidR="00D93173">
        <w:t>regnvands</w:t>
      </w:r>
      <w:r>
        <w:t xml:space="preserve">beholderen, skal det udbringes efter reglerne i husdyrgødningsbekendtgørelsen. </w:t>
      </w:r>
      <w:r w:rsidR="001760FA">
        <w:rPr>
          <w:bCs/>
          <w:color w:val="000000"/>
        </w:rPr>
        <w:t>(V)</w:t>
      </w:r>
    </w:p>
    <w:p w14:paraId="7A9BD010" w14:textId="77777777" w:rsidR="0012604A" w:rsidRDefault="0012604A" w:rsidP="0012604A">
      <w:pPr>
        <w:pStyle w:val="Listeafsnit"/>
      </w:pPr>
    </w:p>
    <w:p w14:paraId="7A9BD011" w14:textId="1FA44CF9" w:rsidR="0012604A" w:rsidRPr="00100CAA" w:rsidRDefault="0012604A" w:rsidP="00395F6B">
      <w:pPr>
        <w:numPr>
          <w:ilvl w:val="0"/>
          <w:numId w:val="4"/>
        </w:numPr>
        <w:spacing w:line="300" w:lineRule="atLeast"/>
      </w:pPr>
      <w:r>
        <w:t>Reaktortankene</w:t>
      </w:r>
      <w:r w:rsidR="006F13C0">
        <w:t>, herunder eftergasningstanken</w:t>
      </w:r>
      <w:r>
        <w:t xml:space="preserve"> </w:t>
      </w:r>
      <w:r w:rsidR="00730411">
        <w:t xml:space="preserve">- </w:t>
      </w:r>
      <w:r w:rsidR="00B118EB" w:rsidRPr="00100CAA">
        <w:t xml:space="preserve">og tanken til overfladevand/spild </w:t>
      </w:r>
      <w:r w:rsidRPr="00100CAA">
        <w:t>skal være forsynet med omfangsdræn med inspektionsbrønd, der muliggør prøvetagning.</w:t>
      </w:r>
      <w:r w:rsidR="00100CAA">
        <w:t xml:space="preserve"> </w:t>
      </w:r>
      <w:r w:rsidR="001760FA" w:rsidRPr="00100CAA">
        <w:rPr>
          <w:bCs/>
          <w:color w:val="000000"/>
        </w:rPr>
        <w:t>(V)</w:t>
      </w:r>
    </w:p>
    <w:p w14:paraId="2B4A237A" w14:textId="77777777" w:rsidR="004158BD" w:rsidRDefault="004158BD" w:rsidP="004158BD">
      <w:pPr>
        <w:pStyle w:val="Listeafsnit"/>
      </w:pPr>
    </w:p>
    <w:p w14:paraId="7A9BD015" w14:textId="26781FB7" w:rsidR="0012604A" w:rsidRDefault="0012604A" w:rsidP="00395F6B">
      <w:pPr>
        <w:numPr>
          <w:ilvl w:val="0"/>
          <w:numId w:val="4"/>
        </w:numPr>
        <w:spacing w:line="300" w:lineRule="atLeast"/>
      </w:pPr>
      <w:r w:rsidRPr="006059B9">
        <w:t xml:space="preserve">Der skal </w:t>
      </w:r>
      <w:r w:rsidR="00336A18" w:rsidRPr="006059B9">
        <w:t xml:space="preserve">være </w:t>
      </w:r>
      <w:r w:rsidRPr="006059B9">
        <w:t>installere</w:t>
      </w:r>
      <w:r w:rsidR="00336A18" w:rsidRPr="006059B9">
        <w:t>t</w:t>
      </w:r>
      <w:r w:rsidRPr="006059B9">
        <w:t xml:space="preserve"> ledningsevnemåler i inspektionsbrønden</w:t>
      </w:r>
      <w:r w:rsidR="00E01E82" w:rsidRPr="006059B9">
        <w:t>e jf. vilkår 4</w:t>
      </w:r>
      <w:r w:rsidR="006722BD">
        <w:t>3</w:t>
      </w:r>
      <w:r w:rsidRPr="006059B9">
        <w:t xml:space="preserve">, til registrering af evt. udsivning fra </w:t>
      </w:r>
      <w:r w:rsidR="00920451" w:rsidRPr="006059B9">
        <w:t>tankene</w:t>
      </w:r>
      <w:r w:rsidRPr="006059B9">
        <w:t xml:space="preserve">. </w:t>
      </w:r>
      <w:r w:rsidR="00A76F30">
        <w:t>A</w:t>
      </w:r>
      <w:r>
        <w:t>larmværdien</w:t>
      </w:r>
      <w:r w:rsidR="00157E0F">
        <w:t xml:space="preserve"> skal være sat t</w:t>
      </w:r>
      <w:r w:rsidR="00157E0F" w:rsidRPr="00DD462F">
        <w:t xml:space="preserve">il </w:t>
      </w:r>
      <w:r w:rsidR="002212E6" w:rsidRPr="00DD462F">
        <w:t>750 µS</w:t>
      </w:r>
      <w:r w:rsidRPr="00DD462F">
        <w:t>.</w:t>
      </w:r>
      <w:r>
        <w:t xml:space="preserve"> Alarmværdien kan justeres efter </w:t>
      </w:r>
      <w:r w:rsidR="00EE4CF5">
        <w:t>forudgående a</w:t>
      </w:r>
      <w:r w:rsidR="00157E0F">
        <w:t>ftale med Nordfyns Kommune</w:t>
      </w:r>
      <w:r>
        <w:t>.</w:t>
      </w:r>
    </w:p>
    <w:p w14:paraId="7A9BD016" w14:textId="77777777" w:rsidR="0012604A" w:rsidRDefault="0012604A" w:rsidP="0012604A">
      <w:pPr>
        <w:spacing w:line="300" w:lineRule="atLeast"/>
        <w:ind w:left="340"/>
      </w:pPr>
    </w:p>
    <w:p w14:paraId="7A9BD017" w14:textId="11EAAAE8" w:rsidR="0012604A" w:rsidRDefault="0012604A" w:rsidP="0012604A">
      <w:pPr>
        <w:spacing w:line="300" w:lineRule="atLeast"/>
        <w:ind w:left="340"/>
        <w:rPr>
          <w:bCs/>
          <w:color w:val="000000"/>
        </w:rPr>
      </w:pPr>
      <w:r>
        <w:t>Ledningsevnemålere skal jævnligt og mindst en gang hvert halve år kontrolleres, om de er fuldt funktionsdygtige.</w:t>
      </w:r>
      <w:r w:rsidR="006D0F1E">
        <w:t xml:space="preserve"> </w:t>
      </w:r>
      <w:r w:rsidR="006D0F1E">
        <w:rPr>
          <w:bCs/>
          <w:color w:val="000000"/>
        </w:rPr>
        <w:t>(V)</w:t>
      </w:r>
    </w:p>
    <w:p w14:paraId="72AB4D16" w14:textId="2017E652" w:rsidR="00601D14" w:rsidRDefault="00601D14" w:rsidP="0012604A">
      <w:pPr>
        <w:spacing w:line="300" w:lineRule="atLeast"/>
        <w:ind w:left="340"/>
        <w:rPr>
          <w:bCs/>
          <w:color w:val="000000"/>
        </w:rPr>
      </w:pPr>
    </w:p>
    <w:p w14:paraId="7A9BD019" w14:textId="15C8B4F6" w:rsidR="00CC0F40" w:rsidRDefault="00CC0F40" w:rsidP="00395F6B">
      <w:pPr>
        <w:numPr>
          <w:ilvl w:val="0"/>
          <w:numId w:val="4"/>
        </w:numPr>
        <w:spacing w:line="300" w:lineRule="atLeast"/>
      </w:pPr>
      <w:r>
        <w:t>Olie og kemikalier</w:t>
      </w:r>
      <w:r w:rsidR="008F179F">
        <w:t xml:space="preserve"> </w:t>
      </w:r>
      <w:r>
        <w:t xml:space="preserve">skal opbevares i tætte, lukkede beholdere, der er placeret under tag og beskyttet imod vejrlig. </w:t>
      </w:r>
      <w:r w:rsidR="008F179F">
        <w:t xml:space="preserve">Beholderne skal stå på en oplagsplads med tæt belægning uden afløb. </w:t>
      </w:r>
      <w:r>
        <w:t xml:space="preserve">Oplagspladsen skal </w:t>
      </w:r>
      <w:r w:rsidR="008F179F">
        <w:t>væ</w:t>
      </w:r>
      <w:r>
        <w:t xml:space="preserve">re indrettet således, at spild kan holdes inden for et afgrænset område og uden mulighed for afløb til jord, grundvand, overfladevand eller kloak. Området </w:t>
      </w:r>
      <w:r w:rsidR="00751171">
        <w:t xml:space="preserve">med tæt belægning og </w:t>
      </w:r>
      <w:r w:rsidR="00A9133F">
        <w:t xml:space="preserve">uden afløb </w:t>
      </w:r>
      <w:r>
        <w:t>skal kunne rumme indholdet af den største beholder, der opbevares.</w:t>
      </w:r>
      <w:r w:rsidR="006D0F1E">
        <w:t xml:space="preserve"> </w:t>
      </w:r>
      <w:r w:rsidR="006D0F1E">
        <w:rPr>
          <w:bCs/>
          <w:color w:val="000000"/>
        </w:rPr>
        <w:t>(V)</w:t>
      </w:r>
    </w:p>
    <w:p w14:paraId="7A9BD01A" w14:textId="77777777" w:rsidR="008F179F" w:rsidRDefault="008F179F" w:rsidP="008F179F">
      <w:pPr>
        <w:pStyle w:val="Listeafsnit"/>
      </w:pPr>
    </w:p>
    <w:p w14:paraId="7A9BD01B" w14:textId="2D470A57" w:rsidR="008F179F" w:rsidRDefault="008F179F" w:rsidP="00395F6B">
      <w:pPr>
        <w:numPr>
          <w:ilvl w:val="0"/>
          <w:numId w:val="4"/>
        </w:numPr>
        <w:spacing w:line="300" w:lineRule="atLeast"/>
      </w:pPr>
      <w:r>
        <w:t>Beholdere og tanke til biomasse</w:t>
      </w:r>
      <w:r w:rsidR="00BD16C8">
        <w:t xml:space="preserve"> </w:t>
      </w:r>
      <w:r>
        <w:t>skal være udført af bestandige og tætte materialer. Beholderne skal kunne modstå påvirkninger forbundet med brugen, herunder fra fyldning, omrøring, tømning og overdækning.</w:t>
      </w:r>
      <w:r w:rsidR="006D0F1E">
        <w:t xml:space="preserve"> </w:t>
      </w:r>
    </w:p>
    <w:p w14:paraId="7A9BD01C" w14:textId="77777777" w:rsidR="008F179F" w:rsidRDefault="008F179F" w:rsidP="00BD16C8">
      <w:pPr>
        <w:spacing w:line="300" w:lineRule="atLeast"/>
        <w:ind w:left="340"/>
      </w:pPr>
    </w:p>
    <w:p w14:paraId="7A9BD01D" w14:textId="77777777" w:rsidR="008F179F" w:rsidRDefault="008F179F" w:rsidP="00BD16C8">
      <w:pPr>
        <w:spacing w:line="300" w:lineRule="atLeast"/>
        <w:ind w:left="340"/>
      </w:pPr>
      <w:r>
        <w:t>Af- og pålæsning af biomasse fra beholdere eller tanke til køretøjer må kun finde sted på et dertil indrettet omlæ</w:t>
      </w:r>
      <w:r w:rsidR="00747BB9">
        <w:t>sningsareal.</w:t>
      </w:r>
    </w:p>
    <w:p w14:paraId="7A9BD01E" w14:textId="77777777" w:rsidR="008F179F" w:rsidRDefault="008F179F" w:rsidP="00BD16C8">
      <w:pPr>
        <w:spacing w:line="300" w:lineRule="atLeast"/>
        <w:ind w:left="340"/>
      </w:pPr>
    </w:p>
    <w:p w14:paraId="7A9BD01F" w14:textId="3726CD05" w:rsidR="008F179F" w:rsidRDefault="008F179F" w:rsidP="00BD16C8">
      <w:pPr>
        <w:spacing w:line="300" w:lineRule="atLeast"/>
        <w:ind w:left="340"/>
      </w:pPr>
      <w:r>
        <w:t>Beholdere og tanke skal være i god vedligeholdelsesstand. Utætheder skal udbedres så hurtigt som muligt, efter at de er konstateret.</w:t>
      </w:r>
      <w:r w:rsidR="006D0F1E">
        <w:t xml:space="preserve"> </w:t>
      </w:r>
      <w:r w:rsidR="006D0F1E">
        <w:rPr>
          <w:bCs/>
          <w:color w:val="000000"/>
        </w:rPr>
        <w:t>(V)</w:t>
      </w:r>
    </w:p>
    <w:p w14:paraId="7A9BD020" w14:textId="77777777" w:rsidR="005540F8" w:rsidRDefault="005540F8" w:rsidP="00BD16C8">
      <w:pPr>
        <w:spacing w:line="300" w:lineRule="atLeast"/>
        <w:ind w:left="340"/>
      </w:pPr>
    </w:p>
    <w:p w14:paraId="7A9BD021" w14:textId="57F05B5D" w:rsidR="005540F8" w:rsidRPr="00135083" w:rsidRDefault="005540F8" w:rsidP="00395F6B">
      <w:pPr>
        <w:numPr>
          <w:ilvl w:val="0"/>
          <w:numId w:val="4"/>
        </w:numPr>
        <w:spacing w:line="300" w:lineRule="atLeast"/>
      </w:pPr>
      <w:r w:rsidRPr="00135083">
        <w:t xml:space="preserve">Der </w:t>
      </w:r>
      <w:r w:rsidR="0092432A" w:rsidRPr="00135083">
        <w:t xml:space="preserve">skal være </w:t>
      </w:r>
      <w:r w:rsidR="00955BFB" w:rsidRPr="00135083">
        <w:t xml:space="preserve">opsat </w:t>
      </w:r>
      <w:r w:rsidRPr="00135083">
        <w:t>påkørselsværn omkring tanke</w:t>
      </w:r>
      <w:r w:rsidR="00796E14" w:rsidRPr="00135083">
        <w:t xml:space="preserve"> </w:t>
      </w:r>
      <w:r w:rsidR="00E66DFD" w:rsidRPr="00135083">
        <w:t>med stoffer</w:t>
      </w:r>
      <w:r w:rsidR="004742A1" w:rsidRPr="00135083">
        <w:t>,</w:t>
      </w:r>
      <w:r w:rsidR="00E66DFD" w:rsidRPr="00135083">
        <w:t xml:space="preserve"> der kan forurene</w:t>
      </w:r>
      <w:r w:rsidR="00AA21D9" w:rsidRPr="00135083">
        <w:t xml:space="preserve"> dvs. biomasse, olie og kemikalier </w:t>
      </w:r>
      <w:r w:rsidR="000C6F50" w:rsidRPr="00135083">
        <w:t xml:space="preserve">og lignende </w:t>
      </w:r>
      <w:r w:rsidR="00AA21D9" w:rsidRPr="00135083">
        <w:t>-</w:t>
      </w:r>
      <w:r w:rsidR="00E66DFD" w:rsidRPr="00135083">
        <w:t xml:space="preserve"> </w:t>
      </w:r>
      <w:r w:rsidR="004742A1" w:rsidRPr="00135083">
        <w:t xml:space="preserve">og </w:t>
      </w:r>
      <w:r w:rsidRPr="00135083">
        <w:t xml:space="preserve">hvor der foretages arbejde med vogne og maskiner. </w:t>
      </w:r>
      <w:r w:rsidR="006D0F1E" w:rsidRPr="00135083">
        <w:rPr>
          <w:bCs/>
          <w:color w:val="000000"/>
        </w:rPr>
        <w:t>(V)</w:t>
      </w:r>
    </w:p>
    <w:p w14:paraId="7A9BD022" w14:textId="77777777" w:rsidR="008F179F" w:rsidRDefault="005540F8" w:rsidP="00915F1E">
      <w:pPr>
        <w:spacing w:line="300" w:lineRule="atLeast"/>
        <w:ind w:left="340"/>
      </w:pPr>
      <w:r>
        <w:tab/>
      </w:r>
    </w:p>
    <w:p w14:paraId="7A9BD023" w14:textId="38F511FC" w:rsidR="008F179F" w:rsidRPr="00AC5E85" w:rsidRDefault="008F179F" w:rsidP="00395F6B">
      <w:pPr>
        <w:numPr>
          <w:ilvl w:val="0"/>
          <w:numId w:val="4"/>
        </w:numPr>
        <w:spacing w:line="300" w:lineRule="atLeast"/>
      </w:pPr>
      <w:r>
        <w:t>Oplag af stakke af biomasse skal placeres på pladser, som er udført med tæt belægning</w:t>
      </w:r>
      <w:r w:rsidR="00F278AD">
        <w:t xml:space="preserve"> </w:t>
      </w:r>
      <w:r w:rsidR="00F278AD" w:rsidRPr="00AC5E85">
        <w:t xml:space="preserve">jf. vilkår </w:t>
      </w:r>
      <w:r w:rsidR="007B1F2A">
        <w:t>4</w:t>
      </w:r>
      <w:r w:rsidRPr="00AC5E85">
        <w:t>, der kan modstå påvirkningerne fra køretøjer og redskaber ved fyldning og tømning og fra oplaget. Overfladevand fra oplagspladsen eller saft fra oplaget skal ledes til en tæt opsamlingsbeholder, og overfladevand fra omliggende arealer eller tagvand må ikke kunne løbe ind på oplagspladsen.</w:t>
      </w:r>
    </w:p>
    <w:p w14:paraId="4CC36079" w14:textId="77777777" w:rsidR="00B410CB" w:rsidRPr="00AC5E85" w:rsidRDefault="00B410CB" w:rsidP="00B410CB">
      <w:pPr>
        <w:spacing w:line="300" w:lineRule="atLeast"/>
      </w:pPr>
    </w:p>
    <w:p w14:paraId="7A9BD024" w14:textId="11B79342" w:rsidR="008F179F" w:rsidRPr="00AC5E85" w:rsidRDefault="008F179F" w:rsidP="00915F1E">
      <w:pPr>
        <w:spacing w:line="300" w:lineRule="atLeast"/>
        <w:ind w:left="340"/>
      </w:pPr>
      <w:r w:rsidRPr="00AC5E85">
        <w:t xml:space="preserve">Oplagspladsen </w:t>
      </w:r>
      <w:r w:rsidR="00915F1E" w:rsidRPr="00AC5E85">
        <w:t xml:space="preserve">/plansiloen </w:t>
      </w:r>
      <w:r w:rsidRPr="00AC5E85">
        <w:t>skal enten være afgrænset med sidemure, der kan tilbageholde oplaget, eller være placeret mindst 2 meter inde på pladsen og således, at der ikke er risiko for, at oplaget vælter uden for oplagspladsen.</w:t>
      </w:r>
      <w:r w:rsidR="006D0F1E" w:rsidRPr="00AC5E85">
        <w:t xml:space="preserve"> </w:t>
      </w:r>
      <w:r w:rsidR="006D0F1E" w:rsidRPr="00AC5E85">
        <w:rPr>
          <w:bCs/>
          <w:color w:val="000000"/>
        </w:rPr>
        <w:t>(V)</w:t>
      </w:r>
    </w:p>
    <w:p w14:paraId="7A9BD025" w14:textId="77777777" w:rsidR="008F179F" w:rsidRPr="00AC5E85" w:rsidRDefault="008F179F" w:rsidP="00915F1E">
      <w:pPr>
        <w:spacing w:line="300" w:lineRule="atLeast"/>
        <w:ind w:left="340"/>
      </w:pPr>
    </w:p>
    <w:p w14:paraId="7A9BD026" w14:textId="40267083" w:rsidR="008F179F" w:rsidRDefault="008F179F" w:rsidP="00395F6B">
      <w:pPr>
        <w:numPr>
          <w:ilvl w:val="0"/>
          <w:numId w:val="4"/>
        </w:numPr>
        <w:spacing w:line="300" w:lineRule="atLeast"/>
      </w:pPr>
      <w:r w:rsidRPr="00AC5E85">
        <w:t>Omlæsningsarealer skal være udført med tæt belægning</w:t>
      </w:r>
      <w:r w:rsidR="00600CD3" w:rsidRPr="00AC5E85">
        <w:t xml:space="preserve"> jf. vilkår </w:t>
      </w:r>
      <w:r w:rsidR="007B1F2A">
        <w:t>4</w:t>
      </w:r>
      <w:r w:rsidRPr="00AC5E85">
        <w:t>, der kan modstå påvirkninger</w:t>
      </w:r>
      <w:r>
        <w:t>ne fra køretøjer og redskaber ved fyldning og tømning og fra den oplagrede biomasse. Arealerne skal indrettes således:</w:t>
      </w:r>
    </w:p>
    <w:p w14:paraId="7A9BD027" w14:textId="085ECFE4" w:rsidR="008F179F" w:rsidRDefault="008F179F" w:rsidP="00395F6B">
      <w:pPr>
        <w:pStyle w:val="Listeafsnit"/>
        <w:numPr>
          <w:ilvl w:val="0"/>
          <w:numId w:val="19"/>
        </w:numPr>
        <w:spacing w:line="300" w:lineRule="atLeast"/>
      </w:pPr>
      <w:r>
        <w:t>At køretøjer, der leverer og afhenter biomasse, kan være på pladsen.</w:t>
      </w:r>
    </w:p>
    <w:p w14:paraId="7A9BD028" w14:textId="7BEA97C5" w:rsidR="008F179F" w:rsidRDefault="008F179F" w:rsidP="00395F6B">
      <w:pPr>
        <w:pStyle w:val="Listeafsnit"/>
        <w:numPr>
          <w:ilvl w:val="0"/>
          <w:numId w:val="19"/>
        </w:numPr>
        <w:spacing w:line="300" w:lineRule="atLeast"/>
      </w:pPr>
      <w:r>
        <w:t>At biomasse, der spildes i forbindelse med omlastning, holdes inden for pladsen.</w:t>
      </w:r>
    </w:p>
    <w:p w14:paraId="7A9BD029" w14:textId="077288CB" w:rsidR="008F179F" w:rsidRDefault="008F179F" w:rsidP="00395F6B">
      <w:pPr>
        <w:pStyle w:val="Listeafsnit"/>
        <w:numPr>
          <w:ilvl w:val="0"/>
          <w:numId w:val="19"/>
        </w:numPr>
        <w:spacing w:line="300" w:lineRule="atLeast"/>
      </w:pPr>
      <w:r>
        <w:t xml:space="preserve">At overfladevand </w:t>
      </w:r>
      <w:r w:rsidR="00C92C6C">
        <w:t xml:space="preserve">og eventuelt spild </w:t>
      </w:r>
      <w:r>
        <w:t>fra pladsen ledes til en tæt opsamlings</w:t>
      </w:r>
      <w:r w:rsidR="00C6683C">
        <w:t>-</w:t>
      </w:r>
      <w:r w:rsidR="00485916">
        <w:t xml:space="preserve"> </w:t>
      </w:r>
      <w:r w:rsidR="00C92C6C">
        <w:t>/</w:t>
      </w:r>
      <w:r w:rsidR="00485916">
        <w:t xml:space="preserve"> </w:t>
      </w:r>
      <w:r w:rsidR="00F96685">
        <w:t>regnvands</w:t>
      </w:r>
      <w:r>
        <w:t>beholder.</w:t>
      </w:r>
      <w:r w:rsidR="006D0F1E">
        <w:t xml:space="preserve"> </w:t>
      </w:r>
      <w:r w:rsidR="006D0F1E">
        <w:rPr>
          <w:bCs/>
          <w:color w:val="000000"/>
        </w:rPr>
        <w:t>(V)</w:t>
      </w:r>
    </w:p>
    <w:p w14:paraId="7A9BD02A" w14:textId="77777777" w:rsidR="00915F1E" w:rsidRDefault="00915F1E" w:rsidP="00915F1E">
      <w:pPr>
        <w:spacing w:line="300" w:lineRule="atLeast"/>
        <w:ind w:left="340"/>
      </w:pPr>
    </w:p>
    <w:p w14:paraId="7A9BD02B" w14:textId="347C1A04" w:rsidR="00915F1E" w:rsidRPr="00FE498F" w:rsidRDefault="00915F1E" w:rsidP="00395F6B">
      <w:pPr>
        <w:numPr>
          <w:ilvl w:val="0"/>
          <w:numId w:val="4"/>
        </w:numPr>
        <w:spacing w:line="300" w:lineRule="atLeast"/>
      </w:pPr>
      <w:r w:rsidRPr="00915F1E">
        <w:t>Arealer til oplag eller omlæsning af biomasse og til rengøring af materiel til transport af biomasse, sumpe og bassiner samt opsamlingsbeholdere skal være i god vedligeholdelsesstand. Utætheder skal udbedres så hurtigt som muligt, efter at de er konstateret.</w:t>
      </w:r>
      <w:r w:rsidR="006D0F1E">
        <w:t xml:space="preserve"> </w:t>
      </w:r>
      <w:r w:rsidR="006D0F1E">
        <w:rPr>
          <w:bCs/>
          <w:color w:val="000000"/>
        </w:rPr>
        <w:t>(V)</w:t>
      </w:r>
    </w:p>
    <w:p w14:paraId="7A9BD02C" w14:textId="77777777" w:rsidR="007E6807" w:rsidRPr="009F3F37" w:rsidRDefault="007E6807" w:rsidP="007E6807">
      <w:pPr>
        <w:pStyle w:val="Overskrift2"/>
      </w:pPr>
      <w:bookmarkStart w:id="25" w:name="_Toc81820097"/>
      <w:r>
        <w:t>Uheld</w:t>
      </w:r>
      <w:bookmarkEnd w:id="25"/>
    </w:p>
    <w:p w14:paraId="7A9BD02D" w14:textId="051ECAA3" w:rsidR="00052931" w:rsidRDefault="00052931" w:rsidP="00395F6B">
      <w:pPr>
        <w:numPr>
          <w:ilvl w:val="0"/>
          <w:numId w:val="4"/>
        </w:numPr>
        <w:spacing w:line="300" w:lineRule="atLeast"/>
      </w:pPr>
      <w:r>
        <w:t>Der skal på virksomheden foreligge en beredskabsplan, som fastlægger</w:t>
      </w:r>
      <w:r w:rsidR="00FD279E">
        <w:t>,</w:t>
      </w:r>
      <w:r>
        <w:t xml:space="preserve"> hvordan</w:t>
      </w:r>
      <w:r w:rsidR="00FD279E">
        <w:t xml:space="preserve"> </w:t>
      </w:r>
      <w:r>
        <w:t xml:space="preserve">der skal reageres ved udslip af biomasse. </w:t>
      </w:r>
      <w:r w:rsidR="00DA02D9">
        <w:t>En opdateret p</w:t>
      </w:r>
      <w:r w:rsidRPr="00052931">
        <w:t>lanen skal sendes til tilsynsmyndigheden, in</w:t>
      </w:r>
      <w:r>
        <w:t xml:space="preserve">den </w:t>
      </w:r>
      <w:r w:rsidR="00D260A1">
        <w:t xml:space="preserve">udvidelsen af </w:t>
      </w:r>
      <w:r>
        <w:t>anlægget tages i brug.</w:t>
      </w:r>
      <w:r w:rsidR="00E074BD">
        <w:t xml:space="preserve"> </w:t>
      </w:r>
      <w:r w:rsidR="006D0F1E">
        <w:rPr>
          <w:bCs/>
          <w:color w:val="000000"/>
        </w:rPr>
        <w:t>(V)</w:t>
      </w:r>
    </w:p>
    <w:p w14:paraId="7A9BD02E" w14:textId="77777777" w:rsidR="00E074BD" w:rsidRPr="00052931" w:rsidRDefault="00E074BD" w:rsidP="00052931">
      <w:pPr>
        <w:spacing w:line="300" w:lineRule="atLeast"/>
        <w:ind w:left="340"/>
      </w:pPr>
    </w:p>
    <w:p w14:paraId="7A9BD02F" w14:textId="5A2D11BB" w:rsidR="007E6807" w:rsidRPr="008412A4" w:rsidRDefault="00052931" w:rsidP="00395F6B">
      <w:pPr>
        <w:numPr>
          <w:ilvl w:val="0"/>
          <w:numId w:val="4"/>
        </w:numPr>
        <w:spacing w:line="300" w:lineRule="atLeast"/>
      </w:pPr>
      <w:r>
        <w:t>Indtagetank</w:t>
      </w:r>
      <w:r w:rsidR="00E06747">
        <w:t>en,</w:t>
      </w:r>
      <w:r>
        <w:t xml:space="preserve"> de to reaktortanke</w:t>
      </w:r>
      <w:r w:rsidR="00C66DA0">
        <w:t xml:space="preserve">, </w:t>
      </w:r>
      <w:r w:rsidR="00C66DA0" w:rsidRPr="008412A4">
        <w:t>tanken til overfladevand/spild</w:t>
      </w:r>
      <w:r w:rsidRPr="008412A4">
        <w:t xml:space="preserve"> </w:t>
      </w:r>
      <w:r w:rsidR="00C30F40" w:rsidRPr="008412A4">
        <w:t xml:space="preserve">og eftergasningstanken </w:t>
      </w:r>
      <w:r w:rsidRPr="008412A4">
        <w:t>skal være tilsluttet overfyldningsalarm</w:t>
      </w:r>
      <w:r w:rsidR="00E074BD" w:rsidRPr="008412A4">
        <w:t xml:space="preserve">, som alarmerer personalet, før den maksimale kapacitet er nået. </w:t>
      </w:r>
      <w:r w:rsidR="006D0F1E" w:rsidRPr="008412A4">
        <w:rPr>
          <w:bCs/>
          <w:color w:val="000000"/>
        </w:rPr>
        <w:t>(V)</w:t>
      </w:r>
    </w:p>
    <w:p w14:paraId="7A9BD030" w14:textId="77777777" w:rsidR="00CC0F40" w:rsidRDefault="008A45B7" w:rsidP="00CC0F40">
      <w:pPr>
        <w:pStyle w:val="Overskrift2"/>
      </w:pPr>
      <w:bookmarkStart w:id="26" w:name="_Toc81820098"/>
      <w:r>
        <w:t>Egenkontrol</w:t>
      </w:r>
      <w:bookmarkEnd w:id="26"/>
    </w:p>
    <w:p w14:paraId="7A9BD031" w14:textId="59B2DF56" w:rsidR="00A4766C" w:rsidRDefault="00A4766C" w:rsidP="00395F6B">
      <w:pPr>
        <w:numPr>
          <w:ilvl w:val="0"/>
          <w:numId w:val="4"/>
        </w:numPr>
        <w:spacing w:line="300" w:lineRule="atLeast"/>
      </w:pPr>
      <w:r>
        <w:t>Virksomheden skal kontrollere inspektionsbrønde ved beholdere og tanke med biomasse</w:t>
      </w:r>
      <w:r w:rsidR="00FD279E">
        <w:t xml:space="preserve"> f</w:t>
      </w:r>
      <w:r>
        <w:t>or vandets farve og lugt. Kontrollen skal udføres mindst 1 gang månedligt. Konstateres der misfarvning eller lugt fra vand i brøndene, skal tilsynsmyndigheden straks underrettes.</w:t>
      </w:r>
      <w:r w:rsidR="00202486">
        <w:t xml:space="preserve"> </w:t>
      </w:r>
      <w:r w:rsidR="00202486">
        <w:rPr>
          <w:bCs/>
          <w:color w:val="000000"/>
        </w:rPr>
        <w:t>(V)</w:t>
      </w:r>
    </w:p>
    <w:p w14:paraId="7A9BD032" w14:textId="77777777" w:rsidR="00A4766C" w:rsidRDefault="00A4766C" w:rsidP="00FD279E">
      <w:pPr>
        <w:spacing w:line="300" w:lineRule="atLeast"/>
        <w:ind w:left="340"/>
      </w:pPr>
    </w:p>
    <w:p w14:paraId="7A9BD033" w14:textId="0BE10BA0" w:rsidR="00A4766C" w:rsidRDefault="00A4766C" w:rsidP="00395F6B">
      <w:pPr>
        <w:numPr>
          <w:ilvl w:val="0"/>
          <w:numId w:val="4"/>
        </w:numPr>
        <w:spacing w:line="300" w:lineRule="atLeast"/>
      </w:pPr>
      <w:r>
        <w:t>Virksomheden skal mindst 1 gang om måneden tilse, at den faste overdækning på beholdere med biomasse slutter tæt og er tilstrækkelig vedligeholdt.</w:t>
      </w:r>
      <w:r w:rsidR="00202486">
        <w:t xml:space="preserve"> </w:t>
      </w:r>
      <w:r w:rsidR="00A51FAB">
        <w:rPr>
          <w:bCs/>
          <w:color w:val="000000"/>
        </w:rPr>
        <w:t>(V)</w:t>
      </w:r>
    </w:p>
    <w:p w14:paraId="7A9BD034" w14:textId="77777777" w:rsidR="00A4766C" w:rsidRDefault="00A4766C" w:rsidP="00FD279E">
      <w:pPr>
        <w:spacing w:line="300" w:lineRule="atLeast"/>
        <w:ind w:left="340"/>
      </w:pPr>
    </w:p>
    <w:p w14:paraId="7A9BD035" w14:textId="77777777" w:rsidR="00A4766C" w:rsidRDefault="00A4766C" w:rsidP="00395F6B">
      <w:pPr>
        <w:numPr>
          <w:ilvl w:val="0"/>
          <w:numId w:val="4"/>
        </w:numPr>
        <w:spacing w:line="300" w:lineRule="atLeast"/>
      </w:pPr>
      <w:r>
        <w:t>Beholdere og tanke til oplagring af biomasse skal mindst hvert tiende år kontrolleres for styrke og tæthed af en kontrollant, der er autoriseret til at kontrollere beholdere for flydende husdyrgødning, ensilagesaft eller spildevand, jf. bekendtgørelse om kontrol af beholdere for flydende husdyrgødning, ensilagesaft eller spildevand. Resultatet af kontrollen (tilstandsrapporten) skal opbevares på anlægget sammen med dokumentation for eventuelle reparationer, mindst indtil en nyere tilstandsrapport foreligger.</w:t>
      </w:r>
    </w:p>
    <w:p w14:paraId="7A9BD036" w14:textId="77777777" w:rsidR="00A4766C" w:rsidRDefault="00A4766C" w:rsidP="00FD279E">
      <w:pPr>
        <w:spacing w:line="300" w:lineRule="atLeast"/>
        <w:ind w:left="340"/>
      </w:pPr>
    </w:p>
    <w:p w14:paraId="7A9BD037" w14:textId="77777777" w:rsidR="00A4766C" w:rsidRDefault="00A4766C" w:rsidP="00FD279E">
      <w:pPr>
        <w:spacing w:line="300" w:lineRule="atLeast"/>
        <w:ind w:left="340"/>
      </w:pPr>
      <w:r>
        <w:t>Såfremt kontrollen viser, at en beholder eller en tank ikke overholder krav til styrke og tæthed, eller, at der er behov for et supplerende eftersyn baseret på specialviden, behov for brug af specialværktøj eller for at beholderen tømmes, skal tilstandsrapporten indsendes til tilsynsmyndigheden inden 6 uger efter, at kontrollen er foretaget sammen med virksomhedens oplysninger om, hvad der er foretaget eller planlægges foretaget på baggrund af rapporten.</w:t>
      </w:r>
    </w:p>
    <w:p w14:paraId="7A9BD038" w14:textId="77777777" w:rsidR="00A4766C" w:rsidRDefault="00A4766C" w:rsidP="00FD279E">
      <w:pPr>
        <w:spacing w:line="300" w:lineRule="atLeast"/>
        <w:ind w:left="340"/>
      </w:pPr>
    </w:p>
    <w:p w14:paraId="7A9BD039" w14:textId="291A7A70" w:rsidR="00A4766C" w:rsidRDefault="00A4766C" w:rsidP="00F109BD">
      <w:pPr>
        <w:spacing w:line="300" w:lineRule="atLeast"/>
        <w:ind w:left="340"/>
      </w:pPr>
      <w:r>
        <w:t>Tilsynsmyndigheden kan på baggrund af tilstandsrapporten fastsætte krav om supplerende eftersyn.</w:t>
      </w:r>
      <w:r w:rsidR="00A51FAB">
        <w:t xml:space="preserve"> </w:t>
      </w:r>
      <w:r w:rsidR="00A51FAB">
        <w:rPr>
          <w:bCs/>
          <w:color w:val="000000"/>
        </w:rPr>
        <w:t>(V)</w:t>
      </w:r>
    </w:p>
    <w:p w14:paraId="7A9BD03A" w14:textId="77777777" w:rsidR="00A4766C" w:rsidRDefault="00A4766C" w:rsidP="00F109BD">
      <w:pPr>
        <w:spacing w:line="300" w:lineRule="atLeast"/>
        <w:ind w:left="340"/>
      </w:pPr>
    </w:p>
    <w:p w14:paraId="7A9BD03B" w14:textId="77777777" w:rsidR="00A4766C" w:rsidRDefault="00A4766C" w:rsidP="00395F6B">
      <w:pPr>
        <w:numPr>
          <w:ilvl w:val="0"/>
          <w:numId w:val="4"/>
        </w:numPr>
        <w:spacing w:line="300" w:lineRule="atLeast"/>
      </w:pPr>
      <w:r>
        <w:t>Øvrige tanke (reaktortanke, hygiejniseringstanke mv.) skal inspiceres indvendigt for utætheder i forbindelse med drift</w:t>
      </w:r>
      <w:r w:rsidR="00F109BD">
        <w:t>s</w:t>
      </w:r>
      <w:r>
        <w:t>mæssig tømning, dog mindst hvert tiende år. En dateret beskrivelse af inspektionen og konklusionen på denne skal opbevares på anlægget mindst indtil næste inspektion.</w:t>
      </w:r>
    </w:p>
    <w:p w14:paraId="7A9BD03C" w14:textId="77777777" w:rsidR="00A4766C" w:rsidRDefault="00A4766C" w:rsidP="00F109BD">
      <w:pPr>
        <w:spacing w:line="300" w:lineRule="atLeast"/>
        <w:ind w:left="340"/>
      </w:pPr>
    </w:p>
    <w:p w14:paraId="7A9BD03D" w14:textId="77777777" w:rsidR="00A4766C" w:rsidRDefault="00A4766C" w:rsidP="00F109BD">
      <w:pPr>
        <w:spacing w:line="300" w:lineRule="atLeast"/>
        <w:ind w:left="340"/>
      </w:pPr>
      <w:r>
        <w:t>Endvidere skal disse tanke kontrolleres for styrke og tæthed, mindst hvert tyvende år af et uvildigt sagkyndigt firma. Rapporten fra kontrollen indsendes til tilsynsmyndigheden inden 6 uger efter, at kontrollen er foretaget sammen med virksomhedens oplysninger om, hvad der er foretaget eller planlægges foretaget på baggrund af rapporten.</w:t>
      </w:r>
    </w:p>
    <w:p w14:paraId="7A9BD03E" w14:textId="2973BB05" w:rsidR="00A4766C" w:rsidRDefault="00A4766C" w:rsidP="00F109BD">
      <w:pPr>
        <w:spacing w:line="300" w:lineRule="atLeast"/>
        <w:ind w:left="340"/>
      </w:pPr>
      <w:r>
        <w:t>Tilsynsmyndigheden kan på baggrund af rapporten fastsætte krav om supplerende eftersyn.</w:t>
      </w:r>
      <w:r w:rsidR="00A51FAB">
        <w:t xml:space="preserve"> </w:t>
      </w:r>
      <w:r w:rsidR="00A51FAB">
        <w:rPr>
          <w:bCs/>
          <w:color w:val="000000"/>
        </w:rPr>
        <w:t>(V)</w:t>
      </w:r>
    </w:p>
    <w:p w14:paraId="7A9BD03F" w14:textId="77777777" w:rsidR="00A4766C" w:rsidRDefault="00A4766C" w:rsidP="00F109BD">
      <w:pPr>
        <w:spacing w:line="300" w:lineRule="atLeast"/>
        <w:ind w:left="340"/>
      </w:pPr>
    </w:p>
    <w:p w14:paraId="7A9BD040" w14:textId="77777777" w:rsidR="00A4766C" w:rsidRDefault="00A4766C" w:rsidP="00395F6B">
      <w:pPr>
        <w:numPr>
          <w:ilvl w:val="0"/>
          <w:numId w:val="4"/>
        </w:numPr>
        <w:spacing w:line="300" w:lineRule="atLeast"/>
      </w:pPr>
      <w:r>
        <w:t>Virksomheden skal mindst 1 gang om måneden foretage:</w:t>
      </w:r>
      <w:r w:rsidR="00F109BD">
        <w:t xml:space="preserve"> </w:t>
      </w:r>
      <w:r>
        <w:t xml:space="preserve"> </w:t>
      </w:r>
    </w:p>
    <w:p w14:paraId="7A9BD041" w14:textId="5BEB8B00" w:rsidR="00A4766C" w:rsidRDefault="00A4766C" w:rsidP="00395F6B">
      <w:pPr>
        <w:pStyle w:val="Listeafsnit"/>
        <w:numPr>
          <w:ilvl w:val="0"/>
          <w:numId w:val="20"/>
        </w:numPr>
        <w:spacing w:line="300" w:lineRule="atLeast"/>
      </w:pPr>
      <w:r>
        <w:t xml:space="preserve">eftersyn af </w:t>
      </w:r>
      <w:r w:rsidR="00F109BD">
        <w:t xml:space="preserve">kulfilteranlæg, </w:t>
      </w:r>
    </w:p>
    <w:p w14:paraId="7A9BD042" w14:textId="1381BFE2" w:rsidR="00A4766C" w:rsidRDefault="00A4766C" w:rsidP="00395F6B">
      <w:pPr>
        <w:pStyle w:val="Listeafsnit"/>
        <w:numPr>
          <w:ilvl w:val="0"/>
          <w:numId w:val="20"/>
        </w:numPr>
        <w:spacing w:line="300" w:lineRule="atLeast"/>
      </w:pPr>
      <w:r>
        <w:t>funktionsafprøvning af gasfakkel</w:t>
      </w:r>
    </w:p>
    <w:p w14:paraId="7A9BD043" w14:textId="0DE97A34" w:rsidR="00A4766C" w:rsidRDefault="00F109BD" w:rsidP="00395F6B">
      <w:pPr>
        <w:pStyle w:val="Listeafsnit"/>
        <w:numPr>
          <w:ilvl w:val="0"/>
          <w:numId w:val="20"/>
        </w:numPr>
        <w:spacing w:line="300" w:lineRule="atLeast"/>
      </w:pPr>
      <w:r>
        <w:t>funktionsafprøvning af ledningsevnemålere</w:t>
      </w:r>
    </w:p>
    <w:p w14:paraId="7A9BD044" w14:textId="1C7383FE" w:rsidR="00A4766C" w:rsidRDefault="00A4766C" w:rsidP="00395F6B">
      <w:pPr>
        <w:pStyle w:val="Listeafsnit"/>
        <w:numPr>
          <w:ilvl w:val="0"/>
          <w:numId w:val="20"/>
        </w:numPr>
        <w:spacing w:line="300" w:lineRule="atLeast"/>
      </w:pPr>
      <w:r>
        <w:t>Utætheder og fejl skal udbedres så hurtigt som muligt, efter at de er konstateret.</w:t>
      </w:r>
      <w:r w:rsidR="003C1159">
        <w:t xml:space="preserve"> </w:t>
      </w:r>
      <w:r w:rsidR="003C1159">
        <w:rPr>
          <w:bCs/>
          <w:color w:val="000000"/>
        </w:rPr>
        <w:t>(V)</w:t>
      </w:r>
    </w:p>
    <w:p w14:paraId="7A9BD045" w14:textId="77777777" w:rsidR="00A4766C" w:rsidRDefault="00A4766C" w:rsidP="00F109BD">
      <w:pPr>
        <w:spacing w:line="300" w:lineRule="atLeast"/>
        <w:ind w:left="340"/>
      </w:pPr>
    </w:p>
    <w:p w14:paraId="7A9BD046" w14:textId="1A0E3D81" w:rsidR="00A4766C" w:rsidRDefault="00A4766C" w:rsidP="00395F6B">
      <w:pPr>
        <w:numPr>
          <w:ilvl w:val="0"/>
          <w:numId w:val="4"/>
        </w:numPr>
        <w:spacing w:line="300" w:lineRule="atLeast"/>
      </w:pPr>
      <w:r>
        <w:t>Virksomheden skal mindst 1 gang årligt foretage en visuel kontrol af arealer og tætte belægninger til oplagring eller omlastning af biomasse samt til rengøring af materiel til transport af biomasse og udbedre eventuelle skader.</w:t>
      </w:r>
      <w:r w:rsidR="003C1159">
        <w:t xml:space="preserve"> </w:t>
      </w:r>
      <w:r w:rsidR="003C1159">
        <w:rPr>
          <w:bCs/>
          <w:color w:val="000000"/>
        </w:rPr>
        <w:t>(V)</w:t>
      </w:r>
    </w:p>
    <w:p w14:paraId="7A9BD047" w14:textId="77777777" w:rsidR="00A4766C" w:rsidRDefault="00A4766C" w:rsidP="00F109BD">
      <w:pPr>
        <w:spacing w:line="300" w:lineRule="atLeast"/>
        <w:ind w:left="340"/>
      </w:pPr>
    </w:p>
    <w:p w14:paraId="7A9BD048" w14:textId="63BBF690" w:rsidR="00907825" w:rsidRDefault="00A4766C" w:rsidP="00395F6B">
      <w:pPr>
        <w:numPr>
          <w:ilvl w:val="0"/>
          <w:numId w:val="4"/>
        </w:numPr>
        <w:spacing w:line="300" w:lineRule="atLeast"/>
      </w:pPr>
      <w:r>
        <w:t>Virksomheden skal mindst 1 gang årligt foretage eftersyn og funktionsafprøvning af overfyldningsalarmer på modtagetanke efter leverandørens anvisning.</w:t>
      </w:r>
      <w:r w:rsidR="003C1159">
        <w:t xml:space="preserve"> </w:t>
      </w:r>
      <w:r w:rsidR="003C1159">
        <w:rPr>
          <w:bCs/>
          <w:color w:val="000000"/>
        </w:rPr>
        <w:t>(V)</w:t>
      </w:r>
    </w:p>
    <w:p w14:paraId="7A9BD049" w14:textId="77777777" w:rsidR="00CC0F40" w:rsidRDefault="00907825" w:rsidP="00907825">
      <w:pPr>
        <w:pStyle w:val="Overskrift2"/>
      </w:pPr>
      <w:bookmarkStart w:id="27" w:name="_Toc81820099"/>
      <w:r>
        <w:t>Driftsjournal</w:t>
      </w:r>
      <w:bookmarkEnd w:id="27"/>
    </w:p>
    <w:p w14:paraId="7A9BD04A" w14:textId="77777777" w:rsidR="00907825" w:rsidRDefault="00907825" w:rsidP="00C91101">
      <w:pPr>
        <w:numPr>
          <w:ilvl w:val="0"/>
          <w:numId w:val="4"/>
        </w:numPr>
        <w:spacing w:line="276" w:lineRule="auto"/>
      </w:pPr>
      <w:r>
        <w:t>Der skal føres driftsjournal med angivelse af:</w:t>
      </w:r>
    </w:p>
    <w:p w14:paraId="7A9BD04B" w14:textId="0178D8C0" w:rsidR="00A4766C" w:rsidRPr="00C91101" w:rsidRDefault="00A4766C" w:rsidP="00C91101">
      <w:pPr>
        <w:pStyle w:val="Listeafsnit"/>
        <w:numPr>
          <w:ilvl w:val="0"/>
          <w:numId w:val="9"/>
        </w:numPr>
        <w:spacing w:line="276" w:lineRule="auto"/>
      </w:pPr>
      <w:r>
        <w:t>Dagligt og årligt modtagne mængder og typer af biomasse, som behandles i biogasanlægget.</w:t>
      </w:r>
      <w:r w:rsidR="00F109BD">
        <w:t xml:space="preserve"> </w:t>
      </w:r>
      <w:r w:rsidR="007910F3" w:rsidRPr="00C91101">
        <w:t xml:space="preserve">Herunder skal </w:t>
      </w:r>
      <w:r w:rsidR="000B023A" w:rsidRPr="00C91101">
        <w:t>importeret affald registreres særskilt.</w:t>
      </w:r>
    </w:p>
    <w:p w14:paraId="7A9BD04C" w14:textId="77777777" w:rsidR="00A4766C" w:rsidRDefault="00A4766C" w:rsidP="00C91101">
      <w:pPr>
        <w:pStyle w:val="Listeafsnit"/>
        <w:numPr>
          <w:ilvl w:val="0"/>
          <w:numId w:val="9"/>
        </w:numPr>
        <w:spacing w:line="276" w:lineRule="auto"/>
      </w:pPr>
      <w:r>
        <w:t>Dato for og resultat af kontrollen med inspektionsbrønde ved beholdere og tanke</w:t>
      </w:r>
      <w:r w:rsidR="00F109BD">
        <w:t xml:space="preserve">. </w:t>
      </w:r>
    </w:p>
    <w:p w14:paraId="7A9BD04D" w14:textId="77777777" w:rsidR="00A4766C" w:rsidRDefault="00A4766C" w:rsidP="00C91101">
      <w:pPr>
        <w:pStyle w:val="Listeafsnit"/>
        <w:numPr>
          <w:ilvl w:val="0"/>
          <w:numId w:val="9"/>
        </w:numPr>
        <w:spacing w:line="276" w:lineRule="auto"/>
      </w:pPr>
      <w:r>
        <w:t>Dato for og resultat af kontrollen med den faste overdækning på beholdere med bio</w:t>
      </w:r>
      <w:r w:rsidR="00F109BD">
        <w:t>masse.</w:t>
      </w:r>
    </w:p>
    <w:p w14:paraId="7A9BD04E" w14:textId="77777777" w:rsidR="00A4766C" w:rsidRDefault="00A4766C" w:rsidP="00C91101">
      <w:pPr>
        <w:pStyle w:val="Listeafsnit"/>
        <w:numPr>
          <w:ilvl w:val="0"/>
          <w:numId w:val="9"/>
        </w:numPr>
        <w:spacing w:line="276" w:lineRule="auto"/>
      </w:pPr>
      <w:r>
        <w:t>Dato for og resultat af kontrollen af</w:t>
      </w:r>
      <w:r w:rsidR="00F109BD">
        <w:t xml:space="preserve"> kulfilteranlæg</w:t>
      </w:r>
      <w:r>
        <w:t>.</w:t>
      </w:r>
    </w:p>
    <w:p w14:paraId="7A9BD04F" w14:textId="77777777" w:rsidR="00A4766C" w:rsidRDefault="00A4766C" w:rsidP="00C91101">
      <w:pPr>
        <w:pStyle w:val="Listeafsnit"/>
        <w:numPr>
          <w:ilvl w:val="0"/>
          <w:numId w:val="9"/>
        </w:numPr>
        <w:spacing w:line="276" w:lineRule="auto"/>
      </w:pPr>
      <w:r>
        <w:t>Dato for og resultat af eftersyn af gasfakkel</w:t>
      </w:r>
      <w:r w:rsidR="00F109BD">
        <w:t xml:space="preserve">. </w:t>
      </w:r>
      <w:r>
        <w:t xml:space="preserve"> </w:t>
      </w:r>
    </w:p>
    <w:p w14:paraId="7A9BD050" w14:textId="77777777" w:rsidR="00A4766C" w:rsidRDefault="005540F8" w:rsidP="00C91101">
      <w:pPr>
        <w:pStyle w:val="Listeafsnit"/>
        <w:numPr>
          <w:ilvl w:val="0"/>
          <w:numId w:val="9"/>
        </w:numPr>
        <w:spacing w:line="276" w:lineRule="auto"/>
      </w:pPr>
      <w:r>
        <w:t>D</w:t>
      </w:r>
      <w:r w:rsidR="00A4766C">
        <w:t>ato for og resultat af inspektioner samt eventuelle foretagne udbedringer af alle tætte arealer og arealer til omlæsning af biomasse og rengøring af køretøjer</w:t>
      </w:r>
      <w:r>
        <w:t xml:space="preserve">. </w:t>
      </w:r>
      <w:r w:rsidR="00A4766C">
        <w:t xml:space="preserve"> </w:t>
      </w:r>
    </w:p>
    <w:p w14:paraId="7A9BD051" w14:textId="77777777" w:rsidR="00A4766C" w:rsidRDefault="00A4766C" w:rsidP="00C91101">
      <w:pPr>
        <w:pStyle w:val="Listeafsnit"/>
        <w:numPr>
          <w:ilvl w:val="0"/>
          <w:numId w:val="9"/>
        </w:numPr>
        <w:spacing w:line="276" w:lineRule="auto"/>
      </w:pPr>
      <w:r>
        <w:t>Dato for og resultat af eftersyn og funktionsafprøvning af overfyldningsalarmer samt eventuelle foret</w:t>
      </w:r>
      <w:r w:rsidR="005540F8">
        <w:t xml:space="preserve">agne udbedringer. </w:t>
      </w:r>
      <w:r>
        <w:t xml:space="preserve"> </w:t>
      </w:r>
    </w:p>
    <w:p w14:paraId="7A9BD052" w14:textId="23978AE7" w:rsidR="00A4766C" w:rsidRDefault="00A4766C" w:rsidP="00C91101">
      <w:pPr>
        <w:pStyle w:val="Listeafsnit"/>
        <w:numPr>
          <w:ilvl w:val="0"/>
          <w:numId w:val="9"/>
        </w:numPr>
        <w:spacing w:line="276" w:lineRule="auto"/>
      </w:pPr>
      <w:r>
        <w:t>Uregelmæssigheder ved driften, herunder episoder med overfyldning eller overskumning af tanke, med dårligt fungerende luftrenseanlæg samt med brug af gasfakkel</w:t>
      </w:r>
      <w:r w:rsidR="00747BB9">
        <w:t>.</w:t>
      </w:r>
    </w:p>
    <w:p w14:paraId="07B88DFF" w14:textId="1CCD1F8C" w:rsidR="0008169A" w:rsidRPr="00FD5B8F" w:rsidRDefault="00EA29D6" w:rsidP="00C91101">
      <w:pPr>
        <w:pStyle w:val="Listeafsnit"/>
        <w:numPr>
          <w:ilvl w:val="0"/>
          <w:numId w:val="9"/>
        </w:numPr>
        <w:spacing w:line="276" w:lineRule="auto"/>
      </w:pPr>
      <w:r w:rsidRPr="00FD5B8F">
        <w:t>Dato for og resultatet af kontrollen med ledningsevnemålere.</w:t>
      </w:r>
    </w:p>
    <w:p w14:paraId="79C16ADD" w14:textId="77777777" w:rsidR="00FD5B8F" w:rsidRDefault="00FD5B8F" w:rsidP="00C91101">
      <w:pPr>
        <w:pStyle w:val="Listeafsnit"/>
        <w:spacing w:line="276" w:lineRule="auto"/>
      </w:pPr>
    </w:p>
    <w:p w14:paraId="7A9BD054" w14:textId="2E12FEB1" w:rsidR="00CC0F40" w:rsidRDefault="00907825" w:rsidP="00A26FD1">
      <w:pPr>
        <w:spacing w:line="300" w:lineRule="atLeast"/>
        <w:ind w:left="340"/>
        <w:rPr>
          <w:bCs/>
          <w:color w:val="000000"/>
        </w:rPr>
      </w:pPr>
      <w:r>
        <w:t>Driftsjournalen skal opbevares på virksomheden i mindst 5 år og være tilgængelig for tilsynsmyndigheden.</w:t>
      </w:r>
      <w:r w:rsidR="003C1159">
        <w:t xml:space="preserve"> </w:t>
      </w:r>
      <w:r w:rsidR="003C1159">
        <w:rPr>
          <w:bCs/>
          <w:color w:val="000000"/>
        </w:rPr>
        <w:t>(V)</w:t>
      </w:r>
    </w:p>
    <w:p w14:paraId="7A9BD061" w14:textId="77777777" w:rsidR="00A26FD1" w:rsidRDefault="00A26FD1" w:rsidP="00A26FD1">
      <w:pPr>
        <w:pStyle w:val="Overskrift3"/>
      </w:pPr>
      <w:r>
        <w:t>R</w:t>
      </w:r>
      <w:r w:rsidRPr="0067359C">
        <w:t>etsbeskyttelse</w:t>
      </w:r>
      <w:r>
        <w:t>, b</w:t>
      </w:r>
      <w:r w:rsidRPr="00CA1C37">
        <w:t>ortfald af godkendelsen og tidsbegrænsning</w:t>
      </w:r>
    </w:p>
    <w:p w14:paraId="4D02BF20" w14:textId="2062FBA8" w:rsidR="00F84D45" w:rsidRPr="009E70D8" w:rsidRDefault="00044871" w:rsidP="005C42C8">
      <w:r w:rsidRPr="009E70D8">
        <w:t xml:space="preserve">Vilkår </w:t>
      </w:r>
      <w:r w:rsidR="00F84D45" w:rsidRPr="009E70D8">
        <w:t>meddelt i og videreført fra den</w:t>
      </w:r>
      <w:r w:rsidR="005C42C8" w:rsidRPr="009E70D8">
        <w:t xml:space="preserve"> </w:t>
      </w:r>
      <w:r w:rsidR="00666793" w:rsidRPr="009E70D8">
        <w:t xml:space="preserve">ikke længere </w:t>
      </w:r>
      <w:r w:rsidR="0046613E" w:rsidRPr="009E70D8">
        <w:t xml:space="preserve">gældende </w:t>
      </w:r>
      <w:r w:rsidR="005C42C8" w:rsidRPr="009E70D8">
        <w:t>miljøgodkendelse</w:t>
      </w:r>
      <w:r w:rsidR="0013744E" w:rsidRPr="009E70D8">
        <w:t>,</w:t>
      </w:r>
      <w:r w:rsidR="005C42C8" w:rsidRPr="009E70D8">
        <w:t xml:space="preserve"> er omfattet af en retsbeskyttelsesperiode på 8 år fra 2. juli 2015.</w:t>
      </w:r>
    </w:p>
    <w:p w14:paraId="105D1DAC" w14:textId="77777777" w:rsidR="009B01B4" w:rsidRPr="009E70D8" w:rsidRDefault="009B01B4" w:rsidP="005C42C8"/>
    <w:p w14:paraId="69BD445F" w14:textId="1BD46F73" w:rsidR="00447461" w:rsidRPr="009E70D8" w:rsidRDefault="005C42C8" w:rsidP="005C42C8">
      <w:r w:rsidRPr="009E70D8">
        <w:t>Tillægge</w:t>
      </w:r>
      <w:r w:rsidR="00E77144" w:rsidRPr="009E70D8">
        <w:t>ne</w:t>
      </w:r>
      <w:r w:rsidRPr="009E70D8">
        <w:t xml:space="preserve"> fra 9. august 2016 </w:t>
      </w:r>
      <w:r w:rsidR="00E77144" w:rsidRPr="009E70D8">
        <w:t xml:space="preserve">og fra den 9. november 2017 </w:t>
      </w:r>
      <w:r w:rsidRPr="009E70D8">
        <w:t xml:space="preserve">har </w:t>
      </w:r>
      <w:r w:rsidR="009C1CD3" w:rsidRPr="009E70D8">
        <w:t xml:space="preserve">formelt set </w:t>
      </w:r>
      <w:r w:rsidRPr="009E70D8">
        <w:t>en retsbeskyttelse på 8 år</w:t>
      </w:r>
      <w:r w:rsidR="009C1CD3" w:rsidRPr="009E70D8">
        <w:t xml:space="preserve"> fra de respektive datoer</w:t>
      </w:r>
      <w:r w:rsidRPr="009E70D8">
        <w:t xml:space="preserve">. </w:t>
      </w:r>
    </w:p>
    <w:p w14:paraId="72F28CC0" w14:textId="77777777" w:rsidR="00A278F7" w:rsidRPr="009E70D8" w:rsidRDefault="00A278F7" w:rsidP="00A278F7"/>
    <w:p w14:paraId="62EA005A" w14:textId="62C5A51E" w:rsidR="00042DA5" w:rsidRPr="009E70D8" w:rsidRDefault="00A278F7" w:rsidP="00A278F7">
      <w:r w:rsidRPr="009E70D8">
        <w:t xml:space="preserve">Da denne miljøgodkendelsen er en sammenskrivning af den tidligere miljøgodkendelse med tillæg, er det alene de eventuelt nye vilkår og anlæg, der er omfattet af en retsbeskyttelsesperiode på 8 år fra </w:t>
      </w:r>
      <w:r w:rsidR="00F76A4A" w:rsidRPr="009E70D8">
        <w:t>godkendelsens dato - e</w:t>
      </w:r>
      <w:r w:rsidRPr="009E70D8">
        <w:t>ller ved påklage</w:t>
      </w:r>
      <w:r w:rsidR="00F76A4A" w:rsidRPr="009E70D8">
        <w:t>,</w:t>
      </w:r>
      <w:r w:rsidRPr="009E70D8">
        <w:t xml:space="preserve"> 8 år fra endelig afgørelse. </w:t>
      </w:r>
    </w:p>
    <w:p w14:paraId="4124E2F7" w14:textId="77777777" w:rsidR="00042DA5" w:rsidRPr="009E70D8" w:rsidRDefault="00042DA5" w:rsidP="00A278F7"/>
    <w:p w14:paraId="110553A6" w14:textId="77777777" w:rsidR="00FA691D" w:rsidRPr="009E70D8" w:rsidRDefault="00A278F7" w:rsidP="00FA691D">
      <w:r w:rsidRPr="009E70D8">
        <w:t>Efter de 8 år er godkendelsen fortsat gældende, men herefter kan kommunen tage de enkelte vilkår</w:t>
      </w:r>
      <w:r w:rsidR="00042DA5" w:rsidRPr="009E70D8">
        <w:t xml:space="preserve"> </w:t>
      </w:r>
      <w:r w:rsidRPr="009E70D8">
        <w:t xml:space="preserve">op til revurdering. </w:t>
      </w:r>
      <w:r w:rsidR="00FA691D" w:rsidRPr="009E70D8">
        <w:t>I særlige tilfælde kan godkendelsens vilkår tages op til revurdering tidligere</w:t>
      </w:r>
      <w:r w:rsidR="00FA691D" w:rsidRPr="009E70D8">
        <w:rPr>
          <w:vertAlign w:val="superscript"/>
        </w:rPr>
        <w:footnoteReference w:id="9"/>
      </w:r>
      <w:r w:rsidR="00FA691D" w:rsidRPr="009E70D8">
        <w:t>.</w:t>
      </w:r>
    </w:p>
    <w:p w14:paraId="763092E2" w14:textId="77777777" w:rsidR="00A278F7" w:rsidRPr="009E70D8" w:rsidRDefault="00A278F7" w:rsidP="005C42C8"/>
    <w:p w14:paraId="457AF17C" w14:textId="0FBCC6A3" w:rsidR="005C42C8" w:rsidRPr="009E70D8" w:rsidRDefault="005C42C8" w:rsidP="005C42C8">
      <w:r w:rsidRPr="009E70D8">
        <w:t xml:space="preserve">I tilfælde af klage er det op til Miljø- og Fødevareklagenævnet at vurdere, om det enkelte vilkår </w:t>
      </w:r>
      <w:r w:rsidR="00E74376" w:rsidRPr="009E70D8">
        <w:t xml:space="preserve">i praksis er omfattet af </w:t>
      </w:r>
      <w:r w:rsidRPr="009E70D8">
        <w:t>retsbeskyttelse</w:t>
      </w:r>
      <w:r w:rsidR="008371AD" w:rsidRPr="009E70D8">
        <w:t>n</w:t>
      </w:r>
      <w:r w:rsidRPr="009E70D8">
        <w:t>.</w:t>
      </w:r>
    </w:p>
    <w:p w14:paraId="581D18E1" w14:textId="77777777" w:rsidR="009B01B4" w:rsidRPr="009E70D8" w:rsidRDefault="009B01B4" w:rsidP="005C42C8"/>
    <w:p w14:paraId="34F31B76" w14:textId="42143BFE" w:rsidR="00201721" w:rsidRPr="009E70D8" w:rsidRDefault="00084288" w:rsidP="00084288">
      <w:pPr>
        <w:rPr>
          <w:bCs/>
          <w:szCs w:val="20"/>
        </w:rPr>
      </w:pPr>
      <w:r w:rsidRPr="009E70D8">
        <w:rPr>
          <w:bCs/>
          <w:szCs w:val="20"/>
        </w:rPr>
        <w:t xml:space="preserve">Godkendelsen bortfalder for de ansøgte udvidelser, anlæg og ændringer, hvis de ikke er gennemført senest </w:t>
      </w:r>
      <w:r w:rsidR="00B647FB">
        <w:rPr>
          <w:bCs/>
          <w:szCs w:val="20"/>
        </w:rPr>
        <w:t>2</w:t>
      </w:r>
      <w:r w:rsidRPr="009E70D8">
        <w:rPr>
          <w:bCs/>
          <w:szCs w:val="20"/>
        </w:rPr>
        <w:t xml:space="preserve"> år fra godkendelsens dato.</w:t>
      </w:r>
    </w:p>
    <w:p w14:paraId="68CF3C71" w14:textId="77777777" w:rsidR="00201721" w:rsidRPr="009E70D8" w:rsidRDefault="00201721" w:rsidP="00084288">
      <w:pPr>
        <w:rPr>
          <w:bCs/>
          <w:szCs w:val="20"/>
        </w:rPr>
      </w:pPr>
    </w:p>
    <w:p w14:paraId="4FF01BC1" w14:textId="71EE0B35" w:rsidR="00084288" w:rsidRPr="009E70D8" w:rsidRDefault="00201721" w:rsidP="00084288">
      <w:pPr>
        <w:rPr>
          <w:bCs/>
          <w:szCs w:val="20"/>
        </w:rPr>
      </w:pPr>
      <w:r w:rsidRPr="009E70D8">
        <w:rPr>
          <w:bCs/>
          <w:szCs w:val="20"/>
        </w:rPr>
        <w:t xml:space="preserve">Vilkår fastsat </w:t>
      </w:r>
      <w:r w:rsidR="00ED0F0F" w:rsidRPr="009E70D8">
        <w:rPr>
          <w:bCs/>
          <w:szCs w:val="20"/>
        </w:rPr>
        <w:t>med hjemmel i miljøvurderingslovens</w:t>
      </w:r>
      <w:r w:rsidR="008F5A78" w:rsidRPr="009E70D8">
        <w:rPr>
          <w:bCs/>
          <w:szCs w:val="20"/>
        </w:rPr>
        <w:t xml:space="preserve"> § 25 </w:t>
      </w:r>
      <w:r w:rsidR="002618FC" w:rsidRPr="009E70D8">
        <w:rPr>
          <w:bCs/>
          <w:szCs w:val="20"/>
        </w:rPr>
        <w:t xml:space="preserve">i afgørelsen </w:t>
      </w:r>
      <w:r w:rsidR="00ED0F0F" w:rsidRPr="009E70D8">
        <w:rPr>
          <w:bCs/>
          <w:szCs w:val="20"/>
        </w:rPr>
        <w:t>er ikke omfattet af en retsbeskyttelsesperiode.</w:t>
      </w:r>
      <w:r w:rsidR="00084288" w:rsidRPr="009E70D8">
        <w:rPr>
          <w:bCs/>
          <w:szCs w:val="20"/>
        </w:rPr>
        <w:t xml:space="preserve">  </w:t>
      </w:r>
    </w:p>
    <w:p w14:paraId="057650EB" w14:textId="7F3219D0" w:rsidR="002F4E3D" w:rsidRPr="009D43FA" w:rsidRDefault="004561B0" w:rsidP="00F97404">
      <w:pPr>
        <w:pStyle w:val="Overskrift3"/>
      </w:pPr>
      <w:r w:rsidRPr="009D43FA">
        <w:t>Godkendels</w:t>
      </w:r>
      <w:r w:rsidR="00F97404" w:rsidRPr="009D43FA">
        <w:t>esbekendtgørelsen – Basistilstandsrapport</w:t>
      </w:r>
    </w:p>
    <w:p w14:paraId="484483E6" w14:textId="2245B16E" w:rsidR="00F97404" w:rsidRPr="0093099E" w:rsidRDefault="0096431A" w:rsidP="00F97404">
      <w:r w:rsidRPr="0093099E">
        <w:t>Bilag 1-virksomheder der bruger, fremstiller eller frigiver relevante farlige stoffer</w:t>
      </w:r>
      <w:r w:rsidR="00770CEA" w:rsidRPr="0093099E">
        <w:t xml:space="preserve">, som stammer fra en aktivitet omfattet af bilag 1, skal udarbejde en rapport med oplysninger </w:t>
      </w:r>
      <w:r w:rsidR="003D052A" w:rsidRPr="0093099E">
        <w:t>om og dokumentation for jordens og grundvandets tilstand med hensyn til forurening</w:t>
      </w:r>
      <w:r w:rsidR="000124DE" w:rsidRPr="0093099E">
        <w:t>.</w:t>
      </w:r>
    </w:p>
    <w:p w14:paraId="66B49AE9" w14:textId="29BA30F3" w:rsidR="0060196D" w:rsidRPr="0093099E" w:rsidRDefault="0060196D" w:rsidP="00F97404"/>
    <w:p w14:paraId="66F4AEA5" w14:textId="0EFBA3C4" w:rsidR="0060196D" w:rsidRPr="0093099E" w:rsidRDefault="0060196D" w:rsidP="00F97404">
      <w:r w:rsidRPr="0093099E">
        <w:t>Virksomheden har i forbindelse med ansøgningen fremsendt en redegørelse</w:t>
      </w:r>
      <w:r w:rsidR="00AC63F6" w:rsidRPr="0093099E">
        <w:t xml:space="preserve"> om en basistilstandsrapport</w:t>
      </w:r>
      <w:r w:rsidR="004A2AE5" w:rsidRPr="0093099E">
        <w:t xml:space="preserve">. </w:t>
      </w:r>
      <w:r w:rsidR="004A2AE5" w:rsidRPr="00A56AB9">
        <w:t xml:space="preserve">Redegørelsen fremgår af </w:t>
      </w:r>
      <w:r w:rsidR="000A05B6" w:rsidRPr="00A56AB9">
        <w:t xml:space="preserve">bilag </w:t>
      </w:r>
      <w:r w:rsidR="00330833" w:rsidRPr="00A56AB9">
        <w:t>9</w:t>
      </w:r>
      <w:r w:rsidR="007E6282" w:rsidRPr="00A56AB9">
        <w:t xml:space="preserve"> </w:t>
      </w:r>
      <w:r w:rsidR="000A52AF" w:rsidRPr="00A56AB9">
        <w:t>i ansøgningen om m</w:t>
      </w:r>
      <w:r w:rsidR="00336578">
        <w:t>i</w:t>
      </w:r>
      <w:r w:rsidR="000A52AF" w:rsidRPr="00A56AB9">
        <w:t xml:space="preserve">ljøgodkendelse, </w:t>
      </w:r>
      <w:r w:rsidR="00336578">
        <w:t xml:space="preserve">som er </w:t>
      </w:r>
      <w:r w:rsidR="000A52AF" w:rsidRPr="00A56AB9">
        <w:t xml:space="preserve">vedlagt denne miljøgodkendelse som bilag </w:t>
      </w:r>
      <w:r w:rsidR="00336578">
        <w:t>1</w:t>
      </w:r>
      <w:r w:rsidR="004A2AE5" w:rsidRPr="00A56AB9">
        <w:t>.</w:t>
      </w:r>
    </w:p>
    <w:p w14:paraId="29C58753" w14:textId="1F9A8D61" w:rsidR="004F4148" w:rsidRPr="0093099E" w:rsidRDefault="004F4148" w:rsidP="00F97404"/>
    <w:p w14:paraId="5F162BEB" w14:textId="75E7C98B" w:rsidR="00661D07" w:rsidRDefault="004F4148" w:rsidP="00F97404">
      <w:r w:rsidRPr="0093099E">
        <w:t xml:space="preserve">Nordfyns Kommune </w:t>
      </w:r>
      <w:r w:rsidR="00CB6164">
        <w:t>træffer,</w:t>
      </w:r>
      <w:r w:rsidRPr="0093099E">
        <w:t xml:space="preserve"> på baggrund af redegørelsen </w:t>
      </w:r>
      <w:r w:rsidR="00E4785A" w:rsidRPr="0093099E">
        <w:t xml:space="preserve">og jf. godkendelsesbekendtgørelsens § </w:t>
      </w:r>
      <w:r w:rsidR="004D5E6E" w:rsidRPr="0093099E">
        <w:t>15, stk. 1</w:t>
      </w:r>
      <w:r w:rsidR="00A12434" w:rsidRPr="0093099E">
        <w:t>,</w:t>
      </w:r>
      <w:r w:rsidR="00E4785A" w:rsidRPr="0093099E">
        <w:t xml:space="preserve"> afgørelse om</w:t>
      </w:r>
      <w:r w:rsidR="00A973BA" w:rsidRPr="0093099E">
        <w:t>,</w:t>
      </w:r>
      <w:r w:rsidR="00E4785A" w:rsidRPr="0093099E">
        <w:t xml:space="preserve"> at </w:t>
      </w:r>
      <w:r w:rsidR="00A973BA" w:rsidRPr="0093099E">
        <w:t>der ikke skal udarbejdes en basistilstandsrapport</w:t>
      </w:r>
      <w:r w:rsidR="002772E0" w:rsidRPr="0093099E">
        <w:t xml:space="preserve"> inden udvidelsen kan iværksættes</w:t>
      </w:r>
      <w:r w:rsidR="00837545" w:rsidRPr="0093099E">
        <w:t xml:space="preserve">. </w:t>
      </w:r>
      <w:r w:rsidR="00B53955" w:rsidRPr="0093099E">
        <w:t xml:space="preserve">Afgørelsen begrundes med, at virksomheden ikke bruger, fremstiller eller frigiver </w:t>
      </w:r>
      <w:r w:rsidR="00A9436B" w:rsidRPr="0093099E">
        <w:t>relevante farlige stoffer i forbindelse med driften af biogasanlægget</w:t>
      </w:r>
      <w:r w:rsidR="00B871A3" w:rsidRPr="0093099E">
        <w:t xml:space="preserve">, </w:t>
      </w:r>
      <w:r w:rsidR="006D12FE" w:rsidRPr="0093099E">
        <w:t xml:space="preserve">som kan udgøre en væsentlig risiko for </w:t>
      </w:r>
      <w:r w:rsidR="00786A58" w:rsidRPr="0093099E">
        <w:t>jord- eller grundvandsforurening</w:t>
      </w:r>
      <w:r w:rsidR="00A9436B" w:rsidRPr="0093099E">
        <w:t>.</w:t>
      </w:r>
      <w:r w:rsidR="00786A58" w:rsidRPr="0093099E">
        <w:t xml:space="preserve"> </w:t>
      </w:r>
    </w:p>
    <w:p w14:paraId="1497EDEF" w14:textId="77777777" w:rsidR="00661D07" w:rsidRDefault="00661D07" w:rsidP="00F97404"/>
    <w:p w14:paraId="072E8E72" w14:textId="78A0219A" w:rsidR="004F4148" w:rsidRPr="0093099E" w:rsidRDefault="00786A58" w:rsidP="00F97404">
      <w:r w:rsidRPr="0093099E">
        <w:t xml:space="preserve">Virksomheden </w:t>
      </w:r>
      <w:r w:rsidR="008B105C">
        <w:t xml:space="preserve">er indrettet – og </w:t>
      </w:r>
      <w:r w:rsidR="00277C21" w:rsidRPr="0093099E">
        <w:t xml:space="preserve">skal </w:t>
      </w:r>
      <w:r w:rsidR="006856DC">
        <w:t xml:space="preserve">være </w:t>
      </w:r>
      <w:r w:rsidR="00277C21" w:rsidRPr="0093099E">
        <w:t>indrette</w:t>
      </w:r>
      <w:r w:rsidR="006856DC">
        <w:t>t</w:t>
      </w:r>
      <w:r w:rsidR="00277C21" w:rsidRPr="0093099E">
        <w:t xml:space="preserve"> og </w:t>
      </w:r>
      <w:r w:rsidR="006856DC">
        <w:t xml:space="preserve">skal drives </w:t>
      </w:r>
      <w:r w:rsidR="000E74D0" w:rsidRPr="0093099E">
        <w:t>i overensstemmelse med vilkårene i denne miljøgodkendelse</w:t>
      </w:r>
      <w:r w:rsidR="0042084F" w:rsidRPr="0093099E">
        <w:t xml:space="preserve"> </w:t>
      </w:r>
      <w:r w:rsidR="00FA39C3" w:rsidRPr="0093099E">
        <w:t xml:space="preserve">med henblik på at </w:t>
      </w:r>
      <w:r w:rsidR="0042084F" w:rsidRPr="0093099E">
        <w:t xml:space="preserve">forebygge </w:t>
      </w:r>
      <w:r w:rsidR="00FA39C3" w:rsidRPr="0093099E">
        <w:t>forurening af jord og grundvand med farlige stoffer.</w:t>
      </w:r>
      <w:r w:rsidR="0018658F">
        <w:t xml:space="preserve"> </w:t>
      </w:r>
    </w:p>
    <w:p w14:paraId="7A9BD073" w14:textId="77777777" w:rsidR="00A26FD1" w:rsidRPr="005F3842" w:rsidRDefault="00A26FD1" w:rsidP="00F67E9E">
      <w:pPr>
        <w:pStyle w:val="Overskrift2"/>
      </w:pPr>
      <w:bookmarkStart w:id="28" w:name="_Toc247017707"/>
      <w:bookmarkStart w:id="29" w:name="_Toc370999471"/>
      <w:bookmarkStart w:id="30" w:name="_Toc418079427"/>
      <w:bookmarkStart w:id="31" w:name="_Toc81820100"/>
      <w:r w:rsidRPr="005F3842">
        <w:t>Klagevejledning</w:t>
      </w:r>
      <w:bookmarkEnd w:id="28"/>
      <w:bookmarkEnd w:id="29"/>
      <w:bookmarkEnd w:id="30"/>
      <w:bookmarkEnd w:id="31"/>
    </w:p>
    <w:p w14:paraId="7A9BD074" w14:textId="77777777" w:rsidR="00A26FD1" w:rsidRPr="00C2783B" w:rsidRDefault="00A26FD1" w:rsidP="00A26FD1">
      <w:pPr>
        <w:pStyle w:val="Overskrift3"/>
        <w:rPr>
          <w:b w:val="0"/>
          <w:u w:val="single"/>
        </w:rPr>
      </w:pPr>
      <w:r w:rsidRPr="00C2783B">
        <w:rPr>
          <w:b w:val="0"/>
          <w:u w:val="single"/>
        </w:rPr>
        <w:t xml:space="preserve">Klage over </w:t>
      </w:r>
      <w:r w:rsidR="00715890" w:rsidRPr="00C2783B">
        <w:rPr>
          <w:b w:val="0"/>
          <w:u w:val="single"/>
        </w:rPr>
        <w:t>miljøgodkendelsen</w:t>
      </w:r>
    </w:p>
    <w:p w14:paraId="7A9BD075" w14:textId="61E0A6B2" w:rsidR="00A26FD1" w:rsidRPr="00C2783B" w:rsidRDefault="00A26FD1" w:rsidP="00A26FD1">
      <w:r w:rsidRPr="00C2783B">
        <w:t>Afgørelsen kan påklages til Miljø</w:t>
      </w:r>
      <w:r w:rsidR="007E3FD3" w:rsidRPr="00C2783B">
        <w:t>- og Fødevareklage</w:t>
      </w:r>
      <w:r w:rsidR="00D45594" w:rsidRPr="00C2783B">
        <w:t>n</w:t>
      </w:r>
      <w:r w:rsidRPr="00C2783B">
        <w:t>ævnet af</w:t>
      </w:r>
    </w:p>
    <w:p w14:paraId="7A9BD076" w14:textId="77777777" w:rsidR="00A26FD1" w:rsidRPr="00C2783B" w:rsidRDefault="00A26FD1" w:rsidP="00395F6B">
      <w:pPr>
        <w:numPr>
          <w:ilvl w:val="0"/>
          <w:numId w:val="7"/>
        </w:numPr>
      </w:pPr>
      <w:r w:rsidRPr="00C2783B">
        <w:t>virksomheden</w:t>
      </w:r>
    </w:p>
    <w:p w14:paraId="7A9BD077" w14:textId="77777777" w:rsidR="00A26FD1" w:rsidRPr="00C2783B" w:rsidRDefault="00A26FD1" w:rsidP="00395F6B">
      <w:pPr>
        <w:numPr>
          <w:ilvl w:val="0"/>
          <w:numId w:val="7"/>
        </w:numPr>
      </w:pPr>
      <w:r w:rsidRPr="00C2783B">
        <w:t>enhver, der har en individuel, væsentlig interesse i sagens udfald</w:t>
      </w:r>
    </w:p>
    <w:p w14:paraId="7A9BD078" w14:textId="77777777" w:rsidR="00A26FD1" w:rsidRPr="00C2783B" w:rsidRDefault="00A26FD1" w:rsidP="00395F6B">
      <w:pPr>
        <w:numPr>
          <w:ilvl w:val="0"/>
          <w:numId w:val="7"/>
        </w:numPr>
      </w:pPr>
      <w:r w:rsidRPr="00C2783B">
        <w:t>Sundhedsstyrelsen</w:t>
      </w:r>
    </w:p>
    <w:p w14:paraId="7A9BD079" w14:textId="77777777" w:rsidR="00A26FD1" w:rsidRPr="00C2783B" w:rsidRDefault="00A26FD1" w:rsidP="00395F6B">
      <w:pPr>
        <w:numPr>
          <w:ilvl w:val="0"/>
          <w:numId w:val="7"/>
        </w:numPr>
      </w:pPr>
      <w:r w:rsidRPr="00C2783B">
        <w:t>landsdækkende foreninger og organisationer i det omfang de har klageret over den konkrete afgørelse, jf. miljøbeskyttelseslovens §§ 99 og 100</w:t>
      </w:r>
    </w:p>
    <w:p w14:paraId="7A9BD07A" w14:textId="77777777" w:rsidR="00A26FD1" w:rsidRPr="00C2783B" w:rsidRDefault="00A26FD1" w:rsidP="00395F6B">
      <w:pPr>
        <w:numPr>
          <w:ilvl w:val="0"/>
          <w:numId w:val="7"/>
        </w:numPr>
      </w:pPr>
      <w:r w:rsidRPr="00C2783B">
        <w:t>lokale foreninger og organisationer, der har beskyttelse af natur og miljø eller rekreative interesser som formål, og som har meddelt Nordfyns Kommune, at de ønsker underretning om afgørelsen.</w:t>
      </w:r>
    </w:p>
    <w:p w14:paraId="7A9BD07B" w14:textId="77777777" w:rsidR="00715890" w:rsidRPr="00C2783B" w:rsidRDefault="00715890" w:rsidP="00715890"/>
    <w:p w14:paraId="7A9BD07C" w14:textId="16A8CFC7" w:rsidR="00715890" w:rsidRPr="00C2783B" w:rsidRDefault="00715890" w:rsidP="00715890">
      <w:pPr>
        <w:rPr>
          <w:u w:val="single"/>
        </w:rPr>
      </w:pPr>
      <w:r w:rsidRPr="00C2783B">
        <w:rPr>
          <w:u w:val="single"/>
        </w:rPr>
        <w:t xml:space="preserve">Klage over </w:t>
      </w:r>
      <w:r w:rsidR="00430061" w:rsidRPr="00C2783B">
        <w:rPr>
          <w:u w:val="single"/>
        </w:rPr>
        <w:t>miljøvurdering af projektet</w:t>
      </w:r>
    </w:p>
    <w:p w14:paraId="61941020" w14:textId="77777777" w:rsidR="00863F09" w:rsidRDefault="00430061" w:rsidP="00572D03">
      <w:r w:rsidRPr="00C2783B">
        <w:t xml:space="preserve">Klageadgangen </w:t>
      </w:r>
      <w:r w:rsidR="00863F09">
        <w:t xml:space="preserve">ses i </w:t>
      </w:r>
      <w:r w:rsidR="00572D03" w:rsidRPr="00C2783B">
        <w:t>Nordfyns Kommunes a</w:t>
      </w:r>
      <w:r w:rsidR="00715890" w:rsidRPr="00C2783B">
        <w:t>fgørelse</w:t>
      </w:r>
      <w:r w:rsidR="00572D03" w:rsidRPr="00C2783B">
        <w:t xml:space="preserve"> </w:t>
      </w:r>
      <w:r w:rsidR="00863F09">
        <w:t xml:space="preserve">om </w:t>
      </w:r>
      <w:r w:rsidR="00572D03" w:rsidRPr="00C2783B">
        <w:t>miljøvurderingen</w:t>
      </w:r>
      <w:r w:rsidR="00863F09">
        <w:t xml:space="preserve">. </w:t>
      </w:r>
    </w:p>
    <w:p w14:paraId="20A1411A" w14:textId="77777777" w:rsidR="00863F09" w:rsidRDefault="00863F09" w:rsidP="00572D03"/>
    <w:p w14:paraId="677187CD" w14:textId="4DE46BDB" w:rsidR="00B647FB" w:rsidRPr="00270281" w:rsidRDefault="00863F09" w:rsidP="00572D03">
      <w:r w:rsidRPr="00270281">
        <w:t>Klagefrist</w:t>
      </w:r>
      <w:r w:rsidR="008F6208" w:rsidRPr="00270281">
        <w:t xml:space="preserve">en er: </w:t>
      </w:r>
      <w:r w:rsidR="00270281" w:rsidRPr="00270281">
        <w:t xml:space="preserve">1. april </w:t>
      </w:r>
      <w:r w:rsidR="008F6208" w:rsidRPr="00270281">
        <w:t>202</w:t>
      </w:r>
      <w:r w:rsidR="00270281" w:rsidRPr="00270281">
        <w:t>2</w:t>
      </w:r>
    </w:p>
    <w:p w14:paraId="7A9BD08A" w14:textId="77777777" w:rsidR="00A26FD1" w:rsidRPr="00270281" w:rsidRDefault="00A26FD1" w:rsidP="00A26FD1">
      <w:pPr>
        <w:pStyle w:val="Overskrift3"/>
      </w:pPr>
      <w:r w:rsidRPr="00270281">
        <w:t>Søgsmål</w:t>
      </w:r>
    </w:p>
    <w:p w14:paraId="7A9BD08B" w14:textId="0AD292A9" w:rsidR="00A26FD1" w:rsidRPr="00270281" w:rsidRDefault="00A26FD1" w:rsidP="00A26FD1">
      <w:r w:rsidRPr="00270281">
        <w:t>Ønskes godkendelsen, jf. Miljøbeskyttelseslovens § 101 prøvet ved domstolene, skal sagen være anlagt senest 6 måneder efter, at miljøgodkendelsen er anno</w:t>
      </w:r>
      <w:r w:rsidR="00FD619B" w:rsidRPr="00270281">
        <w:t>nceret på kommunens hjemmeside.</w:t>
      </w:r>
    </w:p>
    <w:p w14:paraId="4B511823" w14:textId="34FA0250" w:rsidR="00B647FB" w:rsidRPr="00270281" w:rsidRDefault="00B647FB" w:rsidP="00A26FD1"/>
    <w:p w14:paraId="763796E5" w14:textId="7582E5D8" w:rsidR="00B647FB" w:rsidRPr="00863F09" w:rsidRDefault="00863F09" w:rsidP="00A26FD1">
      <w:r w:rsidRPr="00270281">
        <w:t xml:space="preserve">Fristen </w:t>
      </w:r>
      <w:r w:rsidR="008F6208" w:rsidRPr="00270281">
        <w:t xml:space="preserve">for søgsmål </w:t>
      </w:r>
      <w:r w:rsidRPr="00270281">
        <w:t xml:space="preserve">er: </w:t>
      </w:r>
      <w:r w:rsidR="00270281" w:rsidRPr="00270281">
        <w:t xml:space="preserve">4. september </w:t>
      </w:r>
      <w:r w:rsidRPr="00270281">
        <w:t>202</w:t>
      </w:r>
      <w:r w:rsidR="00270281" w:rsidRPr="00270281">
        <w:t>2</w:t>
      </w:r>
      <w:r w:rsidR="00B647FB" w:rsidRPr="00863F09">
        <w:t xml:space="preserve"> </w:t>
      </w:r>
    </w:p>
    <w:p w14:paraId="7A9BD08D" w14:textId="77777777" w:rsidR="00A26FD1" w:rsidRPr="005F3842" w:rsidRDefault="00A26FD1" w:rsidP="00A26FD1">
      <w:pPr>
        <w:pStyle w:val="Overskrift2"/>
      </w:pPr>
      <w:bookmarkStart w:id="32" w:name="_Toc418079428"/>
      <w:bookmarkStart w:id="33" w:name="_Toc81820101"/>
      <w:r w:rsidRPr="005F3842">
        <w:t>Underretning om afgørelsen</w:t>
      </w:r>
      <w:bookmarkEnd w:id="32"/>
      <w:bookmarkEnd w:id="33"/>
    </w:p>
    <w:p w14:paraId="7A9BD08E" w14:textId="77777777" w:rsidR="00A26FD1" w:rsidRPr="005F3842" w:rsidRDefault="00A26FD1" w:rsidP="00A26FD1">
      <w:r w:rsidRPr="005F3842">
        <w:t>Nordfyns kommune har underrettet følgende:</w:t>
      </w:r>
    </w:p>
    <w:p w14:paraId="7A9BD08F" w14:textId="77777777" w:rsidR="00A26FD1" w:rsidRPr="005F3842" w:rsidRDefault="00A26FD1" w:rsidP="00395F6B">
      <w:pPr>
        <w:numPr>
          <w:ilvl w:val="0"/>
          <w:numId w:val="8"/>
        </w:numPr>
      </w:pPr>
      <w:r w:rsidRPr="005F3842">
        <w:t xml:space="preserve">Sundhedsstyrelsen, Embedslægeinstitutionen Syddanmark, </w:t>
      </w:r>
      <w:hyperlink r:id="rId17" w:history="1">
        <w:r w:rsidRPr="005F3842">
          <w:rPr>
            <w:rStyle w:val="Hyperlink"/>
          </w:rPr>
          <w:t>syd@sst.dk</w:t>
        </w:r>
      </w:hyperlink>
    </w:p>
    <w:p w14:paraId="7A9BD090" w14:textId="77777777" w:rsidR="00A26FD1" w:rsidRPr="005F3842" w:rsidRDefault="00A26FD1" w:rsidP="00395F6B">
      <w:pPr>
        <w:numPr>
          <w:ilvl w:val="0"/>
          <w:numId w:val="8"/>
        </w:numPr>
      </w:pPr>
      <w:r w:rsidRPr="005F3842">
        <w:t xml:space="preserve">Danmarks Naturfredningsforening, </w:t>
      </w:r>
      <w:hyperlink r:id="rId18" w:history="1">
        <w:r w:rsidRPr="005F3842">
          <w:rPr>
            <w:rStyle w:val="Hyperlink"/>
          </w:rPr>
          <w:t>dnnordfyn-sager@dn.dk</w:t>
        </w:r>
      </w:hyperlink>
    </w:p>
    <w:p w14:paraId="7A9BD091" w14:textId="77777777" w:rsidR="00A26FD1" w:rsidRPr="005F3842" w:rsidRDefault="00A26FD1" w:rsidP="00395F6B">
      <w:pPr>
        <w:numPr>
          <w:ilvl w:val="0"/>
          <w:numId w:val="8"/>
        </w:numPr>
      </w:pPr>
      <w:r w:rsidRPr="005F3842">
        <w:t xml:space="preserve">Danmarks Naturfredningsforening Nordfyn v. Leo Jensen, </w:t>
      </w:r>
      <w:hyperlink r:id="rId19" w:history="1">
        <w:r w:rsidRPr="005F3842">
          <w:rPr>
            <w:rStyle w:val="Hyperlink"/>
          </w:rPr>
          <w:t>leo@leonidas.komm.dk</w:t>
        </w:r>
      </w:hyperlink>
    </w:p>
    <w:p w14:paraId="7A9BD092" w14:textId="77777777" w:rsidR="00A26FD1" w:rsidRPr="009F15B9" w:rsidRDefault="00A26FD1" w:rsidP="00395F6B">
      <w:pPr>
        <w:numPr>
          <w:ilvl w:val="0"/>
          <w:numId w:val="8"/>
        </w:numPr>
        <w:rPr>
          <w:lang w:val="nb-NO"/>
        </w:rPr>
      </w:pPr>
      <w:r w:rsidRPr="009F15B9">
        <w:rPr>
          <w:lang w:val="nb-NO"/>
        </w:rPr>
        <w:t xml:space="preserve">Friluftsrådet, v/Søren Larsen, </w:t>
      </w:r>
      <w:hyperlink r:id="rId20" w:history="1">
        <w:r w:rsidRPr="009F15B9">
          <w:rPr>
            <w:rStyle w:val="Hyperlink"/>
            <w:lang w:val="nb-NO"/>
          </w:rPr>
          <w:t>madsen-larsen@dadlnet.dk</w:t>
        </w:r>
      </w:hyperlink>
    </w:p>
    <w:p w14:paraId="7A9BD093" w14:textId="77777777" w:rsidR="00A26FD1" w:rsidRPr="009F15B9" w:rsidRDefault="00A26FD1" w:rsidP="00A26FD1">
      <w:pPr>
        <w:rPr>
          <w:lang w:val="nb-NO"/>
        </w:rPr>
      </w:pPr>
    </w:p>
    <w:p w14:paraId="7A9BD094" w14:textId="4AF7DCC6" w:rsidR="00FD619B" w:rsidRDefault="00A26FD1" w:rsidP="00A26FD1">
      <w:r w:rsidRPr="005F3842">
        <w:t>Godkendelsen vil endvidere blive bekendtgjort ved annoncering på kommunens hjemmeside</w:t>
      </w:r>
      <w:r w:rsidR="00B647FB">
        <w:t xml:space="preserve"> og </w:t>
      </w:r>
      <w:r w:rsidR="002B1136">
        <w:t xml:space="preserve">i </w:t>
      </w:r>
      <w:r w:rsidR="00DF7F8E">
        <w:t xml:space="preserve">Miljøstyrelsens </w:t>
      </w:r>
      <w:r w:rsidR="002B1136">
        <w:t>system ”Digital MiljøAdministration</w:t>
      </w:r>
      <w:r w:rsidR="00625A4F">
        <w:t>”</w:t>
      </w:r>
      <w:r w:rsidR="002B1136">
        <w:t xml:space="preserve"> (</w:t>
      </w:r>
      <w:hyperlink r:id="rId21" w:history="1">
        <w:r w:rsidR="004C2F43">
          <w:rPr>
            <w:rStyle w:val="Hyperlink"/>
          </w:rPr>
          <w:t>Link DMA</w:t>
        </w:r>
      </w:hyperlink>
      <w:r w:rsidR="00625A4F">
        <w:t>)</w:t>
      </w:r>
      <w:r w:rsidR="00B647FB">
        <w:t>.</w:t>
      </w:r>
    </w:p>
    <w:p w14:paraId="6798851C" w14:textId="77777777" w:rsidR="009D243E" w:rsidRDefault="009D243E" w:rsidP="00A26FD1"/>
    <w:p w14:paraId="7A9BD097" w14:textId="77777777" w:rsidR="00FD619B" w:rsidRDefault="00FD619B" w:rsidP="00FD619B"/>
    <w:p w14:paraId="7A9BD098" w14:textId="77777777" w:rsidR="00FD619B" w:rsidRDefault="00FD619B" w:rsidP="00FD619B"/>
    <w:p w14:paraId="7A9BD099" w14:textId="77777777" w:rsidR="00FD619B" w:rsidRDefault="00FD619B" w:rsidP="00FD619B">
      <w:r>
        <w:t>Venlig hilsen</w:t>
      </w:r>
    </w:p>
    <w:p w14:paraId="7A9BD09A" w14:textId="77777777" w:rsidR="00FD619B" w:rsidRDefault="00FD619B" w:rsidP="00FD619B"/>
    <w:p w14:paraId="7A9BD09B" w14:textId="3AD434D4" w:rsidR="00FD619B" w:rsidRDefault="00356BA0" w:rsidP="00FD619B">
      <w:r>
        <w:t>Tove Kjærsgaard</w:t>
      </w:r>
    </w:p>
    <w:p w14:paraId="7A9BD09C" w14:textId="70ED62CB" w:rsidR="00FD619B" w:rsidRDefault="00FD619B" w:rsidP="00FD619B">
      <w:r>
        <w:t>Miljøsagsbehandler</w:t>
      </w:r>
      <w:r w:rsidR="00D30754">
        <w:t>/Kemiingeniør</w:t>
      </w:r>
    </w:p>
    <w:p w14:paraId="7A9BD09D" w14:textId="77777777" w:rsidR="00A26FD1" w:rsidRPr="00FD619B" w:rsidRDefault="00FD619B" w:rsidP="00A26FD1">
      <w:r>
        <w:t>Nordfyns kommun</w:t>
      </w:r>
      <w:r w:rsidR="00EC3BC3">
        <w:t>e</w:t>
      </w:r>
      <w:r w:rsidR="00A26FD1">
        <w:br w:type="page"/>
      </w:r>
    </w:p>
    <w:p w14:paraId="7A9BD09E" w14:textId="77777777" w:rsidR="00F67E9E" w:rsidRDefault="00F67E9E" w:rsidP="00F67E9E">
      <w:pPr>
        <w:pStyle w:val="Overskrift1"/>
      </w:pPr>
      <w:bookmarkStart w:id="34" w:name="_Toc418079429"/>
      <w:bookmarkStart w:id="35" w:name="_Toc81820102"/>
      <w:r>
        <w:t>Miljøteknisk Vurdering</w:t>
      </w:r>
      <w:bookmarkEnd w:id="34"/>
      <w:bookmarkEnd w:id="35"/>
    </w:p>
    <w:p w14:paraId="7A9BD09F" w14:textId="77777777" w:rsidR="00F67E9E" w:rsidRDefault="00F67E9E" w:rsidP="00F67E9E">
      <w:r>
        <w:t>Den miljøtekniske vurdering er udarbejdet af Nordfyns Kommune og indeholder en vurdering af det ansøgte i henhold til gældende lovgivning og lokale planforhold. Vurderingen danner baggrund for de i godkendelsen opstillede vilkår.</w:t>
      </w:r>
    </w:p>
    <w:p w14:paraId="7A9BD0A0" w14:textId="77777777" w:rsidR="00F67E9E" w:rsidRDefault="00F67E9E" w:rsidP="00F67E9E">
      <w:pPr>
        <w:pStyle w:val="Overskrift2"/>
      </w:pPr>
      <w:bookmarkStart w:id="36" w:name="_Toc418079430"/>
      <w:bookmarkStart w:id="37" w:name="_Toc81820103"/>
      <w:r>
        <w:t>Ansøger</w:t>
      </w:r>
      <w:bookmarkEnd w:id="36"/>
      <w:bookmarkEnd w:id="37"/>
    </w:p>
    <w:p w14:paraId="7A9BD0A1" w14:textId="5F24A2F2" w:rsidR="00065341" w:rsidRPr="002F5019" w:rsidRDefault="00B50A64" w:rsidP="002F5019">
      <w:r w:rsidRPr="002F5019">
        <w:t>Zastrow Bioenergi</w:t>
      </w:r>
      <w:r w:rsidR="00117F14" w:rsidRPr="002F5019">
        <w:t xml:space="preserve"> ApS</w:t>
      </w:r>
      <w:r w:rsidRPr="002F5019">
        <w:t>, Langehede 71</w:t>
      </w:r>
      <w:r w:rsidR="00715890" w:rsidRPr="002F5019">
        <w:t>, 54</w:t>
      </w:r>
      <w:r w:rsidR="00EA2B93" w:rsidRPr="002F5019">
        <w:t>71 Søndersø</w:t>
      </w:r>
    </w:p>
    <w:p w14:paraId="7A9BD0A2" w14:textId="77777777" w:rsidR="004D6B94" w:rsidRPr="002F5019" w:rsidRDefault="004D6B94" w:rsidP="002F5019">
      <w:r w:rsidRPr="002F5019">
        <w:t xml:space="preserve">Matr.nr. </w:t>
      </w:r>
      <w:r w:rsidR="0026031B" w:rsidRPr="002F5019">
        <w:t>1n, Dallund Hovedgård, Søndersø sogn</w:t>
      </w:r>
    </w:p>
    <w:p w14:paraId="7A9BD0A3" w14:textId="382A7C35" w:rsidR="00F67E9E" w:rsidRPr="00863F09" w:rsidRDefault="00065341" w:rsidP="002F5019">
      <w:pPr>
        <w:rPr>
          <w:lang w:val="en-US"/>
        </w:rPr>
      </w:pPr>
      <w:r w:rsidRPr="00863F09">
        <w:rPr>
          <w:lang w:val="en-US"/>
        </w:rPr>
        <w:t xml:space="preserve">CVR-nr.: </w:t>
      </w:r>
      <w:r w:rsidR="003E21EB" w:rsidRPr="00863F09">
        <w:rPr>
          <w:lang w:val="en-US"/>
        </w:rPr>
        <w:t>37255467</w:t>
      </w:r>
    </w:p>
    <w:p w14:paraId="7A9BD0A4" w14:textId="7506FEB1" w:rsidR="00065341" w:rsidRPr="00863F09" w:rsidRDefault="00F67E9E" w:rsidP="002F5019">
      <w:pPr>
        <w:rPr>
          <w:lang w:val="en-US"/>
        </w:rPr>
      </w:pPr>
      <w:r w:rsidRPr="00863F09">
        <w:rPr>
          <w:lang w:val="en-US"/>
        </w:rPr>
        <w:t>P-nr.:</w:t>
      </w:r>
      <w:r w:rsidR="00715890" w:rsidRPr="00863F09">
        <w:rPr>
          <w:lang w:val="en-US"/>
        </w:rPr>
        <w:t xml:space="preserve"> </w:t>
      </w:r>
      <w:r w:rsidR="003E21EB" w:rsidRPr="00863F09">
        <w:rPr>
          <w:rFonts w:cs="Calibri"/>
          <w:shd w:val="clear" w:color="auto" w:fill="FFFFFF"/>
          <w:lang w:val="en-US"/>
        </w:rPr>
        <w:t>1020926437</w:t>
      </w:r>
    </w:p>
    <w:p w14:paraId="7A9BD0A5" w14:textId="085A0F76" w:rsidR="00F67E9E" w:rsidRPr="00863F09" w:rsidRDefault="00F67E9E" w:rsidP="002F5019">
      <w:pPr>
        <w:rPr>
          <w:lang w:val="en-US"/>
        </w:rPr>
      </w:pPr>
      <w:r w:rsidRPr="00863F09">
        <w:rPr>
          <w:lang w:val="en-US"/>
        </w:rPr>
        <w:t>Tlf.:</w:t>
      </w:r>
      <w:r w:rsidR="00715890" w:rsidRPr="00863F09">
        <w:rPr>
          <w:lang w:val="en-US"/>
        </w:rPr>
        <w:t xml:space="preserve"> </w:t>
      </w:r>
      <w:r w:rsidR="0026031B" w:rsidRPr="00863F09">
        <w:rPr>
          <w:lang w:val="en-US"/>
        </w:rPr>
        <w:t>4033 8461</w:t>
      </w:r>
    </w:p>
    <w:p w14:paraId="7A9BD0A6" w14:textId="0CD24D6B" w:rsidR="00F67E9E" w:rsidRPr="00863F09" w:rsidRDefault="00F67E9E" w:rsidP="002F5019">
      <w:pPr>
        <w:rPr>
          <w:lang w:val="en-US"/>
        </w:rPr>
      </w:pPr>
      <w:r w:rsidRPr="00863F09">
        <w:rPr>
          <w:lang w:val="en-US"/>
        </w:rPr>
        <w:t>E-mail:</w:t>
      </w:r>
      <w:r w:rsidR="00065341" w:rsidRPr="00863F09">
        <w:rPr>
          <w:lang w:val="en-US"/>
        </w:rPr>
        <w:t xml:space="preserve"> </w:t>
      </w:r>
      <w:hyperlink r:id="rId22" w:history="1">
        <w:r w:rsidR="00D30754" w:rsidRPr="00863F09">
          <w:rPr>
            <w:rStyle w:val="Hyperlink"/>
            <w:lang w:val="en-US"/>
          </w:rPr>
          <w:t>steen@zastrow-agro.dk</w:t>
        </w:r>
      </w:hyperlink>
      <w:r w:rsidR="00D30754" w:rsidRPr="00863F09">
        <w:rPr>
          <w:lang w:val="en-US"/>
        </w:rPr>
        <w:t xml:space="preserve"> </w:t>
      </w:r>
    </w:p>
    <w:p w14:paraId="7A9BD0A7" w14:textId="77777777" w:rsidR="00F67E9E" w:rsidRPr="00863F09" w:rsidRDefault="00F67E9E" w:rsidP="002F5019">
      <w:pPr>
        <w:rPr>
          <w:lang w:val="en-US"/>
        </w:rPr>
      </w:pPr>
    </w:p>
    <w:p w14:paraId="7A9BD0A8" w14:textId="77777777" w:rsidR="004D6B94" w:rsidRPr="002F5019" w:rsidRDefault="00F67E9E" w:rsidP="002F5019">
      <w:r w:rsidRPr="002F5019">
        <w:t>Virksomhedens ledelse, kontaktperson og miljøansvarlig:</w:t>
      </w:r>
      <w:r w:rsidR="00E57CFD" w:rsidRPr="002F5019">
        <w:t xml:space="preserve"> </w:t>
      </w:r>
    </w:p>
    <w:p w14:paraId="7A9BD0A9" w14:textId="77777777" w:rsidR="00F67E9E" w:rsidRPr="002F5019" w:rsidRDefault="0026031B" w:rsidP="00395F6B">
      <w:pPr>
        <w:pStyle w:val="Listeafsnit"/>
        <w:numPr>
          <w:ilvl w:val="0"/>
          <w:numId w:val="21"/>
        </w:numPr>
      </w:pPr>
      <w:r w:rsidRPr="002F5019">
        <w:t>Steen Rasmussen, Strandgårdsvej 10</w:t>
      </w:r>
      <w:r w:rsidR="00E57CFD" w:rsidRPr="002F5019">
        <w:t>, 5450 Otterup</w:t>
      </w:r>
    </w:p>
    <w:p w14:paraId="7A9BD0AA" w14:textId="77777777" w:rsidR="00F67E9E" w:rsidRDefault="00F67E9E" w:rsidP="00F67E9E">
      <w:pPr>
        <w:pStyle w:val="Overskrift2"/>
      </w:pPr>
      <w:bookmarkStart w:id="38" w:name="_Toc418079431"/>
      <w:bookmarkStart w:id="39" w:name="_Toc81820104"/>
      <w:r>
        <w:t>Virksomhedens relationer til miljøbeskyttelseslovens §§ 34 og 40a</w:t>
      </w:r>
      <w:bookmarkEnd w:id="38"/>
      <w:bookmarkEnd w:id="39"/>
    </w:p>
    <w:p w14:paraId="7A9BD0AB" w14:textId="0527FE56" w:rsidR="00F67E9E" w:rsidRDefault="00AB0F84" w:rsidP="00F67E9E">
      <w:r w:rsidRPr="00DF6895">
        <w:t xml:space="preserve">Det fremgår af </w:t>
      </w:r>
      <w:r w:rsidR="000B290D" w:rsidRPr="00DF6895">
        <w:t>m</w:t>
      </w:r>
      <w:r w:rsidR="00F67E9E" w:rsidRPr="00DF6895">
        <w:t>iljøbeskyttelseslovens</w:t>
      </w:r>
      <w:r w:rsidR="00F67E9E" w:rsidRPr="00DF6895">
        <w:footnoteReference w:id="10"/>
      </w:r>
      <w:r w:rsidR="00F67E9E" w:rsidRPr="00DF6895">
        <w:t xml:space="preserve"> § 34, stk. </w:t>
      </w:r>
      <w:r w:rsidR="000B290D" w:rsidRPr="00DF6895">
        <w:t>4</w:t>
      </w:r>
      <w:r w:rsidR="00F67E9E" w:rsidRPr="00DF6895">
        <w:t xml:space="preserve"> </w:t>
      </w:r>
      <w:r w:rsidR="000B290D" w:rsidRPr="00DF6895">
        <w:t xml:space="preserve">at </w:t>
      </w:r>
      <w:r w:rsidR="00DF6895">
        <w:t>g</w:t>
      </w:r>
      <w:r w:rsidR="00DF6895" w:rsidRPr="00DF6895">
        <w:t xml:space="preserve">odkendelsesmyndigheden kan nægte godkendelse eller fastsætte særlige vilkår i godkendelsen, herunder vilkår om sikkerhedsstillelse efter reglerne i § 39 a, </w:t>
      </w:r>
      <w:r w:rsidR="008F6208">
        <w:t>hvis</w:t>
      </w:r>
      <w:r w:rsidR="00DF6895" w:rsidRPr="00DF6895">
        <w:t xml:space="preserve"> ansøgeren, medlemmer af ansøgerens direktion eller bestyrelse eller andre, der kan øve bestemmende indflydelse på virksomhedens drift, er omfattet af § 40 a</w:t>
      </w:r>
      <w:r w:rsidR="00DF6895">
        <w:rPr>
          <w:rFonts w:ascii="Questa-Regular" w:hAnsi="Questa-Regular"/>
          <w:color w:val="212529"/>
          <w:sz w:val="23"/>
          <w:szCs w:val="23"/>
          <w:shd w:val="clear" w:color="auto" w:fill="F9F9FB"/>
        </w:rPr>
        <w:t>.</w:t>
      </w:r>
      <w:r w:rsidR="00DF6895">
        <w:t xml:space="preserve"> </w:t>
      </w:r>
      <w:r w:rsidR="00F71423">
        <w:t xml:space="preserve"> </w:t>
      </w:r>
    </w:p>
    <w:p w14:paraId="7A9BD0AC" w14:textId="77777777" w:rsidR="00F67E9E" w:rsidRDefault="00F67E9E" w:rsidP="00F67E9E"/>
    <w:p w14:paraId="7A9BD0AD" w14:textId="57C27A34" w:rsidR="00F67E9E" w:rsidRDefault="008F6208" w:rsidP="00F67E9E">
      <w:r>
        <w:t>I</w:t>
      </w:r>
      <w:r w:rsidR="00F67E9E">
        <w:t xml:space="preserve"> lovens § 40 b stk. 1 </w:t>
      </w:r>
      <w:r>
        <w:t xml:space="preserve">er </w:t>
      </w:r>
      <w:r w:rsidR="00F67E9E">
        <w:t>anført, at Miljøministeren opretter et miljøansvarlighedsregister over de personer og selskaber m.v., der er omfattet af § 40a.</w:t>
      </w:r>
    </w:p>
    <w:p w14:paraId="7A9BD0AE" w14:textId="77777777" w:rsidR="00F67E9E" w:rsidRDefault="00F67E9E" w:rsidP="00F67E9E"/>
    <w:p w14:paraId="7A9BD0AF" w14:textId="399CC125" w:rsidR="00F67E9E" w:rsidRDefault="00F67E9E" w:rsidP="00F67E9E">
      <w:r>
        <w:t>Da ingen i virksomhedens ledelse er anført i dette register</w:t>
      </w:r>
      <w:r w:rsidR="00BA71CD">
        <w:t>,</w:t>
      </w:r>
      <w:r>
        <w:t xml:space="preserve"> kan der meddeles godkendelse uden særlige vilkår om sikkerhedsstillelse.</w:t>
      </w:r>
    </w:p>
    <w:p w14:paraId="7A9BD0B0" w14:textId="77777777" w:rsidR="00F67E9E" w:rsidRDefault="003A2A2D" w:rsidP="00F67E9E">
      <w:pPr>
        <w:pStyle w:val="Overskrift2"/>
      </w:pPr>
      <w:bookmarkStart w:id="40" w:name="_Toc418079432"/>
      <w:bookmarkStart w:id="41" w:name="_Toc81820105"/>
      <w:r>
        <w:t>Resumé</w:t>
      </w:r>
      <w:bookmarkEnd w:id="40"/>
      <w:bookmarkEnd w:id="41"/>
    </w:p>
    <w:p w14:paraId="44617D3B" w14:textId="18745571" w:rsidR="009E67F7" w:rsidRPr="002A04B6" w:rsidRDefault="00556824" w:rsidP="00FE5AE7">
      <w:pPr>
        <w:shd w:val="clear" w:color="auto" w:fill="FFFFFF" w:themeFill="background1"/>
        <w:rPr>
          <w:rFonts w:cs="Arial"/>
        </w:rPr>
      </w:pPr>
      <w:r w:rsidRPr="00544196">
        <w:rPr>
          <w:szCs w:val="20"/>
        </w:rPr>
        <w:t>Med ansøgning</w:t>
      </w:r>
      <w:r w:rsidR="0052043C" w:rsidRPr="00544196">
        <w:rPr>
          <w:szCs w:val="20"/>
        </w:rPr>
        <w:t>er</w:t>
      </w:r>
      <w:r w:rsidRPr="00544196">
        <w:rPr>
          <w:szCs w:val="20"/>
        </w:rPr>
        <w:t xml:space="preserve"> dateret </w:t>
      </w:r>
      <w:r w:rsidR="007D2833" w:rsidRPr="00544196">
        <w:rPr>
          <w:szCs w:val="20"/>
        </w:rPr>
        <w:t xml:space="preserve">26. februar 2021 </w:t>
      </w:r>
      <w:r w:rsidR="0052043C" w:rsidRPr="00544196">
        <w:rPr>
          <w:szCs w:val="20"/>
        </w:rPr>
        <w:t xml:space="preserve">og </w:t>
      </w:r>
      <w:r w:rsidR="009C4B15" w:rsidRPr="00544196">
        <w:rPr>
          <w:szCs w:val="20"/>
        </w:rPr>
        <w:t xml:space="preserve">opdaterede </w:t>
      </w:r>
      <w:r w:rsidR="00B81805" w:rsidRPr="00544196">
        <w:rPr>
          <w:szCs w:val="20"/>
        </w:rPr>
        <w:t xml:space="preserve">ansøgninger dateret </w:t>
      </w:r>
      <w:r w:rsidR="0052043C" w:rsidRPr="00544196">
        <w:rPr>
          <w:szCs w:val="20"/>
        </w:rPr>
        <w:t>10. maj 2021</w:t>
      </w:r>
      <w:r w:rsidR="006269C6">
        <w:rPr>
          <w:szCs w:val="20"/>
        </w:rPr>
        <w:t>,</w:t>
      </w:r>
      <w:r w:rsidR="00B81805" w:rsidRPr="00544196">
        <w:rPr>
          <w:szCs w:val="20"/>
        </w:rPr>
        <w:t xml:space="preserve"> 19. maj 2021</w:t>
      </w:r>
      <w:r w:rsidR="0052043C" w:rsidRPr="00544196">
        <w:rPr>
          <w:szCs w:val="20"/>
        </w:rPr>
        <w:t xml:space="preserve"> </w:t>
      </w:r>
      <w:r w:rsidR="006269C6">
        <w:rPr>
          <w:szCs w:val="20"/>
        </w:rPr>
        <w:t xml:space="preserve">og </w:t>
      </w:r>
      <w:r w:rsidR="00B8320C">
        <w:rPr>
          <w:szCs w:val="20"/>
        </w:rPr>
        <w:t>2</w:t>
      </w:r>
      <w:r w:rsidR="006D3934">
        <w:rPr>
          <w:szCs w:val="20"/>
        </w:rPr>
        <w:t>6</w:t>
      </w:r>
      <w:r w:rsidR="00B8320C">
        <w:rPr>
          <w:szCs w:val="20"/>
        </w:rPr>
        <w:t xml:space="preserve">. maj 2021 </w:t>
      </w:r>
      <w:r w:rsidR="0052043C" w:rsidRPr="00544196">
        <w:rPr>
          <w:szCs w:val="20"/>
        </w:rPr>
        <w:t>h</w:t>
      </w:r>
      <w:r w:rsidR="007D2833" w:rsidRPr="00544196">
        <w:rPr>
          <w:szCs w:val="20"/>
        </w:rPr>
        <w:t>ar Dansk Biogasrådgivning på vegne af Zastrow Bioenergi ApS</w:t>
      </w:r>
      <w:r w:rsidR="00B5382A" w:rsidRPr="00544196">
        <w:rPr>
          <w:szCs w:val="20"/>
        </w:rPr>
        <w:t xml:space="preserve"> ansøgt om </w:t>
      </w:r>
      <w:r w:rsidR="004A51A1" w:rsidRPr="002A04B6">
        <w:rPr>
          <w:rFonts w:cs="Arial"/>
        </w:rPr>
        <w:t xml:space="preserve">miljøgodkendelse til </w:t>
      </w:r>
      <w:r w:rsidR="0066082F" w:rsidRPr="002A04B6">
        <w:rPr>
          <w:rFonts w:cs="Arial"/>
        </w:rPr>
        <w:t xml:space="preserve">udvidelse af det eksisterende biogasanlæg på adressen </w:t>
      </w:r>
      <w:r w:rsidR="00611B01" w:rsidRPr="002A04B6">
        <w:rPr>
          <w:rFonts w:cs="Arial"/>
        </w:rPr>
        <w:t xml:space="preserve">Langehede 71, 5471 Søndersø. </w:t>
      </w:r>
    </w:p>
    <w:p w14:paraId="6E6E3AC7" w14:textId="77777777" w:rsidR="009E67F7" w:rsidRPr="002A04B6" w:rsidRDefault="009E67F7" w:rsidP="00FE5AE7">
      <w:pPr>
        <w:shd w:val="clear" w:color="auto" w:fill="FFFFFF" w:themeFill="background1"/>
        <w:rPr>
          <w:rFonts w:cs="Arial"/>
        </w:rPr>
      </w:pPr>
    </w:p>
    <w:p w14:paraId="0A8BE14B" w14:textId="6FA91FF3" w:rsidR="00A15BA9" w:rsidRPr="002A04B6" w:rsidRDefault="00611B01" w:rsidP="00FE5AE7">
      <w:pPr>
        <w:shd w:val="clear" w:color="auto" w:fill="FFFFFF" w:themeFill="background1"/>
        <w:rPr>
          <w:rFonts w:cs="Arial"/>
        </w:rPr>
      </w:pPr>
      <w:r w:rsidRPr="002A04B6">
        <w:rPr>
          <w:rFonts w:cs="Arial"/>
        </w:rPr>
        <w:t xml:space="preserve">Den ansøgte udvidelse omfatter </w:t>
      </w:r>
      <w:r w:rsidR="00A15BA9" w:rsidRPr="002A04B6">
        <w:rPr>
          <w:rFonts w:cs="Arial"/>
        </w:rPr>
        <w:t>følgende</w:t>
      </w:r>
      <w:r w:rsidR="00C627A7" w:rsidRPr="002A04B6">
        <w:rPr>
          <w:rFonts w:cs="Arial"/>
        </w:rPr>
        <w:t>:</w:t>
      </w:r>
      <w:r w:rsidR="00A15BA9" w:rsidRPr="002A04B6">
        <w:rPr>
          <w:rFonts w:cs="Arial"/>
        </w:rPr>
        <w:t xml:space="preserve"> </w:t>
      </w:r>
    </w:p>
    <w:p w14:paraId="5DD17F26" w14:textId="1BE8538A" w:rsidR="00D33316" w:rsidRPr="002A04B6" w:rsidRDefault="00DF050E" w:rsidP="00395F6B">
      <w:pPr>
        <w:pStyle w:val="Listeafsnit"/>
        <w:numPr>
          <w:ilvl w:val="0"/>
          <w:numId w:val="21"/>
        </w:numPr>
        <w:shd w:val="clear" w:color="auto" w:fill="FFFFFF" w:themeFill="background1"/>
      </w:pPr>
      <w:r w:rsidRPr="002A04B6">
        <w:t xml:space="preserve">En forøgelse af den tilførte biomassetilførsel fra </w:t>
      </w:r>
      <w:r w:rsidR="00A15BA9" w:rsidRPr="002A04B6">
        <w:t>de nuværende 36.390 ton</w:t>
      </w:r>
      <w:r w:rsidRPr="002A04B6">
        <w:t xml:space="preserve"> </w:t>
      </w:r>
      <w:r w:rsidR="00A15BA9" w:rsidRPr="002A04B6">
        <w:t>pr. år til 85.000 ton pr.</w:t>
      </w:r>
      <w:r w:rsidR="006321CD" w:rsidRPr="002A04B6">
        <w:t xml:space="preserve"> </w:t>
      </w:r>
      <w:r w:rsidR="00A15BA9" w:rsidRPr="002A04B6">
        <w:t>år</w:t>
      </w:r>
      <w:r w:rsidR="00D33316" w:rsidRPr="002A04B6">
        <w:t xml:space="preserve">. </w:t>
      </w:r>
      <w:r w:rsidR="00C627A7" w:rsidRPr="002A04B6">
        <w:t>Det svarer til en forøgelse på 48.610</w:t>
      </w:r>
      <w:r w:rsidR="006321CD" w:rsidRPr="002A04B6">
        <w:t xml:space="preserve"> </w:t>
      </w:r>
      <w:r w:rsidR="00C627A7" w:rsidRPr="002A04B6">
        <w:t>ton</w:t>
      </w:r>
      <w:r w:rsidR="006321CD" w:rsidRPr="002A04B6">
        <w:t xml:space="preserve"> </w:t>
      </w:r>
      <w:r w:rsidR="00C627A7" w:rsidRPr="002A04B6">
        <w:t>pr. år</w:t>
      </w:r>
      <w:r w:rsidR="00267A9A" w:rsidRPr="002A04B6">
        <w:t xml:space="preserve">, svarende til i gennemsnit </w:t>
      </w:r>
      <w:r w:rsidR="00C627A7" w:rsidRPr="002A04B6">
        <w:t>ca. 238</w:t>
      </w:r>
      <w:r w:rsidR="006321CD" w:rsidRPr="002A04B6">
        <w:t xml:space="preserve"> </w:t>
      </w:r>
      <w:r w:rsidR="00C627A7" w:rsidRPr="002A04B6">
        <w:t>ton</w:t>
      </w:r>
      <w:r w:rsidR="006321CD" w:rsidRPr="002A04B6">
        <w:t xml:space="preserve"> </w:t>
      </w:r>
      <w:r w:rsidR="00C627A7" w:rsidRPr="002A04B6">
        <w:t>pr. dag.</w:t>
      </w:r>
    </w:p>
    <w:p w14:paraId="7BBE220A" w14:textId="7BC4510E" w:rsidR="005310CF" w:rsidRPr="002A04B6" w:rsidRDefault="003E046D" w:rsidP="00FE5AE7">
      <w:pPr>
        <w:shd w:val="clear" w:color="auto" w:fill="FFFFFF" w:themeFill="background1"/>
      </w:pPr>
      <w:r w:rsidRPr="002A04B6">
        <w:t>E</w:t>
      </w:r>
      <w:r w:rsidR="00A15BA9" w:rsidRPr="002A04B6">
        <w:t>tablering af</w:t>
      </w:r>
      <w:r w:rsidR="00FE5D0D" w:rsidRPr="002A04B6">
        <w:t>:</w:t>
      </w:r>
      <w:r w:rsidR="00A15BA9" w:rsidRPr="002A04B6">
        <w:t xml:space="preserve"> </w:t>
      </w:r>
    </w:p>
    <w:p w14:paraId="443638F9" w14:textId="5CBE040C" w:rsidR="00D33316" w:rsidRPr="002A04B6" w:rsidRDefault="00A15BA9" w:rsidP="00395F6B">
      <w:pPr>
        <w:pStyle w:val="Listeafsnit"/>
        <w:numPr>
          <w:ilvl w:val="0"/>
          <w:numId w:val="21"/>
        </w:numPr>
        <w:shd w:val="clear" w:color="auto" w:fill="FFFFFF" w:themeFill="background1"/>
        <w:rPr>
          <w:rFonts w:cs="Arial"/>
        </w:rPr>
      </w:pPr>
      <w:r w:rsidRPr="002A04B6">
        <w:t>en ekstra lagertank med gastæt overdækning magen til de eksisterende tanke på anlægget</w:t>
      </w:r>
      <w:r w:rsidR="00946DC0" w:rsidRPr="002A04B6">
        <w:t xml:space="preserve">. </w:t>
      </w:r>
      <w:r w:rsidR="00946DC0" w:rsidRPr="002A04B6">
        <w:rPr>
          <w:rFonts w:cs="Arial"/>
        </w:rPr>
        <w:t>Lagertanken er en betontank bestående af præfabrikerede elementer. Tanken måler 36 m i diameter og elementhøjden på tanken er 6 m. Volumen på tanken bliver 5.920 m</w:t>
      </w:r>
      <w:r w:rsidR="00946DC0" w:rsidRPr="002A04B6">
        <w:rPr>
          <w:rFonts w:cs="Arial"/>
          <w:vertAlign w:val="superscript"/>
        </w:rPr>
        <w:t>3</w:t>
      </w:r>
      <w:r w:rsidR="00946DC0" w:rsidRPr="002A04B6">
        <w:rPr>
          <w:rFonts w:cs="Arial"/>
        </w:rPr>
        <w:t>. Tanken ønskes nedgravet i ca. 1,5 m dybde. Tanken etableres med dobbelt dug (gastæt pvc</w:t>
      </w:r>
      <w:r w:rsidR="004954A6" w:rsidRPr="002A04B6">
        <w:rPr>
          <w:rFonts w:cs="Arial"/>
        </w:rPr>
        <w:t>-</w:t>
      </w:r>
      <w:r w:rsidR="00946DC0" w:rsidRPr="002A04B6">
        <w:rPr>
          <w:rFonts w:cs="Arial"/>
        </w:rPr>
        <w:t xml:space="preserve">dug) og får en maks. højde over terræn på ca. 14,5 m. </w:t>
      </w:r>
    </w:p>
    <w:p w14:paraId="68303B83" w14:textId="5875BB95" w:rsidR="005310CF" w:rsidRPr="002A04B6" w:rsidRDefault="00A15BA9" w:rsidP="00395F6B">
      <w:pPr>
        <w:pStyle w:val="Listeafsnit"/>
        <w:numPr>
          <w:ilvl w:val="0"/>
          <w:numId w:val="21"/>
        </w:numPr>
        <w:shd w:val="clear" w:color="auto" w:fill="FFFFFF" w:themeFill="background1"/>
      </w:pPr>
      <w:r w:rsidRPr="002A04B6">
        <w:t>en ekstra indfødningsenhed</w:t>
      </w:r>
      <w:r w:rsidR="00AF47DA" w:rsidRPr="002A04B6">
        <w:t>. Et anlæg svarende til det eksisterende.</w:t>
      </w:r>
    </w:p>
    <w:p w14:paraId="55EF15B9" w14:textId="12F38BCC" w:rsidR="00BC267C" w:rsidRPr="002A04B6" w:rsidRDefault="00A15BA9" w:rsidP="00395F6B">
      <w:pPr>
        <w:pStyle w:val="Listeafsnit"/>
        <w:numPr>
          <w:ilvl w:val="0"/>
          <w:numId w:val="21"/>
        </w:numPr>
        <w:shd w:val="clear" w:color="auto" w:fill="FFFFFF" w:themeFill="background1"/>
        <w:spacing w:after="160" w:line="259" w:lineRule="auto"/>
        <w:jc w:val="both"/>
        <w:rPr>
          <w:rFonts w:cs="Arial"/>
        </w:rPr>
      </w:pPr>
      <w:r w:rsidRPr="002A04B6">
        <w:t>en fortank</w:t>
      </w:r>
      <w:r w:rsidR="00E40D25" w:rsidRPr="002A04B6">
        <w:t xml:space="preserve"> i beton på </w:t>
      </w:r>
      <w:r w:rsidR="00BC267C" w:rsidRPr="002A04B6">
        <w:rPr>
          <w:rFonts w:cs="Arial"/>
        </w:rPr>
        <w:t>300 m</w:t>
      </w:r>
      <w:r w:rsidR="00BC267C" w:rsidRPr="002A04B6">
        <w:rPr>
          <w:rFonts w:cs="Arial"/>
          <w:vertAlign w:val="superscript"/>
        </w:rPr>
        <w:t>3</w:t>
      </w:r>
      <w:r w:rsidR="00467C88" w:rsidRPr="002A04B6">
        <w:rPr>
          <w:rFonts w:cs="Arial"/>
        </w:rPr>
        <w:t xml:space="preserve"> </w:t>
      </w:r>
      <w:r w:rsidR="00BC267C" w:rsidRPr="002A04B6">
        <w:rPr>
          <w:rFonts w:cs="Arial"/>
        </w:rPr>
        <w:t>med fast teltoverdækning (Ikke gastæt)</w:t>
      </w:r>
      <w:r w:rsidR="00183E13" w:rsidRPr="002A04B6">
        <w:rPr>
          <w:rFonts w:cs="Arial"/>
        </w:rPr>
        <w:t>. F</w:t>
      </w:r>
      <w:r w:rsidR="00183E13">
        <w:t>ortanken supplerer den</w:t>
      </w:r>
      <w:r w:rsidR="00455E1D">
        <w:t xml:space="preserve"> </w:t>
      </w:r>
      <w:r w:rsidR="00183E13">
        <w:t xml:space="preserve">eksisterende indfødningsenhed til modtagelse af flydende biomasser. </w:t>
      </w:r>
    </w:p>
    <w:p w14:paraId="0871DB8B" w14:textId="1D5F79ED" w:rsidR="008B7061" w:rsidRPr="002A04B6" w:rsidRDefault="008B7061" w:rsidP="00FE5AE7">
      <w:pPr>
        <w:shd w:val="clear" w:color="auto" w:fill="FFFFFF" w:themeFill="background1"/>
      </w:pPr>
      <w:r w:rsidRPr="002A04B6">
        <w:t>og omfatter desuden</w:t>
      </w:r>
    </w:p>
    <w:p w14:paraId="368F635C" w14:textId="261B8D1C" w:rsidR="00C173BF" w:rsidRPr="002A04B6" w:rsidRDefault="008B7061" w:rsidP="00395F6B">
      <w:pPr>
        <w:pStyle w:val="Listeafsnit"/>
        <w:numPr>
          <w:ilvl w:val="0"/>
          <w:numId w:val="21"/>
        </w:numPr>
        <w:shd w:val="clear" w:color="auto" w:fill="FFFFFF" w:themeFill="background1"/>
        <w:rPr>
          <w:rFonts w:cs="Arial"/>
        </w:rPr>
      </w:pPr>
      <w:r w:rsidRPr="002A04B6">
        <w:t>en u</w:t>
      </w:r>
      <w:r w:rsidR="00B80B63" w:rsidRPr="002A04B6">
        <w:t>dvidelse af plansiloen</w:t>
      </w:r>
      <w:r w:rsidR="00965D43" w:rsidRPr="002A04B6">
        <w:t xml:space="preserve"> </w:t>
      </w:r>
      <w:r w:rsidR="009C1A1B" w:rsidRPr="002A04B6">
        <w:t xml:space="preserve">med </w:t>
      </w:r>
      <w:r w:rsidR="00C173BF" w:rsidRPr="002A04B6">
        <w:t>1.500 m</w:t>
      </w:r>
      <w:r w:rsidR="00C173BF" w:rsidRPr="002A04B6">
        <w:rPr>
          <w:vertAlign w:val="superscript"/>
        </w:rPr>
        <w:t>2</w:t>
      </w:r>
      <w:r w:rsidR="00467C88" w:rsidRPr="002A04B6">
        <w:t>.</w:t>
      </w:r>
    </w:p>
    <w:p w14:paraId="4BA72148" w14:textId="3D4FD0B5" w:rsidR="00B80B63" w:rsidRPr="002A04B6" w:rsidRDefault="00B80B63" w:rsidP="00FE5AE7">
      <w:pPr>
        <w:shd w:val="clear" w:color="auto" w:fill="FFFFFF" w:themeFill="background1"/>
      </w:pPr>
    </w:p>
    <w:p w14:paraId="1315278F" w14:textId="09AB46E7" w:rsidR="00095216" w:rsidRPr="002A04B6" w:rsidRDefault="00095216" w:rsidP="00FE5AE7">
      <w:pPr>
        <w:shd w:val="clear" w:color="auto" w:fill="FFFFFF" w:themeFill="background1"/>
        <w:rPr>
          <w:rFonts w:cs="Arial"/>
        </w:rPr>
      </w:pPr>
      <w:r w:rsidRPr="002A04B6">
        <w:rPr>
          <w:rFonts w:cs="Arial"/>
        </w:rPr>
        <w:t>Med den ønskede tonnageforøgelse bliver det muligt at substituere nogle af de nuværende energirige, men dyre, substrater med husdyrgødning og landbrugsbiomasser i stedet. Disse</w:t>
      </w:r>
      <w:r w:rsidR="00B4790D">
        <w:rPr>
          <w:rFonts w:cs="Arial"/>
        </w:rPr>
        <w:t xml:space="preserve"> </w:t>
      </w:r>
      <w:r w:rsidRPr="002A04B6">
        <w:rPr>
          <w:rFonts w:cs="Arial"/>
        </w:rPr>
        <w:t>biomasser har dog et lavere energiudbytte</w:t>
      </w:r>
      <w:r w:rsidR="00377849" w:rsidRPr="002A04B6">
        <w:rPr>
          <w:rFonts w:cs="Arial"/>
        </w:rPr>
        <w:t xml:space="preserve"> </w:t>
      </w:r>
      <w:r w:rsidRPr="002A04B6">
        <w:rPr>
          <w:rFonts w:cs="Arial"/>
        </w:rPr>
        <w:t>end substrater</w:t>
      </w:r>
      <w:r w:rsidR="00377849" w:rsidRPr="002A04B6">
        <w:rPr>
          <w:rFonts w:cs="Arial"/>
        </w:rPr>
        <w:t>,</w:t>
      </w:r>
      <w:r w:rsidRPr="002A04B6">
        <w:rPr>
          <w:rFonts w:cs="Arial"/>
        </w:rPr>
        <w:t xml:space="preserve"> og </w:t>
      </w:r>
      <w:r w:rsidR="00377849" w:rsidRPr="002A04B6">
        <w:rPr>
          <w:rFonts w:cs="Arial"/>
        </w:rPr>
        <w:t>d</w:t>
      </w:r>
      <w:r w:rsidRPr="002A04B6">
        <w:rPr>
          <w:rFonts w:cs="Arial"/>
        </w:rPr>
        <w:t>er kræves</w:t>
      </w:r>
      <w:r w:rsidR="00377849" w:rsidRPr="002A04B6">
        <w:rPr>
          <w:rFonts w:cs="Arial"/>
        </w:rPr>
        <w:t xml:space="preserve"> </w:t>
      </w:r>
      <w:r w:rsidRPr="002A04B6">
        <w:rPr>
          <w:rFonts w:cs="Arial"/>
        </w:rPr>
        <w:t xml:space="preserve">derfor en højere tilførsel af disse for at opnå den samme gasproduktion. </w:t>
      </w:r>
    </w:p>
    <w:p w14:paraId="49281F8A" w14:textId="77777777" w:rsidR="002C12C0" w:rsidRPr="002A04B6" w:rsidRDefault="002C12C0" w:rsidP="00FE5AE7">
      <w:pPr>
        <w:shd w:val="clear" w:color="auto" w:fill="FFFFFF" w:themeFill="background1"/>
        <w:rPr>
          <w:rFonts w:cs="Arial"/>
        </w:rPr>
      </w:pPr>
    </w:p>
    <w:p w14:paraId="6B445809" w14:textId="77777777" w:rsidR="00930DE7" w:rsidRPr="002A04B6" w:rsidRDefault="00095216" w:rsidP="00FE5AE7">
      <w:pPr>
        <w:shd w:val="clear" w:color="auto" w:fill="FFFFFF" w:themeFill="background1"/>
        <w:rPr>
          <w:rFonts w:cs="Arial"/>
        </w:rPr>
      </w:pPr>
      <w:r w:rsidRPr="002A04B6">
        <w:rPr>
          <w:rFonts w:cs="Arial"/>
        </w:rPr>
        <w:t>Den forøgede gasproduktion</w:t>
      </w:r>
      <w:r w:rsidR="006C0EFC" w:rsidRPr="002A04B6">
        <w:rPr>
          <w:rFonts w:cs="Arial"/>
        </w:rPr>
        <w:t xml:space="preserve"> </w:t>
      </w:r>
      <w:r w:rsidRPr="002A04B6">
        <w:rPr>
          <w:rFonts w:cs="Arial"/>
        </w:rPr>
        <w:t>vil resultere i en øget volumenstrøm igennem det etablerede opgraderingsanlæg. Opgraderingsanlægget er dimensioneret til at kunne håndtere den større mængde gas.</w:t>
      </w:r>
    </w:p>
    <w:p w14:paraId="2D9B49A7" w14:textId="0D149FD5" w:rsidR="00095216" w:rsidRPr="002A04B6" w:rsidRDefault="00095216" w:rsidP="00FE5AE7">
      <w:pPr>
        <w:shd w:val="clear" w:color="auto" w:fill="FFFFFF" w:themeFill="background1"/>
        <w:rPr>
          <w:rFonts w:cs="Arial"/>
        </w:rPr>
      </w:pPr>
      <w:r w:rsidRPr="002A04B6">
        <w:rPr>
          <w:rFonts w:cs="Arial"/>
        </w:rPr>
        <w:t xml:space="preserve"> </w:t>
      </w:r>
    </w:p>
    <w:p w14:paraId="7499E939" w14:textId="42DED687" w:rsidR="009E67F7" w:rsidRPr="002A04B6" w:rsidRDefault="00930DE7" w:rsidP="00FE5AE7">
      <w:pPr>
        <w:shd w:val="clear" w:color="auto" w:fill="FFFFFF" w:themeFill="background1"/>
      </w:pPr>
      <w:r>
        <w:t>Udover den ønskede tonnageforøgelse ønskes der etableret en ekstra efterafgasningstank til afgasset biomasse, ekstra plansiloareal på 1.500 m</w:t>
      </w:r>
      <w:r>
        <w:rPr>
          <w:vertAlign w:val="superscript"/>
        </w:rPr>
        <w:t>2</w:t>
      </w:r>
      <w:r>
        <w:t>, en ekstra indfødningsenhed samt en fortank på 300 m</w:t>
      </w:r>
      <w:r>
        <w:rPr>
          <w:vertAlign w:val="superscript"/>
        </w:rPr>
        <w:t>3</w:t>
      </w:r>
      <w:r>
        <w:t xml:space="preserve">. </w:t>
      </w:r>
      <w:r w:rsidR="009F1294" w:rsidRPr="002A04B6">
        <w:rPr>
          <w:rFonts w:cs="Arial"/>
        </w:rPr>
        <w:t>Den ekstra efterafgasningstank</w:t>
      </w:r>
      <w:r w:rsidR="0022362C" w:rsidRPr="002A04B6">
        <w:rPr>
          <w:rFonts w:cs="Arial"/>
        </w:rPr>
        <w:t xml:space="preserve"> til afgasset biomasse</w:t>
      </w:r>
      <w:r w:rsidR="009F1294" w:rsidRPr="002A04B6">
        <w:rPr>
          <w:rFonts w:cs="Arial"/>
        </w:rPr>
        <w:t xml:space="preserve"> etableres med henblik på at have den nødvendige lagerkapacitet, samt en længere opholdstid i anlægget med den øgede tonnage. Derudover vil en ekstra efterafgasningstank bidrage til en generel forbedring af driften af det eksisterende biogasanlæg.</w:t>
      </w:r>
    </w:p>
    <w:p w14:paraId="4181523D" w14:textId="1C01AE1E" w:rsidR="008F5EA4" w:rsidRPr="002A04B6" w:rsidRDefault="008F5EA4" w:rsidP="00FE5AE7">
      <w:pPr>
        <w:shd w:val="clear" w:color="auto" w:fill="FFFFFF" w:themeFill="background1"/>
      </w:pPr>
    </w:p>
    <w:p w14:paraId="6187031C" w14:textId="5AC91924" w:rsidR="006E7292" w:rsidRDefault="006E7292" w:rsidP="006E7292">
      <w:pPr>
        <w:rPr>
          <w:szCs w:val="20"/>
        </w:rPr>
      </w:pPr>
      <w:r w:rsidRPr="00997024">
        <w:rPr>
          <w:szCs w:val="20"/>
        </w:rPr>
        <w:t>Anlægget skal primært afgasse gylle, hønsemøg, energiafgrøder og halm som produceres på det tilknyttede landbrug. Den store andel af egne biomasser sikrer en høj grad af forsyningssikkerhed. Dette medfører en jævn stabil tilførsel af råvarer og en tilsvarende stabil og robust produktion.</w:t>
      </w:r>
    </w:p>
    <w:p w14:paraId="6FD6728F" w14:textId="77777777" w:rsidR="006E7292" w:rsidRPr="00997024" w:rsidRDefault="006E7292" w:rsidP="006E7292">
      <w:pPr>
        <w:rPr>
          <w:szCs w:val="20"/>
        </w:rPr>
      </w:pPr>
    </w:p>
    <w:p w14:paraId="636CA34A" w14:textId="01BB745F" w:rsidR="000E3400" w:rsidRDefault="000E3400" w:rsidP="000E3400">
      <w:pPr>
        <w:spacing w:after="200" w:line="276" w:lineRule="auto"/>
        <w:jc w:val="both"/>
      </w:pPr>
      <w:r>
        <w:t>Det ansøgte projekt omfatter også godkendelse af listepunkt 6.5 b) i henhold til forordningen om animalske biprodukter og tilhørende gennemførselsforordning, begge gældende siden 4/3/2011.</w:t>
      </w:r>
      <w:r w:rsidR="00941E78">
        <w:t xml:space="preserve"> Se desuden nedenfor i afsnit vedrørende ”Biomasser”</w:t>
      </w:r>
      <w:r w:rsidR="006E7292">
        <w:t>.</w:t>
      </w:r>
    </w:p>
    <w:p w14:paraId="6C7D51F7" w14:textId="377A50FB" w:rsidR="00FE6744" w:rsidRPr="002A04B6" w:rsidRDefault="00FE6744" w:rsidP="00941E78">
      <w:pPr>
        <w:rPr>
          <w:rFonts w:cs="Arial"/>
        </w:rPr>
      </w:pPr>
      <w:r w:rsidRPr="002A04B6">
        <w:rPr>
          <w:rFonts w:cs="Arial"/>
        </w:rPr>
        <w:t>Det samlede oplag af biogas udgøres af gaslageret, der findes i toppen af eksisterende reaktor-og efterafgasningstank og i fremtiden også den nyetablerede lagertank. Gaslageret vil stadig være under det maksimale tilladte oplag på 10 ton biogas og er derfor ikke omfattet af risikobekendtgørelsen.</w:t>
      </w:r>
    </w:p>
    <w:p w14:paraId="415FE4DD" w14:textId="77777777" w:rsidR="00FE6744" w:rsidRPr="00997024" w:rsidRDefault="00FE6744" w:rsidP="00FE5AE7">
      <w:pPr>
        <w:shd w:val="clear" w:color="auto" w:fill="FFFFFF" w:themeFill="background1"/>
        <w:rPr>
          <w:i/>
          <w:iCs/>
          <w:szCs w:val="20"/>
        </w:rPr>
      </w:pPr>
    </w:p>
    <w:p w14:paraId="7A9BD0B1" w14:textId="0A1E2436" w:rsidR="00E57CFD" w:rsidRPr="00997024" w:rsidRDefault="000C7784" w:rsidP="00E57CFD">
      <w:pPr>
        <w:rPr>
          <w:szCs w:val="20"/>
        </w:rPr>
      </w:pPr>
      <w:r w:rsidRPr="00997024">
        <w:rPr>
          <w:szCs w:val="20"/>
        </w:rPr>
        <w:t xml:space="preserve">Biogasanlægget er </w:t>
      </w:r>
      <w:r w:rsidR="00E57CFD" w:rsidRPr="00997024">
        <w:rPr>
          <w:szCs w:val="20"/>
        </w:rPr>
        <w:t>etabler</w:t>
      </w:r>
      <w:r w:rsidRPr="00997024">
        <w:rPr>
          <w:szCs w:val="20"/>
        </w:rPr>
        <w:t xml:space="preserve">et </w:t>
      </w:r>
      <w:r w:rsidR="00E57CFD" w:rsidRPr="00997024">
        <w:rPr>
          <w:szCs w:val="20"/>
        </w:rPr>
        <w:t>i tilknytning til en eksisterende miljøgodkendt svine</w:t>
      </w:r>
      <w:r w:rsidR="00B35FEE" w:rsidRPr="00997024">
        <w:rPr>
          <w:szCs w:val="20"/>
        </w:rPr>
        <w:t>- og fjerkræ</w:t>
      </w:r>
      <w:r w:rsidR="00E57CFD" w:rsidRPr="00997024">
        <w:rPr>
          <w:szCs w:val="20"/>
        </w:rPr>
        <w:t>produktion på samme adresse.</w:t>
      </w:r>
    </w:p>
    <w:p w14:paraId="2CB931C1" w14:textId="77777777" w:rsidR="00324A6A" w:rsidRPr="00997024" w:rsidRDefault="00324A6A" w:rsidP="00E57CFD">
      <w:pPr>
        <w:rPr>
          <w:szCs w:val="20"/>
        </w:rPr>
      </w:pPr>
    </w:p>
    <w:p w14:paraId="62B9333C" w14:textId="4DFFFD35" w:rsidR="006004B7" w:rsidRPr="002A04B6" w:rsidRDefault="006004B7" w:rsidP="006004B7">
      <w:r w:rsidRPr="002A04B6">
        <w:t>Vir</w:t>
      </w:r>
      <w:r w:rsidRPr="00997024">
        <w:t>ksomheden forventer at produktionen af bionaturgas kan blive på op til ca. 5.6 mio. m</w:t>
      </w:r>
      <w:r w:rsidRPr="00997024">
        <w:rPr>
          <w:vertAlign w:val="superscript"/>
        </w:rPr>
        <w:t>3</w:t>
      </w:r>
      <w:r w:rsidRPr="00997024">
        <w:t xml:space="preserve"> methan (CH</w:t>
      </w:r>
      <w:r w:rsidRPr="00B67857">
        <w:rPr>
          <w:vertAlign w:val="subscript"/>
        </w:rPr>
        <w:t>4</w:t>
      </w:r>
      <w:r w:rsidRPr="00997024">
        <w:t>) pr. år, svarende til ca. 9.3 mio. m</w:t>
      </w:r>
      <w:r w:rsidRPr="00997024">
        <w:rPr>
          <w:vertAlign w:val="superscript"/>
        </w:rPr>
        <w:t>3</w:t>
      </w:r>
      <w:r w:rsidRPr="00997024">
        <w:t xml:space="preserve"> rå biogas pr. år.</w:t>
      </w:r>
      <w:r w:rsidRPr="002A04B6">
        <w:t xml:space="preserve"> </w:t>
      </w:r>
    </w:p>
    <w:p w14:paraId="70A1CBC5" w14:textId="77777777" w:rsidR="00EB5975" w:rsidRPr="002A04B6" w:rsidRDefault="00EB5975" w:rsidP="006004B7"/>
    <w:p w14:paraId="7A9BD0B9" w14:textId="20E33F20" w:rsidR="00065341" w:rsidRPr="00997024" w:rsidRDefault="00E57CFD" w:rsidP="00F67E9E">
      <w:pPr>
        <w:rPr>
          <w:szCs w:val="20"/>
        </w:rPr>
      </w:pPr>
      <w:r w:rsidRPr="00997024">
        <w:rPr>
          <w:szCs w:val="20"/>
        </w:rPr>
        <w:t xml:space="preserve">Hele gasmængden </w:t>
      </w:r>
      <w:r w:rsidR="003331B4" w:rsidRPr="00997024">
        <w:rPr>
          <w:szCs w:val="20"/>
        </w:rPr>
        <w:t>renses i kulfilter</w:t>
      </w:r>
      <w:r w:rsidR="00B35FEE" w:rsidRPr="00997024">
        <w:rPr>
          <w:szCs w:val="20"/>
        </w:rPr>
        <w:t>,</w:t>
      </w:r>
      <w:r w:rsidR="003331B4" w:rsidRPr="00997024">
        <w:rPr>
          <w:szCs w:val="20"/>
        </w:rPr>
        <w:t xml:space="preserve"> inden den</w:t>
      </w:r>
      <w:r w:rsidRPr="00997024">
        <w:rPr>
          <w:szCs w:val="20"/>
        </w:rPr>
        <w:t xml:space="preserve"> pumpes til opgraderingsanlæg af membrantypen. I opgraderingsanlægget filt</w:t>
      </w:r>
      <w:r w:rsidR="00DF513B" w:rsidRPr="00997024">
        <w:rPr>
          <w:szCs w:val="20"/>
        </w:rPr>
        <w:t>r</w:t>
      </w:r>
      <w:r w:rsidRPr="00997024">
        <w:rPr>
          <w:szCs w:val="20"/>
        </w:rPr>
        <w:t>eres CO</w:t>
      </w:r>
      <w:r w:rsidRPr="00997024">
        <w:rPr>
          <w:szCs w:val="20"/>
          <w:vertAlign w:val="subscript"/>
        </w:rPr>
        <w:t>2</w:t>
      </w:r>
      <w:r w:rsidRPr="00997024">
        <w:rPr>
          <w:szCs w:val="20"/>
        </w:rPr>
        <w:t xml:space="preserve"> fra, samtidig med at den rensede </w:t>
      </w:r>
      <w:r w:rsidR="003331B4" w:rsidRPr="00997024">
        <w:rPr>
          <w:szCs w:val="20"/>
        </w:rPr>
        <w:t>gas pumpes ud på n</w:t>
      </w:r>
      <w:r w:rsidR="00DB5501" w:rsidRPr="00997024">
        <w:rPr>
          <w:szCs w:val="20"/>
        </w:rPr>
        <w:t>aturgasnettet</w:t>
      </w:r>
      <w:r w:rsidR="003331B4" w:rsidRPr="00997024">
        <w:rPr>
          <w:szCs w:val="20"/>
        </w:rPr>
        <w:t xml:space="preserve">. </w:t>
      </w:r>
    </w:p>
    <w:p w14:paraId="669E4249" w14:textId="77777777" w:rsidR="00073C62" w:rsidRPr="00997024" w:rsidRDefault="00073C62" w:rsidP="00F67E9E">
      <w:pPr>
        <w:rPr>
          <w:szCs w:val="20"/>
        </w:rPr>
      </w:pPr>
    </w:p>
    <w:p w14:paraId="454C5BF0" w14:textId="279766C6" w:rsidR="00073C62" w:rsidRPr="00997024" w:rsidRDefault="00073C62" w:rsidP="00073C62">
      <w:pPr>
        <w:pStyle w:val="NormalWeb"/>
        <w:spacing w:before="0" w:beforeAutospacing="0" w:line="276" w:lineRule="auto"/>
        <w:rPr>
          <w:rFonts w:ascii="Century Gothic" w:hAnsi="Century Gothic"/>
          <w:sz w:val="19"/>
          <w:szCs w:val="19"/>
        </w:rPr>
      </w:pPr>
      <w:r w:rsidRPr="002A04B6">
        <w:rPr>
          <w:rFonts w:ascii="Century Gothic" w:hAnsi="Century Gothic" w:cs="Arial"/>
          <w:sz w:val="19"/>
          <w:szCs w:val="19"/>
        </w:rPr>
        <w:t>Efter udvidelsen og tonnageforøgelsen er hele virksomheden omfattet af godkendelsesbekendtgørelsens bilag 1, listepunkt 5.3 b i) Biologisk behandling (</w:t>
      </w:r>
      <w:r w:rsidRPr="002A04B6">
        <w:rPr>
          <w:rFonts w:ascii="Century Gothic" w:hAnsi="Century Gothic"/>
          <w:sz w:val="19"/>
          <w:szCs w:val="19"/>
        </w:rPr>
        <w:t>anaerob nedbrydning af mere end 100 tons pr. dag) o</w:t>
      </w:r>
      <w:r w:rsidRPr="00997024">
        <w:rPr>
          <w:rFonts w:ascii="Century Gothic" w:hAnsi="Century Gothic"/>
          <w:bCs/>
          <w:sz w:val="19"/>
          <w:szCs w:val="19"/>
        </w:rPr>
        <w:t xml:space="preserve">g </w:t>
      </w:r>
      <w:r w:rsidRPr="002A04B6">
        <w:rPr>
          <w:rFonts w:ascii="Century Gothic" w:hAnsi="Century Gothic" w:cs="Arial"/>
          <w:sz w:val="19"/>
          <w:szCs w:val="19"/>
        </w:rPr>
        <w:t xml:space="preserve">listepunkt 6.5.b, </w:t>
      </w:r>
      <w:r w:rsidRPr="006D7A9D">
        <w:rPr>
          <w:rFonts w:ascii="Century Gothic" w:hAnsi="Century Gothic"/>
          <w:sz w:val="19"/>
          <w:szCs w:val="19"/>
        </w:rPr>
        <w:t>Bortskaffelse eller genanvendelse af dyrekroppe eller animalsk affald, hvor kapaciteten er større end 10 tons/dag. b) Biogasanlæg.</w:t>
      </w:r>
    </w:p>
    <w:p w14:paraId="7A9BD0BA" w14:textId="77777777" w:rsidR="003A2A2D" w:rsidRDefault="003A2A2D" w:rsidP="003A2A2D">
      <w:pPr>
        <w:pStyle w:val="Overskrift2"/>
      </w:pPr>
      <w:bookmarkStart w:id="42" w:name="_Toc81820106"/>
      <w:r>
        <w:t>Lovgrundlag</w:t>
      </w:r>
      <w:bookmarkEnd w:id="42"/>
    </w:p>
    <w:p w14:paraId="60234DAC" w14:textId="77777777" w:rsidR="00CE4860" w:rsidRDefault="00CE4860" w:rsidP="00F67E9E">
      <w:pPr>
        <w:rPr>
          <w:u w:val="single"/>
        </w:rPr>
      </w:pPr>
    </w:p>
    <w:p w14:paraId="1692617D" w14:textId="74E80C64" w:rsidR="00CE4860" w:rsidRDefault="00CE4860" w:rsidP="00CE4860">
      <w:r>
        <w:t>Denne miljøgodkendelsen er meddelt i henhold til miljøbeskyttelseslovens §33 og med supplerende vilkår fastsat i medfør af miljøvurderingslovens §25 og omfatter hele biogasanlægget. Miljøgodkendelsen omfatter anlæg og aktiviteter miljøgodkendt i 2015 med tillæg meddelt i 2016 og 2017 samt de i 2021 ansøgte ændringer. Godkendelsen er således en sammenskrivning af den tidligere meddelte miljøgodkendelse med tillæg, som blev meddelt til virksomheden, da den var omfattet af godkendelsesbekendtgørelsens bilag 2, med tilføjelser som følge af de ansøgte ændringer og som konsekvens af, at virksomheden bliver omfattet af godkendelsesbekendtgørelsens bilag 1 og af miljøvurderingslovens bilag 1.</w:t>
      </w:r>
    </w:p>
    <w:p w14:paraId="7B037E63" w14:textId="77777777" w:rsidR="00CE4860" w:rsidRDefault="00CE4860" w:rsidP="00F67E9E">
      <w:pPr>
        <w:rPr>
          <w:u w:val="single"/>
        </w:rPr>
      </w:pPr>
    </w:p>
    <w:p w14:paraId="7A9BD0BB" w14:textId="38C1B9D9" w:rsidR="00F67E9E" w:rsidRPr="00997024" w:rsidRDefault="00F67E9E" w:rsidP="00F67E9E">
      <w:pPr>
        <w:rPr>
          <w:u w:val="single"/>
        </w:rPr>
      </w:pPr>
      <w:r w:rsidRPr="00997024">
        <w:rPr>
          <w:u w:val="single"/>
        </w:rPr>
        <w:t>Virksomheden er omfattet af følgende listepunkt i godkendelsesbekendtgørelsen</w:t>
      </w:r>
      <w:r w:rsidRPr="00997024">
        <w:rPr>
          <w:rStyle w:val="Fodnotehenvisning"/>
          <w:u w:val="single"/>
        </w:rPr>
        <w:footnoteReference w:id="11"/>
      </w:r>
      <w:r w:rsidRPr="00997024">
        <w:rPr>
          <w:u w:val="single"/>
        </w:rPr>
        <w:t>:</w:t>
      </w:r>
    </w:p>
    <w:p w14:paraId="2ECC29C7" w14:textId="77777777" w:rsidR="00346974" w:rsidRPr="00997024" w:rsidRDefault="00346974" w:rsidP="00F67E9E">
      <w:pPr>
        <w:rPr>
          <w:u w:val="single"/>
        </w:rPr>
      </w:pPr>
    </w:p>
    <w:p w14:paraId="7E983E9D" w14:textId="36D9984B" w:rsidR="009064D7" w:rsidRPr="00997024" w:rsidRDefault="009064D7" w:rsidP="009064D7">
      <w:pPr>
        <w:pStyle w:val="NormalWeb"/>
        <w:spacing w:before="0" w:beforeAutospacing="0" w:line="276" w:lineRule="auto"/>
        <w:rPr>
          <w:rFonts w:ascii="Century Gothic" w:hAnsi="Century Gothic"/>
          <w:sz w:val="19"/>
          <w:szCs w:val="19"/>
        </w:rPr>
      </w:pPr>
      <w:r w:rsidRPr="002A04B6">
        <w:rPr>
          <w:rFonts w:ascii="Century Gothic" w:hAnsi="Century Gothic" w:cs="Arial"/>
          <w:sz w:val="19"/>
          <w:szCs w:val="19"/>
        </w:rPr>
        <w:t>Efter udvidelsen og tonnageforøgelsen er virksomheden omfattet af godkendelsesbekendtgørelsens bilag 1, listepunkt 5.3 b i) Biologisk behandling (</w:t>
      </w:r>
      <w:r w:rsidRPr="002A04B6">
        <w:rPr>
          <w:rFonts w:ascii="Century Gothic" w:hAnsi="Century Gothic"/>
          <w:sz w:val="19"/>
          <w:szCs w:val="19"/>
        </w:rPr>
        <w:t>anaerob nedbrydning af mere end 100 tons pr. dag) o</w:t>
      </w:r>
      <w:r w:rsidRPr="006D7A9D">
        <w:rPr>
          <w:rFonts w:ascii="Century Gothic" w:hAnsi="Century Gothic"/>
          <w:bCs/>
          <w:sz w:val="19"/>
          <w:szCs w:val="19"/>
        </w:rPr>
        <w:t xml:space="preserve">g </w:t>
      </w:r>
      <w:r w:rsidRPr="002A04B6">
        <w:rPr>
          <w:rFonts w:ascii="Century Gothic" w:hAnsi="Century Gothic" w:cs="Arial"/>
          <w:sz w:val="19"/>
          <w:szCs w:val="19"/>
        </w:rPr>
        <w:t xml:space="preserve">listepunkt 6.5.b, </w:t>
      </w:r>
      <w:r w:rsidRPr="006D7A9D">
        <w:rPr>
          <w:rFonts w:ascii="Century Gothic" w:hAnsi="Century Gothic"/>
          <w:sz w:val="19"/>
          <w:szCs w:val="19"/>
        </w:rPr>
        <w:t>Bortskaffelse eller genanvendelse af dyrekroppe eller animalsk affald, hvor kapaciteten er større end 10 tons/dag. b) Biogasanlæg.</w:t>
      </w:r>
    </w:p>
    <w:p w14:paraId="083BAE26" w14:textId="6FE4A55B" w:rsidR="00A82BEA" w:rsidRPr="00997024" w:rsidRDefault="00A82BEA" w:rsidP="00A82BEA">
      <w:r w:rsidRPr="00997024">
        <w:t xml:space="preserve">Listepunktet er ikke omfattet af </w:t>
      </w:r>
      <w:r w:rsidR="00D30AFE" w:rsidRPr="00997024">
        <w:t xml:space="preserve">den gældende </w:t>
      </w:r>
      <w:r w:rsidRPr="00997024">
        <w:t>standardvilkårsbekendtgørelse</w:t>
      </w:r>
      <w:r w:rsidR="007C161B" w:rsidRPr="00997024">
        <w:rPr>
          <w:rStyle w:val="Fodnotehenvisning"/>
          <w:rFonts w:eastAsia="Times New Roman" w:cstheme="minorHAnsi"/>
          <w:lang w:eastAsia="da-DK"/>
        </w:rPr>
        <w:footnoteReference w:id="12"/>
      </w:r>
      <w:r w:rsidRPr="00997024">
        <w:t xml:space="preserve">. </w:t>
      </w:r>
    </w:p>
    <w:p w14:paraId="17161D26" w14:textId="43DDBC46" w:rsidR="00267687" w:rsidRPr="00997024" w:rsidRDefault="00267687" w:rsidP="00267687">
      <w:pPr>
        <w:shd w:val="clear" w:color="auto" w:fill="FFFFFF"/>
        <w:spacing w:before="100" w:beforeAutospacing="1" w:after="100" w:afterAutospacing="1" w:line="276" w:lineRule="auto"/>
        <w:rPr>
          <w:rFonts w:eastAsia="Times New Roman" w:cstheme="minorHAnsi"/>
          <w:lang w:eastAsia="da-DK"/>
        </w:rPr>
      </w:pPr>
      <w:r w:rsidRPr="00997024">
        <w:rPr>
          <w:rFonts w:eastAsia="Times New Roman" w:cstheme="minorHAnsi"/>
          <w:lang w:eastAsia="da-DK"/>
        </w:rPr>
        <w:t xml:space="preserve">Den tidligere gældende bekendtgørelse nr. 1474 af 12. december 2017 om standardvilkår i godkendelse af listevirksomhed er erstattet af bekendtgørelse nr. 1537 af 9. december 2019. I den gældende bekendtgørelse er afsnittene vedrørende biogasanlæg omfattet af godkendelsesbekendtgørelsens bilag 1 – og herunder afsnit om oplysningskrav og standardvilkår </w:t>
      </w:r>
      <w:r w:rsidR="0059082A">
        <w:rPr>
          <w:rFonts w:eastAsia="Times New Roman" w:cstheme="minorHAnsi"/>
          <w:lang w:eastAsia="da-DK"/>
        </w:rPr>
        <w:t>–</w:t>
      </w:r>
      <w:r w:rsidRPr="00997024">
        <w:rPr>
          <w:rFonts w:eastAsia="Times New Roman" w:cstheme="minorHAnsi"/>
          <w:lang w:eastAsia="da-DK"/>
        </w:rPr>
        <w:t xml:space="preserve"> udeladt</w:t>
      </w:r>
      <w:r w:rsidR="0059082A">
        <w:rPr>
          <w:rFonts w:eastAsia="Times New Roman" w:cstheme="minorHAnsi"/>
          <w:lang w:eastAsia="da-DK"/>
        </w:rPr>
        <w:t>,</w:t>
      </w:r>
      <w:r w:rsidRPr="00997024">
        <w:rPr>
          <w:rFonts w:eastAsia="Times New Roman" w:cstheme="minorHAnsi"/>
          <w:lang w:eastAsia="da-DK"/>
        </w:rPr>
        <w:t xml:space="preserve"> og de er derfor ikke længere gældende, men er </w:t>
      </w:r>
      <w:r w:rsidR="00671D42" w:rsidRPr="00997024">
        <w:rPr>
          <w:rFonts w:eastAsia="Times New Roman" w:cstheme="minorHAnsi"/>
          <w:lang w:eastAsia="da-DK"/>
        </w:rPr>
        <w:t xml:space="preserve">i relevant </w:t>
      </w:r>
      <w:r w:rsidR="000675B7" w:rsidRPr="00997024">
        <w:rPr>
          <w:rFonts w:eastAsia="Times New Roman" w:cstheme="minorHAnsi"/>
          <w:lang w:eastAsia="da-DK"/>
        </w:rPr>
        <w:t xml:space="preserve">omfang </w:t>
      </w:r>
      <w:r w:rsidRPr="00997024">
        <w:rPr>
          <w:rFonts w:eastAsia="Times New Roman" w:cstheme="minorHAnsi"/>
          <w:lang w:eastAsia="da-DK"/>
        </w:rPr>
        <w:t xml:space="preserve">erstattet af kravene i BAT-konklusionen for affaldsbehandling. </w:t>
      </w:r>
    </w:p>
    <w:p w14:paraId="31832F34" w14:textId="4A3E3979" w:rsidR="008C4EA4" w:rsidRPr="00997024" w:rsidRDefault="00267687" w:rsidP="008C4EA4">
      <w:pPr>
        <w:rPr>
          <w:bCs/>
        </w:rPr>
      </w:pPr>
      <w:r w:rsidRPr="00997024">
        <w:rPr>
          <w:rFonts w:eastAsia="Times New Roman" w:cstheme="minorHAnsi"/>
          <w:lang w:eastAsia="da-DK"/>
        </w:rPr>
        <w:t>I den tidligere meddelte miljøgodkendelse med tillæg, er der taget udgangspunkt i de tidligere gældende standardvilkår, som virksomheden således er bekendt med</w:t>
      </w:r>
      <w:r w:rsidR="006B1ADD" w:rsidRPr="00997024">
        <w:rPr>
          <w:rFonts w:eastAsia="Times New Roman" w:cstheme="minorHAnsi"/>
          <w:lang w:eastAsia="da-DK"/>
        </w:rPr>
        <w:t xml:space="preserve"> og</w:t>
      </w:r>
      <w:r w:rsidRPr="00997024">
        <w:rPr>
          <w:rFonts w:eastAsia="Times New Roman" w:cstheme="minorHAnsi"/>
          <w:lang w:eastAsia="da-DK"/>
        </w:rPr>
        <w:t xml:space="preserve"> har indrettet og driver anlægget i overensstemmelse med. De tidligere gældende standardvilkår – og øvrige fastsatte vilkår - er </w:t>
      </w:r>
      <w:r w:rsidR="006B1ADD" w:rsidRPr="00997024">
        <w:rPr>
          <w:rFonts w:eastAsia="Times New Roman" w:cstheme="minorHAnsi"/>
          <w:lang w:eastAsia="da-DK"/>
        </w:rPr>
        <w:t xml:space="preserve">fortsat egnede til at regulere </w:t>
      </w:r>
      <w:r w:rsidR="00E7777B" w:rsidRPr="00997024">
        <w:rPr>
          <w:rFonts w:eastAsia="Times New Roman" w:cstheme="minorHAnsi"/>
          <w:lang w:eastAsia="da-DK"/>
        </w:rPr>
        <w:t>de fleste af aktiviteterne m.v. på biogasanlæg</w:t>
      </w:r>
      <w:r w:rsidR="004C77D5" w:rsidRPr="00997024">
        <w:rPr>
          <w:rFonts w:eastAsia="Times New Roman" w:cstheme="minorHAnsi"/>
          <w:lang w:eastAsia="da-DK"/>
        </w:rPr>
        <w:t xml:space="preserve"> - og er </w:t>
      </w:r>
      <w:r w:rsidRPr="00997024">
        <w:rPr>
          <w:rFonts w:eastAsia="Times New Roman" w:cstheme="minorHAnsi"/>
          <w:lang w:eastAsia="da-DK"/>
        </w:rPr>
        <w:t xml:space="preserve">derfor bibeholdt i videst muligt omfang. Supplerende vilkår, f.eks. vedrørende miljøledelse, er fastsat i det omfang, det er fundet nødvendigt for at overholde kravene i BAT-konklusionen for affaldsbehandling eller fordi det er miljømæssigt begrundet. </w:t>
      </w:r>
    </w:p>
    <w:p w14:paraId="5A14E20A" w14:textId="77777777" w:rsidR="008C4EA4" w:rsidRPr="00997024" w:rsidRDefault="008C4EA4" w:rsidP="008C4EA4">
      <w:pPr>
        <w:rPr>
          <w:bCs/>
        </w:rPr>
      </w:pPr>
    </w:p>
    <w:p w14:paraId="4AFD29B4" w14:textId="2B7EB04E" w:rsidR="008C4EA4" w:rsidRPr="00997024" w:rsidRDefault="008C4EA4" w:rsidP="008C4EA4">
      <w:pPr>
        <w:rPr>
          <w:bCs/>
        </w:rPr>
      </w:pPr>
      <w:r w:rsidRPr="00997024">
        <w:rPr>
          <w:bCs/>
        </w:rPr>
        <w:t>Vilkårene i denne miljøgodkendelse er fastsat i henhold til § 33 i miljøbeskyttelsesloven</w:t>
      </w:r>
      <w:r w:rsidRPr="00997024">
        <w:rPr>
          <w:bCs/>
          <w:vertAlign w:val="superscript"/>
        </w:rPr>
        <w:footnoteReference w:id="13"/>
      </w:r>
      <w:r w:rsidRPr="00997024">
        <w:rPr>
          <w:bCs/>
        </w:rPr>
        <w:t xml:space="preserve">, </w:t>
      </w:r>
      <w:r w:rsidR="00F162B6" w:rsidRPr="00997024">
        <w:rPr>
          <w:bCs/>
        </w:rPr>
        <w:t xml:space="preserve">reglerne i </w:t>
      </w:r>
      <w:r w:rsidRPr="00997024">
        <w:rPr>
          <w:bCs/>
        </w:rPr>
        <w:t>godkendelsesbekendtgørelsen, BAT-konklusionen for affaldsbehandling</w:t>
      </w:r>
      <w:r w:rsidR="00387182" w:rsidRPr="00997024">
        <w:rPr>
          <w:rStyle w:val="Fodnotehenvisning"/>
          <w:bCs/>
        </w:rPr>
        <w:footnoteReference w:id="14"/>
      </w:r>
      <w:r w:rsidR="007D3C33">
        <w:rPr>
          <w:bCs/>
        </w:rPr>
        <w:t xml:space="preserve">, </w:t>
      </w:r>
      <w:r w:rsidRPr="00997024">
        <w:rPr>
          <w:bCs/>
        </w:rPr>
        <w:t>med udgangspunkt i den tidligere gældende standardvilkårsbekendtgørelse</w:t>
      </w:r>
      <w:r w:rsidRPr="00997024">
        <w:rPr>
          <w:rStyle w:val="Fodnotehenvisning"/>
          <w:bCs/>
        </w:rPr>
        <w:footnoteReference w:id="15"/>
      </w:r>
      <w:r w:rsidRPr="00997024">
        <w:rPr>
          <w:bCs/>
        </w:rPr>
        <w:t xml:space="preserve"> med hensyn til fastsættelse af vilkår</w:t>
      </w:r>
      <w:r w:rsidR="007B1D69">
        <w:rPr>
          <w:bCs/>
        </w:rPr>
        <w:t xml:space="preserve"> - </w:t>
      </w:r>
      <w:r w:rsidR="007B1D69">
        <w:t xml:space="preserve">og med supplerende vilkår fastsat i medfør af </w:t>
      </w:r>
      <w:r w:rsidR="007B1D69">
        <w:rPr>
          <w:bCs/>
        </w:rPr>
        <w:t>miljøvurderingslovens § 25</w:t>
      </w:r>
      <w:r w:rsidRPr="00997024">
        <w:rPr>
          <w:bCs/>
        </w:rPr>
        <w:t xml:space="preserve">. </w:t>
      </w:r>
    </w:p>
    <w:p w14:paraId="46690762" w14:textId="6D35CB55" w:rsidR="00267687" w:rsidRPr="00997024" w:rsidRDefault="00267687" w:rsidP="00267687">
      <w:pPr>
        <w:rPr>
          <w:bCs/>
        </w:rPr>
      </w:pPr>
    </w:p>
    <w:p w14:paraId="68D8E216" w14:textId="5C1F3AE3" w:rsidR="00FB3586" w:rsidRPr="00997024" w:rsidRDefault="002C5969" w:rsidP="00F67E9E">
      <w:r w:rsidRPr="00997024">
        <w:t xml:space="preserve">De tidligere fastsatte </w:t>
      </w:r>
      <w:r w:rsidR="00FA4104" w:rsidRPr="00997024">
        <w:t>vilkår</w:t>
      </w:r>
      <w:r w:rsidR="00695FE9" w:rsidRPr="00997024">
        <w:t xml:space="preserve"> i miljøgodkendelsen </w:t>
      </w:r>
      <w:r w:rsidR="00B67D5C">
        <w:t xml:space="preserve">med tillæg </w:t>
      </w:r>
      <w:r w:rsidR="00FB3586" w:rsidRPr="00997024">
        <w:t xml:space="preserve">er i relevant omfang </w:t>
      </w:r>
    </w:p>
    <w:p w14:paraId="7770E1E1" w14:textId="77777777" w:rsidR="00861912" w:rsidRPr="00997024" w:rsidRDefault="008B2FFB" w:rsidP="00395F6B">
      <w:pPr>
        <w:pStyle w:val="Listeafsnit"/>
        <w:numPr>
          <w:ilvl w:val="0"/>
          <w:numId w:val="22"/>
        </w:numPr>
      </w:pPr>
      <w:r w:rsidRPr="00997024">
        <w:t xml:space="preserve">sammenskrevet </w:t>
      </w:r>
      <w:r w:rsidR="00695FE9" w:rsidRPr="00997024">
        <w:t xml:space="preserve">– herunder ved tilføjelse af </w:t>
      </w:r>
      <w:r w:rsidR="00D304E5" w:rsidRPr="00997024">
        <w:t>dele af vilkår fra de tidligere medde</w:t>
      </w:r>
      <w:r w:rsidRPr="00997024">
        <w:t>l</w:t>
      </w:r>
      <w:r w:rsidR="00D304E5" w:rsidRPr="00997024">
        <w:t>te</w:t>
      </w:r>
      <w:r w:rsidRPr="00997024">
        <w:t xml:space="preserve"> </w:t>
      </w:r>
      <w:r w:rsidR="005276CD" w:rsidRPr="00997024">
        <w:t xml:space="preserve">tillæg, </w:t>
      </w:r>
    </w:p>
    <w:p w14:paraId="59901EC2" w14:textId="3EF9CC15" w:rsidR="00FB3586" w:rsidRPr="00997024" w:rsidRDefault="005276CD" w:rsidP="00395F6B">
      <w:pPr>
        <w:pStyle w:val="Listeafsnit"/>
        <w:numPr>
          <w:ilvl w:val="0"/>
          <w:numId w:val="22"/>
        </w:numPr>
      </w:pPr>
      <w:r w:rsidRPr="00997024">
        <w:t xml:space="preserve">de er i relevant omfang </w:t>
      </w:r>
      <w:r w:rsidR="009E63DF" w:rsidRPr="00997024">
        <w:t xml:space="preserve">konsekvensrettet </w:t>
      </w:r>
      <w:r w:rsidR="00BF40AC" w:rsidRPr="00997024">
        <w:t>/ opdatere</w:t>
      </w:r>
      <w:r w:rsidR="00861912" w:rsidRPr="00997024">
        <w:t>t</w:t>
      </w:r>
      <w:r w:rsidR="00BF40AC" w:rsidRPr="00997024">
        <w:t xml:space="preserve"> </w:t>
      </w:r>
    </w:p>
    <w:p w14:paraId="7A9BD0BE" w14:textId="28C22767" w:rsidR="00F67E9E" w:rsidRPr="00997024" w:rsidRDefault="00861912" w:rsidP="00395F6B">
      <w:pPr>
        <w:pStyle w:val="Listeafsnit"/>
        <w:numPr>
          <w:ilvl w:val="0"/>
          <w:numId w:val="22"/>
        </w:numPr>
      </w:pPr>
      <w:r w:rsidRPr="00997024">
        <w:t xml:space="preserve">der er </w:t>
      </w:r>
      <w:r w:rsidR="00FA4104" w:rsidRPr="00997024">
        <w:t>supplere</w:t>
      </w:r>
      <w:r w:rsidR="00891B7D" w:rsidRPr="00997024">
        <w:t xml:space="preserve">t med nye vilkår herunder </w:t>
      </w:r>
      <w:r w:rsidR="00FA4104" w:rsidRPr="00997024">
        <w:t>vedrørende</w:t>
      </w:r>
      <w:r w:rsidR="00EA72D4" w:rsidRPr="00997024">
        <w:t xml:space="preserve"> lugt</w:t>
      </w:r>
      <w:r w:rsidR="00FA4104" w:rsidRPr="00997024">
        <w:t xml:space="preserve"> </w:t>
      </w:r>
      <w:r w:rsidR="00E4282C">
        <w:t xml:space="preserve">og </w:t>
      </w:r>
      <w:r w:rsidR="00FA4104" w:rsidRPr="00997024">
        <w:t>andre relevante krav</w:t>
      </w:r>
      <w:r w:rsidR="00EA72D4" w:rsidRPr="00997024">
        <w:t xml:space="preserve"> </w:t>
      </w:r>
      <w:r w:rsidR="00FA4104" w:rsidRPr="00997024">
        <w:t>for at sikre, at virksomheden ikke påfører omgivelserne væsentlig forurening, herunder ved uheld, iht. godkendelsesbekendtgørelsens § 31 stk. 1 og stk. 3.</w:t>
      </w:r>
      <w:r w:rsidR="00017351" w:rsidRPr="00997024">
        <w:t xml:space="preserve"> og f.eks. miljøledelse, således at </w:t>
      </w:r>
      <w:r w:rsidR="00B760EF" w:rsidRPr="00997024">
        <w:t xml:space="preserve">kravene i </w:t>
      </w:r>
      <w:r w:rsidR="00017351" w:rsidRPr="00997024">
        <w:t>BAT-konklusionen</w:t>
      </w:r>
      <w:r w:rsidR="00B760EF" w:rsidRPr="00997024">
        <w:t xml:space="preserve"> vedr. affaldsbehandlingsanlæg kan </w:t>
      </w:r>
      <w:r w:rsidR="00017351" w:rsidRPr="00997024">
        <w:t>opfyldes</w:t>
      </w:r>
      <w:r w:rsidR="00B760EF" w:rsidRPr="00997024">
        <w:t xml:space="preserve"> senest den 17. august 2022.</w:t>
      </w:r>
    </w:p>
    <w:p w14:paraId="65812137" w14:textId="77777777" w:rsidR="00C1237A" w:rsidRPr="00997024" w:rsidRDefault="00C1237A" w:rsidP="00F67E9E"/>
    <w:p w14:paraId="7A9BD0C2" w14:textId="671B36A6" w:rsidR="00F67E9E" w:rsidRPr="001909B8" w:rsidRDefault="001A330E" w:rsidP="00F67E9E">
      <w:pPr>
        <w:rPr>
          <w:b/>
          <w:bCs/>
          <w:u w:val="single"/>
        </w:rPr>
      </w:pPr>
      <w:r w:rsidRPr="001909B8">
        <w:rPr>
          <w:b/>
          <w:bCs/>
          <w:u w:val="single"/>
        </w:rPr>
        <w:t>Miljøvurderingsloven</w:t>
      </w:r>
      <w:r w:rsidR="00F67E9E" w:rsidRPr="001909B8">
        <w:rPr>
          <w:rStyle w:val="Fodnotehenvisning"/>
          <w:b/>
          <w:bCs/>
          <w:u w:val="single"/>
        </w:rPr>
        <w:footnoteReference w:id="16"/>
      </w:r>
    </w:p>
    <w:p w14:paraId="79109EAD" w14:textId="77777777" w:rsidR="00584AD1" w:rsidRDefault="00584AD1" w:rsidP="00F67E9E"/>
    <w:p w14:paraId="7D9E48FA" w14:textId="09D038D4" w:rsidR="00145374" w:rsidRPr="00997024" w:rsidRDefault="003766F5" w:rsidP="00F67E9E">
      <w:r w:rsidRPr="00997024">
        <w:t>Med den ansøgte udvidelse</w:t>
      </w:r>
      <w:r w:rsidR="00B20A85" w:rsidRPr="00997024">
        <w:t xml:space="preserve"> er virksomheden </w:t>
      </w:r>
      <w:r w:rsidR="00F67E9E" w:rsidRPr="00997024">
        <w:t xml:space="preserve">omfattet af </w:t>
      </w:r>
      <w:r w:rsidR="00EC3CAE" w:rsidRPr="00997024">
        <w:t xml:space="preserve">miljøvurderingslovens </w:t>
      </w:r>
      <w:r w:rsidR="00F67E9E" w:rsidRPr="00997024">
        <w:t xml:space="preserve">bilag </w:t>
      </w:r>
      <w:r w:rsidR="00EC3CAE" w:rsidRPr="00997024">
        <w:t>1</w:t>
      </w:r>
      <w:r w:rsidR="005355D6">
        <w:t xml:space="preserve"> </w:t>
      </w:r>
      <w:r w:rsidR="00145374" w:rsidRPr="00997024">
        <w:t xml:space="preserve">og der er derfor udarbejdet en </w:t>
      </w:r>
      <w:r w:rsidR="002D22C8" w:rsidRPr="00997024">
        <w:t xml:space="preserve">obligatorisk </w:t>
      </w:r>
      <w:r w:rsidR="00145374" w:rsidRPr="00997024">
        <w:t>miljøkonsekvensrapport.</w:t>
      </w:r>
    </w:p>
    <w:p w14:paraId="047D9F1E" w14:textId="25C3CF2C" w:rsidR="003A4F12" w:rsidRPr="00997024" w:rsidRDefault="003A4F12" w:rsidP="00F67E9E"/>
    <w:p w14:paraId="63EF8188" w14:textId="422DE95F" w:rsidR="003A4F12" w:rsidRPr="00997024" w:rsidRDefault="001B584C" w:rsidP="00F67E9E">
      <w:r w:rsidRPr="00997024">
        <w:t xml:space="preserve">I denne miljøgodkendelse er der </w:t>
      </w:r>
      <w:r w:rsidR="007B5520" w:rsidRPr="00997024">
        <w:t>også fastsat vi</w:t>
      </w:r>
      <w:r w:rsidR="003A4F12" w:rsidRPr="00997024">
        <w:t>lkår med hjemmel i miljøvurderingslovens</w:t>
      </w:r>
      <w:r w:rsidR="006B568E" w:rsidRPr="00997024">
        <w:t xml:space="preserve"> § 25</w:t>
      </w:r>
      <w:r w:rsidR="00D62A61" w:rsidRPr="00997024">
        <w:t xml:space="preserve"> og jf.</w:t>
      </w:r>
      <w:r w:rsidR="003A4F12" w:rsidRPr="00997024">
        <w:t xml:space="preserve"> § 2</w:t>
      </w:r>
      <w:r w:rsidR="000B5018" w:rsidRPr="00997024">
        <w:t>7, stk. 2</w:t>
      </w:r>
      <w:r w:rsidR="007B5520" w:rsidRPr="00997024">
        <w:t>. De relevante vilkår er markeret med ”§2</w:t>
      </w:r>
      <w:r w:rsidR="00D62A61" w:rsidRPr="00997024">
        <w:t>5</w:t>
      </w:r>
      <w:r w:rsidR="007B5520" w:rsidRPr="00997024">
        <w:t>”.</w:t>
      </w:r>
      <w:r w:rsidRPr="00997024">
        <w:t xml:space="preserve"> </w:t>
      </w:r>
    </w:p>
    <w:p w14:paraId="4594F2FA" w14:textId="298AE6B1" w:rsidR="00175075" w:rsidRPr="00997024" w:rsidRDefault="00175075" w:rsidP="00F67E9E"/>
    <w:p w14:paraId="5C55BE62" w14:textId="7EF2EDF5" w:rsidR="00467375" w:rsidRDefault="00F728DE" w:rsidP="003D17AE">
      <w:pPr>
        <w:rPr>
          <w:lang w:eastAsia="da-DK"/>
        </w:rPr>
      </w:pPr>
      <w:r>
        <w:rPr>
          <w:lang w:eastAsia="da-DK"/>
        </w:rPr>
        <w:t>I henhold til miljøvurderingsloven skal Nordfyns Kommune som m</w:t>
      </w:r>
      <w:r w:rsidR="00175075" w:rsidRPr="00175075">
        <w:rPr>
          <w:lang w:eastAsia="da-DK"/>
        </w:rPr>
        <w:t>yndighed</w:t>
      </w:r>
      <w:r w:rsidR="009E4BBD">
        <w:rPr>
          <w:lang w:eastAsia="da-DK"/>
        </w:rPr>
        <w:t xml:space="preserve"> </w:t>
      </w:r>
      <w:r w:rsidR="00175075" w:rsidRPr="00175075">
        <w:rPr>
          <w:lang w:eastAsia="da-DK"/>
        </w:rPr>
        <w:t>sikre sig, at miljø-konsekvensrapporten opfylder kravene i § 20.</w:t>
      </w:r>
      <w:r w:rsidR="00D62A61">
        <w:rPr>
          <w:lang w:eastAsia="da-DK"/>
        </w:rPr>
        <w:t xml:space="preserve"> </w:t>
      </w:r>
      <w:r w:rsidR="00175075" w:rsidRPr="00175075">
        <w:rPr>
          <w:lang w:eastAsia="da-DK"/>
        </w:rPr>
        <w:t>Endvidere omfatter processen</w:t>
      </w:r>
      <w:r w:rsidR="009E4BBD">
        <w:rPr>
          <w:lang w:eastAsia="da-DK"/>
        </w:rPr>
        <w:t xml:space="preserve"> </w:t>
      </w:r>
      <w:r w:rsidR="00175075" w:rsidRPr="00175075">
        <w:rPr>
          <w:lang w:eastAsia="da-DK"/>
        </w:rPr>
        <w:t>myndighedens begrundede konklusion om projektets væsentlige indvirkninger</w:t>
      </w:r>
      <w:r w:rsidR="00586173">
        <w:rPr>
          <w:lang w:eastAsia="da-DK"/>
        </w:rPr>
        <w:t xml:space="preserve"> </w:t>
      </w:r>
      <w:r w:rsidR="00175075" w:rsidRPr="00175075">
        <w:rPr>
          <w:lang w:eastAsia="da-DK"/>
        </w:rPr>
        <w:t>på miljøet under hensyntagen ti</w:t>
      </w:r>
      <w:r w:rsidR="00586173">
        <w:rPr>
          <w:lang w:eastAsia="da-DK"/>
        </w:rPr>
        <w:t>l</w:t>
      </w:r>
      <w:r w:rsidR="00175075" w:rsidRPr="00175075">
        <w:rPr>
          <w:lang w:eastAsia="da-DK"/>
        </w:rPr>
        <w:t xml:space="preserve"> resultatet af myndighedens undersøgelse af de fremlagte oplysninger og myndighedens egen supplerende undersøgelse. Det er et krav, at myndighedens begrundede konklusion indarbejdes i afgørelse om</w:t>
      </w:r>
      <w:r w:rsidR="003D17AE">
        <w:rPr>
          <w:lang w:eastAsia="da-DK"/>
        </w:rPr>
        <w:t xml:space="preserve"> </w:t>
      </w:r>
      <w:r w:rsidR="00175075" w:rsidRPr="00175075">
        <w:rPr>
          <w:lang w:eastAsia="da-DK"/>
        </w:rPr>
        <w:t>tilladelse efter §</w:t>
      </w:r>
      <w:r w:rsidR="003A31BE">
        <w:rPr>
          <w:lang w:eastAsia="da-DK"/>
        </w:rPr>
        <w:t xml:space="preserve"> </w:t>
      </w:r>
      <w:r w:rsidR="00175075" w:rsidRPr="00175075">
        <w:rPr>
          <w:lang w:eastAsia="da-DK"/>
        </w:rPr>
        <w:t>25 eller afgørelse om tilladelse efter anden lovgivning</w:t>
      </w:r>
      <w:r w:rsidR="00FE2364">
        <w:rPr>
          <w:lang w:eastAsia="da-DK"/>
        </w:rPr>
        <w:t xml:space="preserve"> og herunder </w:t>
      </w:r>
      <w:r w:rsidR="00B97B68">
        <w:rPr>
          <w:lang w:eastAsia="da-DK"/>
        </w:rPr>
        <w:t xml:space="preserve">denne </w:t>
      </w:r>
      <w:r w:rsidR="00FE2364">
        <w:rPr>
          <w:lang w:eastAsia="da-DK"/>
        </w:rPr>
        <w:t>afgørelse i henhold til miljøbeskyttelseslovens §33</w:t>
      </w:r>
      <w:r w:rsidR="00175075" w:rsidRPr="00175075">
        <w:rPr>
          <w:lang w:eastAsia="da-DK"/>
        </w:rPr>
        <w:t>.</w:t>
      </w:r>
      <w:r w:rsidR="003D17AE">
        <w:rPr>
          <w:lang w:eastAsia="da-DK"/>
        </w:rPr>
        <w:t xml:space="preserve"> </w:t>
      </w:r>
    </w:p>
    <w:p w14:paraId="3D780887" w14:textId="7629A1F7" w:rsidR="007A7B56" w:rsidRDefault="007A7B56" w:rsidP="003D17AE">
      <w:pPr>
        <w:rPr>
          <w:lang w:eastAsia="da-DK"/>
        </w:rPr>
      </w:pPr>
    </w:p>
    <w:p w14:paraId="3637674F" w14:textId="408D4709" w:rsidR="007A7B56" w:rsidRDefault="007A7B56" w:rsidP="003D17AE">
      <w:pPr>
        <w:rPr>
          <w:lang w:eastAsia="da-DK"/>
        </w:rPr>
      </w:pPr>
      <w:r>
        <w:rPr>
          <w:lang w:eastAsia="da-DK"/>
        </w:rPr>
        <w:t xml:space="preserve">Derfor fremgår </w:t>
      </w:r>
      <w:r w:rsidR="00425D4B">
        <w:rPr>
          <w:lang w:eastAsia="da-DK"/>
        </w:rPr>
        <w:t xml:space="preserve">Nordfyns </w:t>
      </w:r>
      <w:r w:rsidR="00EB60D0">
        <w:rPr>
          <w:lang w:eastAsia="da-DK"/>
        </w:rPr>
        <w:t xml:space="preserve">begrundede konklusioner og vurderinger </w:t>
      </w:r>
      <w:r w:rsidR="00AF258D">
        <w:rPr>
          <w:lang w:eastAsia="da-DK"/>
        </w:rPr>
        <w:t xml:space="preserve">vedrørende projektets væsentlige indvirkninger på miljøet </w:t>
      </w:r>
      <w:r w:rsidR="00EB60D0">
        <w:rPr>
          <w:lang w:eastAsia="da-DK"/>
        </w:rPr>
        <w:t xml:space="preserve">af denne afgørelse. </w:t>
      </w:r>
    </w:p>
    <w:p w14:paraId="205973D4" w14:textId="77777777" w:rsidR="00467375" w:rsidRDefault="00467375" w:rsidP="003D17AE">
      <w:pPr>
        <w:rPr>
          <w:lang w:eastAsia="da-DK"/>
        </w:rPr>
      </w:pPr>
    </w:p>
    <w:p w14:paraId="48BB6AB0" w14:textId="613628F1" w:rsidR="00665D9B" w:rsidRDefault="00175075" w:rsidP="003D17AE">
      <w:pPr>
        <w:rPr>
          <w:lang w:eastAsia="da-DK"/>
        </w:rPr>
      </w:pPr>
      <w:r w:rsidRPr="00175075">
        <w:rPr>
          <w:lang w:eastAsia="da-DK"/>
        </w:rPr>
        <w:t>Efter VVM-direktivets artikel 8 a, stk. 4,</w:t>
      </w:r>
      <w:r w:rsidR="00665D9B">
        <w:rPr>
          <w:lang w:eastAsia="da-DK"/>
        </w:rPr>
        <w:t xml:space="preserve"> </w:t>
      </w:r>
      <w:r w:rsidRPr="00175075">
        <w:rPr>
          <w:lang w:eastAsia="da-DK"/>
        </w:rPr>
        <w:t>skal medlemsstaterne, når der træffes afgørelse om</w:t>
      </w:r>
      <w:r w:rsidR="00B4790D">
        <w:rPr>
          <w:lang w:eastAsia="da-DK"/>
        </w:rPr>
        <w:t xml:space="preserve"> </w:t>
      </w:r>
      <w:r w:rsidRPr="00175075">
        <w:rPr>
          <w:lang w:eastAsia="da-DK"/>
        </w:rPr>
        <w:t>tilladelse, sikre, at projektets særkender og/eller de foranstaltninger, der påtænkes truffet for at undgå, forebygge eller begrænse og om muligt neutralisere væsentlige skadelige indvirkninger på miljøet, gennemføres af bygherren, og desuden fastlægge procedurerne for</w:t>
      </w:r>
      <w:r w:rsidR="00AD1724">
        <w:rPr>
          <w:lang w:eastAsia="da-DK"/>
        </w:rPr>
        <w:t xml:space="preserve"> </w:t>
      </w:r>
      <w:r w:rsidRPr="00175075">
        <w:rPr>
          <w:lang w:eastAsia="da-DK"/>
        </w:rPr>
        <w:t>overvågning af væsentlige skadelige indvirkninger på miljøet.</w:t>
      </w:r>
      <w:r w:rsidR="003D17AE">
        <w:rPr>
          <w:lang w:eastAsia="da-DK"/>
        </w:rPr>
        <w:t xml:space="preserve"> </w:t>
      </w:r>
    </w:p>
    <w:p w14:paraId="36FA20F3" w14:textId="77777777" w:rsidR="00665D9B" w:rsidRDefault="00665D9B" w:rsidP="003D17AE">
      <w:pPr>
        <w:rPr>
          <w:lang w:eastAsia="da-DK"/>
        </w:rPr>
      </w:pPr>
    </w:p>
    <w:p w14:paraId="7947C4DA" w14:textId="2FF5BB12" w:rsidR="00665D9B" w:rsidRDefault="00175075" w:rsidP="003D17AE">
      <w:pPr>
        <w:rPr>
          <w:lang w:eastAsia="da-DK"/>
        </w:rPr>
      </w:pPr>
      <w:r w:rsidRPr="00175075">
        <w:rPr>
          <w:lang w:eastAsia="da-DK"/>
        </w:rPr>
        <w:t>Direktivbestemmelsen er navnlig gennemført ved miljøvurderingslovens § 27, stk. 2, hvorefter myndigheden for tilladelser efter § 25 kan stille</w:t>
      </w:r>
      <w:r w:rsidR="006B0E3E">
        <w:rPr>
          <w:lang w:eastAsia="da-DK"/>
        </w:rPr>
        <w:t xml:space="preserve"> </w:t>
      </w:r>
      <w:r w:rsidRPr="00175075">
        <w:rPr>
          <w:lang w:eastAsia="da-DK"/>
        </w:rPr>
        <w:t>vilkår til opfyldelse af lovens formål, og § 27, stk. 3, hvorefter myndigheden, hvis projektet har væsentlige skadelige indvirkninger på miljøet, skal stille vilkår for bygherrens overvågning heraf.</w:t>
      </w:r>
      <w:r w:rsidR="003D17AE">
        <w:rPr>
          <w:lang w:eastAsia="da-DK"/>
        </w:rPr>
        <w:t xml:space="preserve"> </w:t>
      </w:r>
    </w:p>
    <w:p w14:paraId="199B5197" w14:textId="77777777" w:rsidR="00665D9B" w:rsidRDefault="00665D9B" w:rsidP="003D17AE">
      <w:pPr>
        <w:rPr>
          <w:lang w:eastAsia="da-DK"/>
        </w:rPr>
      </w:pPr>
    </w:p>
    <w:p w14:paraId="72E26F42" w14:textId="7909F783" w:rsidR="00665D9B" w:rsidRDefault="007A5EE6" w:rsidP="003D17AE">
      <w:pPr>
        <w:rPr>
          <w:lang w:eastAsia="da-DK"/>
        </w:rPr>
      </w:pPr>
      <w:r>
        <w:rPr>
          <w:lang w:eastAsia="da-DK"/>
        </w:rPr>
        <w:t xml:space="preserve">Afgørelse jf. miljøvurderingslovens § 25 </w:t>
      </w:r>
      <w:r w:rsidR="00226491">
        <w:rPr>
          <w:lang w:eastAsia="da-DK"/>
        </w:rPr>
        <w:t>og f</w:t>
      </w:r>
      <w:r w:rsidR="00175075" w:rsidRPr="00175075">
        <w:rPr>
          <w:lang w:eastAsia="da-DK"/>
        </w:rPr>
        <w:t xml:space="preserve">astsættelsen af vilkår </w:t>
      </w:r>
      <w:r w:rsidR="00226491">
        <w:rPr>
          <w:lang w:eastAsia="da-DK"/>
        </w:rPr>
        <w:t xml:space="preserve">jf. </w:t>
      </w:r>
      <w:r w:rsidR="00175075" w:rsidRPr="00175075">
        <w:rPr>
          <w:lang w:eastAsia="da-DK"/>
        </w:rPr>
        <w:t>lovens 27, stk. 2 og 3, forudsætter, at projektet tillades efter miljøvurderingslovens § 25.</w:t>
      </w:r>
      <w:r w:rsidR="00665D9B">
        <w:rPr>
          <w:lang w:eastAsia="da-DK"/>
        </w:rPr>
        <w:t xml:space="preserve"> </w:t>
      </w:r>
    </w:p>
    <w:p w14:paraId="0E696291" w14:textId="6179EBF2" w:rsidR="006E2E61" w:rsidRDefault="006E2E61" w:rsidP="003D17AE">
      <w:pPr>
        <w:rPr>
          <w:lang w:eastAsia="da-DK"/>
        </w:rPr>
      </w:pPr>
    </w:p>
    <w:p w14:paraId="1307B1A4" w14:textId="45C79C8E" w:rsidR="004C665C" w:rsidRDefault="006E2E61" w:rsidP="003D17AE">
      <w:pPr>
        <w:rPr>
          <w:lang w:eastAsia="da-DK"/>
        </w:rPr>
      </w:pPr>
      <w:r>
        <w:rPr>
          <w:lang w:eastAsia="da-DK"/>
        </w:rPr>
        <w:t>Nordfyns Kommune har vurderet, at projektet og udvidelsen af det eksisterende biogasanlæg</w:t>
      </w:r>
      <w:r w:rsidR="00537B02">
        <w:rPr>
          <w:lang w:eastAsia="da-DK"/>
        </w:rPr>
        <w:t xml:space="preserve"> kan tillades jf. miljøvurderingslovens § 25</w:t>
      </w:r>
      <w:r w:rsidR="00380E71">
        <w:rPr>
          <w:lang w:eastAsia="da-DK"/>
        </w:rPr>
        <w:t xml:space="preserve">. </w:t>
      </w:r>
    </w:p>
    <w:p w14:paraId="15CDD4D9" w14:textId="77777777" w:rsidR="003D6860" w:rsidRPr="002A04B6" w:rsidRDefault="003D6860" w:rsidP="003D17AE">
      <w:pPr>
        <w:rPr>
          <w:lang w:eastAsia="da-DK"/>
        </w:rPr>
      </w:pPr>
    </w:p>
    <w:p w14:paraId="1D5D83F3" w14:textId="3362C5C2" w:rsidR="006E2E61" w:rsidRDefault="00380E71" w:rsidP="003D17AE">
      <w:pPr>
        <w:rPr>
          <w:lang w:eastAsia="da-DK"/>
        </w:rPr>
      </w:pPr>
      <w:r>
        <w:rPr>
          <w:lang w:eastAsia="da-DK"/>
        </w:rPr>
        <w:t xml:space="preserve">Det er </w:t>
      </w:r>
      <w:r w:rsidR="00F1279C">
        <w:rPr>
          <w:lang w:eastAsia="da-DK"/>
        </w:rPr>
        <w:t>vurderet</w:t>
      </w:r>
      <w:r w:rsidR="002356B3">
        <w:rPr>
          <w:lang w:eastAsia="da-DK"/>
        </w:rPr>
        <w:t>,</w:t>
      </w:r>
      <w:r w:rsidR="00F1279C">
        <w:rPr>
          <w:lang w:eastAsia="da-DK"/>
        </w:rPr>
        <w:t xml:space="preserve"> at </w:t>
      </w:r>
      <w:r w:rsidR="002356B3">
        <w:rPr>
          <w:lang w:eastAsia="da-DK"/>
        </w:rPr>
        <w:t>virksomheden skal gennemføre lug</w:t>
      </w:r>
      <w:r>
        <w:rPr>
          <w:lang w:eastAsia="da-DK"/>
        </w:rPr>
        <w:t>t</w:t>
      </w:r>
      <w:r w:rsidR="002356B3">
        <w:rPr>
          <w:lang w:eastAsia="da-DK"/>
        </w:rPr>
        <w:t xml:space="preserve">målinger og -beregninger </w:t>
      </w:r>
      <w:r w:rsidR="001F4CCB">
        <w:rPr>
          <w:lang w:eastAsia="da-DK"/>
        </w:rPr>
        <w:t xml:space="preserve">og at der på forlangende også kan kræves gennemført støjmålinger, men </w:t>
      </w:r>
      <w:r w:rsidR="004C665C">
        <w:rPr>
          <w:lang w:eastAsia="da-DK"/>
        </w:rPr>
        <w:t>det er vurderet</w:t>
      </w:r>
      <w:r w:rsidR="00EB0C1A">
        <w:rPr>
          <w:lang w:eastAsia="da-DK"/>
        </w:rPr>
        <w:t xml:space="preserve">, </w:t>
      </w:r>
      <w:r w:rsidR="001F4CCB">
        <w:rPr>
          <w:lang w:eastAsia="da-DK"/>
        </w:rPr>
        <w:t xml:space="preserve">at der ikke skal </w:t>
      </w:r>
      <w:r w:rsidR="00D96DEE">
        <w:rPr>
          <w:lang w:eastAsia="da-DK"/>
        </w:rPr>
        <w:t>fastsættes vilkår</w:t>
      </w:r>
      <w:r w:rsidR="000C2CC3">
        <w:rPr>
          <w:lang w:eastAsia="da-DK"/>
        </w:rPr>
        <w:t xml:space="preserve"> jf. miljøvurderingslovens § 27, stk. 3 om </w:t>
      </w:r>
      <w:r w:rsidR="001467D7">
        <w:rPr>
          <w:lang w:eastAsia="da-DK"/>
        </w:rPr>
        <w:t xml:space="preserve">yderligere overvågning, da Nordfyns Kommune vurderer, at projektet </w:t>
      </w:r>
      <w:r w:rsidR="002006E0">
        <w:rPr>
          <w:lang w:eastAsia="da-DK"/>
        </w:rPr>
        <w:t xml:space="preserve">på grund af </w:t>
      </w:r>
      <w:r w:rsidR="00EB0C1A">
        <w:rPr>
          <w:lang w:eastAsia="da-DK"/>
        </w:rPr>
        <w:t>anlægs</w:t>
      </w:r>
      <w:r w:rsidR="00E81624">
        <w:rPr>
          <w:lang w:eastAsia="da-DK"/>
        </w:rPr>
        <w:t>typen</w:t>
      </w:r>
      <w:r w:rsidR="00EB0C1A">
        <w:rPr>
          <w:lang w:eastAsia="da-DK"/>
        </w:rPr>
        <w:t xml:space="preserve"> og -størrelsen</w:t>
      </w:r>
      <w:r w:rsidR="00CC7412">
        <w:rPr>
          <w:lang w:eastAsia="da-DK"/>
        </w:rPr>
        <w:t xml:space="preserve">, </w:t>
      </w:r>
      <w:r w:rsidR="000664AD">
        <w:rPr>
          <w:lang w:eastAsia="da-DK"/>
        </w:rPr>
        <w:t>mængden af p</w:t>
      </w:r>
      <w:r w:rsidR="00E81624">
        <w:rPr>
          <w:lang w:eastAsia="da-DK"/>
        </w:rPr>
        <w:t>rodukter</w:t>
      </w:r>
      <w:r w:rsidR="000664AD">
        <w:rPr>
          <w:lang w:eastAsia="da-DK"/>
        </w:rPr>
        <w:t xml:space="preserve">/biomasse, </w:t>
      </w:r>
      <w:r w:rsidR="00E81624">
        <w:rPr>
          <w:lang w:eastAsia="da-DK"/>
        </w:rPr>
        <w:t>aktiviteterne</w:t>
      </w:r>
      <w:r w:rsidR="000664AD">
        <w:rPr>
          <w:lang w:eastAsia="da-DK"/>
        </w:rPr>
        <w:t>s omfang</w:t>
      </w:r>
      <w:r w:rsidR="00CC7412">
        <w:rPr>
          <w:lang w:eastAsia="da-DK"/>
        </w:rPr>
        <w:t xml:space="preserve">, </w:t>
      </w:r>
      <w:r w:rsidR="004E45FD">
        <w:rPr>
          <w:lang w:eastAsia="da-DK"/>
        </w:rPr>
        <w:t>beliggenheden</w:t>
      </w:r>
      <w:r w:rsidR="00C175E9">
        <w:rPr>
          <w:lang w:eastAsia="da-DK"/>
        </w:rPr>
        <w:t xml:space="preserve">, </w:t>
      </w:r>
      <w:r w:rsidR="0009587D">
        <w:rPr>
          <w:lang w:eastAsia="da-DK"/>
        </w:rPr>
        <w:t xml:space="preserve">at </w:t>
      </w:r>
      <w:r w:rsidR="00C175E9">
        <w:rPr>
          <w:lang w:eastAsia="da-DK"/>
        </w:rPr>
        <w:t xml:space="preserve">anlægget ikke </w:t>
      </w:r>
      <w:r w:rsidR="00A80660">
        <w:rPr>
          <w:lang w:eastAsia="da-DK"/>
        </w:rPr>
        <w:t>er omfattet af risikobekendtgørelsen</w:t>
      </w:r>
      <w:r w:rsidR="0009587D">
        <w:rPr>
          <w:lang w:eastAsia="da-DK"/>
        </w:rPr>
        <w:t xml:space="preserve">, de fastsatte vilkår </w:t>
      </w:r>
      <w:r w:rsidR="007D5182">
        <w:rPr>
          <w:lang w:eastAsia="da-DK"/>
        </w:rPr>
        <w:t>herunder vedrørende forebyggende foranstaltninger</w:t>
      </w:r>
      <w:r w:rsidR="00A80660">
        <w:rPr>
          <w:lang w:eastAsia="da-DK"/>
        </w:rPr>
        <w:t xml:space="preserve"> </w:t>
      </w:r>
      <w:r w:rsidR="00FA5C2C">
        <w:rPr>
          <w:lang w:eastAsia="da-DK"/>
        </w:rPr>
        <w:t>m.v. – ikke k</w:t>
      </w:r>
      <w:r w:rsidR="002006E0">
        <w:rPr>
          <w:lang w:eastAsia="da-DK"/>
        </w:rPr>
        <w:t xml:space="preserve">an </w:t>
      </w:r>
      <w:r w:rsidR="00FA5C2C">
        <w:rPr>
          <w:lang w:eastAsia="da-DK"/>
        </w:rPr>
        <w:t xml:space="preserve">medføre </w:t>
      </w:r>
      <w:r w:rsidR="002006E0">
        <w:rPr>
          <w:lang w:eastAsia="da-DK"/>
        </w:rPr>
        <w:t>væsentlige skadelige indvirkninger på miljøet</w:t>
      </w:r>
      <w:r w:rsidR="00537B02">
        <w:rPr>
          <w:lang w:eastAsia="da-DK"/>
        </w:rPr>
        <w:t>.</w:t>
      </w:r>
      <w:r w:rsidR="00C175E9">
        <w:rPr>
          <w:lang w:eastAsia="da-DK"/>
        </w:rPr>
        <w:t xml:space="preserve"> </w:t>
      </w:r>
      <w:r w:rsidR="00537B02">
        <w:rPr>
          <w:lang w:eastAsia="da-DK"/>
        </w:rPr>
        <w:t xml:space="preserve"> </w:t>
      </w:r>
    </w:p>
    <w:p w14:paraId="13D71DDF" w14:textId="77777777" w:rsidR="003D17AE" w:rsidRDefault="003D17AE" w:rsidP="003D17AE">
      <w:pPr>
        <w:rPr>
          <w:lang w:eastAsia="da-DK"/>
        </w:rPr>
      </w:pPr>
    </w:p>
    <w:p w14:paraId="1BB7B841" w14:textId="3F1FC20B" w:rsidR="00191818" w:rsidRDefault="00175075" w:rsidP="003D17AE">
      <w:pPr>
        <w:rPr>
          <w:lang w:eastAsia="da-DK"/>
        </w:rPr>
      </w:pPr>
      <w:r w:rsidRPr="00175075">
        <w:rPr>
          <w:lang w:eastAsia="da-DK"/>
        </w:rPr>
        <w:t>Afgørelsen er truffet i medfør af miljøbeskyttelseslovens § 33</w:t>
      </w:r>
      <w:r w:rsidR="00CC3789">
        <w:rPr>
          <w:lang w:eastAsia="da-DK"/>
        </w:rPr>
        <w:t xml:space="preserve"> </w:t>
      </w:r>
      <w:r w:rsidR="0034323E">
        <w:rPr>
          <w:lang w:eastAsia="da-DK"/>
        </w:rPr>
        <w:t xml:space="preserve">og miljøvurderingslovens §25 </w:t>
      </w:r>
      <w:r w:rsidR="00CC3789">
        <w:rPr>
          <w:lang w:eastAsia="da-DK"/>
        </w:rPr>
        <w:t>me</w:t>
      </w:r>
      <w:r w:rsidR="00FE7445">
        <w:rPr>
          <w:lang w:eastAsia="da-DK"/>
        </w:rPr>
        <w:t xml:space="preserve">d supplerende vilkår jf. miljøvurderingslovens </w:t>
      </w:r>
      <w:r w:rsidR="0034323E">
        <w:rPr>
          <w:lang w:eastAsia="da-DK"/>
        </w:rPr>
        <w:t>§ 27, stk. 2.</w:t>
      </w:r>
      <w:r w:rsidR="00665D9B">
        <w:rPr>
          <w:lang w:eastAsia="da-DK"/>
        </w:rPr>
        <w:t xml:space="preserve"> </w:t>
      </w:r>
    </w:p>
    <w:p w14:paraId="50C0D736" w14:textId="77777777" w:rsidR="00175075" w:rsidRPr="00561CD3" w:rsidRDefault="00175075" w:rsidP="00F67E9E">
      <w:pPr>
        <w:rPr>
          <w:color w:val="00B050"/>
        </w:rPr>
      </w:pPr>
    </w:p>
    <w:p w14:paraId="235A706F" w14:textId="417C680C" w:rsidR="00774E88" w:rsidRPr="007D5182" w:rsidRDefault="00774E88" w:rsidP="00F67E9E">
      <w:pPr>
        <w:rPr>
          <w:u w:val="single"/>
        </w:rPr>
      </w:pPr>
      <w:r w:rsidRPr="007D5182">
        <w:rPr>
          <w:u w:val="single"/>
        </w:rPr>
        <w:t>Anden lovgivning</w:t>
      </w:r>
    </w:p>
    <w:p w14:paraId="7A9BD0C5" w14:textId="7531029F" w:rsidR="00F67E9E" w:rsidRPr="007D5182" w:rsidRDefault="0071074B" w:rsidP="00F67E9E">
      <w:r>
        <w:t xml:space="preserve">Zastrow Bioenergi ApS </w:t>
      </w:r>
      <w:r w:rsidR="00F67E9E" w:rsidRPr="007D5182">
        <w:t xml:space="preserve">er </w:t>
      </w:r>
      <w:r>
        <w:t xml:space="preserve">en miljøgodkendt virksomhed og er derfor </w:t>
      </w:r>
      <w:r w:rsidR="00F67E9E" w:rsidRPr="007D5182">
        <w:t>omfattet af bekendtgørelse om miljøtilsyn</w:t>
      </w:r>
      <w:r w:rsidR="00F67E9E" w:rsidRPr="007D5182">
        <w:rPr>
          <w:rStyle w:val="Fodnotehenvisning"/>
        </w:rPr>
        <w:footnoteReference w:id="17"/>
      </w:r>
      <w:r>
        <w:t>.</w:t>
      </w:r>
      <w:r w:rsidRPr="0071074B">
        <w:t xml:space="preserve"> </w:t>
      </w:r>
      <w:r w:rsidRPr="001378BF">
        <w:t xml:space="preserve">Kommunen </w:t>
      </w:r>
      <w:r>
        <w:t xml:space="preserve">er miljømyndighed og </w:t>
      </w:r>
      <w:r w:rsidRPr="001378BF">
        <w:t>har pligt til at gennemføre regelmæssige miljøtilsyn på virksomheden.</w:t>
      </w:r>
    </w:p>
    <w:p w14:paraId="7A9BD0CA" w14:textId="5698C775" w:rsidR="000163B1" w:rsidRPr="007D5182" w:rsidRDefault="00F67E9E" w:rsidP="0071074B">
      <w:pPr>
        <w:spacing w:before="100" w:beforeAutospacing="1" w:after="100" w:afterAutospacing="1" w:line="240" w:lineRule="auto"/>
      </w:pPr>
      <w:r w:rsidRPr="007D5182">
        <w:t xml:space="preserve">Virksomheden er omfattet af </w:t>
      </w:r>
      <w:r w:rsidR="000515FD" w:rsidRPr="007D5182">
        <w:t>brugerbetalings</w:t>
      </w:r>
      <w:r w:rsidRPr="007D5182">
        <w:t>bekendtgørelse</w:t>
      </w:r>
      <w:r w:rsidR="000515FD" w:rsidRPr="007D5182">
        <w:t>n</w:t>
      </w:r>
      <w:r w:rsidRPr="007D5182">
        <w:rPr>
          <w:rStyle w:val="Fodnotehenvisning"/>
        </w:rPr>
        <w:footnoteReference w:id="18"/>
      </w:r>
      <w:r w:rsidRPr="007D5182">
        <w:t xml:space="preserve">. Dette </w:t>
      </w:r>
      <w:r w:rsidR="0071074B">
        <w:t>betyder</w:t>
      </w:r>
      <w:r w:rsidRPr="007D5182">
        <w:t xml:space="preserve">, at virksomheden skal betale brugerbetaling til kommunen pr. forbrugt time til tilsyn og godkendelse. </w:t>
      </w:r>
      <w:r w:rsidR="001F231E" w:rsidRPr="007D5182">
        <w:rPr>
          <w:rFonts w:eastAsia="Times New Roman" w:cs="Arial"/>
          <w:lang w:eastAsia="da-DK"/>
        </w:rPr>
        <w:t xml:space="preserve"> </w:t>
      </w:r>
      <w:r w:rsidRPr="007D5182">
        <w:t>Timetaksten blive</w:t>
      </w:r>
      <w:r w:rsidR="00BD4BD3">
        <w:t>r</w:t>
      </w:r>
      <w:r w:rsidRPr="007D5182">
        <w:t xml:space="preserve"> reguleret hvert år, og offentliggøres på Miljøministe</w:t>
      </w:r>
      <w:r w:rsidR="0071074B">
        <w:t>riets hjemmeside.</w:t>
      </w:r>
    </w:p>
    <w:p w14:paraId="7A9BD0CB" w14:textId="77777777" w:rsidR="000163B1" w:rsidRPr="007D5182" w:rsidRDefault="000163B1" w:rsidP="000163B1">
      <w:pPr>
        <w:rPr>
          <w:u w:val="single"/>
        </w:rPr>
      </w:pPr>
      <w:r w:rsidRPr="007D5182">
        <w:rPr>
          <w:u w:val="single"/>
        </w:rPr>
        <w:t>Natura 2000 områder</w:t>
      </w:r>
    </w:p>
    <w:p w14:paraId="7A9BD0CC" w14:textId="240FCF3A" w:rsidR="000163B1" w:rsidRPr="007D5182" w:rsidRDefault="00571723" w:rsidP="000163B1">
      <w:r w:rsidRPr="007D5182">
        <w:t>Det fremgår af h</w:t>
      </w:r>
      <w:r w:rsidR="000163B1" w:rsidRPr="007D5182">
        <w:t>abitatbekendtgørelsen, at der kun må meddeles miljøgodkendelse til et projekt, hvis der er foretaget en vurdering, som resulterer i, at projektet ikke vil påvirke Natura 2000 områder væsentligt. Samtidig må projektet ikke beskadige eller ødelægge yngle-rasteområde for Bilag IV-arter.</w:t>
      </w:r>
      <w:r w:rsidR="00F800AD" w:rsidRPr="007D5182">
        <w:t xml:space="preserve"> Vurderingen ses under Miljøteknisk Vurdering, afsnit Natura 2000 områder.</w:t>
      </w:r>
    </w:p>
    <w:p w14:paraId="7A9BD0CD" w14:textId="1389A74F" w:rsidR="000163B1" w:rsidRPr="007D5182" w:rsidRDefault="000163B1" w:rsidP="00F67E9E"/>
    <w:p w14:paraId="7A9BD0CE" w14:textId="0B038CF4" w:rsidR="005A1FF0" w:rsidRPr="007D5182" w:rsidRDefault="000163B1" w:rsidP="005A1FF0">
      <w:pPr>
        <w:rPr>
          <w:iCs/>
          <w:u w:val="single"/>
        </w:rPr>
      </w:pPr>
      <w:r w:rsidRPr="007D5182">
        <w:rPr>
          <w:iCs/>
          <w:u w:val="single"/>
        </w:rPr>
        <w:t>R</w:t>
      </w:r>
      <w:r w:rsidR="005A1FF0" w:rsidRPr="007D5182">
        <w:rPr>
          <w:iCs/>
          <w:u w:val="single"/>
        </w:rPr>
        <w:t>isikobekendtgørelsen.</w:t>
      </w:r>
    </w:p>
    <w:p w14:paraId="210C5AFF" w14:textId="55515F94" w:rsidR="00E7589F" w:rsidRPr="007D5182" w:rsidRDefault="00E7589F" w:rsidP="00E7589F">
      <w:pPr>
        <w:rPr>
          <w:iCs/>
        </w:rPr>
      </w:pPr>
      <w:r w:rsidRPr="007D5182">
        <w:rPr>
          <w:iCs/>
        </w:rPr>
        <w:t xml:space="preserve">Biogas klassificeres som yderst letantændelig, og </w:t>
      </w:r>
      <w:r w:rsidR="003923A3" w:rsidRPr="007D5182">
        <w:rPr>
          <w:iCs/>
        </w:rPr>
        <w:t>e</w:t>
      </w:r>
      <w:r w:rsidRPr="007D5182">
        <w:rPr>
          <w:iCs/>
        </w:rPr>
        <w:t xml:space="preserve">r omfattet af risikobekendtgørelsens kolonne 2, hvis der opbevares </w:t>
      </w:r>
      <w:r w:rsidR="00FC0676" w:rsidRPr="007D5182">
        <w:rPr>
          <w:iCs/>
        </w:rPr>
        <w:t>biogas</w:t>
      </w:r>
      <w:r w:rsidRPr="007D5182">
        <w:rPr>
          <w:iCs/>
        </w:rPr>
        <w:t xml:space="preserve"> i mængder over 10 tons. </w:t>
      </w:r>
    </w:p>
    <w:p w14:paraId="7A9BD0CF" w14:textId="27376242" w:rsidR="00F800AD" w:rsidRPr="007D5182" w:rsidRDefault="00212C99" w:rsidP="000163B1">
      <w:pPr>
        <w:rPr>
          <w:iCs/>
        </w:rPr>
      </w:pPr>
      <w:r w:rsidRPr="007D5182">
        <w:rPr>
          <w:iCs/>
        </w:rPr>
        <w:t>Da mængden af biogas/methan</w:t>
      </w:r>
      <w:r w:rsidR="00B35FEE" w:rsidRPr="007D5182">
        <w:rPr>
          <w:iCs/>
        </w:rPr>
        <w:t>,</w:t>
      </w:r>
      <w:r w:rsidRPr="007D5182">
        <w:rPr>
          <w:iCs/>
        </w:rPr>
        <w:t xml:space="preserve"> der oplagres på anlægget</w:t>
      </w:r>
      <w:r w:rsidR="00B35FEE" w:rsidRPr="007D5182">
        <w:rPr>
          <w:iCs/>
        </w:rPr>
        <w:t>,</w:t>
      </w:r>
      <w:r w:rsidRPr="007D5182">
        <w:rPr>
          <w:iCs/>
        </w:rPr>
        <w:t xml:space="preserve"> ikke overstiger 10 tons vurderes det, at anlægget ikke er omfattet af risikobekendtgørelsen</w:t>
      </w:r>
      <w:r w:rsidR="00E7015E" w:rsidRPr="007D5182">
        <w:rPr>
          <w:iCs/>
          <w:vertAlign w:val="superscript"/>
        </w:rPr>
        <w:footnoteReference w:id="19"/>
      </w:r>
      <w:r w:rsidR="00BF1F9F" w:rsidRPr="007D5182">
        <w:rPr>
          <w:iCs/>
        </w:rPr>
        <w:t>.</w:t>
      </w:r>
    </w:p>
    <w:p w14:paraId="7A9BD0D2" w14:textId="77777777" w:rsidR="000163B1" w:rsidRPr="00212C99" w:rsidRDefault="000163B1" w:rsidP="000163B1">
      <w:pPr>
        <w:rPr>
          <w:iCs/>
        </w:rPr>
      </w:pPr>
    </w:p>
    <w:p w14:paraId="11917ABE" w14:textId="77777777" w:rsidR="00B67857" w:rsidRDefault="00B67857">
      <w:pPr>
        <w:rPr>
          <w:iCs/>
          <w:u w:val="single"/>
        </w:rPr>
      </w:pPr>
      <w:r>
        <w:rPr>
          <w:iCs/>
          <w:u w:val="single"/>
        </w:rPr>
        <w:br w:type="page"/>
      </w:r>
    </w:p>
    <w:p w14:paraId="7A9BD0D7" w14:textId="51785CEB" w:rsidR="000163B1" w:rsidRPr="007D5182" w:rsidRDefault="00DF504C" w:rsidP="000163B1">
      <w:pPr>
        <w:rPr>
          <w:iCs/>
          <w:u w:val="single"/>
        </w:rPr>
      </w:pPr>
      <w:r w:rsidRPr="007D5182">
        <w:rPr>
          <w:iCs/>
          <w:u w:val="single"/>
        </w:rPr>
        <w:t>Plangrundlag</w:t>
      </w:r>
    </w:p>
    <w:p w14:paraId="7A9BD0D8" w14:textId="171ECEFE" w:rsidR="00B2720E" w:rsidRPr="007D5182" w:rsidRDefault="00DF504C" w:rsidP="00B2720E">
      <w:pPr>
        <w:rPr>
          <w:i/>
          <w:iCs/>
        </w:rPr>
      </w:pPr>
      <w:r w:rsidRPr="007D5182">
        <w:rPr>
          <w:iCs/>
        </w:rPr>
        <w:t xml:space="preserve">I forbindelse med </w:t>
      </w:r>
      <w:r w:rsidR="0072404C" w:rsidRPr="007D5182">
        <w:rPr>
          <w:iCs/>
        </w:rPr>
        <w:t>ansøgningen om udvidelse af virksomheden, udarbejde</w:t>
      </w:r>
      <w:r w:rsidR="008F0EB4" w:rsidRPr="007D5182">
        <w:rPr>
          <w:iCs/>
        </w:rPr>
        <w:t>s der</w:t>
      </w:r>
      <w:r w:rsidR="0072404C" w:rsidRPr="007D5182">
        <w:rPr>
          <w:iCs/>
        </w:rPr>
        <w:t xml:space="preserve"> et kommuneplantillæg </w:t>
      </w:r>
      <w:r w:rsidR="0089063E" w:rsidRPr="007D5182">
        <w:rPr>
          <w:iCs/>
        </w:rPr>
        <w:t xml:space="preserve">til </w:t>
      </w:r>
      <w:r w:rsidR="00B14BEF" w:rsidRPr="007D5182">
        <w:rPr>
          <w:iCs/>
        </w:rPr>
        <w:t xml:space="preserve">Kommuneplan 2017-2029 - </w:t>
      </w:r>
      <w:r w:rsidR="0072404C" w:rsidRPr="007D5182">
        <w:rPr>
          <w:iCs/>
        </w:rPr>
        <w:t>og en lokalplan</w:t>
      </w:r>
      <w:r w:rsidR="00B2720E" w:rsidRPr="007D5182">
        <w:rPr>
          <w:iCs/>
        </w:rPr>
        <w:t xml:space="preserve"> for o</w:t>
      </w:r>
      <w:r w:rsidR="000163B1" w:rsidRPr="007D5182">
        <w:rPr>
          <w:iCs/>
        </w:rPr>
        <w:t xml:space="preserve">mrådet, hvor biogasanlægget </w:t>
      </w:r>
      <w:r w:rsidR="00B2720E" w:rsidRPr="007D5182">
        <w:rPr>
          <w:iCs/>
        </w:rPr>
        <w:t xml:space="preserve">er </w:t>
      </w:r>
      <w:r w:rsidR="000163B1" w:rsidRPr="007D5182">
        <w:rPr>
          <w:iCs/>
        </w:rPr>
        <w:t>placere</w:t>
      </w:r>
      <w:r w:rsidR="00B2720E" w:rsidRPr="007D5182">
        <w:rPr>
          <w:iCs/>
        </w:rPr>
        <w:t>t</w:t>
      </w:r>
      <w:r w:rsidR="00287DEE" w:rsidRPr="007D5182">
        <w:rPr>
          <w:iCs/>
        </w:rPr>
        <w:t>.</w:t>
      </w:r>
      <w:r w:rsidR="00C92BC3" w:rsidRPr="007D5182">
        <w:rPr>
          <w:iCs/>
        </w:rPr>
        <w:t xml:space="preserve"> </w:t>
      </w:r>
    </w:p>
    <w:p w14:paraId="7A9BD0D9" w14:textId="3138C50B" w:rsidR="000163B1" w:rsidRPr="007D5182" w:rsidRDefault="000163B1" w:rsidP="000163B1">
      <w:pPr>
        <w:rPr>
          <w:i/>
          <w:iCs/>
        </w:rPr>
      </w:pPr>
    </w:p>
    <w:p w14:paraId="44009302" w14:textId="64C4C98C" w:rsidR="009D3733" w:rsidRPr="007D5182" w:rsidRDefault="00042DF6" w:rsidP="00E16D7E">
      <w:pPr>
        <w:rPr>
          <w:b/>
          <w:bCs/>
          <w:lang w:eastAsia="da-DK"/>
        </w:rPr>
      </w:pPr>
      <w:r w:rsidRPr="007D5182">
        <w:rPr>
          <w:b/>
          <w:bCs/>
          <w:lang w:eastAsia="da-DK"/>
        </w:rPr>
        <w:t>Kommuneplantillæg</w:t>
      </w:r>
    </w:p>
    <w:p w14:paraId="7A1D9795" w14:textId="15846AE0" w:rsidR="00692EF4" w:rsidRPr="007D5182" w:rsidRDefault="00042DF6" w:rsidP="00E16D7E">
      <w:pPr>
        <w:rPr>
          <w:lang w:eastAsia="da-DK"/>
        </w:rPr>
      </w:pPr>
      <w:r w:rsidRPr="007D5182">
        <w:rPr>
          <w:lang w:eastAsia="da-DK"/>
        </w:rPr>
        <w:t>Anlægget ved Langehede 71</w:t>
      </w:r>
      <w:r w:rsidR="00E70327" w:rsidRPr="007D5182">
        <w:rPr>
          <w:lang w:eastAsia="da-DK"/>
        </w:rPr>
        <w:t xml:space="preserve"> </w:t>
      </w:r>
      <w:r w:rsidR="00F8669C">
        <w:rPr>
          <w:lang w:eastAsia="da-DK"/>
        </w:rPr>
        <w:t xml:space="preserve">er </w:t>
      </w:r>
      <w:r w:rsidRPr="007D5182">
        <w:rPr>
          <w:lang w:eastAsia="da-DK"/>
        </w:rPr>
        <w:t xml:space="preserve">medtaget i kommuneplanen med et forslag til kommuneplantillæg, nr. </w:t>
      </w:r>
      <w:r w:rsidR="002A1836">
        <w:rPr>
          <w:lang w:eastAsia="da-DK"/>
        </w:rPr>
        <w:t>14</w:t>
      </w:r>
      <w:r w:rsidRPr="007D5182">
        <w:rPr>
          <w:lang w:eastAsia="da-DK"/>
        </w:rPr>
        <w:t>, med</w:t>
      </w:r>
      <w:r w:rsidR="0088699E" w:rsidRPr="007D5182">
        <w:rPr>
          <w:lang w:eastAsia="da-DK"/>
        </w:rPr>
        <w:t xml:space="preserve"> </w:t>
      </w:r>
      <w:r w:rsidRPr="007D5182">
        <w:rPr>
          <w:lang w:eastAsia="da-DK"/>
        </w:rPr>
        <w:t>kommuneplanramme</w:t>
      </w:r>
      <w:r w:rsidR="0088699E" w:rsidRPr="007D5182">
        <w:rPr>
          <w:lang w:eastAsia="da-DK"/>
        </w:rPr>
        <w:t xml:space="preserve"> </w:t>
      </w:r>
      <w:r w:rsidR="00270281">
        <w:rPr>
          <w:lang w:eastAsia="da-DK"/>
        </w:rPr>
        <w:t>T011</w:t>
      </w:r>
      <w:r w:rsidR="004027C0" w:rsidRPr="00270281">
        <w:rPr>
          <w:lang w:eastAsia="da-DK"/>
        </w:rPr>
        <w:t xml:space="preserve"> </w:t>
      </w:r>
      <w:r w:rsidR="00E32B24" w:rsidRPr="00270281">
        <w:rPr>
          <w:lang w:eastAsia="da-DK"/>
        </w:rPr>
        <w:t xml:space="preserve">- </w:t>
      </w:r>
      <w:r w:rsidRPr="00270281">
        <w:rPr>
          <w:lang w:eastAsia="da-DK"/>
        </w:rPr>
        <w:t>Tekniske anlæg i form af biogasanlæg.</w:t>
      </w:r>
      <w:r w:rsidR="00FE3B1A" w:rsidRPr="007D5182">
        <w:rPr>
          <w:lang w:eastAsia="da-DK"/>
        </w:rPr>
        <w:t xml:space="preserve"> </w:t>
      </w:r>
    </w:p>
    <w:p w14:paraId="0BDC877E" w14:textId="77777777" w:rsidR="00692EF4" w:rsidRPr="00194727" w:rsidRDefault="00692EF4" w:rsidP="00E16D7E">
      <w:pPr>
        <w:rPr>
          <w:color w:val="00B050"/>
          <w:lang w:eastAsia="da-DK"/>
        </w:rPr>
      </w:pPr>
    </w:p>
    <w:p w14:paraId="34369697" w14:textId="00BD3B7F" w:rsidR="00BE20B6" w:rsidRPr="007D5182" w:rsidRDefault="00042DF6" w:rsidP="00E16D7E">
      <w:pPr>
        <w:rPr>
          <w:lang w:eastAsia="da-DK"/>
        </w:rPr>
      </w:pPr>
      <w:r w:rsidRPr="007D5182">
        <w:rPr>
          <w:lang w:eastAsia="da-DK"/>
        </w:rPr>
        <w:t>Forslag til kommuneplantillæg</w:t>
      </w:r>
      <w:r w:rsidR="00692EF4" w:rsidRPr="007D5182">
        <w:rPr>
          <w:lang w:eastAsia="da-DK"/>
        </w:rPr>
        <w:t xml:space="preserve"> </w:t>
      </w:r>
      <w:r w:rsidRPr="007D5182">
        <w:rPr>
          <w:lang w:eastAsia="da-DK"/>
        </w:rPr>
        <w:t>og lokalplan miljøvurderes</w:t>
      </w:r>
      <w:r w:rsidR="00692EF4" w:rsidRPr="007D5182">
        <w:rPr>
          <w:lang w:eastAsia="da-DK"/>
        </w:rPr>
        <w:t xml:space="preserve"> </w:t>
      </w:r>
      <w:r w:rsidRPr="007D5182">
        <w:rPr>
          <w:lang w:eastAsia="da-DK"/>
        </w:rPr>
        <w:t>sammen med projektet</w:t>
      </w:r>
      <w:r w:rsidR="00692EF4" w:rsidRPr="007D5182">
        <w:rPr>
          <w:lang w:eastAsia="da-DK"/>
        </w:rPr>
        <w:t xml:space="preserve"> </w:t>
      </w:r>
      <w:r w:rsidRPr="007D5182">
        <w:rPr>
          <w:lang w:eastAsia="da-DK"/>
        </w:rPr>
        <w:t xml:space="preserve">i </w:t>
      </w:r>
      <w:r w:rsidR="00D62A52" w:rsidRPr="007D5182">
        <w:rPr>
          <w:lang w:eastAsia="da-DK"/>
        </w:rPr>
        <w:t xml:space="preserve">en tilhørende </w:t>
      </w:r>
      <w:r w:rsidRPr="007D5182">
        <w:rPr>
          <w:lang w:eastAsia="da-DK"/>
        </w:rPr>
        <w:t>miljøvurderingsrapport.</w:t>
      </w:r>
      <w:r w:rsidR="00D62A52" w:rsidRPr="007D5182">
        <w:rPr>
          <w:lang w:eastAsia="da-DK"/>
        </w:rPr>
        <w:t xml:space="preserve"> </w:t>
      </w:r>
      <w:r w:rsidRPr="00270281">
        <w:rPr>
          <w:lang w:eastAsia="da-DK"/>
        </w:rPr>
        <w:t>I Kommuneplanens afsnit 5.4</w:t>
      </w:r>
      <w:r w:rsidR="00D62A52" w:rsidRPr="00270281">
        <w:rPr>
          <w:lang w:eastAsia="da-DK"/>
        </w:rPr>
        <w:t xml:space="preserve"> </w:t>
      </w:r>
      <w:r w:rsidRPr="00270281">
        <w:rPr>
          <w:lang w:eastAsia="da-DK"/>
        </w:rPr>
        <w:t>beskrives mål og retningslinjer for biogasanlæg.</w:t>
      </w:r>
      <w:r w:rsidRPr="007D5182">
        <w:rPr>
          <w:lang w:eastAsia="da-DK"/>
        </w:rPr>
        <w:t xml:space="preserve"> </w:t>
      </w:r>
    </w:p>
    <w:p w14:paraId="3F087567" w14:textId="77777777" w:rsidR="00BE20B6" w:rsidRPr="007D5182" w:rsidRDefault="00BE20B6" w:rsidP="00E16D7E">
      <w:pPr>
        <w:rPr>
          <w:lang w:eastAsia="da-DK"/>
        </w:rPr>
      </w:pPr>
    </w:p>
    <w:p w14:paraId="0C943D18" w14:textId="45AE9501" w:rsidR="002979D8" w:rsidRPr="007D5182" w:rsidRDefault="00042DF6" w:rsidP="002979D8">
      <w:pPr>
        <w:rPr>
          <w:lang w:eastAsia="da-DK"/>
        </w:rPr>
      </w:pPr>
      <w:r w:rsidRPr="007D5182">
        <w:rPr>
          <w:lang w:eastAsia="da-DK"/>
        </w:rPr>
        <w:t>Nordfyns Kommune har i kommuneplanen tilkendegivet</w:t>
      </w:r>
      <w:r w:rsidR="00BE20B6" w:rsidRPr="007D5182">
        <w:rPr>
          <w:lang w:eastAsia="da-DK"/>
        </w:rPr>
        <w:t>,</w:t>
      </w:r>
      <w:r w:rsidRPr="007D5182">
        <w:rPr>
          <w:lang w:eastAsia="da-DK"/>
        </w:rPr>
        <w:t xml:space="preserve"> at de støtter op om biogas som en del af</w:t>
      </w:r>
      <w:r w:rsidR="00BE20B6" w:rsidRPr="007D5182">
        <w:rPr>
          <w:lang w:eastAsia="da-DK"/>
        </w:rPr>
        <w:t xml:space="preserve"> </w:t>
      </w:r>
      <w:r w:rsidRPr="007D5182">
        <w:rPr>
          <w:lang w:eastAsia="da-DK"/>
        </w:rPr>
        <w:t>fremtidens energiforsyning.</w:t>
      </w:r>
      <w:r w:rsidR="002979D8" w:rsidRPr="007D5182">
        <w:rPr>
          <w:lang w:eastAsia="da-DK"/>
        </w:rPr>
        <w:t xml:space="preserve"> </w:t>
      </w:r>
    </w:p>
    <w:p w14:paraId="0B0EFA45" w14:textId="77777777" w:rsidR="002979D8" w:rsidRPr="007D5182" w:rsidRDefault="002979D8" w:rsidP="00E16D7E">
      <w:pPr>
        <w:rPr>
          <w:lang w:eastAsia="da-DK"/>
        </w:rPr>
      </w:pPr>
    </w:p>
    <w:p w14:paraId="3E2E5198" w14:textId="381580D8" w:rsidR="00F26ECE" w:rsidRPr="007D5182" w:rsidRDefault="00042DF6" w:rsidP="00E16D7E">
      <w:pPr>
        <w:rPr>
          <w:b/>
          <w:bCs/>
          <w:lang w:eastAsia="da-DK"/>
        </w:rPr>
      </w:pPr>
      <w:r w:rsidRPr="007D5182">
        <w:rPr>
          <w:b/>
          <w:bCs/>
          <w:lang w:eastAsia="da-DK"/>
        </w:rPr>
        <w:t xml:space="preserve">Lokalplan </w:t>
      </w:r>
      <w:r w:rsidR="00B67857">
        <w:rPr>
          <w:b/>
          <w:bCs/>
          <w:lang w:eastAsia="da-DK"/>
        </w:rPr>
        <w:t>2020-4 – Zastrow Bioenergi ApS</w:t>
      </w:r>
      <w:r w:rsidRPr="007D5182">
        <w:rPr>
          <w:b/>
          <w:bCs/>
          <w:lang w:eastAsia="da-DK"/>
        </w:rPr>
        <w:t xml:space="preserve"> </w:t>
      </w:r>
    </w:p>
    <w:p w14:paraId="4CA18BC0" w14:textId="11DC3E11" w:rsidR="001E711A" w:rsidRPr="007D5182" w:rsidRDefault="00042DF6" w:rsidP="00E16D7E">
      <w:pPr>
        <w:rPr>
          <w:lang w:eastAsia="da-DK"/>
        </w:rPr>
      </w:pPr>
      <w:r w:rsidRPr="007D5182">
        <w:rPr>
          <w:lang w:eastAsia="da-DK"/>
        </w:rPr>
        <w:t>Område til teknisk formål (biogasanlæg)</w:t>
      </w:r>
      <w:r w:rsidR="00B67857">
        <w:rPr>
          <w:lang w:eastAsia="da-DK"/>
        </w:rPr>
        <w:t>.</w:t>
      </w:r>
      <w:r w:rsidRPr="007D5182">
        <w:rPr>
          <w:lang w:eastAsia="da-DK"/>
        </w:rPr>
        <w:t xml:space="preserve"> </w:t>
      </w:r>
    </w:p>
    <w:p w14:paraId="2DF8769F" w14:textId="0670056B" w:rsidR="00042DF6" w:rsidRPr="007D5182" w:rsidRDefault="00042DF6" w:rsidP="00E16D7E">
      <w:pPr>
        <w:rPr>
          <w:rFonts w:ascii="Segoe UI" w:hAnsi="Segoe UI" w:cs="Segoe UI"/>
          <w:sz w:val="21"/>
          <w:szCs w:val="21"/>
          <w:lang w:eastAsia="da-DK"/>
        </w:rPr>
      </w:pPr>
      <w:r w:rsidRPr="007D5182">
        <w:rPr>
          <w:lang w:eastAsia="da-DK"/>
        </w:rPr>
        <w:t xml:space="preserve">På grundlag af rammerne i kommuneplantillægget udarbejdes forslag til lokalplan </w:t>
      </w:r>
      <w:r w:rsidR="00D272D6">
        <w:rPr>
          <w:lang w:eastAsia="da-DK"/>
        </w:rPr>
        <w:t>2020-4</w:t>
      </w:r>
      <w:r w:rsidR="00B67857">
        <w:rPr>
          <w:lang w:eastAsia="da-DK"/>
        </w:rPr>
        <w:t>,</w:t>
      </w:r>
      <w:r w:rsidR="00D272D6">
        <w:rPr>
          <w:lang w:eastAsia="da-DK"/>
        </w:rPr>
        <w:t xml:space="preserve"> Zastrow </w:t>
      </w:r>
      <w:r w:rsidR="00A77D85">
        <w:rPr>
          <w:lang w:eastAsia="da-DK"/>
        </w:rPr>
        <w:t>B</w:t>
      </w:r>
      <w:r w:rsidR="00D272D6">
        <w:rPr>
          <w:lang w:eastAsia="da-DK"/>
        </w:rPr>
        <w:t>ioenergi ApS</w:t>
      </w:r>
      <w:r w:rsidR="00A77D85">
        <w:rPr>
          <w:lang w:eastAsia="da-DK"/>
        </w:rPr>
        <w:t>.</w:t>
      </w:r>
      <w:r w:rsidR="00ED392F" w:rsidRPr="007D5182">
        <w:rPr>
          <w:lang w:eastAsia="da-DK"/>
        </w:rPr>
        <w:t xml:space="preserve"> </w:t>
      </w:r>
      <w:r w:rsidRPr="007D5182">
        <w:rPr>
          <w:lang w:eastAsia="da-DK"/>
        </w:rPr>
        <w:t>I lokalplanen fastsættes retningslinjer for bebyggelsens anvendelse, udformning og placering samt bebyggelsens omfang</w:t>
      </w:r>
      <w:r w:rsidR="00DA5011" w:rsidRPr="007D5182">
        <w:rPr>
          <w:lang w:eastAsia="da-DK"/>
        </w:rPr>
        <w:t>.</w:t>
      </w:r>
    </w:p>
    <w:p w14:paraId="7A9BD0E5" w14:textId="77777777" w:rsidR="00E04469" w:rsidRPr="007D5182" w:rsidRDefault="00E04469" w:rsidP="00E04469">
      <w:pPr>
        <w:pStyle w:val="Overskrift2"/>
      </w:pPr>
      <w:bookmarkStart w:id="43" w:name="_Toc81820107"/>
      <w:bookmarkStart w:id="44" w:name="_Toc418079434"/>
      <w:r w:rsidRPr="007D5182">
        <w:t>Høring af virksomheden</w:t>
      </w:r>
      <w:bookmarkEnd w:id="43"/>
    </w:p>
    <w:p w14:paraId="7A9BD0E6" w14:textId="0094A106" w:rsidR="005A1FF0" w:rsidRPr="007D5182" w:rsidRDefault="005A1FF0" w:rsidP="00E04469">
      <w:r w:rsidRPr="007D5182">
        <w:t>Et udkast til afgørelse har været fremsendt til virksomheden til kommentering.</w:t>
      </w:r>
    </w:p>
    <w:p w14:paraId="7A9BD0E7" w14:textId="77777777" w:rsidR="005A1FF0" w:rsidRPr="00667B68" w:rsidRDefault="005A1FF0" w:rsidP="00E04469"/>
    <w:p w14:paraId="2BF2F025" w14:textId="5CE5F8E1" w:rsidR="004158B2" w:rsidRPr="00FF0BA5" w:rsidRDefault="005A1FF0" w:rsidP="00E04469">
      <w:r w:rsidRPr="00FF0BA5">
        <w:t xml:space="preserve">Virksomhedens </w:t>
      </w:r>
      <w:r w:rsidR="00EE566C" w:rsidRPr="00FF0BA5">
        <w:t xml:space="preserve">har haft </w:t>
      </w:r>
      <w:r w:rsidR="004158B2" w:rsidRPr="00FF0BA5">
        <w:t xml:space="preserve">følgende </w:t>
      </w:r>
      <w:r w:rsidRPr="00FF0BA5">
        <w:t xml:space="preserve">kommentarer </w:t>
      </w:r>
      <w:r w:rsidR="004158B2" w:rsidRPr="00FF0BA5">
        <w:t>til udkastet:</w:t>
      </w:r>
      <w:r w:rsidR="00FF0BA5" w:rsidRPr="00FF0BA5">
        <w:t xml:space="preserve"> Ingen kommentarer.</w:t>
      </w:r>
    </w:p>
    <w:p w14:paraId="7A9BD0E9" w14:textId="77777777" w:rsidR="00EF3EBA" w:rsidRPr="00FF0BA5" w:rsidRDefault="00EF3EBA" w:rsidP="00E04469"/>
    <w:p w14:paraId="6F74D567" w14:textId="6CEB1C00" w:rsidR="00BA386C" w:rsidRPr="00FF0BA5" w:rsidRDefault="00DA49AB" w:rsidP="00E04469">
      <w:pPr>
        <w:rPr>
          <w:b/>
          <w:bCs/>
        </w:rPr>
      </w:pPr>
      <w:r w:rsidRPr="00FF0BA5">
        <w:rPr>
          <w:b/>
          <w:bCs/>
        </w:rPr>
        <w:t>Offentlig høring</w:t>
      </w:r>
    </w:p>
    <w:p w14:paraId="6C22E7C3" w14:textId="77777777" w:rsidR="00BA386C" w:rsidRPr="00FF0BA5" w:rsidRDefault="00BA386C" w:rsidP="00E04469"/>
    <w:p w14:paraId="7A9BD0EA" w14:textId="496CC087" w:rsidR="00EF3EBA" w:rsidRPr="00FF0BA5" w:rsidRDefault="00EF3EBA" w:rsidP="00E04469">
      <w:r w:rsidRPr="00FF0BA5">
        <w:t xml:space="preserve">Høring af naboer og andre vil blive foretaget </w:t>
      </w:r>
      <w:r w:rsidR="00A05722" w:rsidRPr="00FF0BA5">
        <w:t xml:space="preserve">samtidig </w:t>
      </w:r>
      <w:r w:rsidRPr="00FF0BA5">
        <w:t xml:space="preserve">med </w:t>
      </w:r>
      <w:r w:rsidR="00A05722" w:rsidRPr="00FF0BA5">
        <w:t xml:space="preserve">høring </w:t>
      </w:r>
      <w:r w:rsidRPr="00FF0BA5">
        <w:t xml:space="preserve">af </w:t>
      </w:r>
      <w:r w:rsidR="005F33AF" w:rsidRPr="00FF0BA5">
        <w:t xml:space="preserve">kommuneplantillæg, </w:t>
      </w:r>
      <w:r w:rsidR="00C57C6C" w:rsidRPr="00FF0BA5">
        <w:t>lokalplanforslag og miljøkonsekvensrapport</w:t>
      </w:r>
      <w:r w:rsidRPr="00FF0BA5">
        <w:t>.</w:t>
      </w:r>
    </w:p>
    <w:p w14:paraId="332D7AC1" w14:textId="2665681B" w:rsidR="001B351F" w:rsidRPr="00FF0BA5" w:rsidRDefault="001B351F"/>
    <w:p w14:paraId="69B69A0E" w14:textId="3064DBD2" w:rsidR="001B351F" w:rsidRDefault="00DA49AB" w:rsidP="001B351F">
      <w:r w:rsidRPr="00FF0BA5">
        <w:t>I den offentlige høring er</w:t>
      </w:r>
      <w:r w:rsidR="00637DE3" w:rsidRPr="00FF0BA5">
        <w:t xml:space="preserve"> der </w:t>
      </w:r>
      <w:r w:rsidR="00270281">
        <w:t xml:space="preserve">ikke </w:t>
      </w:r>
      <w:r w:rsidR="00637DE3" w:rsidRPr="00FF0BA5">
        <w:t xml:space="preserve">indkommet </w:t>
      </w:r>
      <w:r w:rsidR="001B351F" w:rsidRPr="00FF0BA5">
        <w:t>kommentarer til udkastet</w:t>
      </w:r>
      <w:r w:rsidR="00270281">
        <w:t>.</w:t>
      </w:r>
    </w:p>
    <w:p w14:paraId="1B579FF0" w14:textId="0F176854" w:rsidR="001B351F" w:rsidRDefault="001B351F"/>
    <w:p w14:paraId="100A09E7" w14:textId="77777777" w:rsidR="00CC44F7" w:rsidRDefault="00CC44F7"/>
    <w:p w14:paraId="46104003" w14:textId="77777777" w:rsidR="00E13174" w:rsidRDefault="00E13174" w:rsidP="005A1FF0">
      <w:pPr>
        <w:pStyle w:val="Overskrift2"/>
      </w:pPr>
    </w:p>
    <w:p w14:paraId="237C2A5B" w14:textId="77777777" w:rsidR="001F33BF" w:rsidRDefault="001F33BF">
      <w:pPr>
        <w:rPr>
          <w:rFonts w:eastAsiaTheme="majorEastAsia" w:cstheme="majorBidi"/>
          <w:b/>
          <w:bCs/>
          <w:szCs w:val="26"/>
        </w:rPr>
      </w:pPr>
      <w:r>
        <w:br w:type="page"/>
      </w:r>
    </w:p>
    <w:p w14:paraId="7A9BD0EB" w14:textId="314AF3EA" w:rsidR="00F67E9E" w:rsidRDefault="00F67E9E" w:rsidP="005A1FF0">
      <w:pPr>
        <w:pStyle w:val="Overskrift2"/>
      </w:pPr>
      <w:bookmarkStart w:id="45" w:name="_Toc81820108"/>
      <w:r>
        <w:t>Virksomhedens placering</w:t>
      </w:r>
      <w:bookmarkEnd w:id="44"/>
      <w:bookmarkEnd w:id="45"/>
    </w:p>
    <w:p w14:paraId="26EEAA5F" w14:textId="77777777" w:rsidR="00E64602" w:rsidRPr="00766322" w:rsidRDefault="00710B38" w:rsidP="00710B38">
      <w:r w:rsidRPr="00766322">
        <w:t xml:space="preserve">Zastrow Bioenergi ApS </w:t>
      </w:r>
    </w:p>
    <w:p w14:paraId="7F5CF131" w14:textId="77777777" w:rsidR="00E64602" w:rsidRPr="00766322" w:rsidRDefault="00710B38" w:rsidP="00710B38">
      <w:r w:rsidRPr="00766322">
        <w:t xml:space="preserve">Langehede 71 </w:t>
      </w:r>
    </w:p>
    <w:p w14:paraId="2FD00D71" w14:textId="18D00503" w:rsidR="00710B38" w:rsidRPr="00766322" w:rsidRDefault="00710B38" w:rsidP="00710B38">
      <w:r w:rsidRPr="00766322">
        <w:t>5471 Søndersø</w:t>
      </w:r>
    </w:p>
    <w:p w14:paraId="5BA075D3" w14:textId="77777777" w:rsidR="00710B38" w:rsidRPr="00766322" w:rsidRDefault="00710B38" w:rsidP="00710B38">
      <w:r w:rsidRPr="00766322">
        <w:t>Matr.nr. 1n, Dallund Hovedgård, Søndersø sogn</w:t>
      </w:r>
    </w:p>
    <w:p w14:paraId="507AC4DC" w14:textId="77777777" w:rsidR="00C67AA9" w:rsidRPr="00766322" w:rsidRDefault="00C67AA9" w:rsidP="00C67AA9">
      <w:r w:rsidRPr="00766322">
        <w:t>Matriklen ligger i landzone.</w:t>
      </w:r>
    </w:p>
    <w:p w14:paraId="10DF0397" w14:textId="77777777" w:rsidR="00C67AA9" w:rsidRPr="00766322" w:rsidRDefault="00C67AA9" w:rsidP="00C67AA9"/>
    <w:p w14:paraId="7A9BD0EC" w14:textId="10ABEFAC" w:rsidR="004B2FF3" w:rsidRPr="00766322" w:rsidRDefault="004B2FF3" w:rsidP="004B2FF3">
      <w:pPr>
        <w:rPr>
          <w:u w:val="single"/>
        </w:rPr>
      </w:pPr>
      <w:r w:rsidRPr="00766322">
        <w:rPr>
          <w:u w:val="single"/>
        </w:rPr>
        <w:t>Virksomhedens oplysninger</w:t>
      </w:r>
    </w:p>
    <w:p w14:paraId="7A9BD0ED" w14:textId="7AA3DCED" w:rsidR="00F67E9E" w:rsidRPr="00766322" w:rsidRDefault="00F67E9E" w:rsidP="00F67E9E">
      <w:r w:rsidRPr="00766322">
        <w:t>Virksomhedens</w:t>
      </w:r>
      <w:r w:rsidR="00AD08F8" w:rsidRPr="00766322">
        <w:t xml:space="preserve"> beliggenhed fremgår </w:t>
      </w:r>
      <w:r w:rsidR="00AD08F8" w:rsidRPr="00EB1982">
        <w:t>af Bilag 1</w:t>
      </w:r>
      <w:r w:rsidR="003068AA" w:rsidRPr="00EB1982">
        <w:t xml:space="preserve"> i ansøgningen om miljøgodkendelse, som er vedlagt denne miljøgodkendelse som bilag 1</w:t>
      </w:r>
      <w:r w:rsidR="00AD08F8" w:rsidRPr="00EB1982">
        <w:t>.</w:t>
      </w:r>
    </w:p>
    <w:p w14:paraId="7A9BD0EE" w14:textId="77777777" w:rsidR="00F67E9E" w:rsidRPr="00766322" w:rsidRDefault="00F67E9E" w:rsidP="00F67E9E"/>
    <w:p w14:paraId="7A9BD0F1" w14:textId="77777777" w:rsidR="005A1FF0" w:rsidRPr="00766322" w:rsidRDefault="005A1FF0" w:rsidP="005A1FF0">
      <w:r w:rsidRPr="00766322">
        <w:t xml:space="preserve">Følgende afstandsforhold gør sig gældende for virksomheden: </w:t>
      </w:r>
    </w:p>
    <w:p w14:paraId="7A9BD0F2" w14:textId="77777777" w:rsidR="009322FB" w:rsidRPr="00766322" w:rsidRDefault="009322FB" w:rsidP="00395F6B">
      <w:pPr>
        <w:pStyle w:val="Listeafsnit"/>
        <w:numPr>
          <w:ilvl w:val="0"/>
          <w:numId w:val="23"/>
        </w:numPr>
      </w:pPr>
      <w:r w:rsidRPr="00766322">
        <w:t xml:space="preserve">Nærmeste nabobeboelse ligger </w:t>
      </w:r>
      <w:r w:rsidR="005D0E06" w:rsidRPr="00766322">
        <w:t>210</w:t>
      </w:r>
      <w:r w:rsidRPr="00766322">
        <w:t xml:space="preserve"> meter fra kanten af anlægget. Dernæst ligger der boliger i en afstand på </w:t>
      </w:r>
      <w:r w:rsidR="005D0E06" w:rsidRPr="00766322">
        <w:t>280</w:t>
      </w:r>
      <w:r w:rsidR="00F74052" w:rsidRPr="00766322">
        <w:t xml:space="preserve"> </w:t>
      </w:r>
      <w:r w:rsidR="005D0E06" w:rsidRPr="00766322">
        <w:t>m, 350</w:t>
      </w:r>
      <w:r w:rsidR="00F74052" w:rsidRPr="00766322">
        <w:t xml:space="preserve"> </w:t>
      </w:r>
      <w:r w:rsidR="005D0E06" w:rsidRPr="00766322">
        <w:t>m, 400</w:t>
      </w:r>
      <w:r w:rsidR="00F74052" w:rsidRPr="00766322">
        <w:t xml:space="preserve"> </w:t>
      </w:r>
      <w:r w:rsidR="005D0E06" w:rsidRPr="00766322">
        <w:t>m, 420</w:t>
      </w:r>
      <w:r w:rsidR="00F74052" w:rsidRPr="00766322">
        <w:t xml:space="preserve"> </w:t>
      </w:r>
      <w:r w:rsidR="005D0E06" w:rsidRPr="00766322">
        <w:t>m, 470 m</w:t>
      </w:r>
      <w:r w:rsidRPr="00766322">
        <w:t>.</w:t>
      </w:r>
    </w:p>
    <w:p w14:paraId="7A9BD0F3" w14:textId="77777777" w:rsidR="009322FB" w:rsidRPr="00766322" w:rsidRDefault="009322FB" w:rsidP="00395F6B">
      <w:pPr>
        <w:pStyle w:val="Listeafsnit"/>
        <w:numPr>
          <w:ilvl w:val="0"/>
          <w:numId w:val="23"/>
        </w:numPr>
      </w:pPr>
      <w:r w:rsidRPr="00766322">
        <w:t xml:space="preserve">Nærmeste boligområde er </w:t>
      </w:r>
      <w:r w:rsidR="005D0E06" w:rsidRPr="00766322">
        <w:t>i Søndersø, og ligger 1,5</w:t>
      </w:r>
      <w:r w:rsidR="007F71B5" w:rsidRPr="00766322">
        <w:t xml:space="preserve"> km mod </w:t>
      </w:r>
      <w:r w:rsidR="005D0E06" w:rsidRPr="00766322">
        <w:t>nordvest</w:t>
      </w:r>
      <w:r w:rsidR="007F71B5" w:rsidRPr="00766322">
        <w:t>.</w:t>
      </w:r>
    </w:p>
    <w:p w14:paraId="7A9BD0F4" w14:textId="77777777" w:rsidR="005A1FF0" w:rsidRPr="00766322" w:rsidRDefault="005A1FF0" w:rsidP="005A1FF0"/>
    <w:p w14:paraId="7A9BD0F5" w14:textId="77777777" w:rsidR="007F71B5" w:rsidRPr="00766322" w:rsidRDefault="007F71B5" w:rsidP="005A1FF0">
      <w:r w:rsidRPr="00766322">
        <w:t>Afstande i øvrigt:</w:t>
      </w:r>
    </w:p>
    <w:p w14:paraId="7A9BD0F6" w14:textId="75C21365" w:rsidR="007F71B5" w:rsidRPr="00766322" w:rsidRDefault="007F71B5" w:rsidP="00395F6B">
      <w:pPr>
        <w:pStyle w:val="Listeafsnit"/>
        <w:numPr>
          <w:ilvl w:val="0"/>
          <w:numId w:val="24"/>
        </w:numPr>
        <w:tabs>
          <w:tab w:val="left" w:pos="3544"/>
        </w:tabs>
      </w:pPr>
      <w:r w:rsidRPr="00766322">
        <w:t>§ 3 vandløb</w:t>
      </w:r>
      <w:r w:rsidRPr="00766322">
        <w:tab/>
      </w:r>
      <w:r w:rsidR="005D0E06" w:rsidRPr="00766322">
        <w:t>84</w:t>
      </w:r>
      <w:r w:rsidRPr="00766322">
        <w:t>0 m</w:t>
      </w:r>
    </w:p>
    <w:p w14:paraId="7A9BD0F7" w14:textId="13A4E7A1" w:rsidR="007F71B5" w:rsidRPr="00766322" w:rsidRDefault="007F71B5" w:rsidP="00395F6B">
      <w:pPr>
        <w:pStyle w:val="Listeafsnit"/>
        <w:numPr>
          <w:ilvl w:val="0"/>
          <w:numId w:val="24"/>
        </w:numPr>
        <w:tabs>
          <w:tab w:val="left" w:pos="3544"/>
          <w:tab w:val="left" w:pos="3828"/>
        </w:tabs>
      </w:pPr>
      <w:r w:rsidRPr="00766322">
        <w:t>§ 3 sø</w:t>
      </w:r>
      <w:r w:rsidRPr="00766322">
        <w:tab/>
      </w:r>
      <w:r w:rsidR="005D0E06" w:rsidRPr="00766322">
        <w:t>140</w:t>
      </w:r>
      <w:r w:rsidRPr="00766322">
        <w:t xml:space="preserve"> m</w:t>
      </w:r>
      <w:r w:rsidR="005D0E06" w:rsidRPr="00766322">
        <w:t xml:space="preserve"> (sø ved ejendommen er ikke udpeget som §3)</w:t>
      </w:r>
    </w:p>
    <w:p w14:paraId="7A9BD0F8" w14:textId="28D5FAB9" w:rsidR="007F71B5" w:rsidRPr="00766322" w:rsidRDefault="007F71B5" w:rsidP="00395F6B">
      <w:pPr>
        <w:pStyle w:val="Listeafsnit"/>
        <w:numPr>
          <w:ilvl w:val="0"/>
          <w:numId w:val="24"/>
        </w:numPr>
        <w:tabs>
          <w:tab w:val="left" w:pos="3544"/>
        </w:tabs>
      </w:pPr>
      <w:r w:rsidRPr="00766322">
        <w:t>§ 3 overdrev</w:t>
      </w:r>
      <w:r w:rsidRPr="00766322">
        <w:tab/>
      </w:r>
      <w:r w:rsidR="00093E07" w:rsidRPr="00766322">
        <w:t>2 km</w:t>
      </w:r>
    </w:p>
    <w:p w14:paraId="7A9BD0F9" w14:textId="77777777" w:rsidR="00093E07" w:rsidRPr="00766322" w:rsidRDefault="007F71B5" w:rsidP="00395F6B">
      <w:pPr>
        <w:pStyle w:val="Listeafsnit"/>
        <w:numPr>
          <w:ilvl w:val="0"/>
          <w:numId w:val="24"/>
        </w:numPr>
        <w:tabs>
          <w:tab w:val="left" w:pos="3544"/>
        </w:tabs>
      </w:pPr>
      <w:r w:rsidRPr="00766322">
        <w:t>Natura 2000 område</w:t>
      </w:r>
      <w:r w:rsidRPr="00766322">
        <w:tab/>
      </w:r>
      <w:r w:rsidR="00093E07" w:rsidRPr="00766322">
        <w:t xml:space="preserve">9,4 </w:t>
      </w:r>
      <w:r w:rsidRPr="00766322">
        <w:t>km (</w:t>
      </w:r>
      <w:r w:rsidR="00093E07" w:rsidRPr="00766322">
        <w:t>Natura 2000 nr. 110 Odense Fjord)</w:t>
      </w:r>
    </w:p>
    <w:p w14:paraId="7A9BD0FA" w14:textId="77777777" w:rsidR="007F71B5" w:rsidRPr="00766322" w:rsidRDefault="007F71B5" w:rsidP="00395F6B">
      <w:pPr>
        <w:pStyle w:val="Listeafsnit"/>
        <w:numPr>
          <w:ilvl w:val="0"/>
          <w:numId w:val="24"/>
        </w:numPr>
        <w:tabs>
          <w:tab w:val="left" w:pos="3544"/>
        </w:tabs>
      </w:pPr>
      <w:r w:rsidRPr="00766322">
        <w:t>Skovbyggelinje</w:t>
      </w:r>
      <w:r w:rsidRPr="00766322">
        <w:tab/>
      </w:r>
      <w:r w:rsidR="00093E07" w:rsidRPr="00766322">
        <w:t>38</w:t>
      </w:r>
      <w:r w:rsidRPr="00766322">
        <w:t>0 m</w:t>
      </w:r>
    </w:p>
    <w:p w14:paraId="7A9BD0FB" w14:textId="77777777" w:rsidR="007F71B5" w:rsidRPr="00766322" w:rsidRDefault="007F71B5" w:rsidP="00395F6B">
      <w:pPr>
        <w:pStyle w:val="Listeafsnit"/>
        <w:numPr>
          <w:ilvl w:val="0"/>
          <w:numId w:val="24"/>
        </w:numPr>
        <w:tabs>
          <w:tab w:val="left" w:pos="3544"/>
        </w:tabs>
      </w:pPr>
      <w:r w:rsidRPr="00766322">
        <w:t>Beskyttet sten/jorddige</w:t>
      </w:r>
      <w:r w:rsidRPr="00766322">
        <w:tab/>
      </w:r>
      <w:r w:rsidR="00093E07" w:rsidRPr="00766322">
        <w:t>170</w:t>
      </w:r>
      <w:r w:rsidRPr="00766322">
        <w:t xml:space="preserve"> m</w:t>
      </w:r>
    </w:p>
    <w:p w14:paraId="7A9BD0FC" w14:textId="77777777" w:rsidR="005D0E06" w:rsidRPr="00766322" w:rsidRDefault="005D0E06" w:rsidP="007F71B5"/>
    <w:p w14:paraId="7A9BD0FD" w14:textId="77777777" w:rsidR="007F71B5" w:rsidRPr="00766322" w:rsidRDefault="007F71B5" w:rsidP="007F71B5">
      <w:pPr>
        <w:rPr>
          <w:u w:val="single"/>
        </w:rPr>
      </w:pPr>
      <w:r w:rsidRPr="00766322">
        <w:rPr>
          <w:u w:val="single"/>
        </w:rPr>
        <w:t>Redegørelse for virksomhedens lokaliseringsovervejelser:</w:t>
      </w:r>
    </w:p>
    <w:p w14:paraId="7A9BD0FE" w14:textId="0FDCCF90" w:rsidR="007F71B5" w:rsidRPr="00766322" w:rsidRDefault="00CD4CBC" w:rsidP="007F71B5">
      <w:r>
        <w:t xml:space="preserve">Det fremgår af den tidligere meddelte miljøgodkendelse, at </w:t>
      </w:r>
      <w:r w:rsidR="00B66F4E">
        <w:t>d</w:t>
      </w:r>
      <w:r w:rsidR="007F71B5" w:rsidRPr="00766322">
        <w:t xml:space="preserve">er er ikke overvejet en anden placering, da biogasanlægget </w:t>
      </w:r>
      <w:r w:rsidR="00207029" w:rsidRPr="00766322">
        <w:t xml:space="preserve">er etableret </w:t>
      </w:r>
      <w:r w:rsidR="007F71B5" w:rsidRPr="00766322">
        <w:t xml:space="preserve">til at skulle omsætte en meget høj andel af egne biomasser, og dermed </w:t>
      </w:r>
      <w:r w:rsidR="00610E7B" w:rsidRPr="00766322">
        <w:t xml:space="preserve">er </w:t>
      </w:r>
      <w:r w:rsidR="007F71B5" w:rsidRPr="00766322">
        <w:t>etableret i nær tilknytning til den eksisterende animalske produktion</w:t>
      </w:r>
      <w:r w:rsidR="00A04553" w:rsidRPr="00766322">
        <w:t xml:space="preserve"> og det </w:t>
      </w:r>
      <w:r w:rsidR="00CA2DF0" w:rsidRPr="00766322">
        <w:t>etablerede biogasanlæg</w:t>
      </w:r>
      <w:r w:rsidR="007F71B5" w:rsidRPr="00766322">
        <w:t xml:space="preserve">. Derved sikres et minimum af transporter af såvel nye biomasser, som afgassede </w:t>
      </w:r>
      <w:r w:rsidR="00D40B03" w:rsidRPr="00766322">
        <w:t>biomasser</w:t>
      </w:r>
      <w:r w:rsidR="007F71B5" w:rsidRPr="00766322">
        <w:t>.</w:t>
      </w:r>
    </w:p>
    <w:p w14:paraId="7A9BD0FF" w14:textId="5EA2E311" w:rsidR="007F71B5" w:rsidRPr="00766322" w:rsidRDefault="0099366B" w:rsidP="007F71B5">
      <w:r w:rsidRPr="00766322">
        <w:t>De</w:t>
      </w:r>
      <w:r w:rsidR="00CA2DF0" w:rsidRPr="00766322">
        <w:t>n</w:t>
      </w:r>
      <w:r w:rsidRPr="00766322">
        <w:t xml:space="preserve"> ansøgte </w:t>
      </w:r>
      <w:r w:rsidR="00CA2DF0" w:rsidRPr="00766322">
        <w:t xml:space="preserve">udvidelse af det </w:t>
      </w:r>
      <w:r w:rsidR="00EF6747" w:rsidRPr="00766322">
        <w:t xml:space="preserve">eksisterende </w:t>
      </w:r>
      <w:r w:rsidRPr="00766322">
        <w:t xml:space="preserve">anlæg </w:t>
      </w:r>
      <w:r w:rsidR="007F71B5" w:rsidRPr="00766322">
        <w:t xml:space="preserve">etableres i nær tilknytning til de eksisterende bygninger </w:t>
      </w:r>
      <w:r w:rsidRPr="00766322">
        <w:t xml:space="preserve">og anlæg </w:t>
      </w:r>
      <w:r w:rsidR="007F71B5" w:rsidRPr="00766322">
        <w:t xml:space="preserve">på grunden, således at anlæggets visuelle påvirkning af </w:t>
      </w:r>
      <w:r w:rsidRPr="00766322">
        <w:t xml:space="preserve">omgivelserne </w:t>
      </w:r>
      <w:r w:rsidR="007F71B5" w:rsidRPr="00766322">
        <w:t>reduceres mest muligt.</w:t>
      </w:r>
    </w:p>
    <w:p w14:paraId="7A9BD101" w14:textId="77777777" w:rsidR="00B46584" w:rsidRPr="00766322" w:rsidRDefault="00B46584" w:rsidP="007F71B5"/>
    <w:p w14:paraId="7A9BD102" w14:textId="3FDF690F" w:rsidR="00B46584" w:rsidRPr="00766322" w:rsidRDefault="00D24C02" w:rsidP="007F71B5">
      <w:r w:rsidRPr="00766322">
        <w:t>I forbindelse med udvidelse af virksomheden</w:t>
      </w:r>
      <w:r w:rsidR="00844A8A" w:rsidRPr="00766322">
        <w:t>, er der udarbejdet en</w:t>
      </w:r>
      <w:r w:rsidRPr="00766322">
        <w:t xml:space="preserve"> miljøkonsekvensrapport</w:t>
      </w:r>
      <w:r w:rsidR="00844A8A" w:rsidRPr="00766322">
        <w:t xml:space="preserve">. I miljøkonsekvensrapporten </w:t>
      </w:r>
      <w:r w:rsidR="003E4EE5" w:rsidRPr="00766322">
        <w:t xml:space="preserve">er anlægget visualiseret før og efter udvidelsen. Der henvises til miljøkonsekvensrapportens </w:t>
      </w:r>
      <w:r w:rsidR="00010597" w:rsidRPr="00766322">
        <w:t xml:space="preserve">afsnit 9.3. </w:t>
      </w:r>
      <w:r w:rsidR="002B58C3" w:rsidRPr="00766322">
        <w:t>Visuelle forhold.</w:t>
      </w:r>
    </w:p>
    <w:p w14:paraId="7A9BD103" w14:textId="3AFE06CD" w:rsidR="00F67E9E" w:rsidRPr="00766322" w:rsidRDefault="00F67E9E" w:rsidP="00F67E9E"/>
    <w:p w14:paraId="7A9BD104" w14:textId="77777777" w:rsidR="00F67E9E" w:rsidRPr="004B2FF3" w:rsidRDefault="00F67E9E" w:rsidP="00F67E9E">
      <w:pPr>
        <w:rPr>
          <w:u w:val="single"/>
        </w:rPr>
      </w:pPr>
      <w:r w:rsidRPr="004B2FF3">
        <w:rPr>
          <w:u w:val="single"/>
        </w:rPr>
        <w:t>Kommunens vurdering</w:t>
      </w:r>
    </w:p>
    <w:p w14:paraId="20E8AF0B" w14:textId="77777777" w:rsidR="0084271C" w:rsidRDefault="0084271C" w:rsidP="007F71B5">
      <w:pPr>
        <w:rPr>
          <w:color w:val="FF0000"/>
        </w:rPr>
      </w:pPr>
    </w:p>
    <w:p w14:paraId="0A216736" w14:textId="77777777" w:rsidR="00C91AE2" w:rsidRDefault="00D935E5" w:rsidP="00AA29C7">
      <w:r>
        <w:t xml:space="preserve">Nordfyns Kommune </w:t>
      </w:r>
      <w:r w:rsidR="006504E1">
        <w:t>har vurderet, at lokaliseringen af anlægget er hensigtsmæssig</w:t>
      </w:r>
      <w:r w:rsidR="0050761A">
        <w:t xml:space="preserve">, da der </w:t>
      </w:r>
      <w:r w:rsidR="00D50F64">
        <w:t>blandt andet e</w:t>
      </w:r>
      <w:r w:rsidR="0050761A">
        <w:t xml:space="preserve">r fastsat vilkår </w:t>
      </w:r>
      <w:r w:rsidR="00B23CE4">
        <w:t xml:space="preserve">og er truffet foranstaltninger </w:t>
      </w:r>
      <w:r w:rsidR="0050761A">
        <w:t xml:space="preserve">med henblik på </w:t>
      </w:r>
      <w:r w:rsidR="00B23CE4">
        <w:t xml:space="preserve">forebyggelse af forurening </w:t>
      </w:r>
      <w:r w:rsidR="00D8209D">
        <w:t xml:space="preserve">og herunder </w:t>
      </w:r>
      <w:r w:rsidR="0050761A">
        <w:t>beskyttelse af grundvandet</w:t>
      </w:r>
      <w:r w:rsidR="00C91AE2">
        <w:t xml:space="preserve">. </w:t>
      </w:r>
    </w:p>
    <w:p w14:paraId="2D8659F6" w14:textId="77777777" w:rsidR="00C91AE2" w:rsidRDefault="00C91AE2" w:rsidP="00AA29C7"/>
    <w:p w14:paraId="63CE187A" w14:textId="4131C04C" w:rsidR="00B47493" w:rsidRPr="00755878" w:rsidRDefault="00B67857" w:rsidP="00AA29C7">
      <w:r>
        <w:t xml:space="preserve">Nordfyns kommune har </w:t>
      </w:r>
      <w:r w:rsidR="000C6B8A" w:rsidRPr="00755878">
        <w:t>u</w:t>
      </w:r>
      <w:r w:rsidR="00AA29C7" w:rsidRPr="00755878">
        <w:t>darbejde</w:t>
      </w:r>
      <w:r w:rsidR="000C6B8A" w:rsidRPr="00755878">
        <w:t>t</w:t>
      </w:r>
      <w:r w:rsidR="00AA29C7" w:rsidRPr="00755878">
        <w:t xml:space="preserve"> en grundvandsredegørelse</w:t>
      </w:r>
      <w:r w:rsidR="000C6B8A" w:rsidRPr="00755878">
        <w:t xml:space="preserve"> </w:t>
      </w:r>
      <w:r w:rsidR="00C63E83" w:rsidRPr="00755878">
        <w:t xml:space="preserve">i forbindelse med </w:t>
      </w:r>
      <w:r>
        <w:t>udarbejdelse af plangrundlaget</w:t>
      </w:r>
      <w:r w:rsidR="00AA29C7" w:rsidRPr="00755878">
        <w:t xml:space="preserve">. </w:t>
      </w:r>
      <w:r w:rsidRPr="00FF0BA5">
        <w:t xml:space="preserve">Redegørelsen kan ses </w:t>
      </w:r>
      <w:r w:rsidR="00FF0BA5" w:rsidRPr="00FF0BA5">
        <w:t>som bilag 5 i lokalplanen</w:t>
      </w:r>
      <w:r w:rsidRPr="00FF0BA5">
        <w:t>.</w:t>
      </w:r>
      <w:r w:rsidR="00FF0BA5">
        <w:t xml:space="preserve"> </w:t>
      </w:r>
      <w:hyperlink r:id="rId23" w:history="1">
        <w:r w:rsidR="00FF0BA5" w:rsidRPr="00FF0BA5">
          <w:rPr>
            <w:rStyle w:val="Hyperlink"/>
          </w:rPr>
          <w:t>Lokalplan 2020-4</w:t>
        </w:r>
      </w:hyperlink>
    </w:p>
    <w:p w14:paraId="34645F4D" w14:textId="77777777" w:rsidR="00C91AE2" w:rsidRDefault="00C91AE2" w:rsidP="008D00E4"/>
    <w:p w14:paraId="739061BF" w14:textId="7AECBE21" w:rsidR="00B47493" w:rsidRPr="00915CA2" w:rsidRDefault="00AD25FA" w:rsidP="008D00E4">
      <w:r w:rsidRPr="00915CA2">
        <w:t xml:space="preserve">Virksomhedens tiltag for at forebygge </w:t>
      </w:r>
      <w:r w:rsidR="00BA7449" w:rsidRPr="00915CA2">
        <w:t>jord- og grundvandsforurening fremgår i af</w:t>
      </w:r>
      <w:r w:rsidR="00915CA2" w:rsidRPr="00915CA2">
        <w:t xml:space="preserve">snit </w:t>
      </w:r>
      <w:r w:rsidR="0034689C">
        <w:t>”</w:t>
      </w:r>
      <w:r w:rsidR="0034689C" w:rsidRPr="0034689C">
        <w:t>Jord, grundvand eller overfladevand”</w:t>
      </w:r>
      <w:r w:rsidR="00915CA2" w:rsidRPr="00915CA2">
        <w:t xml:space="preserve"> nedenfor</w:t>
      </w:r>
      <w:r w:rsidR="003D0FD6">
        <w:t xml:space="preserve"> og af ansøgningen om miljøgodkendelse</w:t>
      </w:r>
      <w:r w:rsidR="00915CA2" w:rsidRPr="00915CA2">
        <w:t>.</w:t>
      </w:r>
      <w:r w:rsidR="00BA7449" w:rsidRPr="00915CA2">
        <w:t xml:space="preserve"> </w:t>
      </w:r>
      <w:r w:rsidRPr="00915CA2">
        <w:t xml:space="preserve"> </w:t>
      </w:r>
    </w:p>
    <w:p w14:paraId="0333652D" w14:textId="29F34EBA" w:rsidR="00D80071" w:rsidRDefault="00D80071" w:rsidP="00AA29C7">
      <w:pPr>
        <w:rPr>
          <w:color w:val="FF0000"/>
        </w:rPr>
      </w:pPr>
    </w:p>
    <w:p w14:paraId="189DD22A" w14:textId="77777777" w:rsidR="004B2093" w:rsidRDefault="00B46584" w:rsidP="00F67E9E">
      <w:r w:rsidRPr="00630A0B">
        <w:t xml:space="preserve">Nordfyns Kommune har </w:t>
      </w:r>
      <w:r w:rsidR="00FA1E31" w:rsidRPr="00630A0B">
        <w:t>v</w:t>
      </w:r>
      <w:r w:rsidRPr="00630A0B">
        <w:t xml:space="preserve">urderet biogasanlægget ud fra visualiseringerne </w:t>
      </w:r>
      <w:r w:rsidR="00164A9A" w:rsidRPr="00630A0B">
        <w:t xml:space="preserve">udarbejdet i forbindelse med miljøkonsekvensrapporten. Der henvises til </w:t>
      </w:r>
      <w:r w:rsidR="00162F17" w:rsidRPr="00630A0B">
        <w:t>miljøkonsekvens</w:t>
      </w:r>
      <w:r w:rsidR="00164A9A" w:rsidRPr="00630A0B">
        <w:t xml:space="preserve">rapportens afsnit 9.3 Visuelle forhold. </w:t>
      </w:r>
    </w:p>
    <w:p w14:paraId="520D08A4" w14:textId="77777777" w:rsidR="004B2093" w:rsidRDefault="004B2093" w:rsidP="004B2093"/>
    <w:p w14:paraId="5FD65E3C" w14:textId="2E869EE9" w:rsidR="004B2093" w:rsidRPr="00766322" w:rsidRDefault="004B2093" w:rsidP="004B2093">
      <w:r w:rsidRPr="00766322">
        <w:t xml:space="preserve">Nordfyns Kommune har vurderet, at anlægget også efter udvidelsen vil have en visuel påvirkning af omgivelserne, men at påvirkningerne er acceptable, når tanke og overdækninger er etableret med de </w:t>
      </w:r>
      <w:r w:rsidR="00147C42">
        <w:t xml:space="preserve">forudsatte </w:t>
      </w:r>
      <w:r w:rsidR="00A05187" w:rsidRPr="00630A0B">
        <w:t>dæmpede mørkegrønne/</w:t>
      </w:r>
      <w:r w:rsidR="00A05187">
        <w:t>g</w:t>
      </w:r>
      <w:r w:rsidR="00A05187" w:rsidRPr="00630A0B">
        <w:t>rå</w:t>
      </w:r>
      <w:r w:rsidR="00A05187">
        <w:t>lige</w:t>
      </w:r>
      <w:r w:rsidR="00A05187" w:rsidRPr="00630A0B">
        <w:t xml:space="preserve"> farver</w:t>
      </w:r>
      <w:r w:rsidR="00D41259">
        <w:t xml:space="preserve"> </w:t>
      </w:r>
      <w:r w:rsidRPr="00766322">
        <w:t>og forudsatte højder – og der er etableret beplantning omkring anlægget</w:t>
      </w:r>
      <w:r w:rsidR="00F54C63">
        <w:t xml:space="preserve">. </w:t>
      </w:r>
    </w:p>
    <w:p w14:paraId="3DEA0009" w14:textId="77777777" w:rsidR="004B2093" w:rsidRPr="00766322" w:rsidRDefault="004B2093" w:rsidP="004B2093"/>
    <w:p w14:paraId="551023BF" w14:textId="054E65B4" w:rsidR="004B2093" w:rsidRDefault="004B2093" w:rsidP="004B2093">
      <w:pPr>
        <w:rPr>
          <w:color w:val="00B050"/>
        </w:rPr>
      </w:pPr>
      <w:r>
        <w:rPr>
          <w:shd w:val="clear" w:color="auto" w:fill="FAF9F8"/>
        </w:rPr>
        <w:t>Kommuneplantillægget og lokalplanen for området, skal sikre en hensigtsmæssig anvendelse af området. Lokalplanforslaget indeholder blandt andet bestemmelser for placering</w:t>
      </w:r>
      <w:r w:rsidR="000E5D3D">
        <w:rPr>
          <w:shd w:val="clear" w:color="auto" w:fill="FAF9F8"/>
        </w:rPr>
        <w:t xml:space="preserve"> </w:t>
      </w:r>
      <w:r>
        <w:rPr>
          <w:shd w:val="clear" w:color="auto" w:fill="FAF9F8"/>
        </w:rPr>
        <w:t>af byggeriet (byggefelter), byggehøjder, materialer og farvevalg og krav</w:t>
      </w:r>
      <w:r w:rsidR="000E5D3D">
        <w:rPr>
          <w:shd w:val="clear" w:color="auto" w:fill="FAF9F8"/>
        </w:rPr>
        <w:t xml:space="preserve"> </w:t>
      </w:r>
      <w:r>
        <w:rPr>
          <w:shd w:val="clear" w:color="auto" w:fill="FAF9F8"/>
        </w:rPr>
        <w:t>til afskærmende beplantning.</w:t>
      </w:r>
    </w:p>
    <w:p w14:paraId="6738455A" w14:textId="77777777" w:rsidR="004B2093" w:rsidRPr="00143E21" w:rsidRDefault="004B2093" w:rsidP="004B2093">
      <w:pPr>
        <w:rPr>
          <w:color w:val="00B050"/>
        </w:rPr>
      </w:pPr>
      <w:r>
        <w:rPr>
          <w:color w:val="00B050"/>
        </w:rPr>
        <w:t xml:space="preserve">   </w:t>
      </w:r>
    </w:p>
    <w:p w14:paraId="7A9BD110" w14:textId="77777777" w:rsidR="00716E90" w:rsidRPr="00630A0B" w:rsidRDefault="00716E90" w:rsidP="00F67E9E">
      <w:r w:rsidRPr="00630A0B">
        <w:t xml:space="preserve">Området er landskabeligt set præget af spredt bebyggelse </w:t>
      </w:r>
      <w:r w:rsidR="00093E07" w:rsidRPr="00630A0B">
        <w:t>i det åbne land</w:t>
      </w:r>
      <w:r w:rsidR="00471C2E" w:rsidRPr="00630A0B">
        <w:t xml:space="preserve">, </w:t>
      </w:r>
      <w:r w:rsidRPr="00630A0B">
        <w:t xml:space="preserve">herunder </w:t>
      </w:r>
      <w:r w:rsidR="000832FA" w:rsidRPr="00630A0B">
        <w:t xml:space="preserve">et andet større husdyrbrug </w:t>
      </w:r>
      <w:r w:rsidR="00471C2E" w:rsidRPr="00630A0B">
        <w:t xml:space="preserve">900 </w:t>
      </w:r>
      <w:r w:rsidR="000832FA" w:rsidRPr="00630A0B">
        <w:t>m væk.</w:t>
      </w:r>
    </w:p>
    <w:p w14:paraId="2325CB4D" w14:textId="77777777" w:rsidR="00646467" w:rsidRPr="00630A0B" w:rsidRDefault="00646467" w:rsidP="00F67E9E"/>
    <w:p w14:paraId="7A9BD111" w14:textId="7D2444DE" w:rsidR="000E1119" w:rsidRPr="00630A0B" w:rsidRDefault="00646467" w:rsidP="00F67E9E">
      <w:r w:rsidRPr="00630A0B">
        <w:t>B</w:t>
      </w:r>
      <w:r w:rsidR="000E1119" w:rsidRPr="00630A0B">
        <w:t xml:space="preserve">iogasanlægget vil </w:t>
      </w:r>
      <w:r w:rsidR="003F703D" w:rsidRPr="00630A0B">
        <w:t xml:space="preserve">være </w:t>
      </w:r>
      <w:r w:rsidR="000E1119" w:rsidRPr="00630A0B">
        <w:t xml:space="preserve">synligt, men </w:t>
      </w:r>
      <w:r w:rsidR="003F703D" w:rsidRPr="00630A0B">
        <w:t xml:space="preserve">det </w:t>
      </w:r>
      <w:r w:rsidR="000E1119" w:rsidRPr="00630A0B">
        <w:t>vil samtidig falde ind i landskabet som et landbrugsmæssigt element på samme må</w:t>
      </w:r>
      <w:r w:rsidR="000832FA" w:rsidRPr="00630A0B">
        <w:t>de som de andre landbrugsbygninger i nærheden.</w:t>
      </w:r>
    </w:p>
    <w:p w14:paraId="7A9BD112" w14:textId="77777777" w:rsidR="00F67E9E" w:rsidRDefault="00F67E9E" w:rsidP="00F67E9E">
      <w:pPr>
        <w:pStyle w:val="Overskrift2"/>
      </w:pPr>
      <w:bookmarkStart w:id="46" w:name="_Toc81820109"/>
      <w:r>
        <w:t>Indretning og drift</w:t>
      </w:r>
      <w:bookmarkEnd w:id="46"/>
    </w:p>
    <w:p w14:paraId="7A9BD113" w14:textId="1F45F6C2" w:rsidR="004B2FF3" w:rsidRDefault="004B2FF3" w:rsidP="004B2FF3">
      <w:pPr>
        <w:rPr>
          <w:u w:val="single"/>
        </w:rPr>
      </w:pPr>
      <w:r w:rsidRPr="00902635">
        <w:rPr>
          <w:u w:val="single"/>
        </w:rPr>
        <w:t>Virksomhedens oplysninger</w:t>
      </w:r>
    </w:p>
    <w:p w14:paraId="5A183D20" w14:textId="5B01D392" w:rsidR="003E1A40" w:rsidRDefault="003E1A40" w:rsidP="004B2FF3">
      <w:pPr>
        <w:rPr>
          <w:u w:val="single"/>
        </w:rPr>
      </w:pPr>
    </w:p>
    <w:p w14:paraId="7A9BD114" w14:textId="4C9AAACA" w:rsidR="00D635B4" w:rsidRDefault="00F67E9E" w:rsidP="00F67E9E">
      <w:r>
        <w:t xml:space="preserve">Virksomheden </w:t>
      </w:r>
      <w:r w:rsidR="00D635B4">
        <w:t xml:space="preserve">har oplyst om projektet </w:t>
      </w:r>
      <w:r w:rsidR="00743EFD">
        <w:t>og den ønskede udvidel</w:t>
      </w:r>
      <w:r w:rsidR="00CA1CB3">
        <w:t xml:space="preserve">se </w:t>
      </w:r>
      <w:r w:rsidR="00D635B4">
        <w:t>i ansøgningen</w:t>
      </w:r>
      <w:r w:rsidR="00BA08F8">
        <w:t xml:space="preserve"> om miljøgodkendelse</w:t>
      </w:r>
      <w:r w:rsidR="00D635B4">
        <w:t xml:space="preserve">, </w:t>
      </w:r>
      <w:r w:rsidR="00D635B4" w:rsidRPr="006F0ADF">
        <w:t xml:space="preserve">se </w:t>
      </w:r>
      <w:r w:rsidR="00BA08F8" w:rsidRPr="006F0ADF">
        <w:t>b</w:t>
      </w:r>
      <w:r w:rsidR="00D635B4" w:rsidRPr="006F0ADF">
        <w:t xml:space="preserve">ilag </w:t>
      </w:r>
      <w:r w:rsidR="00BA08F8" w:rsidRPr="006F0ADF">
        <w:t>1 til milj</w:t>
      </w:r>
      <w:r w:rsidR="006F0ADF" w:rsidRPr="006F0ADF">
        <w:t>ø</w:t>
      </w:r>
      <w:r w:rsidR="00BA08F8" w:rsidRPr="006F0ADF">
        <w:t>godkendelsen</w:t>
      </w:r>
      <w:r w:rsidR="00D635B4" w:rsidRPr="006F0ADF">
        <w:t>.</w:t>
      </w:r>
      <w:r w:rsidR="00D635B4">
        <w:t xml:space="preserve"> </w:t>
      </w:r>
    </w:p>
    <w:p w14:paraId="7A9BD116" w14:textId="1635FD20" w:rsidR="00F67E9E" w:rsidRPr="007B7FA6" w:rsidRDefault="003C2B30" w:rsidP="00F67E9E">
      <w:r w:rsidRPr="007B7FA6">
        <w:t xml:space="preserve">I forbindelse med behandlingen </w:t>
      </w:r>
      <w:r w:rsidR="004E530A" w:rsidRPr="007B7FA6">
        <w:t>og v</w:t>
      </w:r>
      <w:r w:rsidRPr="007B7FA6">
        <w:t>urderingen af sagen</w:t>
      </w:r>
      <w:r w:rsidR="004E530A" w:rsidRPr="007B7FA6">
        <w:t xml:space="preserve">, </w:t>
      </w:r>
      <w:r w:rsidR="00545B9A" w:rsidRPr="007B7FA6">
        <w:t xml:space="preserve">er </w:t>
      </w:r>
      <w:r w:rsidR="004E530A" w:rsidRPr="007B7FA6">
        <w:t xml:space="preserve">der </w:t>
      </w:r>
      <w:r w:rsidR="00545B9A" w:rsidRPr="007B7FA6">
        <w:t xml:space="preserve">desuden </w:t>
      </w:r>
      <w:r w:rsidR="00B46C6B" w:rsidRPr="007B7FA6">
        <w:t xml:space="preserve">inddraget </w:t>
      </w:r>
      <w:r w:rsidRPr="007B7FA6">
        <w:t>oplysninge</w:t>
      </w:r>
      <w:r w:rsidR="004E530A" w:rsidRPr="007B7FA6">
        <w:t>r</w:t>
      </w:r>
      <w:r w:rsidR="00545B9A" w:rsidRPr="007B7FA6">
        <w:t xml:space="preserve"> </w:t>
      </w:r>
      <w:r w:rsidR="00952D50" w:rsidRPr="007B7FA6">
        <w:t>fra den tidligere medd</w:t>
      </w:r>
      <w:r w:rsidR="00D31709" w:rsidRPr="007B7FA6">
        <w:t>e</w:t>
      </w:r>
      <w:r w:rsidR="00952D50" w:rsidRPr="007B7FA6">
        <w:t>lte</w:t>
      </w:r>
      <w:r w:rsidR="00D31709" w:rsidRPr="007B7FA6">
        <w:t xml:space="preserve"> miljøgodkendelse med tillæg</w:t>
      </w:r>
      <w:r w:rsidR="00887F41">
        <w:t>, fra tilsynsrapporter</w:t>
      </w:r>
      <w:r w:rsidR="00CA1CB3" w:rsidRPr="007B7FA6">
        <w:t xml:space="preserve"> – og fra den udarbejdede miljøkonsekvensrapport</w:t>
      </w:r>
      <w:r w:rsidR="00BA0A61" w:rsidRPr="007B7FA6">
        <w:t>.</w:t>
      </w:r>
      <w:r w:rsidR="004E530A" w:rsidRPr="007B7FA6">
        <w:t xml:space="preserve"> </w:t>
      </w:r>
    </w:p>
    <w:p w14:paraId="18D979F9" w14:textId="77777777" w:rsidR="004E530A" w:rsidRPr="007B7FA6" w:rsidRDefault="004E530A" w:rsidP="00F67E9E"/>
    <w:p w14:paraId="7A9BD118" w14:textId="16E4682D" w:rsidR="00873444" w:rsidRPr="007B7FA6" w:rsidRDefault="00873444" w:rsidP="00873444">
      <w:r w:rsidRPr="007B7FA6">
        <w:t xml:space="preserve">Anlægget omfatter </w:t>
      </w:r>
      <w:r w:rsidR="001D2B59" w:rsidRPr="007B7FA6">
        <w:t>d</w:t>
      </w:r>
      <w:r w:rsidRPr="007B7FA6">
        <w:t>et</w:t>
      </w:r>
      <w:r w:rsidR="001D2B59" w:rsidRPr="007B7FA6">
        <w:t xml:space="preserve"> samlede </w:t>
      </w:r>
      <w:r w:rsidRPr="007B7FA6">
        <w:t>bioga</w:t>
      </w:r>
      <w:r w:rsidR="008D6EF3" w:rsidRPr="007B7FA6">
        <w:t>sanlæg</w:t>
      </w:r>
      <w:r w:rsidR="00A724AB" w:rsidRPr="007B7FA6">
        <w:t xml:space="preserve"> </w:t>
      </w:r>
      <w:r w:rsidR="001D2B59" w:rsidRPr="007B7FA6">
        <w:t>og herunder blandt</w:t>
      </w:r>
      <w:r w:rsidR="00A724AB" w:rsidRPr="007B7FA6">
        <w:t xml:space="preserve"> planlager</w:t>
      </w:r>
      <w:r w:rsidR="00250AD3" w:rsidRPr="007B7FA6">
        <w:t>, tanke,</w:t>
      </w:r>
      <w:r w:rsidR="001D2B59" w:rsidRPr="007B7FA6">
        <w:t xml:space="preserve"> </w:t>
      </w:r>
      <w:r w:rsidR="008D6EF3" w:rsidRPr="007B7FA6">
        <w:t>gasopgraderingsanlæg og</w:t>
      </w:r>
      <w:r w:rsidRPr="007B7FA6">
        <w:t xml:space="preserve"> en tilslutningsledning til</w:t>
      </w:r>
      <w:r w:rsidR="00250AD3" w:rsidRPr="007B7FA6">
        <w:t xml:space="preserve"> </w:t>
      </w:r>
      <w:r w:rsidR="00DB3BF3" w:rsidRPr="007B7FA6">
        <w:t>n</w:t>
      </w:r>
      <w:r w:rsidRPr="007B7FA6">
        <w:t>aturgasstation</w:t>
      </w:r>
      <w:r w:rsidR="008D6EF3" w:rsidRPr="007B7FA6">
        <w:t xml:space="preserve">. Anlægget </w:t>
      </w:r>
      <w:r w:rsidR="00250AD3" w:rsidRPr="007B7FA6">
        <w:t>er et eksisterende</w:t>
      </w:r>
      <w:r w:rsidR="00870CC9" w:rsidRPr="007B7FA6">
        <w:t xml:space="preserve"> biogasanlæg </w:t>
      </w:r>
      <w:r w:rsidR="008D6EF3" w:rsidRPr="007B7FA6">
        <w:t>placere</w:t>
      </w:r>
      <w:r w:rsidR="00250AD3" w:rsidRPr="007B7FA6">
        <w:t>t</w:t>
      </w:r>
      <w:r w:rsidRPr="007B7FA6">
        <w:t xml:space="preserve"> på</w:t>
      </w:r>
      <w:r w:rsidR="00471C2E" w:rsidRPr="007B7FA6">
        <w:t xml:space="preserve"> Langehede 71</w:t>
      </w:r>
      <w:r w:rsidR="008D6EF3" w:rsidRPr="007B7FA6">
        <w:t>,</w:t>
      </w:r>
      <w:r w:rsidRPr="007B7FA6">
        <w:t xml:space="preserve"> hvor der </w:t>
      </w:r>
      <w:r w:rsidR="00870CC9" w:rsidRPr="007B7FA6">
        <w:t xml:space="preserve">også er </w:t>
      </w:r>
      <w:r w:rsidRPr="007B7FA6">
        <w:t>en bestående svine</w:t>
      </w:r>
      <w:r w:rsidR="00471C2E" w:rsidRPr="007B7FA6">
        <w:t>- og fjerkræ</w:t>
      </w:r>
      <w:r w:rsidRPr="007B7FA6">
        <w:t>produktion.</w:t>
      </w:r>
    </w:p>
    <w:p w14:paraId="7A9BD119" w14:textId="77777777" w:rsidR="00873444" w:rsidRPr="007B7FA6" w:rsidRDefault="00873444" w:rsidP="00873444"/>
    <w:p w14:paraId="2329B031" w14:textId="655C716A" w:rsidR="00F86631" w:rsidRPr="007B7FA6" w:rsidRDefault="00873444" w:rsidP="00873444">
      <w:r w:rsidRPr="007B7FA6">
        <w:t xml:space="preserve">Biogasanlægget </w:t>
      </w:r>
      <w:r w:rsidR="00F86631" w:rsidRPr="007B7FA6">
        <w:t>består</w:t>
      </w:r>
      <w:r w:rsidR="00BA0A61" w:rsidRPr="007B7FA6">
        <w:t xml:space="preserve"> efter udvidelsen</w:t>
      </w:r>
      <w:r w:rsidR="00F86631" w:rsidRPr="007B7FA6">
        <w:t xml:space="preserve"> af</w:t>
      </w:r>
      <w:r w:rsidR="00B47B6D" w:rsidRPr="007B7FA6">
        <w:t xml:space="preserve"> følgende:</w:t>
      </w:r>
      <w:r w:rsidR="00F86631" w:rsidRPr="007B7FA6">
        <w:t xml:space="preserve"> </w:t>
      </w:r>
    </w:p>
    <w:p w14:paraId="50EB0407" w14:textId="24DB9599" w:rsidR="00CB0857" w:rsidRPr="007B7FA6" w:rsidRDefault="00CB0857" w:rsidP="00395F6B">
      <w:pPr>
        <w:pStyle w:val="Listeafsnit"/>
        <w:numPr>
          <w:ilvl w:val="0"/>
          <w:numId w:val="15"/>
        </w:numPr>
      </w:pPr>
      <w:r w:rsidRPr="007B7FA6">
        <w:t>En plansilo på ca. 5.500 m</w:t>
      </w:r>
      <w:r w:rsidRPr="007B7FA6">
        <w:rPr>
          <w:vertAlign w:val="superscript"/>
        </w:rPr>
        <w:t>2</w:t>
      </w:r>
      <w:r w:rsidRPr="007B7FA6">
        <w:t xml:space="preserve"> med tre sider og asfaltbelægning i bunden</w:t>
      </w:r>
      <w:r w:rsidR="005162E0" w:rsidRPr="007B7FA6">
        <w:t xml:space="preserve">. </w:t>
      </w:r>
      <w:r w:rsidR="00CF7CF1" w:rsidRPr="007B7FA6">
        <w:t>Inklusiv en udvidelse med 1.500 m</w:t>
      </w:r>
      <w:r w:rsidR="00CF7CF1" w:rsidRPr="007B7FA6">
        <w:rPr>
          <w:vertAlign w:val="superscript"/>
        </w:rPr>
        <w:t>2</w:t>
      </w:r>
      <w:r w:rsidR="00CF7CF1" w:rsidRPr="007B7FA6">
        <w:t xml:space="preserve"> i 2021.</w:t>
      </w:r>
      <w:r w:rsidRPr="007B7FA6">
        <w:t xml:space="preserve"> </w:t>
      </w:r>
    </w:p>
    <w:p w14:paraId="63065EE0" w14:textId="4EB5B3F8" w:rsidR="00CB0857" w:rsidRPr="007B7FA6" w:rsidRDefault="00CB0857" w:rsidP="00395F6B">
      <w:pPr>
        <w:pStyle w:val="Listeafsnit"/>
        <w:numPr>
          <w:ilvl w:val="0"/>
          <w:numId w:val="15"/>
        </w:numPr>
      </w:pPr>
      <w:r w:rsidRPr="007B7FA6">
        <w:t>Indfødningsenhed - 2 stk. på ca. 80 m</w:t>
      </w:r>
      <w:r w:rsidRPr="007B7FA6">
        <w:rPr>
          <w:vertAlign w:val="superscript"/>
        </w:rPr>
        <w:t>3</w:t>
      </w:r>
      <w:r w:rsidR="00CF7CF1" w:rsidRPr="007B7FA6">
        <w:t xml:space="preserve">. </w:t>
      </w:r>
      <w:r w:rsidR="00D252D2" w:rsidRPr="007B7FA6">
        <w:t xml:space="preserve">Heraf </w:t>
      </w:r>
      <w:r w:rsidR="00423682" w:rsidRPr="007B7FA6">
        <w:t>é</w:t>
      </w:r>
      <w:r w:rsidR="00CF7CF1" w:rsidRPr="007B7FA6">
        <w:t>n</w:t>
      </w:r>
      <w:r w:rsidR="00644BD7" w:rsidRPr="007B7FA6">
        <w:t xml:space="preserve"> </w:t>
      </w:r>
      <w:r w:rsidR="00423682" w:rsidRPr="007B7FA6">
        <w:t>i 2021.</w:t>
      </w:r>
      <w:r w:rsidR="00CF7CF1" w:rsidRPr="007B7FA6">
        <w:t xml:space="preserve"> </w:t>
      </w:r>
    </w:p>
    <w:p w14:paraId="6303C03F" w14:textId="2A1537B5" w:rsidR="001A06E0" w:rsidRPr="007B7FA6" w:rsidRDefault="001A06E0" w:rsidP="00395F6B">
      <w:pPr>
        <w:pStyle w:val="Listeafsnit"/>
        <w:numPr>
          <w:ilvl w:val="0"/>
          <w:numId w:val="15"/>
        </w:numPr>
      </w:pPr>
      <w:r w:rsidRPr="007B7FA6">
        <w:t xml:space="preserve">En indtagetank på </w:t>
      </w:r>
      <w:r w:rsidR="003A5BE7" w:rsidRPr="007B7FA6">
        <w:t>60</w:t>
      </w:r>
      <w:r w:rsidR="00961AF6" w:rsidRPr="007B7FA6">
        <w:t>-70</w:t>
      </w:r>
      <w:r w:rsidR="003A5BE7" w:rsidRPr="007B7FA6">
        <w:t xml:space="preserve"> </w:t>
      </w:r>
      <w:r w:rsidRPr="007B7FA6">
        <w:t>m</w:t>
      </w:r>
      <w:r w:rsidRPr="007B7FA6">
        <w:rPr>
          <w:vertAlign w:val="superscript"/>
        </w:rPr>
        <w:t>3</w:t>
      </w:r>
      <w:r w:rsidRPr="007B7FA6">
        <w:t xml:space="preserve">, udført i beton med overdækning i stål. Tanken er delvist nedgravet med overkanten 1 m over terræn. </w:t>
      </w:r>
    </w:p>
    <w:p w14:paraId="10152AAA" w14:textId="77777777" w:rsidR="00DA0E2E" w:rsidRPr="007B7FA6" w:rsidRDefault="00A12F8B" w:rsidP="00395F6B">
      <w:pPr>
        <w:pStyle w:val="Listeafsnit"/>
        <w:numPr>
          <w:ilvl w:val="0"/>
          <w:numId w:val="15"/>
        </w:numPr>
      </w:pPr>
      <w:r w:rsidRPr="007B7FA6">
        <w:rPr>
          <w:lang w:eastAsia="da-DK"/>
        </w:rPr>
        <w:t>En fortank med et samlet maksimalt volumen på 300 m</w:t>
      </w:r>
      <w:r w:rsidRPr="007B7FA6">
        <w:rPr>
          <w:vertAlign w:val="superscript"/>
          <w:lang w:eastAsia="da-DK"/>
        </w:rPr>
        <w:t>3</w:t>
      </w:r>
      <w:r w:rsidRPr="007B7FA6">
        <w:rPr>
          <w:lang w:eastAsia="da-DK"/>
        </w:rPr>
        <w:t>. Fortanken er en betontank med fast ikke-gastæt teltoverdækning</w:t>
      </w:r>
      <w:r w:rsidR="00BA7C8D" w:rsidRPr="007B7FA6">
        <w:rPr>
          <w:lang w:eastAsia="da-DK"/>
        </w:rPr>
        <w:t>. (2021)</w:t>
      </w:r>
      <w:r w:rsidR="00DA0E2E" w:rsidRPr="007B7FA6">
        <w:t xml:space="preserve"> </w:t>
      </w:r>
    </w:p>
    <w:p w14:paraId="1094D944" w14:textId="2881A149" w:rsidR="00DA0E2E" w:rsidRPr="007B7FA6" w:rsidRDefault="00DA0E2E" w:rsidP="00395F6B">
      <w:pPr>
        <w:pStyle w:val="Listeafsnit"/>
        <w:numPr>
          <w:ilvl w:val="0"/>
          <w:numId w:val="15"/>
        </w:numPr>
      </w:pPr>
      <w:r w:rsidRPr="007B7FA6">
        <w:t>2 reaktor/-udrådningstanke begge i beton og på 4.800 m</w:t>
      </w:r>
      <w:r w:rsidRPr="007B7FA6">
        <w:rPr>
          <w:vertAlign w:val="superscript"/>
        </w:rPr>
        <w:t>3</w:t>
      </w:r>
      <w:r w:rsidRPr="007B7FA6">
        <w:t xml:space="preserve"> med en højde på ca. 14,5 meter og forsynet med gastæt overdækning,</w:t>
      </w:r>
    </w:p>
    <w:p w14:paraId="55DDC7E5" w14:textId="4B02F121" w:rsidR="00DA0E2E" w:rsidRPr="00887F41" w:rsidRDefault="00DA0E2E" w:rsidP="00395F6B">
      <w:pPr>
        <w:pStyle w:val="Listeafsnit"/>
        <w:numPr>
          <w:ilvl w:val="0"/>
          <w:numId w:val="15"/>
        </w:numPr>
      </w:pPr>
      <w:r w:rsidRPr="00887F41">
        <w:t>En eftergasningstank med et volumen på ca. 6.000 m³, 6 meter sider og en diameter på 37,8 meter. Tanken er placeret 1-2 meter under terræn. Tanken er etableret med gastæt teltoverdækning på 7 meters højde. (Godkendt i 2017)</w:t>
      </w:r>
    </w:p>
    <w:p w14:paraId="384A7548" w14:textId="77777777" w:rsidR="00DA0E2E" w:rsidRPr="00887F41" w:rsidRDefault="00DA0E2E" w:rsidP="00395F6B">
      <w:pPr>
        <w:pStyle w:val="Listeafsnit"/>
        <w:numPr>
          <w:ilvl w:val="0"/>
          <w:numId w:val="15"/>
        </w:numPr>
        <w:rPr>
          <w:rFonts w:ascii="Segoe UI" w:hAnsi="Segoe UI" w:cs="Segoe UI"/>
          <w:sz w:val="21"/>
          <w:szCs w:val="21"/>
          <w:lang w:eastAsia="da-DK"/>
        </w:rPr>
      </w:pPr>
      <w:r w:rsidRPr="00887F41">
        <w:rPr>
          <w:lang w:eastAsia="da-DK"/>
        </w:rPr>
        <w:t>En eftergasningstank/lagertank med et samlet maksimalt volumen på 5.920 m</w:t>
      </w:r>
      <w:r w:rsidRPr="00887F41">
        <w:rPr>
          <w:vertAlign w:val="superscript"/>
          <w:lang w:eastAsia="da-DK"/>
        </w:rPr>
        <w:t>3</w:t>
      </w:r>
      <w:r w:rsidRPr="00887F41">
        <w:rPr>
          <w:lang w:eastAsia="da-DK"/>
        </w:rPr>
        <w:t>. Tankens dimensioner er 36 m i diameter og elementhøjden er 6 m. Tanken etableres med en dobbelt gastæt pvc-dug og får en maksimal højde over terræn på ca. 14,5 m. (2021)</w:t>
      </w:r>
    </w:p>
    <w:p w14:paraId="5508316D" w14:textId="7260060B" w:rsidR="001A06E0" w:rsidRPr="00887F41" w:rsidRDefault="001A06E0" w:rsidP="00395F6B">
      <w:pPr>
        <w:pStyle w:val="Listeafsnit"/>
        <w:numPr>
          <w:ilvl w:val="0"/>
          <w:numId w:val="15"/>
        </w:numPr>
      </w:pPr>
      <w:r w:rsidRPr="00887F41">
        <w:t>Teknikbygning på 125 m</w:t>
      </w:r>
      <w:r w:rsidRPr="00887F41">
        <w:rPr>
          <w:vertAlign w:val="superscript"/>
        </w:rPr>
        <w:t>2</w:t>
      </w:r>
      <w:r w:rsidR="00FE503E" w:rsidRPr="00887F41">
        <w:t xml:space="preserve"> indeholdende diverse teknikudstyr og mekanik</w:t>
      </w:r>
    </w:p>
    <w:p w14:paraId="5558C3ED" w14:textId="40AF558F" w:rsidR="00465E6B" w:rsidRPr="00887F41" w:rsidRDefault="00A4640B" w:rsidP="00395F6B">
      <w:pPr>
        <w:pStyle w:val="Listeafsnit"/>
        <w:numPr>
          <w:ilvl w:val="0"/>
          <w:numId w:val="15"/>
        </w:numPr>
      </w:pPr>
      <w:r w:rsidRPr="00887F41">
        <w:t>E</w:t>
      </w:r>
      <w:r w:rsidR="00465E6B" w:rsidRPr="00887F41">
        <w:t>n vandtank på 1.465 m</w:t>
      </w:r>
      <w:r w:rsidR="00465E6B" w:rsidRPr="00887F41">
        <w:rPr>
          <w:vertAlign w:val="superscript"/>
        </w:rPr>
        <w:t>3</w:t>
      </w:r>
      <w:r w:rsidR="00D541E3" w:rsidRPr="00887F41">
        <w:t xml:space="preserve"> </w:t>
      </w:r>
      <w:r w:rsidR="009F4780" w:rsidRPr="00887F41">
        <w:t>til opsamling af regnvand/overfladevand</w:t>
      </w:r>
      <w:r w:rsidR="00A429FD" w:rsidRPr="00887F41">
        <w:t xml:space="preserve"> og evt. spild, er </w:t>
      </w:r>
      <w:r w:rsidR="00465E6B" w:rsidRPr="00887F41">
        <w:t xml:space="preserve">etableret med 5 meter sider og en diameter på 19,4 meter. Tanken </w:t>
      </w:r>
      <w:r w:rsidR="00C8643F" w:rsidRPr="00887F41">
        <w:t xml:space="preserve">er </w:t>
      </w:r>
      <w:r w:rsidR="005D3938" w:rsidRPr="00887F41">
        <w:t xml:space="preserve">etableret </w:t>
      </w:r>
      <w:r w:rsidR="00465E6B" w:rsidRPr="00887F41">
        <w:t xml:space="preserve">2 meter under terræn og </w:t>
      </w:r>
      <w:r w:rsidR="00705607" w:rsidRPr="00887F41">
        <w:t xml:space="preserve">med </w:t>
      </w:r>
      <w:r w:rsidR="00465E6B" w:rsidRPr="00887F41">
        <w:t xml:space="preserve">3 meter høje sider over terræn. Tanken </w:t>
      </w:r>
      <w:r w:rsidR="00956B2C" w:rsidRPr="00887F41">
        <w:t xml:space="preserve">er </w:t>
      </w:r>
      <w:r w:rsidR="00465E6B" w:rsidRPr="00887F41">
        <w:t>etablere</w:t>
      </w:r>
      <w:r w:rsidR="00956B2C" w:rsidRPr="00887F41">
        <w:t>t</w:t>
      </w:r>
      <w:r w:rsidR="00465E6B" w:rsidRPr="00887F41">
        <w:t xml:space="preserve"> med teltoverdækning</w:t>
      </w:r>
      <w:r w:rsidR="0013590A" w:rsidRPr="00887F41">
        <w:t xml:space="preserve"> </w:t>
      </w:r>
      <w:r w:rsidR="00CE13F1" w:rsidRPr="00887F41">
        <w:t xml:space="preserve">og </w:t>
      </w:r>
      <w:r w:rsidR="00943205" w:rsidRPr="00887F41">
        <w:t>området omkring tanken er afgrænset af et omfangsdræn</w:t>
      </w:r>
      <w:r w:rsidR="00E1286B" w:rsidRPr="00887F41">
        <w:t xml:space="preserve"> med en inspektionsbrønd med mulighed for prøvetagning</w:t>
      </w:r>
      <w:r w:rsidR="00465E6B" w:rsidRPr="00887F41">
        <w:t>.</w:t>
      </w:r>
      <w:r w:rsidR="00BC00E4" w:rsidRPr="00887F41">
        <w:t xml:space="preserve"> I </w:t>
      </w:r>
      <w:r w:rsidR="001E6F29" w:rsidRPr="00887F41">
        <w:t xml:space="preserve">inspektionsbrønden skal der være en </w:t>
      </w:r>
      <w:r w:rsidR="00BC00E4" w:rsidRPr="00887F41">
        <w:t>ledningsevnemåler til registrering af evt. udsivning fra tanken. Ledningsevnemåleren skal jævnligt og mindst en gang hvert halve år kontrolleres for om den er fuldt funktionsdygtig.</w:t>
      </w:r>
      <w:r w:rsidR="005E46A5" w:rsidRPr="00887F41">
        <w:t xml:space="preserve"> (Godkendt 2016)</w:t>
      </w:r>
    </w:p>
    <w:p w14:paraId="022F7A32" w14:textId="2EBE7AAD" w:rsidR="001A06E0" w:rsidRPr="00887F41" w:rsidRDefault="008D6EF3" w:rsidP="00395F6B">
      <w:pPr>
        <w:pStyle w:val="Listeafsnit"/>
        <w:numPr>
          <w:ilvl w:val="0"/>
          <w:numId w:val="15"/>
        </w:numPr>
      </w:pPr>
      <w:r w:rsidRPr="00887F41">
        <w:t>gasrensning</w:t>
      </w:r>
      <w:r w:rsidR="002544A9" w:rsidRPr="00887F41">
        <w:t xml:space="preserve">s- og </w:t>
      </w:r>
      <w:r w:rsidR="00873444" w:rsidRPr="00887F41">
        <w:t>gasopgraderingsanlæg</w:t>
      </w:r>
      <w:r w:rsidR="001A06E0" w:rsidRPr="00887F41">
        <w:t xml:space="preserve"> med membranfiltrering, der </w:t>
      </w:r>
      <w:r w:rsidR="00F46DBA" w:rsidRPr="00887F41">
        <w:t xml:space="preserve">er </w:t>
      </w:r>
      <w:r w:rsidR="001A06E0" w:rsidRPr="00887F41">
        <w:t>placere</w:t>
      </w:r>
      <w:r w:rsidR="00F46DBA" w:rsidRPr="00887F41">
        <w:t>t</w:t>
      </w:r>
      <w:r w:rsidR="001A06E0" w:rsidRPr="00887F41">
        <w:t xml:space="preserve"> i 2 stk. 40</w:t>
      </w:r>
      <w:r w:rsidR="00F46DBA" w:rsidRPr="00887F41">
        <w:t xml:space="preserve"> fods</w:t>
      </w:r>
      <w:r w:rsidR="001A06E0" w:rsidRPr="00887F41">
        <w:t xml:space="preserve"> containere.    </w:t>
      </w:r>
    </w:p>
    <w:p w14:paraId="5119A966" w14:textId="4FF0B9DA" w:rsidR="002544A9" w:rsidRPr="00887F41" w:rsidRDefault="00E3518C" w:rsidP="00395F6B">
      <w:pPr>
        <w:pStyle w:val="Listeafsnit"/>
        <w:numPr>
          <w:ilvl w:val="0"/>
          <w:numId w:val="15"/>
        </w:numPr>
      </w:pPr>
      <w:r w:rsidRPr="00887F41">
        <w:t>G</w:t>
      </w:r>
      <w:r w:rsidR="00873444" w:rsidRPr="00887F41">
        <w:t>aslager</w:t>
      </w:r>
      <w:r w:rsidR="00B6256D" w:rsidRPr="00887F41">
        <w:t xml:space="preserve">. </w:t>
      </w:r>
      <w:r w:rsidR="00B6256D" w:rsidRPr="00887F41">
        <w:rPr>
          <w:shd w:val="clear" w:color="auto" w:fill="FAF9F8"/>
        </w:rPr>
        <w:t>Biogassen lagres</w:t>
      </w:r>
      <w:r w:rsidR="009D2AA4">
        <w:rPr>
          <w:shd w:val="clear" w:color="auto" w:fill="FAF9F8"/>
        </w:rPr>
        <w:t xml:space="preserve"> </w:t>
      </w:r>
      <w:r w:rsidR="00B6256D" w:rsidRPr="00887F41">
        <w:rPr>
          <w:shd w:val="clear" w:color="auto" w:fill="FAF9F8"/>
        </w:rPr>
        <w:t>i toppen af reaktortanke/eftergasningstanke, som er overdækket med gastætte membraner</w:t>
      </w:r>
      <w:r w:rsidR="000F0CE7" w:rsidRPr="00887F41">
        <w:rPr>
          <w:shd w:val="clear" w:color="auto" w:fill="FAF9F8"/>
        </w:rPr>
        <w:t>.</w:t>
      </w:r>
    </w:p>
    <w:p w14:paraId="11281A2C" w14:textId="0D8A0589" w:rsidR="00DE7433" w:rsidRPr="00887F41" w:rsidRDefault="00A4640B" w:rsidP="00395F6B">
      <w:pPr>
        <w:pStyle w:val="Listeafsnit"/>
        <w:numPr>
          <w:ilvl w:val="0"/>
          <w:numId w:val="15"/>
        </w:numPr>
      </w:pPr>
      <w:r w:rsidRPr="00887F41">
        <w:t>E</w:t>
      </w:r>
      <w:r w:rsidR="00873444" w:rsidRPr="00887F41">
        <w:t>n</w:t>
      </w:r>
      <w:r w:rsidR="00471C2E" w:rsidRPr="00887F41">
        <w:t xml:space="preserve"> </w:t>
      </w:r>
      <w:r w:rsidR="00873444" w:rsidRPr="00887F41">
        <w:t>gasfakkel</w:t>
      </w:r>
    </w:p>
    <w:p w14:paraId="7A9BD11A" w14:textId="088D71F1" w:rsidR="00873444" w:rsidRPr="00887F41" w:rsidRDefault="00DE7433" w:rsidP="00395F6B">
      <w:pPr>
        <w:pStyle w:val="Listeafsnit"/>
        <w:numPr>
          <w:ilvl w:val="0"/>
          <w:numId w:val="15"/>
        </w:numPr>
      </w:pPr>
      <w:r w:rsidRPr="00887F41">
        <w:t>Opsamlingsbeholder med tilløb fra plansiloen</w:t>
      </w:r>
    </w:p>
    <w:p w14:paraId="348EA391" w14:textId="5C93CCB7" w:rsidR="007539DC" w:rsidRPr="009F15B9" w:rsidRDefault="00AD674B" w:rsidP="00395F6B">
      <w:pPr>
        <w:pStyle w:val="Listeafsnit"/>
        <w:numPr>
          <w:ilvl w:val="0"/>
          <w:numId w:val="15"/>
        </w:numPr>
        <w:rPr>
          <w:shd w:val="clear" w:color="auto" w:fill="FAF9F8"/>
          <w:lang w:val="nb-NO"/>
        </w:rPr>
      </w:pPr>
      <w:r w:rsidRPr="009F15B9">
        <w:rPr>
          <w:lang w:val="nb-NO"/>
        </w:rPr>
        <w:t>Substrattanke - 1 stk. på ca. 135 m</w:t>
      </w:r>
      <w:r w:rsidRPr="009F15B9">
        <w:rPr>
          <w:vertAlign w:val="superscript"/>
          <w:lang w:val="nb-NO"/>
        </w:rPr>
        <w:t>3</w:t>
      </w:r>
      <w:r w:rsidRPr="009F15B9">
        <w:rPr>
          <w:lang w:val="nb-NO"/>
        </w:rPr>
        <w:t xml:space="preserve"> og 2 stk. på ca. 25 m</w:t>
      </w:r>
      <w:r w:rsidRPr="009F15B9">
        <w:rPr>
          <w:vertAlign w:val="superscript"/>
          <w:lang w:val="nb-NO"/>
        </w:rPr>
        <w:t>3</w:t>
      </w:r>
      <w:r w:rsidR="00F930BE" w:rsidRPr="009F15B9">
        <w:rPr>
          <w:lang w:val="nb-NO"/>
        </w:rPr>
        <w:t>.</w:t>
      </w:r>
    </w:p>
    <w:p w14:paraId="74262F3F" w14:textId="1D90909B" w:rsidR="007539DC" w:rsidRPr="00887F41" w:rsidRDefault="007539DC" w:rsidP="00395F6B">
      <w:pPr>
        <w:pStyle w:val="Listeafsnit"/>
        <w:numPr>
          <w:ilvl w:val="0"/>
          <w:numId w:val="15"/>
        </w:numPr>
        <w:rPr>
          <w:shd w:val="clear" w:color="auto" w:fill="FAF9F8"/>
        </w:rPr>
      </w:pPr>
      <w:r w:rsidRPr="00887F41">
        <w:t>Modtagestation (BMR) - 1 stk. på ca. 80 m</w:t>
      </w:r>
      <w:r w:rsidRPr="00887F41">
        <w:rPr>
          <w:vertAlign w:val="superscript"/>
        </w:rPr>
        <w:t>2</w:t>
      </w:r>
      <w:r w:rsidR="00000350" w:rsidRPr="00887F41">
        <w:t>.</w:t>
      </w:r>
      <w:r w:rsidRPr="00887F41">
        <w:t xml:space="preserve"> </w:t>
      </w:r>
    </w:p>
    <w:p w14:paraId="4E0850D1" w14:textId="1C69CED3" w:rsidR="009A5210" w:rsidRDefault="009A5210" w:rsidP="009A5210">
      <w:pPr>
        <w:rPr>
          <w:color w:val="00B050"/>
          <w:shd w:val="clear" w:color="auto" w:fill="FAF9F8"/>
        </w:rPr>
      </w:pPr>
    </w:p>
    <w:p w14:paraId="668897F0" w14:textId="77777777" w:rsidR="00BA24AD" w:rsidRPr="00DC4EF9" w:rsidRDefault="00BA24AD" w:rsidP="00BA24AD">
      <w:pPr>
        <w:rPr>
          <w:b/>
          <w:bCs/>
          <w:lang w:eastAsia="da-DK"/>
        </w:rPr>
      </w:pPr>
      <w:r w:rsidRPr="00DC4EF9">
        <w:rPr>
          <w:b/>
          <w:bCs/>
          <w:lang w:eastAsia="da-DK"/>
        </w:rPr>
        <w:t>Jordvold</w:t>
      </w:r>
    </w:p>
    <w:p w14:paraId="3E397EBD" w14:textId="2C5B1C49" w:rsidR="00BA24AD" w:rsidRPr="00DC4EF9" w:rsidRDefault="00BA24AD" w:rsidP="00BA24AD">
      <w:pPr>
        <w:rPr>
          <w:rFonts w:ascii="Segoe UI" w:hAnsi="Segoe UI" w:cs="Segoe UI"/>
          <w:sz w:val="21"/>
          <w:szCs w:val="21"/>
          <w:lang w:eastAsia="da-DK"/>
        </w:rPr>
      </w:pPr>
      <w:r w:rsidRPr="00DC4EF9">
        <w:rPr>
          <w:lang w:eastAsia="da-DK"/>
        </w:rPr>
        <w:t>Den eksisterende jordvold flyttes, så de nye anlægselementer omsluttes af volden. Overskudsjord fra anlægsfasen bruges til</w:t>
      </w:r>
      <w:r w:rsidR="00B07626" w:rsidRPr="00DC4EF9">
        <w:rPr>
          <w:lang w:eastAsia="da-DK"/>
        </w:rPr>
        <w:t xml:space="preserve"> </w:t>
      </w:r>
      <w:r w:rsidRPr="00DC4EF9">
        <w:rPr>
          <w:lang w:eastAsia="da-DK"/>
        </w:rPr>
        <w:t>at udvide jordvolden. Etableringen af lagertanken vil finde sted umiddelbart vest</w:t>
      </w:r>
      <w:r w:rsidR="00C008F3" w:rsidRPr="00DC4EF9">
        <w:rPr>
          <w:lang w:eastAsia="da-DK"/>
        </w:rPr>
        <w:t xml:space="preserve"> </w:t>
      </w:r>
      <w:r w:rsidRPr="00DC4EF9">
        <w:rPr>
          <w:lang w:eastAsia="da-DK"/>
        </w:rPr>
        <w:t xml:space="preserve">for </w:t>
      </w:r>
      <w:r w:rsidR="00C008F3" w:rsidRPr="00DC4EF9">
        <w:rPr>
          <w:lang w:eastAsia="da-DK"/>
        </w:rPr>
        <w:t xml:space="preserve">det </w:t>
      </w:r>
      <w:r w:rsidRPr="00DC4EF9">
        <w:rPr>
          <w:lang w:eastAsia="da-DK"/>
        </w:rPr>
        <w:t>eksisterende biogasanlæg</w:t>
      </w:r>
      <w:r w:rsidR="00C008F3" w:rsidRPr="00DC4EF9">
        <w:rPr>
          <w:lang w:eastAsia="da-DK"/>
        </w:rPr>
        <w:t xml:space="preserve"> </w:t>
      </w:r>
      <w:r w:rsidRPr="00DC4EF9">
        <w:rPr>
          <w:lang w:eastAsia="da-DK"/>
        </w:rPr>
        <w:t>i sammenhæng med de eksisterende tanke. I forbindelse med etableringen af projektet vurderes det, at grundvandssænkning ikke bliver nødvendigt.</w:t>
      </w:r>
    </w:p>
    <w:p w14:paraId="3558E119" w14:textId="77EF6D02" w:rsidR="007178BC" w:rsidRPr="00DC4EF9" w:rsidRDefault="007178BC" w:rsidP="007539DC">
      <w:pPr>
        <w:pStyle w:val="Listeafsnit"/>
      </w:pPr>
    </w:p>
    <w:p w14:paraId="6F65C07F" w14:textId="77777777" w:rsidR="00103F4A" w:rsidRPr="00DC4EF9" w:rsidRDefault="00103F4A" w:rsidP="005D13B5">
      <w:pPr>
        <w:rPr>
          <w:b/>
          <w:bCs/>
        </w:rPr>
      </w:pPr>
      <w:r w:rsidRPr="00DC4EF9">
        <w:rPr>
          <w:b/>
          <w:bCs/>
        </w:rPr>
        <w:t xml:space="preserve">Beskrivelse af nudrift </w:t>
      </w:r>
    </w:p>
    <w:p w14:paraId="4DB90FDE" w14:textId="2ECAB372" w:rsidR="003408E1" w:rsidRPr="00E65A1B" w:rsidRDefault="006F6FEF" w:rsidP="006F6FEF">
      <w:r w:rsidRPr="00E65A1B">
        <w:t xml:space="preserve">Gødning fra husdyrproduktionen på Langehede 71 </w:t>
      </w:r>
      <w:r w:rsidR="00C14011">
        <w:t>v</w:t>
      </w:r>
      <w:r w:rsidRPr="00E65A1B">
        <w:t>il blive tilført via rørledning, og de resterende biomasser leveres med henholdsvis tankvogne og lukkede tipvogne afhængigt af biomassen. Gyllen pumpes i lukkede systemer internt på biogasanlægget.</w:t>
      </w:r>
      <w:r w:rsidR="003408E1" w:rsidRPr="00E65A1B">
        <w:t xml:space="preserve"> </w:t>
      </w:r>
      <w:r w:rsidRPr="00E65A1B">
        <w:t>Fast gødning og øvrige biomasser aflæsses i plansilo, og blandes med gylle i indtagetanken, inden den videre behandling i reaktortankene, hvor produktionen af biogas foregår.</w:t>
      </w:r>
    </w:p>
    <w:p w14:paraId="63868307" w14:textId="77777777" w:rsidR="003408E1" w:rsidRPr="00E65A1B" w:rsidRDefault="003408E1" w:rsidP="006F6FEF"/>
    <w:p w14:paraId="3A178607" w14:textId="3E94B2AD" w:rsidR="001536C7" w:rsidRPr="00E65A1B" w:rsidRDefault="006F6FEF" w:rsidP="006F6FEF">
      <w:r w:rsidRPr="00E65A1B">
        <w:t>Fra reaktortankene pumpes den afgassede biomasse til lagertankene, dvs. de to eksisterende</w:t>
      </w:r>
      <w:r w:rsidR="007C341F" w:rsidRPr="00E65A1B">
        <w:t xml:space="preserve"> </w:t>
      </w:r>
      <w:r w:rsidRPr="00E65A1B">
        <w:t>gylletanke på husdyrbruget, den ene beliggende tæt ved stalde og ved biogasanlægget,</w:t>
      </w:r>
      <w:r w:rsidR="007C341F" w:rsidRPr="00E65A1B">
        <w:t xml:space="preserve"> </w:t>
      </w:r>
      <w:r w:rsidRPr="00E65A1B">
        <w:t>den anden ca. 170 m mod øst. Herfra returneres den afgassede biomasse til jordbrugsformål</w:t>
      </w:r>
      <w:r w:rsidR="007C341F" w:rsidRPr="00E65A1B">
        <w:t xml:space="preserve"> </w:t>
      </w:r>
      <w:r w:rsidRPr="00E65A1B">
        <w:t>i tankvogne. Den afgassede biomasse udbringes i henhold til gældende</w:t>
      </w:r>
      <w:r w:rsidR="007C341F" w:rsidRPr="00E65A1B">
        <w:t xml:space="preserve"> </w:t>
      </w:r>
      <w:r w:rsidRPr="00E65A1B">
        <w:t>husdyrgødningsbekendtgørelse.</w:t>
      </w:r>
      <w:r w:rsidR="007C341F" w:rsidRPr="00E65A1B">
        <w:t xml:space="preserve"> </w:t>
      </w:r>
    </w:p>
    <w:p w14:paraId="562FBE66" w14:textId="77777777" w:rsidR="001536C7" w:rsidRPr="00E65A1B" w:rsidRDefault="001536C7" w:rsidP="006F6FEF">
      <w:pPr>
        <w:rPr>
          <w:color w:val="00B050"/>
        </w:rPr>
      </w:pPr>
    </w:p>
    <w:p w14:paraId="2911A25E" w14:textId="0A32CAA5" w:rsidR="00586630" w:rsidRPr="00E65A1B" w:rsidRDefault="006F6FEF" w:rsidP="00DC4EF9">
      <w:pPr>
        <w:shd w:val="clear" w:color="auto" w:fill="FFFFFF" w:themeFill="background1"/>
      </w:pPr>
      <w:r w:rsidRPr="00E65A1B">
        <w:t xml:space="preserve">Den producerede biogas renses for </w:t>
      </w:r>
      <w:r w:rsidR="00CC670E" w:rsidRPr="00E65A1B">
        <w:t>svovlbrinte (</w:t>
      </w:r>
      <w:r w:rsidRPr="00E65A1B">
        <w:t>H</w:t>
      </w:r>
      <w:r w:rsidRPr="00E65A1B">
        <w:rPr>
          <w:vertAlign w:val="subscript"/>
        </w:rPr>
        <w:t>2</w:t>
      </w:r>
      <w:r w:rsidRPr="00E65A1B">
        <w:t>S</w:t>
      </w:r>
      <w:r w:rsidR="00CC670E" w:rsidRPr="00E65A1B">
        <w:t>)</w:t>
      </w:r>
      <w:r w:rsidRPr="00E65A1B">
        <w:t xml:space="preserve"> på anlægget, inden den opgraderes og tilføres</w:t>
      </w:r>
      <w:r w:rsidR="00BA3D22" w:rsidRPr="00E65A1B">
        <w:t xml:space="preserve"> </w:t>
      </w:r>
      <w:r w:rsidRPr="00E65A1B">
        <w:t>naturgasnettet. Biogassen lagres i toppen af reaktortanke/eftergasningstanke, som er overdækket med</w:t>
      </w:r>
      <w:r w:rsidR="00CC670E" w:rsidRPr="00E65A1B">
        <w:t xml:space="preserve"> </w:t>
      </w:r>
      <w:r w:rsidRPr="00E65A1B">
        <w:t>gastætte membraner.</w:t>
      </w:r>
      <w:r w:rsidR="00CC670E" w:rsidRPr="00E65A1B">
        <w:t xml:space="preserve"> </w:t>
      </w:r>
      <w:r w:rsidRPr="00E65A1B">
        <w:t>I tilfælde af, at gassens kvalitet er for lav eller at afsvovlingsanlægget ikke fungerer, og</w:t>
      </w:r>
      <w:r w:rsidR="00CC670E" w:rsidRPr="00E65A1B">
        <w:t xml:space="preserve"> </w:t>
      </w:r>
      <w:r w:rsidRPr="00E65A1B">
        <w:t>gassen dermed ikke kan anvendes i opgraderingsanlægget, vil biogassen blive afbrændt i</w:t>
      </w:r>
      <w:r w:rsidR="00586630" w:rsidRPr="00E65A1B">
        <w:t xml:space="preserve"> </w:t>
      </w:r>
      <w:r w:rsidRPr="00E65A1B">
        <w:t>en nødfakkel.</w:t>
      </w:r>
      <w:r w:rsidR="00586630" w:rsidRPr="00E65A1B">
        <w:t xml:space="preserve"> </w:t>
      </w:r>
    </w:p>
    <w:p w14:paraId="69323EB0" w14:textId="77777777" w:rsidR="00586630" w:rsidRPr="00E65A1B" w:rsidRDefault="00586630" w:rsidP="00DC4EF9">
      <w:pPr>
        <w:shd w:val="clear" w:color="auto" w:fill="FFFFFF" w:themeFill="background1"/>
      </w:pPr>
    </w:p>
    <w:p w14:paraId="07D0F71E" w14:textId="77777777" w:rsidR="004C2CEF" w:rsidRPr="00E65A1B" w:rsidRDefault="006F6FEF" w:rsidP="00DC4EF9">
      <w:pPr>
        <w:shd w:val="clear" w:color="auto" w:fill="FFFFFF" w:themeFill="background1"/>
      </w:pPr>
      <w:r w:rsidRPr="00E65A1B">
        <w:t>Al spild og vaskevand opsamles og ledes til modtagetank, hvorefter det indgår i produktionen</w:t>
      </w:r>
      <w:r w:rsidR="00586630" w:rsidRPr="00E65A1B">
        <w:t xml:space="preserve"> </w:t>
      </w:r>
      <w:r w:rsidRPr="00E65A1B">
        <w:t>på biogasanlægget.</w:t>
      </w:r>
      <w:r w:rsidR="00586630" w:rsidRPr="00E65A1B">
        <w:t xml:space="preserve"> </w:t>
      </w:r>
    </w:p>
    <w:p w14:paraId="04C212AC" w14:textId="77777777" w:rsidR="004C2CEF" w:rsidRPr="00E65A1B" w:rsidRDefault="004C2CEF" w:rsidP="00DC4EF9">
      <w:pPr>
        <w:shd w:val="clear" w:color="auto" w:fill="FFFFFF" w:themeFill="background1"/>
      </w:pPr>
    </w:p>
    <w:p w14:paraId="14E619A4" w14:textId="7783F0CF" w:rsidR="00F23622" w:rsidRPr="00E65A1B" w:rsidRDefault="006F6FEF" w:rsidP="00DC4EF9">
      <w:pPr>
        <w:shd w:val="clear" w:color="auto" w:fill="FFFFFF" w:themeFill="background1"/>
      </w:pPr>
      <w:r w:rsidRPr="00E65A1B">
        <w:t>Afsvovling sker i kulfilter på tilgangssiden af opgraderingsanlægget. Kulfilteret er integreret i</w:t>
      </w:r>
      <w:r w:rsidR="007B6B19">
        <w:t xml:space="preserve"> </w:t>
      </w:r>
      <w:r w:rsidRPr="00E65A1B">
        <w:t xml:space="preserve">containerne med opgraderingsanlæg eller subsidiært placeret i teknikbygningen. </w:t>
      </w:r>
    </w:p>
    <w:p w14:paraId="4232B533" w14:textId="0C3A35A2" w:rsidR="00103F4A" w:rsidRPr="00DC4EF9" w:rsidRDefault="006F6FEF" w:rsidP="00DC4EF9">
      <w:pPr>
        <w:shd w:val="clear" w:color="auto" w:fill="FFFFFF" w:themeFill="background1"/>
      </w:pPr>
      <w:r w:rsidRPr="00E65A1B">
        <w:t>Opgradering til naturgaskvalitet foretages ved at gassen membranfiltreres, så CO</w:t>
      </w:r>
      <w:r w:rsidRPr="00E65A1B">
        <w:rPr>
          <w:vertAlign w:val="subscript"/>
        </w:rPr>
        <w:t>2</w:t>
      </w:r>
      <w:r w:rsidR="00F23622" w:rsidRPr="00E65A1B">
        <w:t xml:space="preserve"> </w:t>
      </w:r>
      <w:r w:rsidRPr="00E65A1B">
        <w:t>skilles fra.</w:t>
      </w:r>
      <w:r w:rsidR="00F23622" w:rsidRPr="00E65A1B">
        <w:t xml:space="preserve"> </w:t>
      </w:r>
      <w:r w:rsidRPr="00E65A1B">
        <w:t>Der udledes ”off-gas” ved processen.</w:t>
      </w:r>
    </w:p>
    <w:p w14:paraId="6CE319FB" w14:textId="77777777" w:rsidR="00103F4A" w:rsidRPr="0040305B" w:rsidRDefault="00103F4A" w:rsidP="005D13B5">
      <w:pPr>
        <w:rPr>
          <w:color w:val="00B050"/>
        </w:rPr>
      </w:pPr>
    </w:p>
    <w:p w14:paraId="2DA7F85A" w14:textId="77777777" w:rsidR="00103F4A" w:rsidRPr="00DC4EF9" w:rsidRDefault="00103F4A" w:rsidP="005D13B5">
      <w:r w:rsidRPr="00DC4EF9">
        <w:rPr>
          <w:b/>
          <w:bCs/>
        </w:rPr>
        <w:t>Beskrivelse af drift efter ændringer</w:t>
      </w:r>
    </w:p>
    <w:p w14:paraId="508EF3F1" w14:textId="540BE932" w:rsidR="00630D93" w:rsidRPr="005B24CC" w:rsidRDefault="00630D93" w:rsidP="00B00707">
      <w:pPr>
        <w:autoSpaceDE w:val="0"/>
        <w:autoSpaceDN w:val="0"/>
        <w:adjustRightInd w:val="0"/>
        <w:spacing w:line="276" w:lineRule="auto"/>
        <w:jc w:val="both"/>
      </w:pPr>
      <w:r w:rsidRPr="001C292D">
        <w:t xml:space="preserve">Etableringen af de nye </w:t>
      </w:r>
      <w:r>
        <w:t>tanke</w:t>
      </w:r>
      <w:r w:rsidRPr="001C292D">
        <w:t xml:space="preserve"> vil </w:t>
      </w:r>
      <w:r>
        <w:t>ikke</w:t>
      </w:r>
      <w:r w:rsidRPr="001C292D">
        <w:t xml:space="preserve"> </w:t>
      </w:r>
      <w:r w:rsidR="00B00707">
        <w:t>æ</w:t>
      </w:r>
      <w:r w:rsidRPr="001C292D">
        <w:t>ndre det eksisterende procesforløb</w:t>
      </w:r>
      <w:r>
        <w:t xml:space="preserve"> </w:t>
      </w:r>
      <w:r w:rsidRPr="001C292D">
        <w:t>og</w:t>
      </w:r>
      <w:r>
        <w:t xml:space="preserve"> der vil</w:t>
      </w:r>
      <w:r w:rsidRPr="001C292D">
        <w:t xml:space="preserve"> ikke introduceres nye uafprøvede teknologier til </w:t>
      </w:r>
      <w:r w:rsidRPr="00963F3D">
        <w:t xml:space="preserve">anlægget. </w:t>
      </w:r>
      <w:r>
        <w:t xml:space="preserve">Etableringen af fortanken vil fungere som oplag af tilkørt flydende biomasse inden opblanding i indtagetanken. </w:t>
      </w:r>
      <w:r w:rsidRPr="00963F3D">
        <w:t xml:space="preserve">Afgasset biomasse ledes til </w:t>
      </w:r>
      <w:r>
        <w:t xml:space="preserve">den nye </w:t>
      </w:r>
      <w:r w:rsidRPr="00963F3D">
        <w:t xml:space="preserve">lagertank via de eksisterende tanke, da disse forbindes i serie. </w:t>
      </w:r>
      <w:r w:rsidRPr="001C292D">
        <w:t xml:space="preserve">Den producerede biogas oplagres i </w:t>
      </w:r>
      <w:r>
        <w:t xml:space="preserve">eksisterende </w:t>
      </w:r>
      <w:r w:rsidRPr="001C292D">
        <w:t>tank</w:t>
      </w:r>
      <w:r>
        <w:t>e</w:t>
      </w:r>
      <w:r w:rsidRPr="001C292D">
        <w:t xml:space="preserve"> og nu også</w:t>
      </w:r>
      <w:r>
        <w:t xml:space="preserve"> i den nye</w:t>
      </w:r>
      <w:r w:rsidRPr="001C292D">
        <w:t xml:space="preserve"> </w:t>
      </w:r>
      <w:r>
        <w:t>lager</w:t>
      </w:r>
      <w:r w:rsidRPr="001C292D">
        <w:t>tank inden denne</w:t>
      </w:r>
      <w:r>
        <w:t xml:space="preserve"> </w:t>
      </w:r>
      <w:r w:rsidRPr="00963F3D">
        <w:t>ledes til opgraderingsanlægget</w:t>
      </w:r>
      <w:r>
        <w:t xml:space="preserve">. </w:t>
      </w:r>
    </w:p>
    <w:p w14:paraId="45A93755" w14:textId="77777777" w:rsidR="00630D93" w:rsidRDefault="00630D93" w:rsidP="00B00707">
      <w:pPr>
        <w:spacing w:line="276" w:lineRule="auto"/>
      </w:pPr>
    </w:p>
    <w:p w14:paraId="731743C6" w14:textId="1CB087AE" w:rsidR="002B2FA6" w:rsidRPr="00DC4EF9" w:rsidRDefault="001A1884" w:rsidP="003077AE">
      <w:pPr>
        <w:rPr>
          <w:b/>
          <w:bCs/>
        </w:rPr>
      </w:pPr>
      <w:r w:rsidRPr="00DC4EF9">
        <w:rPr>
          <w:b/>
          <w:bCs/>
        </w:rPr>
        <w:t>Tilsætnings</w:t>
      </w:r>
      <w:r w:rsidR="002B2FA6" w:rsidRPr="00DC4EF9">
        <w:rPr>
          <w:b/>
          <w:bCs/>
        </w:rPr>
        <w:t>-/hjælpe</w:t>
      </w:r>
      <w:r w:rsidRPr="00DC4EF9">
        <w:rPr>
          <w:b/>
          <w:bCs/>
        </w:rPr>
        <w:t xml:space="preserve">stoffer </w:t>
      </w:r>
    </w:p>
    <w:p w14:paraId="7F6CD846" w14:textId="77777777" w:rsidR="00E70858" w:rsidRPr="00DC4EF9" w:rsidRDefault="001A1884" w:rsidP="00395F6B">
      <w:pPr>
        <w:pStyle w:val="Listeafsnit"/>
        <w:numPr>
          <w:ilvl w:val="0"/>
          <w:numId w:val="16"/>
        </w:numPr>
      </w:pPr>
      <w:r w:rsidRPr="00DC4EF9">
        <w:t xml:space="preserve">Skumdæmper tilsættes </w:t>
      </w:r>
      <w:r w:rsidR="00E70858" w:rsidRPr="00DC4EF9">
        <w:t xml:space="preserve">i </w:t>
      </w:r>
      <w:r w:rsidRPr="00DC4EF9">
        <w:t>indtagetank</w:t>
      </w:r>
      <w:r w:rsidR="00E70858" w:rsidRPr="00DC4EF9">
        <w:t>en, hvis det er nødvendigt</w:t>
      </w:r>
      <w:r w:rsidRPr="00DC4EF9">
        <w:t>.</w:t>
      </w:r>
    </w:p>
    <w:p w14:paraId="400645ED" w14:textId="66636D4C" w:rsidR="00871E06" w:rsidRPr="00DC4EF9" w:rsidRDefault="001A1884" w:rsidP="00395F6B">
      <w:pPr>
        <w:pStyle w:val="Listeafsnit"/>
        <w:numPr>
          <w:ilvl w:val="0"/>
          <w:numId w:val="16"/>
        </w:numPr>
      </w:pPr>
      <w:r w:rsidRPr="00DC4EF9">
        <w:t xml:space="preserve">HydroX er et produkt beskytter kedler og varmesystem mod tæring. </w:t>
      </w:r>
    </w:p>
    <w:p w14:paraId="19A0BB13" w14:textId="3BD0F2D3" w:rsidR="00D90860" w:rsidRDefault="008F0321" w:rsidP="00395F6B">
      <w:pPr>
        <w:pStyle w:val="Listeafsnit"/>
        <w:numPr>
          <w:ilvl w:val="0"/>
          <w:numId w:val="16"/>
        </w:numPr>
      </w:pPr>
      <w:r w:rsidRPr="00DC4EF9">
        <w:t>Jernsulfat tilsættes</w:t>
      </w:r>
      <w:r w:rsidR="001A1884" w:rsidRPr="00DC4EF9">
        <w:t xml:space="preserve"> sammen med biomasse i fuldfoderblanderen. </w:t>
      </w:r>
    </w:p>
    <w:p w14:paraId="5A00554D" w14:textId="08AEAC85" w:rsidR="005005D9" w:rsidRPr="00B602BA" w:rsidRDefault="00270281" w:rsidP="00395F6B">
      <w:pPr>
        <w:pStyle w:val="Listeafsnit"/>
        <w:numPr>
          <w:ilvl w:val="0"/>
          <w:numId w:val="16"/>
        </w:numPr>
      </w:pPr>
      <w:r>
        <w:t>Standardiseret o</w:t>
      </w:r>
      <w:r w:rsidR="005005D9" w:rsidRPr="00B602BA">
        <w:t>kker</w:t>
      </w:r>
      <w:r>
        <w:t>produkt</w:t>
      </w:r>
      <w:r w:rsidR="005005D9" w:rsidRPr="00B602BA">
        <w:t xml:space="preserve"> til svovlfældning</w:t>
      </w:r>
    </w:p>
    <w:p w14:paraId="6D251B85" w14:textId="77777777" w:rsidR="0090324E" w:rsidRDefault="0090324E" w:rsidP="003077AE"/>
    <w:p w14:paraId="7D8260B5" w14:textId="6335D051" w:rsidR="00FA768E" w:rsidRPr="00DC4EF9" w:rsidRDefault="00490E5A" w:rsidP="003077AE">
      <w:r w:rsidRPr="00DC4EF9">
        <w:t>Jf. miljøkonsekvensrapporten</w:t>
      </w:r>
      <w:r w:rsidR="006F0ADF">
        <w:t>s</w:t>
      </w:r>
      <w:r w:rsidRPr="00DC4EF9">
        <w:t xml:space="preserve"> bilag 3</w:t>
      </w:r>
      <w:r w:rsidR="0040065F" w:rsidRPr="00DC4EF9">
        <w:t>, benyttes jernsulfat</w:t>
      </w:r>
      <w:r w:rsidR="00FA768E" w:rsidRPr="00DC4EF9">
        <w:t xml:space="preserve"> i processen som fældningsmiddel til at fælde de svovlforbindelser, der findes i den producerede biogas. Denne svovlfældning bevirker en begrænsning af lugtafgivelser til omgivelserne, da bl.a. </w:t>
      </w:r>
      <w:r w:rsidR="00CE634F" w:rsidRPr="00DC4EF9">
        <w:t>svovlbrinte (</w:t>
      </w:r>
      <w:r w:rsidR="00FA768E" w:rsidRPr="00DC4EF9">
        <w:t>H</w:t>
      </w:r>
      <w:r w:rsidR="00FA768E" w:rsidRPr="00DC4EF9">
        <w:rPr>
          <w:vertAlign w:val="subscript"/>
        </w:rPr>
        <w:t>2</w:t>
      </w:r>
      <w:r w:rsidR="00FA768E" w:rsidRPr="00DC4EF9">
        <w:t>S</w:t>
      </w:r>
      <w:r w:rsidR="00CE634F" w:rsidRPr="00DC4EF9">
        <w:t>)</w:t>
      </w:r>
      <w:r w:rsidR="00FA768E" w:rsidRPr="00DC4EF9">
        <w:t xml:space="preserve"> reagerer med jernproduktet og danner lugtfrit jernsulfid, som bundfældes og udspredes</w:t>
      </w:r>
      <w:r w:rsidR="005E78B9" w:rsidRPr="00DC4EF9">
        <w:t xml:space="preserve"> m</w:t>
      </w:r>
      <w:r w:rsidR="00FA768E" w:rsidRPr="00DC4EF9">
        <w:t>ed</w:t>
      </w:r>
      <w:r w:rsidR="005E78B9" w:rsidRPr="00DC4EF9">
        <w:t xml:space="preserve"> </w:t>
      </w:r>
      <w:r w:rsidR="00FA768E" w:rsidRPr="00DC4EF9">
        <w:t>den øvrige afgassede biomasse som næring til landbrugsarealer.</w:t>
      </w:r>
    </w:p>
    <w:p w14:paraId="7A9BD129" w14:textId="77777777" w:rsidR="003077AE" w:rsidRPr="00DC4EF9" w:rsidRDefault="003077AE" w:rsidP="003E5804"/>
    <w:p w14:paraId="7A9BD143" w14:textId="77777777" w:rsidR="00D635B4" w:rsidRPr="00DC4EF9" w:rsidRDefault="00D635B4" w:rsidP="00D635B4">
      <w:pPr>
        <w:rPr>
          <w:u w:val="single"/>
        </w:rPr>
      </w:pPr>
      <w:r w:rsidRPr="00DC4EF9">
        <w:rPr>
          <w:u w:val="single"/>
        </w:rPr>
        <w:t>Kommunens vurdering</w:t>
      </w:r>
    </w:p>
    <w:p w14:paraId="1DC55209" w14:textId="28047B9A" w:rsidR="009E2F82" w:rsidRDefault="009E2F82" w:rsidP="00D635B4"/>
    <w:p w14:paraId="4F068329" w14:textId="10FE3EE3" w:rsidR="009E2F82" w:rsidRPr="00DC4EF9" w:rsidRDefault="00603E73" w:rsidP="00D635B4">
      <w:r>
        <w:t>Nordfyns Kommune har vurderet</w:t>
      </w:r>
      <w:r w:rsidR="005B657F">
        <w:t>,</w:t>
      </w:r>
      <w:r>
        <w:t xml:space="preserve"> at virksomheden </w:t>
      </w:r>
      <w:r w:rsidR="005B657F">
        <w:t xml:space="preserve">også efter </w:t>
      </w:r>
      <w:r w:rsidR="00A82BE1">
        <w:t xml:space="preserve">den gennemføre udvidelse </w:t>
      </w:r>
      <w:r w:rsidR="005B657F">
        <w:t xml:space="preserve">vil kunne drives </w:t>
      </w:r>
      <w:r w:rsidR="00A82BE1">
        <w:t xml:space="preserve">uden at medføre </w:t>
      </w:r>
      <w:r w:rsidR="005124C6">
        <w:t xml:space="preserve">væsentlig risiko for forurening i omgivelserne og at de fastsatte </w:t>
      </w:r>
      <w:r w:rsidR="00285A70">
        <w:t xml:space="preserve">indretnings- og driftsvilkår medvirker til at </w:t>
      </w:r>
      <w:r w:rsidR="006C5BD8">
        <w:t>forebygge forurening</w:t>
      </w:r>
      <w:r w:rsidR="002B7D7F">
        <w:t xml:space="preserve">. </w:t>
      </w:r>
      <w:r w:rsidR="005B657F">
        <w:t xml:space="preserve"> </w:t>
      </w:r>
      <w:r>
        <w:t xml:space="preserve"> </w:t>
      </w:r>
    </w:p>
    <w:p w14:paraId="7A9BD145" w14:textId="77777777" w:rsidR="00D635B4" w:rsidRPr="00DC4EF9" w:rsidRDefault="00D635B4" w:rsidP="00F67E9E">
      <w:pPr>
        <w:rPr>
          <w:b/>
        </w:rPr>
      </w:pPr>
    </w:p>
    <w:p w14:paraId="7A9BD147" w14:textId="46AA5C11" w:rsidR="00F67E9E" w:rsidRDefault="00F67E9E" w:rsidP="00F67E9E">
      <w:pPr>
        <w:rPr>
          <w:b/>
        </w:rPr>
      </w:pPr>
      <w:r>
        <w:rPr>
          <w:b/>
        </w:rPr>
        <w:t>Produktion</w:t>
      </w:r>
    </w:p>
    <w:p w14:paraId="3B306958" w14:textId="77777777" w:rsidR="002B7D7F" w:rsidRDefault="002B7D7F" w:rsidP="002B7D7F">
      <w:r>
        <w:rPr>
          <w:u w:val="single"/>
        </w:rPr>
        <w:t>Virksomhedens oplysninger</w:t>
      </w:r>
    </w:p>
    <w:p w14:paraId="109AC14F" w14:textId="1D2D0B9C" w:rsidR="009A2CE3" w:rsidRDefault="009A2CE3" w:rsidP="00F67E9E">
      <w:pPr>
        <w:rPr>
          <w:b/>
        </w:rPr>
      </w:pPr>
    </w:p>
    <w:p w14:paraId="70C21AD6" w14:textId="77777777" w:rsidR="00490322" w:rsidRPr="00A50C2B" w:rsidRDefault="009A2CE3" w:rsidP="00F67E9E">
      <w:pPr>
        <w:rPr>
          <w:b/>
          <w:color w:val="000000" w:themeColor="text1"/>
        </w:rPr>
      </w:pPr>
      <w:r w:rsidRPr="00A50C2B">
        <w:rPr>
          <w:b/>
          <w:color w:val="000000" w:themeColor="text1"/>
        </w:rPr>
        <w:t xml:space="preserve">Produktionskapacitet </w:t>
      </w:r>
    </w:p>
    <w:p w14:paraId="467934E6" w14:textId="34B28475" w:rsidR="00490322" w:rsidRPr="002B7D7F" w:rsidRDefault="009A2CE3" w:rsidP="00F67E9E">
      <w:r w:rsidRPr="002B7D7F">
        <w:t xml:space="preserve">Som følge af tonnageforøgelsen vil der i fremtiden produceres mere biogas på Zastrow </w:t>
      </w:r>
      <w:r w:rsidR="005469E4">
        <w:t>Bioenergi</w:t>
      </w:r>
      <w:r w:rsidRPr="002B7D7F">
        <w:t xml:space="preserve"> ApS</w:t>
      </w:r>
      <w:r w:rsidR="009D0A33" w:rsidRPr="002B7D7F">
        <w:t xml:space="preserve">. </w:t>
      </w:r>
      <w:r w:rsidRPr="002B7D7F">
        <w:t xml:space="preserve"> </w:t>
      </w:r>
    </w:p>
    <w:p w14:paraId="12CEBD26" w14:textId="77777777" w:rsidR="00024C45" w:rsidRPr="002B7D7F" w:rsidRDefault="00024C45" w:rsidP="00F67E9E"/>
    <w:p w14:paraId="64231146" w14:textId="0BAFBE12" w:rsidR="009A2CE3" w:rsidRPr="002B7D7F" w:rsidRDefault="009A2CE3" w:rsidP="00F67E9E">
      <w:pPr>
        <w:rPr>
          <w:b/>
        </w:rPr>
      </w:pPr>
      <w:r w:rsidRPr="002B7D7F">
        <w:t>Produktionskapacitet af rå-biogas på Zastrow Bio</w:t>
      </w:r>
      <w:r w:rsidR="00D27BB4">
        <w:t>energi</w:t>
      </w:r>
      <w:r w:rsidRPr="002B7D7F">
        <w:t xml:space="preserve"> ApS</w:t>
      </w:r>
    </w:p>
    <w:p w14:paraId="43177582" w14:textId="010E104B" w:rsidR="004F3196" w:rsidRPr="002B7D7F" w:rsidRDefault="004F3196" w:rsidP="00F67E9E">
      <w:r>
        <w:rPr>
          <w:noProof/>
          <w:lang w:eastAsia="da-DK"/>
        </w:rPr>
        <w:drawing>
          <wp:inline distT="0" distB="0" distL="0" distR="0" wp14:anchorId="1393AE71" wp14:editId="11F66361">
            <wp:extent cx="5400040" cy="340995"/>
            <wp:effectExtent l="0" t="0" r="0" b="1905"/>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4"/>
                    <pic:cNvPicPr/>
                  </pic:nvPicPr>
                  <pic:blipFill>
                    <a:blip r:embed="rId24">
                      <a:extLst>
                        <a:ext uri="{28A0092B-C50C-407E-A947-70E740481C1C}">
                          <a14:useLocalDpi xmlns:a14="http://schemas.microsoft.com/office/drawing/2010/main" val="0"/>
                        </a:ext>
                      </a:extLst>
                    </a:blip>
                    <a:stretch>
                      <a:fillRect/>
                    </a:stretch>
                  </pic:blipFill>
                  <pic:spPr>
                    <a:xfrm>
                      <a:off x="0" y="0"/>
                      <a:ext cx="5400040" cy="340995"/>
                    </a:xfrm>
                    <a:prstGeom prst="rect">
                      <a:avLst/>
                    </a:prstGeom>
                  </pic:spPr>
                </pic:pic>
              </a:graphicData>
            </a:graphic>
          </wp:inline>
        </w:drawing>
      </w:r>
    </w:p>
    <w:p w14:paraId="7225E0C3" w14:textId="0C491513" w:rsidR="004F3196" w:rsidRPr="002B7D7F" w:rsidRDefault="00211F99" w:rsidP="00F67E9E">
      <w:r w:rsidRPr="002B7D7F">
        <w:t>Produktionen af bionaturgas kan blive op til ca. 5</w:t>
      </w:r>
      <w:r w:rsidR="00C311AF">
        <w:t>,</w:t>
      </w:r>
      <w:r w:rsidRPr="002B7D7F">
        <w:t>6 mio. m</w:t>
      </w:r>
      <w:r w:rsidRPr="002B7D7F">
        <w:rPr>
          <w:vertAlign w:val="superscript"/>
        </w:rPr>
        <w:t>3</w:t>
      </w:r>
      <w:r w:rsidRPr="002B7D7F">
        <w:t xml:space="preserve"> </w:t>
      </w:r>
      <w:r w:rsidR="00BF7119" w:rsidRPr="002B7D7F">
        <w:t>methan (</w:t>
      </w:r>
      <w:r w:rsidRPr="002B7D7F">
        <w:t>CH</w:t>
      </w:r>
      <w:r w:rsidRPr="002B7D7F">
        <w:rPr>
          <w:vertAlign w:val="subscript"/>
        </w:rPr>
        <w:t>4</w:t>
      </w:r>
      <w:r w:rsidR="00BF7119" w:rsidRPr="002B7D7F">
        <w:t>)</w:t>
      </w:r>
      <w:r w:rsidRPr="002B7D7F">
        <w:t>, svarende til ca. 9 mio. m</w:t>
      </w:r>
      <w:r w:rsidRPr="002B7D7F">
        <w:rPr>
          <w:vertAlign w:val="superscript"/>
        </w:rPr>
        <w:t>3</w:t>
      </w:r>
      <w:r w:rsidRPr="002B7D7F">
        <w:t xml:space="preserve"> rå biogas.</w:t>
      </w:r>
    </w:p>
    <w:p w14:paraId="37FD5BD9" w14:textId="77777777" w:rsidR="00211F99" w:rsidRPr="002B7D7F" w:rsidRDefault="00211F99" w:rsidP="00F67E9E"/>
    <w:p w14:paraId="38844924" w14:textId="77777777" w:rsidR="00BF7119" w:rsidRPr="002B7D7F" w:rsidRDefault="00665154" w:rsidP="00F67E9E">
      <w:pPr>
        <w:rPr>
          <w:b/>
          <w:bCs/>
        </w:rPr>
      </w:pPr>
      <w:r w:rsidRPr="002B7D7F">
        <w:rPr>
          <w:b/>
          <w:bCs/>
        </w:rPr>
        <w:t xml:space="preserve">Biomasser </w:t>
      </w:r>
    </w:p>
    <w:p w14:paraId="227BFD91" w14:textId="27C6A566" w:rsidR="00665154" w:rsidRPr="002B7D7F" w:rsidRDefault="00665154" w:rsidP="00F67E9E">
      <w:r w:rsidRPr="002B7D7F">
        <w:t xml:space="preserve">Anlægget ønsker for fremtiden at benytte sig af en fraktionsopdelt biomasseplan, for større fleksibilitet til fordel for både anlæg og myndighed. Fraktionsopdelingen af biomasser vil følge opdelingssystemet angivet i nedenstående </w:t>
      </w:r>
      <w:r w:rsidR="003B6C39" w:rsidRPr="002B7D7F">
        <w:t>t</w:t>
      </w:r>
      <w:r w:rsidRPr="002B7D7F">
        <w:t xml:space="preserve">abel. </w:t>
      </w:r>
    </w:p>
    <w:p w14:paraId="1E76D8E1" w14:textId="77777777" w:rsidR="00665154" w:rsidRPr="002B7D7F" w:rsidRDefault="00665154" w:rsidP="00F67E9E"/>
    <w:p w14:paraId="6027AD61" w14:textId="3B6DA65B" w:rsidR="002A2388" w:rsidRPr="00D67B4B" w:rsidRDefault="00204072" w:rsidP="002A2388">
      <w:pPr>
        <w:pStyle w:val="Billedtekst"/>
      </w:pPr>
      <w:r>
        <w:rPr>
          <w:color w:val="867366" w:themeColor="accent6" w:themeShade="80"/>
        </w:rPr>
        <w:t xml:space="preserve">Ansøgningens </w:t>
      </w:r>
      <w:r w:rsidR="002A2388" w:rsidRPr="00D67B4B">
        <w:rPr>
          <w:color w:val="867366" w:themeColor="accent6" w:themeShade="80"/>
        </w:rPr>
        <w:t xml:space="preserve">Tabel </w:t>
      </w:r>
      <w:r w:rsidR="002A2388">
        <w:rPr>
          <w:color w:val="867366" w:themeColor="accent6" w:themeShade="80"/>
        </w:rPr>
        <w:t>7</w:t>
      </w:r>
      <w:r w:rsidR="002A2388">
        <w:rPr>
          <w:noProof/>
          <w:color w:val="867366" w:themeColor="accent6" w:themeShade="80"/>
        </w:rPr>
        <w:t xml:space="preserve"> -</w:t>
      </w:r>
      <w:r w:rsidR="002A2388" w:rsidRPr="00D67B4B">
        <w:rPr>
          <w:color w:val="867366" w:themeColor="accent6" w:themeShade="80"/>
        </w:rPr>
        <w:t xml:space="preserve"> Fraktionsinddeling af biomassetyper</w:t>
      </w:r>
      <w:r w:rsidR="002A2388">
        <w:rPr>
          <w:color w:val="867366" w:themeColor="accent6" w:themeShade="80"/>
        </w:rPr>
        <w:t>.</w:t>
      </w:r>
    </w:p>
    <w:tbl>
      <w:tblPr>
        <w:tblStyle w:val="Tabel-Gitter"/>
        <w:tblW w:w="8959" w:type="dxa"/>
        <w:tblInd w:w="108" w:type="dxa"/>
        <w:tblLook w:val="04A0" w:firstRow="1" w:lastRow="0" w:firstColumn="1" w:lastColumn="0" w:noHBand="0" w:noVBand="1"/>
      </w:tblPr>
      <w:tblGrid>
        <w:gridCol w:w="1322"/>
        <w:gridCol w:w="7637"/>
      </w:tblGrid>
      <w:tr w:rsidR="002A2388" w14:paraId="0AE137E8" w14:textId="77777777" w:rsidTr="00FF0BA5">
        <w:tc>
          <w:tcPr>
            <w:tcW w:w="1322" w:type="dxa"/>
            <w:shd w:val="clear" w:color="auto" w:fill="auto"/>
          </w:tcPr>
          <w:p w14:paraId="6D33595F" w14:textId="77777777" w:rsidR="002A2388" w:rsidRPr="00A50C2B" w:rsidRDefault="002A2388" w:rsidP="004B208C">
            <w:pPr>
              <w:rPr>
                <w:b/>
                <w:sz w:val="18"/>
                <w:szCs w:val="18"/>
              </w:rPr>
            </w:pPr>
            <w:r w:rsidRPr="00A50C2B">
              <w:rPr>
                <w:b/>
                <w:sz w:val="18"/>
                <w:szCs w:val="18"/>
              </w:rPr>
              <w:t>Fraktion</w:t>
            </w:r>
          </w:p>
        </w:tc>
        <w:tc>
          <w:tcPr>
            <w:tcW w:w="7637" w:type="dxa"/>
            <w:shd w:val="clear" w:color="auto" w:fill="auto"/>
          </w:tcPr>
          <w:p w14:paraId="65F88A5E" w14:textId="77777777" w:rsidR="002A2388" w:rsidRPr="00A50C2B" w:rsidRDefault="002A2388" w:rsidP="004B208C">
            <w:pPr>
              <w:rPr>
                <w:b/>
                <w:sz w:val="18"/>
                <w:szCs w:val="18"/>
              </w:rPr>
            </w:pPr>
            <w:r w:rsidRPr="00A50C2B">
              <w:rPr>
                <w:b/>
                <w:sz w:val="18"/>
                <w:szCs w:val="18"/>
              </w:rPr>
              <w:t>Type</w:t>
            </w:r>
          </w:p>
        </w:tc>
      </w:tr>
      <w:tr w:rsidR="002A2388" w14:paraId="16FDC438" w14:textId="77777777" w:rsidTr="00FF0BA5">
        <w:tc>
          <w:tcPr>
            <w:tcW w:w="1322" w:type="dxa"/>
            <w:shd w:val="clear" w:color="auto" w:fill="auto"/>
            <w:vAlign w:val="center"/>
          </w:tcPr>
          <w:p w14:paraId="7D2A6724" w14:textId="77777777" w:rsidR="002A2388" w:rsidRPr="00A50C2B" w:rsidRDefault="002A2388" w:rsidP="00204072">
            <w:pPr>
              <w:jc w:val="center"/>
              <w:rPr>
                <w:b/>
                <w:i/>
                <w:sz w:val="18"/>
                <w:szCs w:val="18"/>
              </w:rPr>
            </w:pPr>
            <w:r w:rsidRPr="00A50C2B">
              <w:rPr>
                <w:b/>
                <w:i/>
                <w:sz w:val="18"/>
                <w:szCs w:val="18"/>
              </w:rPr>
              <w:t>A1</w:t>
            </w:r>
          </w:p>
        </w:tc>
        <w:tc>
          <w:tcPr>
            <w:tcW w:w="7637" w:type="dxa"/>
            <w:shd w:val="clear" w:color="auto" w:fill="auto"/>
          </w:tcPr>
          <w:p w14:paraId="5EC3C231" w14:textId="77777777" w:rsidR="002A2388" w:rsidRPr="00A50C2B" w:rsidRDefault="002A2388" w:rsidP="00FF0BA5">
            <w:pPr>
              <w:ind w:right="171"/>
              <w:rPr>
                <w:sz w:val="18"/>
                <w:szCs w:val="18"/>
              </w:rPr>
            </w:pPr>
            <w:r w:rsidRPr="00A50C2B">
              <w:rPr>
                <w:sz w:val="18"/>
                <w:szCs w:val="18"/>
              </w:rPr>
              <w:t>Husdyrgødning (flydende)</w:t>
            </w:r>
          </w:p>
        </w:tc>
      </w:tr>
      <w:tr w:rsidR="002A2388" w14:paraId="592C784F" w14:textId="77777777" w:rsidTr="00FF0BA5">
        <w:tc>
          <w:tcPr>
            <w:tcW w:w="1322" w:type="dxa"/>
            <w:shd w:val="clear" w:color="auto" w:fill="auto"/>
            <w:vAlign w:val="center"/>
          </w:tcPr>
          <w:p w14:paraId="205D59D5" w14:textId="77777777" w:rsidR="002A2388" w:rsidRPr="00A50C2B" w:rsidRDefault="002A2388" w:rsidP="00204072">
            <w:pPr>
              <w:jc w:val="center"/>
              <w:rPr>
                <w:b/>
                <w:i/>
                <w:sz w:val="18"/>
                <w:szCs w:val="18"/>
              </w:rPr>
            </w:pPr>
            <w:r w:rsidRPr="00A50C2B">
              <w:rPr>
                <w:b/>
                <w:i/>
                <w:sz w:val="18"/>
                <w:szCs w:val="18"/>
              </w:rPr>
              <w:t>A2</w:t>
            </w:r>
          </w:p>
        </w:tc>
        <w:tc>
          <w:tcPr>
            <w:tcW w:w="7637" w:type="dxa"/>
            <w:shd w:val="clear" w:color="auto" w:fill="auto"/>
          </w:tcPr>
          <w:p w14:paraId="384C10C7" w14:textId="77777777" w:rsidR="002A2388" w:rsidRPr="00A50C2B" w:rsidRDefault="002A2388" w:rsidP="004B208C">
            <w:pPr>
              <w:rPr>
                <w:sz w:val="18"/>
                <w:szCs w:val="18"/>
              </w:rPr>
            </w:pPr>
            <w:r w:rsidRPr="00A50C2B">
              <w:rPr>
                <w:sz w:val="18"/>
                <w:szCs w:val="18"/>
              </w:rPr>
              <w:t>Husdyrgødning (fast)</w:t>
            </w:r>
          </w:p>
        </w:tc>
      </w:tr>
      <w:tr w:rsidR="002A2388" w14:paraId="14D83DED" w14:textId="77777777" w:rsidTr="00FF0BA5">
        <w:tc>
          <w:tcPr>
            <w:tcW w:w="1322" w:type="dxa"/>
            <w:shd w:val="clear" w:color="auto" w:fill="auto"/>
            <w:vAlign w:val="center"/>
          </w:tcPr>
          <w:p w14:paraId="1A105C9F" w14:textId="77777777" w:rsidR="002A2388" w:rsidRPr="00A50C2B" w:rsidRDefault="002A2388" w:rsidP="00204072">
            <w:pPr>
              <w:jc w:val="center"/>
              <w:rPr>
                <w:b/>
                <w:i/>
                <w:sz w:val="18"/>
                <w:szCs w:val="18"/>
              </w:rPr>
            </w:pPr>
            <w:r w:rsidRPr="00A50C2B">
              <w:rPr>
                <w:b/>
                <w:i/>
                <w:sz w:val="18"/>
                <w:szCs w:val="18"/>
              </w:rPr>
              <w:t>B</w:t>
            </w:r>
          </w:p>
        </w:tc>
        <w:tc>
          <w:tcPr>
            <w:tcW w:w="7637" w:type="dxa"/>
            <w:shd w:val="clear" w:color="auto" w:fill="auto"/>
          </w:tcPr>
          <w:p w14:paraId="00BE0526" w14:textId="77777777" w:rsidR="002A2388" w:rsidRPr="00A50C2B" w:rsidRDefault="002A2388" w:rsidP="004B208C">
            <w:pPr>
              <w:rPr>
                <w:sz w:val="18"/>
                <w:szCs w:val="18"/>
              </w:rPr>
            </w:pPr>
            <w:r w:rsidRPr="00A50C2B">
              <w:rPr>
                <w:sz w:val="18"/>
                <w:szCs w:val="18"/>
              </w:rPr>
              <w:t>Dyrket biomasse (Energiafgrøder, majs, græs, halm osv.)</w:t>
            </w:r>
          </w:p>
        </w:tc>
      </w:tr>
      <w:tr w:rsidR="002A2388" w14:paraId="12FF5546" w14:textId="77777777" w:rsidTr="00FF0BA5">
        <w:tc>
          <w:tcPr>
            <w:tcW w:w="1322" w:type="dxa"/>
            <w:shd w:val="clear" w:color="auto" w:fill="auto"/>
            <w:vAlign w:val="center"/>
          </w:tcPr>
          <w:p w14:paraId="46CC6CA3" w14:textId="77777777" w:rsidR="002A2388" w:rsidRPr="00A50C2B" w:rsidRDefault="002A2388" w:rsidP="00204072">
            <w:pPr>
              <w:jc w:val="center"/>
              <w:rPr>
                <w:b/>
                <w:i/>
                <w:sz w:val="18"/>
                <w:szCs w:val="18"/>
              </w:rPr>
            </w:pPr>
            <w:r w:rsidRPr="00A50C2B">
              <w:rPr>
                <w:b/>
                <w:i/>
                <w:sz w:val="18"/>
                <w:szCs w:val="18"/>
              </w:rPr>
              <w:t>C</w:t>
            </w:r>
          </w:p>
          <w:p w14:paraId="2B708FC1" w14:textId="77777777" w:rsidR="002A2388" w:rsidRPr="00A50C2B" w:rsidRDefault="002A2388" w:rsidP="00204072">
            <w:pPr>
              <w:jc w:val="center"/>
              <w:rPr>
                <w:b/>
                <w:i/>
                <w:sz w:val="18"/>
                <w:szCs w:val="18"/>
              </w:rPr>
            </w:pPr>
          </w:p>
        </w:tc>
        <w:tc>
          <w:tcPr>
            <w:tcW w:w="7637" w:type="dxa"/>
            <w:shd w:val="clear" w:color="auto" w:fill="auto"/>
          </w:tcPr>
          <w:p w14:paraId="1847BBE1" w14:textId="77777777" w:rsidR="002A2388" w:rsidRPr="00A50C2B" w:rsidRDefault="002A2388" w:rsidP="004B208C">
            <w:pPr>
              <w:rPr>
                <w:sz w:val="18"/>
                <w:szCs w:val="18"/>
              </w:rPr>
            </w:pPr>
            <w:r w:rsidRPr="00A50C2B">
              <w:rPr>
                <w:sz w:val="18"/>
                <w:szCs w:val="18"/>
              </w:rPr>
              <w:t>Godkendt affald med og uden jordbrugsmæssig værdi, også produkter omfattet af biproduktforordningen - (Fx vegetabilsk glycerin, kartoffelpulp, melasse mm)</w:t>
            </w:r>
          </w:p>
        </w:tc>
      </w:tr>
      <w:tr w:rsidR="002A2388" w14:paraId="494D494B" w14:textId="77777777" w:rsidTr="00FF0BA5">
        <w:tc>
          <w:tcPr>
            <w:tcW w:w="1322" w:type="dxa"/>
            <w:shd w:val="clear" w:color="auto" w:fill="auto"/>
            <w:vAlign w:val="center"/>
          </w:tcPr>
          <w:p w14:paraId="68770A30" w14:textId="77777777" w:rsidR="002A2388" w:rsidRPr="00A50C2B" w:rsidRDefault="002A2388" w:rsidP="00204072">
            <w:pPr>
              <w:jc w:val="center"/>
              <w:rPr>
                <w:b/>
                <w:i/>
                <w:sz w:val="18"/>
                <w:szCs w:val="18"/>
              </w:rPr>
            </w:pPr>
            <w:r w:rsidRPr="00A50C2B">
              <w:rPr>
                <w:b/>
                <w:i/>
                <w:sz w:val="18"/>
                <w:szCs w:val="18"/>
              </w:rPr>
              <w:t>D</w:t>
            </w:r>
          </w:p>
        </w:tc>
        <w:tc>
          <w:tcPr>
            <w:tcW w:w="7637" w:type="dxa"/>
            <w:shd w:val="clear" w:color="auto" w:fill="auto"/>
          </w:tcPr>
          <w:p w14:paraId="39CEB046" w14:textId="77777777" w:rsidR="002A2388" w:rsidRPr="00A50C2B" w:rsidRDefault="002A2388" w:rsidP="004B208C">
            <w:pPr>
              <w:rPr>
                <w:sz w:val="18"/>
                <w:szCs w:val="18"/>
              </w:rPr>
            </w:pPr>
            <w:r w:rsidRPr="00A50C2B">
              <w:rPr>
                <w:sz w:val="18"/>
                <w:szCs w:val="18"/>
              </w:rPr>
              <w:t>Godkendt affald med jordbrugsmæssig værdi, omfattet af biproduktforordningen (Fx animalsk glycerin, husholdningsaffald, slagteriaffald osv.)</w:t>
            </w:r>
          </w:p>
        </w:tc>
      </w:tr>
    </w:tbl>
    <w:p w14:paraId="2E6EFB3A" w14:textId="77777777" w:rsidR="002A2388" w:rsidRPr="002B7D7F" w:rsidRDefault="002A2388" w:rsidP="00F67E9E"/>
    <w:p w14:paraId="759CC5FF" w14:textId="77777777" w:rsidR="00EF6CFF" w:rsidRPr="006005B1" w:rsidRDefault="00EF6CFF" w:rsidP="00EF6CFF">
      <w:pPr>
        <w:pStyle w:val="Overskrift4"/>
        <w:rPr>
          <w:color w:val="000000" w:themeColor="text1"/>
        </w:rPr>
      </w:pPr>
      <w:bookmarkStart w:id="47" w:name="_Toc53480987"/>
      <w:bookmarkStart w:id="48" w:name="_Toc64982432"/>
      <w:r w:rsidRPr="006005B1">
        <w:rPr>
          <w:color w:val="000000" w:themeColor="text1"/>
        </w:rPr>
        <w:t>Biomasser, fremtidigt forbrug</w:t>
      </w:r>
      <w:bookmarkEnd w:id="47"/>
      <w:bookmarkEnd w:id="48"/>
    </w:p>
    <w:p w14:paraId="1A64AC7E" w14:textId="77777777" w:rsidR="00EF6CFF" w:rsidRPr="00D67B4B" w:rsidRDefault="00EF6CFF" w:rsidP="00EF6CFF">
      <w:pPr>
        <w:pStyle w:val="Billedtekst"/>
      </w:pPr>
      <w:r w:rsidRPr="00D67B4B">
        <w:rPr>
          <w:color w:val="867366" w:themeColor="accent6" w:themeShade="80"/>
        </w:rPr>
        <w:t xml:space="preserve">Tabel </w:t>
      </w:r>
      <w:r>
        <w:rPr>
          <w:color w:val="867366" w:themeColor="accent6" w:themeShade="80"/>
        </w:rPr>
        <w:t>9</w:t>
      </w:r>
      <w:r>
        <w:rPr>
          <w:noProof/>
          <w:color w:val="867366" w:themeColor="accent6" w:themeShade="80"/>
        </w:rPr>
        <w:t xml:space="preserve"> -</w:t>
      </w:r>
      <w:r w:rsidRPr="00D67B4B">
        <w:rPr>
          <w:color w:val="867366" w:themeColor="accent6" w:themeShade="80"/>
        </w:rPr>
        <w:t xml:space="preserve"> Fraktionsinddeling af fremtidige biomasser</w:t>
      </w:r>
      <w:r>
        <w:rPr>
          <w:color w:val="867366" w:themeColor="accent6" w:themeShade="80"/>
        </w:rPr>
        <w:t>.</w:t>
      </w:r>
    </w:p>
    <w:tbl>
      <w:tblPr>
        <w:tblStyle w:val="Tabel-Gitter"/>
        <w:tblW w:w="0" w:type="auto"/>
        <w:tblInd w:w="108" w:type="dxa"/>
        <w:tblLook w:val="04A0" w:firstRow="1" w:lastRow="0" w:firstColumn="1" w:lastColumn="0" w:noHBand="0" w:noVBand="1"/>
      </w:tblPr>
      <w:tblGrid>
        <w:gridCol w:w="3715"/>
        <w:gridCol w:w="1559"/>
        <w:gridCol w:w="2268"/>
      </w:tblGrid>
      <w:tr w:rsidR="00EF6CFF" w14:paraId="5AA884F2" w14:textId="77777777" w:rsidTr="006005B1">
        <w:tc>
          <w:tcPr>
            <w:tcW w:w="3715" w:type="dxa"/>
            <w:shd w:val="clear" w:color="auto" w:fill="auto"/>
          </w:tcPr>
          <w:p w14:paraId="233A2422" w14:textId="77777777" w:rsidR="00EF6CFF" w:rsidRPr="006005B1" w:rsidRDefault="00EF6CFF" w:rsidP="004B208C">
            <w:pPr>
              <w:jc w:val="both"/>
              <w:rPr>
                <w:b/>
                <w:sz w:val="18"/>
                <w:szCs w:val="18"/>
              </w:rPr>
            </w:pPr>
            <w:r w:rsidRPr="006005B1">
              <w:rPr>
                <w:b/>
                <w:sz w:val="18"/>
                <w:szCs w:val="18"/>
              </w:rPr>
              <w:t>Biomasser</w:t>
            </w:r>
          </w:p>
        </w:tc>
        <w:tc>
          <w:tcPr>
            <w:tcW w:w="1559" w:type="dxa"/>
            <w:shd w:val="clear" w:color="auto" w:fill="auto"/>
          </w:tcPr>
          <w:p w14:paraId="0888F556" w14:textId="77777777" w:rsidR="00EF6CFF" w:rsidRPr="006005B1" w:rsidRDefault="00EF6CFF" w:rsidP="004B208C">
            <w:pPr>
              <w:jc w:val="both"/>
              <w:rPr>
                <w:b/>
                <w:sz w:val="18"/>
                <w:szCs w:val="18"/>
              </w:rPr>
            </w:pPr>
            <w:r w:rsidRPr="006005B1">
              <w:rPr>
                <w:b/>
                <w:sz w:val="18"/>
                <w:szCs w:val="18"/>
              </w:rPr>
              <w:t>Fraktion</w:t>
            </w:r>
          </w:p>
        </w:tc>
        <w:tc>
          <w:tcPr>
            <w:tcW w:w="2268" w:type="dxa"/>
            <w:shd w:val="clear" w:color="auto" w:fill="auto"/>
          </w:tcPr>
          <w:p w14:paraId="09389493" w14:textId="77777777" w:rsidR="00EF6CFF" w:rsidRPr="006005B1" w:rsidRDefault="00EF6CFF" w:rsidP="004B208C">
            <w:pPr>
              <w:jc w:val="both"/>
              <w:rPr>
                <w:b/>
                <w:sz w:val="18"/>
                <w:szCs w:val="18"/>
              </w:rPr>
            </w:pPr>
            <w:r w:rsidRPr="006005B1">
              <w:rPr>
                <w:b/>
                <w:sz w:val="18"/>
                <w:szCs w:val="18"/>
              </w:rPr>
              <w:t>Mængde (ton pr. år)</w:t>
            </w:r>
          </w:p>
        </w:tc>
      </w:tr>
      <w:tr w:rsidR="00EF6CFF" w14:paraId="6C749047" w14:textId="77777777" w:rsidTr="006005B1">
        <w:tc>
          <w:tcPr>
            <w:tcW w:w="3715" w:type="dxa"/>
            <w:shd w:val="clear" w:color="auto" w:fill="auto"/>
          </w:tcPr>
          <w:p w14:paraId="0E0124F0" w14:textId="77777777" w:rsidR="00EF6CFF" w:rsidRPr="006005B1" w:rsidRDefault="00EF6CFF" w:rsidP="004B208C">
            <w:pPr>
              <w:jc w:val="both"/>
              <w:rPr>
                <w:sz w:val="18"/>
                <w:szCs w:val="18"/>
              </w:rPr>
            </w:pPr>
            <w:r w:rsidRPr="006005B1">
              <w:rPr>
                <w:sz w:val="18"/>
                <w:szCs w:val="18"/>
              </w:rPr>
              <w:t xml:space="preserve">Flydende husdyrgødning </w:t>
            </w:r>
          </w:p>
        </w:tc>
        <w:tc>
          <w:tcPr>
            <w:tcW w:w="1559" w:type="dxa"/>
            <w:shd w:val="clear" w:color="auto" w:fill="auto"/>
            <w:vAlign w:val="center"/>
          </w:tcPr>
          <w:p w14:paraId="5CF2C9AD" w14:textId="77777777" w:rsidR="00EF6CFF" w:rsidRPr="006005B1" w:rsidRDefault="00EF6CFF" w:rsidP="00EF6CFF">
            <w:pPr>
              <w:jc w:val="center"/>
              <w:rPr>
                <w:sz w:val="18"/>
                <w:szCs w:val="18"/>
              </w:rPr>
            </w:pPr>
            <w:r w:rsidRPr="006005B1">
              <w:rPr>
                <w:sz w:val="18"/>
                <w:szCs w:val="18"/>
              </w:rPr>
              <w:t>A1</w:t>
            </w:r>
          </w:p>
        </w:tc>
        <w:tc>
          <w:tcPr>
            <w:tcW w:w="2268" w:type="dxa"/>
            <w:shd w:val="clear" w:color="auto" w:fill="auto"/>
            <w:vAlign w:val="center"/>
          </w:tcPr>
          <w:p w14:paraId="692FDE6B" w14:textId="77777777" w:rsidR="00EF6CFF" w:rsidRPr="006005B1" w:rsidRDefault="00EF6CFF" w:rsidP="00EF6CFF">
            <w:pPr>
              <w:jc w:val="center"/>
              <w:rPr>
                <w:sz w:val="18"/>
                <w:szCs w:val="18"/>
              </w:rPr>
            </w:pPr>
            <w:r w:rsidRPr="006005B1">
              <w:rPr>
                <w:sz w:val="18"/>
                <w:szCs w:val="18"/>
              </w:rPr>
              <w:t>36.500</w:t>
            </w:r>
          </w:p>
        </w:tc>
      </w:tr>
      <w:tr w:rsidR="00EF6CFF" w14:paraId="1BF48772" w14:textId="77777777" w:rsidTr="006005B1">
        <w:tc>
          <w:tcPr>
            <w:tcW w:w="3715" w:type="dxa"/>
            <w:shd w:val="clear" w:color="auto" w:fill="auto"/>
          </w:tcPr>
          <w:p w14:paraId="4ECFD2BA" w14:textId="77777777" w:rsidR="00EF6CFF" w:rsidRPr="006005B1" w:rsidRDefault="00EF6CFF" w:rsidP="004B208C">
            <w:pPr>
              <w:rPr>
                <w:sz w:val="18"/>
                <w:szCs w:val="18"/>
              </w:rPr>
            </w:pPr>
            <w:r w:rsidRPr="006005B1">
              <w:rPr>
                <w:sz w:val="18"/>
                <w:szCs w:val="18"/>
              </w:rPr>
              <w:t xml:space="preserve">Fast husdyrgødning </w:t>
            </w:r>
          </w:p>
        </w:tc>
        <w:tc>
          <w:tcPr>
            <w:tcW w:w="1559" w:type="dxa"/>
            <w:shd w:val="clear" w:color="auto" w:fill="auto"/>
            <w:vAlign w:val="center"/>
          </w:tcPr>
          <w:p w14:paraId="15D408CF" w14:textId="77777777" w:rsidR="00EF6CFF" w:rsidRPr="006005B1" w:rsidRDefault="00EF6CFF" w:rsidP="00EF6CFF">
            <w:pPr>
              <w:jc w:val="center"/>
              <w:rPr>
                <w:sz w:val="18"/>
                <w:szCs w:val="18"/>
              </w:rPr>
            </w:pPr>
            <w:r w:rsidRPr="006005B1">
              <w:rPr>
                <w:sz w:val="18"/>
                <w:szCs w:val="18"/>
              </w:rPr>
              <w:t>A2</w:t>
            </w:r>
          </w:p>
        </w:tc>
        <w:tc>
          <w:tcPr>
            <w:tcW w:w="2268" w:type="dxa"/>
            <w:shd w:val="clear" w:color="auto" w:fill="auto"/>
            <w:vAlign w:val="center"/>
          </w:tcPr>
          <w:p w14:paraId="02629B82" w14:textId="77777777" w:rsidR="00EF6CFF" w:rsidRPr="006005B1" w:rsidRDefault="00EF6CFF" w:rsidP="00EF6CFF">
            <w:pPr>
              <w:jc w:val="center"/>
              <w:rPr>
                <w:sz w:val="18"/>
                <w:szCs w:val="18"/>
              </w:rPr>
            </w:pPr>
            <w:r w:rsidRPr="006005B1">
              <w:rPr>
                <w:sz w:val="18"/>
                <w:szCs w:val="18"/>
              </w:rPr>
              <w:t>13.323</w:t>
            </w:r>
          </w:p>
        </w:tc>
      </w:tr>
      <w:tr w:rsidR="00EF6CFF" w14:paraId="5E20B50D" w14:textId="77777777" w:rsidTr="006005B1">
        <w:tc>
          <w:tcPr>
            <w:tcW w:w="3715" w:type="dxa"/>
            <w:shd w:val="clear" w:color="auto" w:fill="auto"/>
          </w:tcPr>
          <w:p w14:paraId="0EFCE341" w14:textId="77777777" w:rsidR="00EF6CFF" w:rsidRPr="006005B1" w:rsidRDefault="00EF6CFF" w:rsidP="004B208C">
            <w:pPr>
              <w:rPr>
                <w:sz w:val="18"/>
                <w:szCs w:val="18"/>
              </w:rPr>
            </w:pPr>
            <w:r w:rsidRPr="006005B1">
              <w:rPr>
                <w:sz w:val="18"/>
                <w:szCs w:val="18"/>
              </w:rPr>
              <w:t>Markafgrøder (græsensilage, skadet korn, Majsensilage, ensileret Frøgræshalm, ensileret Rapshalm)</w:t>
            </w:r>
          </w:p>
        </w:tc>
        <w:tc>
          <w:tcPr>
            <w:tcW w:w="1559" w:type="dxa"/>
            <w:shd w:val="clear" w:color="auto" w:fill="auto"/>
            <w:vAlign w:val="center"/>
          </w:tcPr>
          <w:p w14:paraId="16A6FFFE" w14:textId="77777777" w:rsidR="00EF6CFF" w:rsidRPr="006005B1" w:rsidRDefault="00EF6CFF" w:rsidP="00EF6CFF">
            <w:pPr>
              <w:jc w:val="center"/>
              <w:rPr>
                <w:sz w:val="18"/>
                <w:szCs w:val="18"/>
              </w:rPr>
            </w:pPr>
            <w:r w:rsidRPr="006005B1">
              <w:rPr>
                <w:sz w:val="18"/>
                <w:szCs w:val="18"/>
              </w:rPr>
              <w:t>B</w:t>
            </w:r>
          </w:p>
        </w:tc>
        <w:tc>
          <w:tcPr>
            <w:tcW w:w="2268" w:type="dxa"/>
            <w:shd w:val="clear" w:color="auto" w:fill="auto"/>
            <w:vAlign w:val="center"/>
          </w:tcPr>
          <w:p w14:paraId="1FB782C6" w14:textId="77777777" w:rsidR="00EF6CFF" w:rsidRPr="006005B1" w:rsidRDefault="00EF6CFF" w:rsidP="00EF6CFF">
            <w:pPr>
              <w:jc w:val="center"/>
              <w:rPr>
                <w:sz w:val="18"/>
                <w:szCs w:val="18"/>
              </w:rPr>
            </w:pPr>
            <w:r w:rsidRPr="006005B1">
              <w:rPr>
                <w:sz w:val="18"/>
                <w:szCs w:val="18"/>
              </w:rPr>
              <w:t>17.885</w:t>
            </w:r>
          </w:p>
        </w:tc>
      </w:tr>
      <w:tr w:rsidR="00EF6CFF" w14:paraId="4580D3C3" w14:textId="77777777" w:rsidTr="006005B1">
        <w:tc>
          <w:tcPr>
            <w:tcW w:w="3715" w:type="dxa"/>
            <w:shd w:val="clear" w:color="auto" w:fill="auto"/>
          </w:tcPr>
          <w:p w14:paraId="27CEACBC" w14:textId="1157D141" w:rsidR="00EF6CFF" w:rsidRPr="006005B1" w:rsidRDefault="00EF6CFF" w:rsidP="004B208C">
            <w:pPr>
              <w:rPr>
                <w:sz w:val="18"/>
                <w:szCs w:val="18"/>
              </w:rPr>
            </w:pPr>
            <w:r w:rsidRPr="006005B1">
              <w:rPr>
                <w:sz w:val="18"/>
                <w:szCs w:val="18"/>
              </w:rPr>
              <w:t>Restprodukter vegetabilsk oprindelse (Vegetabilsk glycerin, melasse, solsikkeskalpiller, kornafrens m.m.)</w:t>
            </w:r>
          </w:p>
        </w:tc>
        <w:tc>
          <w:tcPr>
            <w:tcW w:w="1559" w:type="dxa"/>
            <w:shd w:val="clear" w:color="auto" w:fill="auto"/>
            <w:vAlign w:val="center"/>
          </w:tcPr>
          <w:p w14:paraId="3EC5692F" w14:textId="77777777" w:rsidR="00EF6CFF" w:rsidRPr="006005B1" w:rsidRDefault="00EF6CFF" w:rsidP="00EF6CFF">
            <w:pPr>
              <w:jc w:val="center"/>
              <w:rPr>
                <w:sz w:val="18"/>
                <w:szCs w:val="18"/>
              </w:rPr>
            </w:pPr>
            <w:r w:rsidRPr="006005B1">
              <w:rPr>
                <w:sz w:val="18"/>
                <w:szCs w:val="18"/>
              </w:rPr>
              <w:t>C</w:t>
            </w:r>
          </w:p>
        </w:tc>
        <w:tc>
          <w:tcPr>
            <w:tcW w:w="2268" w:type="dxa"/>
            <w:shd w:val="clear" w:color="auto" w:fill="auto"/>
            <w:vAlign w:val="center"/>
          </w:tcPr>
          <w:p w14:paraId="36611574" w14:textId="77777777" w:rsidR="00EF6CFF" w:rsidRPr="006005B1" w:rsidRDefault="00EF6CFF" w:rsidP="00EF6CFF">
            <w:pPr>
              <w:jc w:val="center"/>
              <w:rPr>
                <w:sz w:val="18"/>
                <w:szCs w:val="18"/>
              </w:rPr>
            </w:pPr>
            <w:r w:rsidRPr="006005B1">
              <w:rPr>
                <w:sz w:val="18"/>
                <w:szCs w:val="18"/>
              </w:rPr>
              <w:t>8.790</w:t>
            </w:r>
          </w:p>
        </w:tc>
      </w:tr>
      <w:tr w:rsidR="00EF6CFF" w14:paraId="58F58BAA" w14:textId="77777777" w:rsidTr="006005B1">
        <w:tc>
          <w:tcPr>
            <w:tcW w:w="3715" w:type="dxa"/>
            <w:shd w:val="clear" w:color="auto" w:fill="auto"/>
          </w:tcPr>
          <w:p w14:paraId="7A48CAC2" w14:textId="77777777" w:rsidR="00EF6CFF" w:rsidRPr="006005B1" w:rsidRDefault="00EF6CFF" w:rsidP="004B208C">
            <w:pPr>
              <w:rPr>
                <w:sz w:val="18"/>
                <w:szCs w:val="18"/>
              </w:rPr>
            </w:pPr>
            <w:r w:rsidRPr="006005B1">
              <w:rPr>
                <w:sz w:val="18"/>
                <w:szCs w:val="18"/>
              </w:rPr>
              <w:t>Restprodukter af animalsk oprindelse</w:t>
            </w:r>
          </w:p>
          <w:p w14:paraId="55977C65" w14:textId="77777777" w:rsidR="00EF6CFF" w:rsidRPr="006005B1" w:rsidRDefault="00EF6CFF" w:rsidP="004B208C">
            <w:pPr>
              <w:rPr>
                <w:sz w:val="18"/>
                <w:szCs w:val="18"/>
              </w:rPr>
            </w:pPr>
            <w:r w:rsidRPr="006005B1">
              <w:rPr>
                <w:sz w:val="18"/>
                <w:szCs w:val="18"/>
              </w:rPr>
              <w:t>(Animalsk glycerin, KOD, kasserede madvarer i pulp)</w:t>
            </w:r>
          </w:p>
        </w:tc>
        <w:tc>
          <w:tcPr>
            <w:tcW w:w="1559" w:type="dxa"/>
            <w:shd w:val="clear" w:color="auto" w:fill="auto"/>
            <w:vAlign w:val="center"/>
          </w:tcPr>
          <w:p w14:paraId="2F8C1BB7" w14:textId="77777777" w:rsidR="00EF6CFF" w:rsidRPr="006005B1" w:rsidRDefault="00EF6CFF" w:rsidP="00EF6CFF">
            <w:pPr>
              <w:jc w:val="center"/>
              <w:rPr>
                <w:sz w:val="18"/>
                <w:szCs w:val="18"/>
              </w:rPr>
            </w:pPr>
            <w:r w:rsidRPr="006005B1">
              <w:rPr>
                <w:sz w:val="18"/>
                <w:szCs w:val="18"/>
              </w:rPr>
              <w:t>D</w:t>
            </w:r>
          </w:p>
        </w:tc>
        <w:tc>
          <w:tcPr>
            <w:tcW w:w="2268" w:type="dxa"/>
            <w:shd w:val="clear" w:color="auto" w:fill="auto"/>
            <w:vAlign w:val="center"/>
          </w:tcPr>
          <w:p w14:paraId="2D0FF9F9" w14:textId="77777777" w:rsidR="00EF6CFF" w:rsidRPr="006005B1" w:rsidRDefault="00EF6CFF" w:rsidP="00EF6CFF">
            <w:pPr>
              <w:jc w:val="center"/>
              <w:rPr>
                <w:sz w:val="18"/>
                <w:szCs w:val="18"/>
              </w:rPr>
            </w:pPr>
            <w:r w:rsidRPr="006005B1">
              <w:rPr>
                <w:sz w:val="18"/>
                <w:szCs w:val="18"/>
              </w:rPr>
              <w:t>8.500</w:t>
            </w:r>
          </w:p>
        </w:tc>
      </w:tr>
      <w:tr w:rsidR="00EF6CFF" w14:paraId="7AD68537" w14:textId="77777777" w:rsidTr="006005B1">
        <w:tc>
          <w:tcPr>
            <w:tcW w:w="3715" w:type="dxa"/>
            <w:shd w:val="clear" w:color="auto" w:fill="auto"/>
          </w:tcPr>
          <w:p w14:paraId="5EFBDA2A" w14:textId="77777777" w:rsidR="00EF6CFF" w:rsidRPr="006005B1" w:rsidRDefault="00EF6CFF" w:rsidP="004B208C">
            <w:pPr>
              <w:jc w:val="both"/>
              <w:rPr>
                <w:b/>
                <w:sz w:val="18"/>
                <w:szCs w:val="18"/>
              </w:rPr>
            </w:pPr>
            <w:r w:rsidRPr="006005B1">
              <w:rPr>
                <w:b/>
                <w:sz w:val="18"/>
                <w:szCs w:val="18"/>
              </w:rPr>
              <w:t xml:space="preserve">I alt </w:t>
            </w:r>
          </w:p>
        </w:tc>
        <w:tc>
          <w:tcPr>
            <w:tcW w:w="1559" w:type="dxa"/>
            <w:shd w:val="clear" w:color="auto" w:fill="auto"/>
          </w:tcPr>
          <w:p w14:paraId="7EED5C30" w14:textId="77777777" w:rsidR="00EF6CFF" w:rsidRPr="006005B1" w:rsidRDefault="00EF6CFF" w:rsidP="004B208C">
            <w:pPr>
              <w:jc w:val="both"/>
              <w:rPr>
                <w:b/>
                <w:sz w:val="18"/>
                <w:szCs w:val="18"/>
              </w:rPr>
            </w:pPr>
          </w:p>
        </w:tc>
        <w:tc>
          <w:tcPr>
            <w:tcW w:w="2268" w:type="dxa"/>
            <w:shd w:val="clear" w:color="auto" w:fill="auto"/>
            <w:vAlign w:val="center"/>
          </w:tcPr>
          <w:p w14:paraId="72F6A2F5" w14:textId="77777777" w:rsidR="00EF6CFF" w:rsidRPr="006005B1" w:rsidRDefault="00EF6CFF" w:rsidP="00EF6CFF">
            <w:pPr>
              <w:jc w:val="center"/>
              <w:rPr>
                <w:b/>
                <w:sz w:val="18"/>
                <w:szCs w:val="18"/>
              </w:rPr>
            </w:pPr>
            <w:r w:rsidRPr="006005B1">
              <w:rPr>
                <w:b/>
                <w:sz w:val="18"/>
                <w:szCs w:val="18"/>
              </w:rPr>
              <w:t>85.000</w:t>
            </w:r>
          </w:p>
        </w:tc>
      </w:tr>
    </w:tbl>
    <w:p w14:paraId="12C184B2" w14:textId="77777777" w:rsidR="00EF6CFF" w:rsidRDefault="00EF6CFF" w:rsidP="00EF6CFF">
      <w:pPr>
        <w:spacing w:before="240"/>
        <w:jc w:val="both"/>
      </w:pPr>
      <w:r>
        <w:t>Af ovenstående tabel 9 fremgår den nye samlede tonnage og mængderne af hver fraktion.</w:t>
      </w:r>
    </w:p>
    <w:p w14:paraId="7680995E" w14:textId="627A2DA3" w:rsidR="00710C74" w:rsidRPr="002B7D7F" w:rsidRDefault="00710C74" w:rsidP="00F67E9E"/>
    <w:p w14:paraId="3643F3BE" w14:textId="7CE65046" w:rsidR="004F3196" w:rsidRPr="002B7D7F" w:rsidRDefault="009C65C8" w:rsidP="00F67E9E">
      <w:r w:rsidRPr="002B7D7F">
        <w:t xml:space="preserve">Biomassens sammensætning og tørstofindhold vil kunne variere afhængig af dyrehold og vandforbrug (rengøring, hygiejne og vandspild i stalde). Efter afgasningen og lagring pumpes den afgassede biomasse retur til leverandørerne, hvor den opbevares og efterfølgende udspredes på landbrugsjord i henhold til reglerne for lagring og udspredning af husdyrgødning. </w:t>
      </w:r>
    </w:p>
    <w:p w14:paraId="2625D8E8" w14:textId="162E966B" w:rsidR="00084684" w:rsidRDefault="00084684" w:rsidP="00F67E9E"/>
    <w:p w14:paraId="7CE82EB8" w14:textId="77777777" w:rsidR="000C2BB8" w:rsidRDefault="000C2BB8" w:rsidP="000C2BB8">
      <w:pPr>
        <w:spacing w:after="200" w:line="276" w:lineRule="auto"/>
        <w:jc w:val="both"/>
      </w:pPr>
      <w:r>
        <w:t>Det ansøgte projekt omfatter også godkendelse af listepunkt 6.5 b) i henhold til forordningen om animalske biprodukter og tilhørende gennemførselsforordning, begge gældende siden 4/3/2011.</w:t>
      </w:r>
    </w:p>
    <w:p w14:paraId="725555A2" w14:textId="77777777" w:rsidR="000C2BB8" w:rsidRDefault="000C2BB8" w:rsidP="000C2BB8">
      <w:pPr>
        <w:spacing w:after="200" w:line="276" w:lineRule="auto"/>
        <w:jc w:val="both"/>
      </w:pPr>
      <w:r>
        <w:t xml:space="preserve">Der vil være tale om indfødning af hygiejniserede animalske biprodukter samt Kildesorteret Organisk Dagrenovation (KOD) i processen. Det vil hovedsaligt dreje sig om animalsk glycerin, KOD samt kasserede madvarer fra dagligvarebutikker. Alle tilførte animalske biprodukter vil blive leveret som pulp i tankvogne. </w:t>
      </w:r>
    </w:p>
    <w:p w14:paraId="4EC30D61" w14:textId="77777777" w:rsidR="000C2BB8" w:rsidRDefault="000C2BB8" w:rsidP="000C2BB8">
      <w:pPr>
        <w:spacing w:after="200" w:line="276" w:lineRule="auto"/>
        <w:jc w:val="both"/>
      </w:pPr>
      <w:r>
        <w:t xml:space="preserve">Tilføjelsen af listepunkt 6.5.b, vil ikke have nogen indvirkning på den godkendte tonnage, som må tilføres anlægget. Biomasserne, som omfattes af listepunkt 6.5.b., vil i driften kategoriseres som organiske restprodukter. Animalske biprodukter (Animalsk glycerin), KOD og lignende kategori 3 materiale, tilføres biogasprocessen i maksimale mængder af </w:t>
      </w:r>
      <w:r w:rsidRPr="00571279">
        <w:t>8.500 t/år = 28 t/dag</w:t>
      </w:r>
      <w:r>
        <w:t xml:space="preserve">. De pågældende kat. 3 biomasser behandles, modtages og hygiejniseres efter reglerne i EU’s gennemførselsforordning og biproduktforordningen. </w:t>
      </w:r>
    </w:p>
    <w:p w14:paraId="2BE520E0" w14:textId="77777777" w:rsidR="000C2BB8" w:rsidRPr="00F54D76" w:rsidRDefault="000C2BB8" w:rsidP="000C2BB8">
      <w:pPr>
        <w:spacing w:after="200" w:line="276" w:lineRule="auto"/>
        <w:jc w:val="both"/>
      </w:pPr>
      <w:r w:rsidRPr="00F54D76">
        <w:t>Med hygiejnisering forstås, at materialet, der anvendes i biogasanlægget, undergår en behandling, der opfylder følgende:</w:t>
      </w:r>
    </w:p>
    <w:p w14:paraId="102AF4AA" w14:textId="77777777" w:rsidR="000C2BB8" w:rsidRPr="00F54D76" w:rsidRDefault="000C2BB8" w:rsidP="00395F6B">
      <w:pPr>
        <w:pStyle w:val="Listeafsnit"/>
        <w:numPr>
          <w:ilvl w:val="0"/>
          <w:numId w:val="17"/>
        </w:numPr>
        <w:spacing w:after="200" w:line="276" w:lineRule="auto"/>
        <w:jc w:val="both"/>
      </w:pPr>
      <w:r w:rsidRPr="00F54D76">
        <w:t xml:space="preserve">maksimal partikelstørrelse, inden materialet kommer ind i hygiejniseringsenheden: 6-12 mm (pulp/pumpbar masse) </w:t>
      </w:r>
    </w:p>
    <w:p w14:paraId="5AF8D594" w14:textId="77777777" w:rsidR="000C2BB8" w:rsidRPr="00F54D76" w:rsidRDefault="000C2BB8" w:rsidP="00395F6B">
      <w:pPr>
        <w:pStyle w:val="Listeafsnit"/>
        <w:numPr>
          <w:ilvl w:val="0"/>
          <w:numId w:val="17"/>
        </w:numPr>
        <w:spacing w:after="200" w:line="276" w:lineRule="auto"/>
        <w:jc w:val="both"/>
      </w:pPr>
      <w:r w:rsidRPr="00F54D76">
        <w:t xml:space="preserve">minimumstemperatur i alt materiale i hygiejniseringsenheden: 70° C </w:t>
      </w:r>
    </w:p>
    <w:p w14:paraId="172674F8" w14:textId="77777777" w:rsidR="000C2BB8" w:rsidRPr="00F54D76" w:rsidRDefault="000C2BB8" w:rsidP="00395F6B">
      <w:pPr>
        <w:pStyle w:val="Listeafsnit"/>
        <w:numPr>
          <w:ilvl w:val="0"/>
          <w:numId w:val="17"/>
        </w:numPr>
        <w:spacing w:after="200" w:line="276" w:lineRule="auto"/>
        <w:jc w:val="both"/>
      </w:pPr>
      <w:r w:rsidRPr="00F54D76">
        <w:t>minimumstid i hygiejniseringsenheden uden afbrydelse: 60 minutter eller tilsvarende behandling.</w:t>
      </w:r>
    </w:p>
    <w:p w14:paraId="043E5D89" w14:textId="77777777" w:rsidR="000C2BB8" w:rsidRPr="00F54D76" w:rsidRDefault="000C2BB8" w:rsidP="000C2BB8">
      <w:pPr>
        <w:spacing w:after="200" w:line="276" w:lineRule="auto"/>
        <w:jc w:val="both"/>
      </w:pPr>
      <w:r w:rsidRPr="00F54D76">
        <w:t xml:space="preserve">De animalske biprodukter og KOD vil ankomme til biogasanlægget i lukkede tankvogne og pumpes direkte ind i substrattank på anlægget og derfra videre til indfødningen. Fortrængningsluft fra tank vil blive afledt via filter. </w:t>
      </w:r>
    </w:p>
    <w:p w14:paraId="67971015" w14:textId="77777777" w:rsidR="000C2BB8" w:rsidRPr="00F54D76" w:rsidRDefault="000C2BB8" w:rsidP="000C2BB8">
      <w:pPr>
        <w:spacing w:after="200" w:line="276" w:lineRule="auto"/>
        <w:jc w:val="both"/>
      </w:pPr>
      <w:r w:rsidRPr="00F54D76">
        <w:t xml:space="preserve">De animalske biprodukter og KOD vil bl.a. blive transporteret fra virksomheder i lokalområdet, som er leveringsdygtige med godkendt kategori 3-materiale, jf. biproduktforordningen. Alt materiale transporteres i lukkede beholdere til anlægget, og håndteres i anlæggets indfødningssystem, som er tilkoblet et lukket system. Det vil sige, at alt lugt og luft fra transporten af animalske biprodukter og KOD behandles via anlæggets filtre, og renses for ubehagelige lugte inden det ledes ud til omgivelserne. </w:t>
      </w:r>
    </w:p>
    <w:p w14:paraId="2950E220" w14:textId="77777777" w:rsidR="000C2BB8" w:rsidRDefault="000C2BB8" w:rsidP="000C2BB8">
      <w:pPr>
        <w:spacing w:after="200" w:line="276" w:lineRule="auto"/>
        <w:jc w:val="both"/>
      </w:pPr>
      <w:r w:rsidRPr="00F54D76">
        <w:t>Da de animalske biprodukter erstatter andet lugtende biomasse fra modtagetanken, vurderes lugtpåvirkningen at være den samme som tidligere beregnet lugtbidrag gennem filter.</w:t>
      </w:r>
      <w:r>
        <w:t xml:space="preserve"> </w:t>
      </w:r>
    </w:p>
    <w:p w14:paraId="1EFFC011" w14:textId="77777777" w:rsidR="000C2BB8" w:rsidRDefault="000C2BB8" w:rsidP="000C2BB8">
      <w:pPr>
        <w:spacing w:after="200" w:line="276" w:lineRule="auto"/>
        <w:jc w:val="both"/>
      </w:pPr>
      <w:r>
        <w:t xml:space="preserve">På anlægget indrettes et afgrænset område, ved substrattanken, til påfyldning af de animalske biprodukter og KOD. Dette afgrænsede område sikrer, at eventuelt spild af biomasse og vand på området kan bortskaffes i overensstemmelse med EU-lovgivningen (EU 142/2009), med henblik på at undgå risiko for kontaminering. Eventuelt spildevand ved skyl af transport og fast underlag, vil ledes til reaktortanken, og herfra undergå hygiejnisering. Området, og håndteringen, af KOD og animalske biprodukter er under skarp kontrol og godkendelse fra Fødevarestyrelsen. </w:t>
      </w:r>
    </w:p>
    <w:p w14:paraId="547808DE" w14:textId="77777777" w:rsidR="000C2BB8" w:rsidRDefault="000C2BB8" w:rsidP="000C2BB8">
      <w:pPr>
        <w:jc w:val="both"/>
      </w:pPr>
      <w:r>
        <w:t>Tilførslen af biomasser under listepunkt 6.5.b (animalske biprodukter) og KOD, vil erfaringsmæssigt og i sig selv, ikke medfører større lugtkoncentrationer eller give anledning til andre typer luftemissioner end det, der afstedkommer fra biomasser under listepunkt 5.3.b.i). S</w:t>
      </w:r>
      <w:r w:rsidRPr="009405C4">
        <w:t>ubstrattanken</w:t>
      </w:r>
      <w:r>
        <w:t xml:space="preserve"> med lugtende materiale kobles til det eksisterende lugtrensningssystem. Punktkilderne i lugtberegningen er hhv. off-gassen og kedelanlæg samt modtagetank med filter, hvor naturgaskedelen er lugtcentrum for lugtberegningerne Zastrow Bioenergi.</w:t>
      </w:r>
    </w:p>
    <w:p w14:paraId="144D3ED8" w14:textId="3DCC9240" w:rsidR="000C2BB8" w:rsidRDefault="000C2BB8" w:rsidP="00F67E9E"/>
    <w:p w14:paraId="6C138188" w14:textId="77777777" w:rsidR="000C2BB8" w:rsidRPr="002B7D7F" w:rsidRDefault="000C2BB8" w:rsidP="00F67E9E"/>
    <w:p w14:paraId="135B03B0" w14:textId="5259D06D" w:rsidR="00664FA3" w:rsidRPr="002B7D7F" w:rsidRDefault="00664FA3" w:rsidP="00084684">
      <w:pPr>
        <w:rPr>
          <w:b/>
          <w:bCs/>
        </w:rPr>
      </w:pPr>
      <w:r w:rsidRPr="002B7D7F">
        <w:rPr>
          <w:b/>
          <w:bCs/>
        </w:rPr>
        <w:t>Gasoplag på virksomheden</w:t>
      </w:r>
    </w:p>
    <w:p w14:paraId="3FB549B6" w14:textId="7EB27104" w:rsidR="004D1563" w:rsidRPr="002B7D7F" w:rsidRDefault="004D1563" w:rsidP="00084684">
      <w:r w:rsidRPr="002B7D7F">
        <w:t>Det samlede oplag af biogas udgøres af gaslageret, der findes i toppen af eksisterende reaktor- og efterafgasningstank og i fremtiden også den nyetablerede lagertank. Gaslageret vil stadig være under det maksimale tilladte oplag på 10 ton biogas og er derfor ikke omfattet af risikobekendtgørelsen</w:t>
      </w:r>
      <w:r w:rsidR="00025131">
        <w:rPr>
          <w:rStyle w:val="Fodnotehenvisning"/>
        </w:rPr>
        <w:footnoteReference w:id="20"/>
      </w:r>
      <w:r w:rsidRPr="002B7D7F">
        <w:t>.</w:t>
      </w:r>
    </w:p>
    <w:p w14:paraId="03C7756F" w14:textId="77777777" w:rsidR="004D1563" w:rsidRPr="002B7D7F" w:rsidRDefault="004D1563" w:rsidP="00084684"/>
    <w:p w14:paraId="7A9BD150" w14:textId="77777777" w:rsidR="00F67E9E" w:rsidRPr="005D537E" w:rsidRDefault="00F67E9E" w:rsidP="00F67E9E">
      <w:pPr>
        <w:rPr>
          <w:u w:val="single"/>
        </w:rPr>
      </w:pPr>
      <w:r w:rsidRPr="005D537E">
        <w:rPr>
          <w:u w:val="single"/>
        </w:rPr>
        <w:t>Kommunens vurdering</w:t>
      </w:r>
    </w:p>
    <w:p w14:paraId="4473AC0E" w14:textId="381754E2" w:rsidR="00182397" w:rsidRPr="005D537E" w:rsidRDefault="00182397" w:rsidP="00487142">
      <w:pPr>
        <w:rPr>
          <w:bCs/>
          <w:strike/>
        </w:rPr>
      </w:pPr>
    </w:p>
    <w:p w14:paraId="38EE52AF" w14:textId="3055A606" w:rsidR="00D124AB" w:rsidRDefault="00417D4E" w:rsidP="00513A06">
      <w:pPr>
        <w:rPr>
          <w:bCs/>
        </w:rPr>
      </w:pPr>
      <w:r w:rsidRPr="005D537E">
        <w:rPr>
          <w:bCs/>
        </w:rPr>
        <w:t xml:space="preserve">Nordfyns Kommune har vurderet, at </w:t>
      </w:r>
      <w:r w:rsidR="00CD4689" w:rsidRPr="005D537E">
        <w:rPr>
          <w:bCs/>
        </w:rPr>
        <w:t xml:space="preserve">det er nødvendigt at regulere </w:t>
      </w:r>
      <w:r w:rsidR="003D6993" w:rsidRPr="005D537E">
        <w:rPr>
          <w:bCs/>
        </w:rPr>
        <w:t xml:space="preserve">de anvendte typer </w:t>
      </w:r>
      <w:r w:rsidR="008F32C1" w:rsidRPr="005D537E">
        <w:rPr>
          <w:bCs/>
        </w:rPr>
        <w:t xml:space="preserve">og mængder </w:t>
      </w:r>
      <w:r w:rsidR="003D6993" w:rsidRPr="005D537E">
        <w:rPr>
          <w:bCs/>
        </w:rPr>
        <w:t>af biomasse</w:t>
      </w:r>
      <w:r w:rsidR="00E062C1" w:rsidRPr="005D537E">
        <w:rPr>
          <w:bCs/>
        </w:rPr>
        <w:t>,</w:t>
      </w:r>
      <w:r w:rsidR="00700A3C" w:rsidRPr="005D537E">
        <w:rPr>
          <w:bCs/>
        </w:rPr>
        <w:t xml:space="preserve"> for at virksomheden kan </w:t>
      </w:r>
      <w:r w:rsidR="00A36AA3" w:rsidRPr="005D537E">
        <w:rPr>
          <w:bCs/>
        </w:rPr>
        <w:t>dokumentere og sikre sporbarhed i forhold til henhold</w:t>
      </w:r>
      <w:r w:rsidR="00E60558" w:rsidRPr="005D537E">
        <w:rPr>
          <w:bCs/>
        </w:rPr>
        <w:t>s</w:t>
      </w:r>
      <w:r w:rsidR="00A36AA3" w:rsidRPr="005D537E">
        <w:rPr>
          <w:bCs/>
        </w:rPr>
        <w:t>vis</w:t>
      </w:r>
      <w:r w:rsidR="00E60558" w:rsidRPr="005D537E">
        <w:rPr>
          <w:bCs/>
        </w:rPr>
        <w:t xml:space="preserve"> husdyrgødningsbekendtgørelse</w:t>
      </w:r>
      <w:r w:rsidR="007A14A5" w:rsidRPr="005D537E">
        <w:rPr>
          <w:bCs/>
        </w:rPr>
        <w:t>s</w:t>
      </w:r>
      <w:r w:rsidR="00E60558" w:rsidRPr="005D537E">
        <w:rPr>
          <w:bCs/>
        </w:rPr>
        <w:t xml:space="preserve"> </w:t>
      </w:r>
      <w:r w:rsidR="007A14A5" w:rsidRPr="005D537E">
        <w:rPr>
          <w:bCs/>
        </w:rPr>
        <w:t xml:space="preserve">- </w:t>
      </w:r>
      <w:r w:rsidR="00E60558" w:rsidRPr="005D537E">
        <w:rPr>
          <w:bCs/>
        </w:rPr>
        <w:t xml:space="preserve">og i relevant omfang </w:t>
      </w:r>
      <w:r w:rsidR="001E210E" w:rsidRPr="005D537E">
        <w:rPr>
          <w:bCs/>
        </w:rPr>
        <w:t>bi</w:t>
      </w:r>
      <w:r w:rsidR="00093F3B" w:rsidRPr="005D537E">
        <w:rPr>
          <w:bCs/>
        </w:rPr>
        <w:t>produktforordningen</w:t>
      </w:r>
      <w:r w:rsidR="007A14A5" w:rsidRPr="005D537E">
        <w:rPr>
          <w:bCs/>
        </w:rPr>
        <w:t>s - regler</w:t>
      </w:r>
      <w:r w:rsidR="008F32C1" w:rsidRPr="005D537E">
        <w:rPr>
          <w:bCs/>
        </w:rPr>
        <w:t>.</w:t>
      </w:r>
    </w:p>
    <w:p w14:paraId="60CEFAC3" w14:textId="77777777" w:rsidR="001E36EA" w:rsidRPr="005D537E" w:rsidRDefault="001E36EA" w:rsidP="00513A06">
      <w:pPr>
        <w:rPr>
          <w:bCs/>
        </w:rPr>
      </w:pPr>
    </w:p>
    <w:p w14:paraId="06FAAEDD" w14:textId="77777777" w:rsidR="00C831A6" w:rsidRDefault="00D124AB" w:rsidP="00C831A6">
      <w:pPr>
        <w:rPr>
          <w:bCs/>
        </w:rPr>
      </w:pPr>
      <w:r w:rsidRPr="005D537E">
        <w:rPr>
          <w:bCs/>
        </w:rPr>
        <w:t xml:space="preserve">Nordfyns Kommune har derfor fastsat vilkår om </w:t>
      </w:r>
      <w:r w:rsidR="004D645C" w:rsidRPr="005D537E">
        <w:rPr>
          <w:bCs/>
        </w:rPr>
        <w:t xml:space="preserve">typer og mængder af biomasse, samtidig med at </w:t>
      </w:r>
      <w:r w:rsidR="00BA1DD5" w:rsidRPr="005D537E">
        <w:rPr>
          <w:bCs/>
        </w:rPr>
        <w:t>der sikres en vis rummelighed til</w:t>
      </w:r>
      <w:r w:rsidR="00B4113F" w:rsidRPr="005D537E">
        <w:rPr>
          <w:bCs/>
        </w:rPr>
        <w:t>,</w:t>
      </w:r>
      <w:r w:rsidR="00BA1DD5" w:rsidRPr="005D537E">
        <w:rPr>
          <w:bCs/>
        </w:rPr>
        <w:t xml:space="preserve"> at virksomheden kan anvende </w:t>
      </w:r>
      <w:r w:rsidR="0029622E" w:rsidRPr="005D537E">
        <w:rPr>
          <w:bCs/>
        </w:rPr>
        <w:t xml:space="preserve">forskellige biomasser indenfor de enkelte kategorier af biomasse. </w:t>
      </w:r>
      <w:r w:rsidR="00BA1DD5" w:rsidRPr="005D537E">
        <w:rPr>
          <w:bCs/>
        </w:rPr>
        <w:t xml:space="preserve"> </w:t>
      </w:r>
      <w:r w:rsidR="008F32C1" w:rsidRPr="005D537E">
        <w:rPr>
          <w:bCs/>
        </w:rPr>
        <w:t xml:space="preserve"> </w:t>
      </w:r>
      <w:r w:rsidR="003D6993" w:rsidRPr="005D537E">
        <w:rPr>
          <w:bCs/>
        </w:rPr>
        <w:t xml:space="preserve"> </w:t>
      </w:r>
    </w:p>
    <w:p w14:paraId="086B800E" w14:textId="77777777" w:rsidR="00C831A6" w:rsidRDefault="00C831A6" w:rsidP="00C831A6">
      <w:pPr>
        <w:rPr>
          <w:bCs/>
        </w:rPr>
      </w:pPr>
    </w:p>
    <w:p w14:paraId="1874884E" w14:textId="71348F54" w:rsidR="00C831A6" w:rsidRPr="005D537E" w:rsidRDefault="00C831A6" w:rsidP="00C831A6">
      <w:pPr>
        <w:rPr>
          <w:shd w:val="clear" w:color="auto" w:fill="FAF9F8"/>
        </w:rPr>
      </w:pPr>
      <w:r w:rsidRPr="005D537E">
        <w:rPr>
          <w:shd w:val="clear" w:color="auto" w:fill="FAF9F8"/>
        </w:rPr>
        <w:t xml:space="preserve">Tærskelmængden for lagring af biogas er 10 ton (kolonne 2) jf. risikobekendtgørelsens bilag 1, del 1, P2, da biogas ikke er med på listen over navngivne stoffer. Såfremt en virksomhed opbevarer mere end 10 ton biogas skal anlægget klassificeres som en kolonne 2-virksomhed og er dermed omfattet af reglerne i risikobekendtgørelsen. Virksomheden har i forbindelse med den udarbejdede miljøkonsekvensrapport (bilag 3) redegjort for det maksimale oplag af biogas i anlægget. Redegørelsen fremgår af miljøkonsekvensrapportens bilag 9. </w:t>
      </w:r>
    </w:p>
    <w:p w14:paraId="499DE07E" w14:textId="77777777" w:rsidR="00C831A6" w:rsidRPr="005D537E" w:rsidRDefault="00C831A6" w:rsidP="00C831A6">
      <w:pPr>
        <w:shd w:val="clear" w:color="auto" w:fill="FFFFFF" w:themeFill="background1"/>
        <w:rPr>
          <w:bCs/>
          <w:strike/>
        </w:rPr>
      </w:pPr>
      <w:r w:rsidRPr="005D537E">
        <w:rPr>
          <w:shd w:val="clear" w:color="auto" w:fill="FAF9F8"/>
        </w:rPr>
        <w:t xml:space="preserve"> </w:t>
      </w:r>
    </w:p>
    <w:p w14:paraId="29D1E580" w14:textId="5D4F72EF" w:rsidR="007F3A85" w:rsidRPr="005D537E" w:rsidRDefault="00C831A6" w:rsidP="007F3A85">
      <w:pPr>
        <w:rPr>
          <w:bCs/>
        </w:rPr>
      </w:pPr>
      <w:r w:rsidRPr="005D537E">
        <w:rPr>
          <w:bCs/>
        </w:rPr>
        <w:t>Der er fastsat vilkår om at virksomheden ikke må oplagre mere end 10 tons gas på anlægget.</w:t>
      </w:r>
      <w:r>
        <w:rPr>
          <w:bCs/>
        </w:rPr>
        <w:t xml:space="preserve"> Hvis der ønskes et oplag på mere end 10 tons biogas på anlægget, skal ansøgningen også behandles jf. reglerne i risikobekendtgørelsen</w:t>
      </w:r>
      <w:r w:rsidR="00764D93">
        <w:rPr>
          <w:bCs/>
        </w:rPr>
        <w:t>,</w:t>
      </w:r>
      <w:r>
        <w:rPr>
          <w:bCs/>
        </w:rPr>
        <w:t xml:space="preserve"> og der skal forinden opnås en fornyet</w:t>
      </w:r>
      <w:r w:rsidR="007F3A85" w:rsidRPr="007F3A85">
        <w:rPr>
          <w:bCs/>
        </w:rPr>
        <w:t xml:space="preserve"> </w:t>
      </w:r>
      <w:r w:rsidR="007F3A85">
        <w:rPr>
          <w:bCs/>
        </w:rPr>
        <w:t xml:space="preserve">miljøgodkendelse. </w:t>
      </w:r>
    </w:p>
    <w:p w14:paraId="7A9BD154" w14:textId="77777777" w:rsidR="00F67E9E" w:rsidRDefault="00F67E9E" w:rsidP="00F67E9E">
      <w:pPr>
        <w:pStyle w:val="Overskrift2"/>
      </w:pPr>
      <w:bookmarkStart w:id="49" w:name="_Toc81820110"/>
      <w:r>
        <w:t>Virksomhedens forurening og forureningsbegrænsende foranstaltninger</w:t>
      </w:r>
      <w:bookmarkEnd w:id="49"/>
    </w:p>
    <w:p w14:paraId="7A9BD155" w14:textId="63B1E588" w:rsidR="00F67E9E" w:rsidRDefault="00F67E9E" w:rsidP="00F67E9E">
      <w:r>
        <w:t xml:space="preserve">Miljøpåvirkningerne </w:t>
      </w:r>
      <w:r w:rsidR="0018718A">
        <w:t xml:space="preserve">fra biogasanlæg </w:t>
      </w:r>
      <w:r>
        <w:t>vedrøre</w:t>
      </w:r>
      <w:r w:rsidR="00170083">
        <w:t xml:space="preserve">nde </w:t>
      </w:r>
      <w:r w:rsidR="0018718A">
        <w:t>erfaringsmæssigt</w:t>
      </w:r>
      <w:r w:rsidR="00C07565">
        <w:t xml:space="preserve"> – og med henvisning til de tidligere gældende standardvilkår - </w:t>
      </w:r>
      <w:r>
        <w:t xml:space="preserve">hovedsagelig </w:t>
      </w:r>
      <w:r w:rsidR="004B2FF3">
        <w:t>lugt</w:t>
      </w:r>
      <w:r w:rsidR="008462BA">
        <w:t xml:space="preserve">, luftforurening, støj, </w:t>
      </w:r>
      <w:r>
        <w:t>risiko for forurening af jord og grundvand</w:t>
      </w:r>
      <w:r w:rsidR="008462BA">
        <w:t xml:space="preserve"> samt uheld</w:t>
      </w:r>
      <w:r>
        <w:t>.</w:t>
      </w:r>
    </w:p>
    <w:p w14:paraId="18D42DFF" w14:textId="244C459A" w:rsidR="00BB1E92" w:rsidRDefault="00BB1E92" w:rsidP="00F67E9E"/>
    <w:p w14:paraId="1D16F592" w14:textId="2C15143B" w:rsidR="00BB1E92" w:rsidRDefault="00BB1E92" w:rsidP="00F67E9E">
      <w:r>
        <w:t>Nedenfor er d</w:t>
      </w:r>
      <w:r w:rsidR="003B6EC7">
        <w:t>iss</w:t>
      </w:r>
      <w:r>
        <w:t xml:space="preserve">e </w:t>
      </w:r>
      <w:r w:rsidR="003B6EC7">
        <w:t xml:space="preserve">potentielle </w:t>
      </w:r>
      <w:r>
        <w:t>miljøpåvirkninger</w:t>
      </w:r>
      <w:r w:rsidR="003B6EC7">
        <w:t xml:space="preserve"> gennemgået og vurderet.</w:t>
      </w:r>
      <w:r w:rsidR="00412CF2">
        <w:t xml:space="preserve"> Efterfølgende er de væsentligste </w:t>
      </w:r>
      <w:r w:rsidR="004575A8">
        <w:t xml:space="preserve">emner vedrørende BAT-konklusionen for affaldsbehandling gennemgået, hvor </w:t>
      </w:r>
      <w:r w:rsidR="00065506">
        <w:t xml:space="preserve">en række af påvirkninger gennemgås yderligere i forhold til BAT-kravene.  </w:t>
      </w:r>
      <w:r>
        <w:t xml:space="preserve"> </w:t>
      </w:r>
    </w:p>
    <w:p w14:paraId="7A9BD156" w14:textId="1D88038D" w:rsidR="008462BA" w:rsidRDefault="008462BA" w:rsidP="008462BA">
      <w:pPr>
        <w:pStyle w:val="Overskrift2"/>
      </w:pPr>
      <w:bookmarkStart w:id="50" w:name="_Toc81820111"/>
      <w:r>
        <w:t>Lugt</w:t>
      </w:r>
      <w:r w:rsidR="00FC31C1">
        <w:t xml:space="preserve"> og luftforurening</w:t>
      </w:r>
      <w:bookmarkEnd w:id="50"/>
    </w:p>
    <w:p w14:paraId="3C591FA4" w14:textId="2E8489D9" w:rsidR="001B4542" w:rsidRDefault="001B4542" w:rsidP="001B4542"/>
    <w:p w14:paraId="5D7D41FB" w14:textId="3221CD7F" w:rsidR="005935F0" w:rsidRDefault="000D4115" w:rsidP="001B4542">
      <w:r>
        <w:t>B</w:t>
      </w:r>
      <w:r w:rsidR="00F132B8">
        <w:t xml:space="preserve">iogasanlægget </w:t>
      </w:r>
      <w:r w:rsidR="008C495C">
        <w:t xml:space="preserve">er etableret </w:t>
      </w:r>
      <w:r>
        <w:t>i forbindelse med e</w:t>
      </w:r>
      <w:r w:rsidR="008C495C">
        <w:t xml:space="preserve">t husdyrbrug </w:t>
      </w:r>
      <w:r>
        <w:t xml:space="preserve">på samme adresse og </w:t>
      </w:r>
      <w:r w:rsidR="008C495C">
        <w:t xml:space="preserve">virksomheden </w:t>
      </w:r>
      <w:r w:rsidR="00FF2F7A">
        <w:t xml:space="preserve">har </w:t>
      </w:r>
      <w:r w:rsidR="001623B1">
        <w:t>redegjort for lugtbidrag</w:t>
      </w:r>
      <w:r w:rsidR="00FF2F7A">
        <w:t>et</w:t>
      </w:r>
      <w:r w:rsidR="001623B1">
        <w:t xml:space="preserve"> fra begge </w:t>
      </w:r>
      <w:r w:rsidR="00FF2F7A">
        <w:t>anlæg/</w:t>
      </w:r>
      <w:r w:rsidR="001623B1">
        <w:t xml:space="preserve">aktiviteter. </w:t>
      </w:r>
    </w:p>
    <w:p w14:paraId="1668A4D0" w14:textId="77777777" w:rsidR="005935F0" w:rsidRDefault="005935F0" w:rsidP="001B4542"/>
    <w:p w14:paraId="5D1534A3" w14:textId="1F055288" w:rsidR="00AD5ED2" w:rsidRDefault="005935F0" w:rsidP="001B4542">
      <w:r>
        <w:t>Nedenfor er de relevante lugtkilder på b</w:t>
      </w:r>
      <w:r w:rsidR="00F132B8">
        <w:t xml:space="preserve">iogasanlægget </w:t>
      </w:r>
      <w:r>
        <w:t>angivet</w:t>
      </w:r>
      <w:r w:rsidR="002A555C">
        <w:t xml:space="preserve"> og </w:t>
      </w:r>
      <w:r w:rsidR="00C87F97">
        <w:t xml:space="preserve">de beregnede </w:t>
      </w:r>
      <w:r w:rsidR="002A555C">
        <w:t xml:space="preserve">lugtbidrag fra </w:t>
      </w:r>
      <w:r w:rsidR="00C87F97">
        <w:t xml:space="preserve">henholdsvis </w:t>
      </w:r>
      <w:r w:rsidR="002A555C">
        <w:t>biogas</w:t>
      </w:r>
      <w:r w:rsidR="00AD5ED2">
        <w:t>anlægget og husdyrbruget er vist.</w:t>
      </w:r>
    </w:p>
    <w:p w14:paraId="2DA9252C" w14:textId="2CF5236E" w:rsidR="00F132B8" w:rsidRDefault="00F132B8" w:rsidP="001B4542"/>
    <w:p w14:paraId="535CEB88" w14:textId="04DE3971" w:rsidR="00D52D43" w:rsidRPr="00792B71" w:rsidRDefault="00D52D43" w:rsidP="00792B71">
      <w:r w:rsidRPr="00792B71">
        <w:t xml:space="preserve">Oplysningerne er fra ansøgningen om miljøgodkendelse og fra </w:t>
      </w:r>
      <w:r w:rsidR="00AD018E" w:rsidRPr="00792B71">
        <w:t>miljøkonsekvensrapporten.</w:t>
      </w:r>
      <w:r w:rsidRPr="00792B71">
        <w:t xml:space="preserve"> </w:t>
      </w:r>
    </w:p>
    <w:p w14:paraId="5C4D920F" w14:textId="77777777" w:rsidR="00AD018E" w:rsidRPr="00792B71" w:rsidRDefault="00AD018E" w:rsidP="00792B71">
      <w:pPr>
        <w:rPr>
          <w:u w:val="single"/>
        </w:rPr>
      </w:pPr>
    </w:p>
    <w:p w14:paraId="7A9BD157" w14:textId="4C803E8B" w:rsidR="008462BA" w:rsidRPr="00427C64" w:rsidRDefault="008462BA" w:rsidP="00792B71">
      <w:pPr>
        <w:rPr>
          <w:u w:val="single"/>
        </w:rPr>
      </w:pPr>
      <w:r w:rsidRPr="00427C64">
        <w:rPr>
          <w:u w:val="single"/>
        </w:rPr>
        <w:t>Virksomhedens oplysninger</w:t>
      </w:r>
      <w:r w:rsidR="006E63E6" w:rsidRPr="00427C64">
        <w:rPr>
          <w:u w:val="single"/>
        </w:rPr>
        <w:t xml:space="preserve"> </w:t>
      </w:r>
    </w:p>
    <w:p w14:paraId="2B0CB21A" w14:textId="77777777" w:rsidR="00B60539" w:rsidRPr="00427C64" w:rsidRDefault="00270943" w:rsidP="00792B71">
      <w:r w:rsidRPr="00427C64">
        <w:t xml:space="preserve">Der er foretaget en lugtberegning for Zastrow Bioenergi efter en udvidelse. </w:t>
      </w:r>
    </w:p>
    <w:p w14:paraId="251D9C5D" w14:textId="2BD51734" w:rsidR="00B60539" w:rsidRPr="00427C64" w:rsidRDefault="00270943" w:rsidP="00792B71">
      <w:r w:rsidRPr="00427C64">
        <w:t>Nedenfor ses disse kilder opdelt</w:t>
      </w:r>
      <w:r w:rsidR="00AD5ED2" w:rsidRPr="00427C64">
        <w:t xml:space="preserve"> i punktkilder </w:t>
      </w:r>
      <w:r w:rsidR="00C77487" w:rsidRPr="00427C64">
        <w:t>og arealkilder</w:t>
      </w:r>
      <w:r w:rsidRPr="00427C64">
        <w:t xml:space="preserve">, suppleret </w:t>
      </w:r>
      <w:r w:rsidR="00C77487" w:rsidRPr="00427C64">
        <w:t>med</w:t>
      </w:r>
      <w:r w:rsidRPr="00427C64">
        <w:t xml:space="preserve"> de diffuse kilder – kilder</w:t>
      </w:r>
      <w:r w:rsidR="00EE6864" w:rsidRPr="00427C64">
        <w:t>,</w:t>
      </w:r>
      <w:r w:rsidRPr="00427C64">
        <w:t xml:space="preserve"> som ikke kan indregnes i lugtberegningen, da de er af midlertidig karakter/kun finder sted ved nødsituationer. </w:t>
      </w:r>
    </w:p>
    <w:p w14:paraId="310AE73B" w14:textId="77777777" w:rsidR="00EE056A" w:rsidRPr="00427C64" w:rsidRDefault="00EE056A" w:rsidP="00792B71">
      <w:pPr>
        <w:rPr>
          <w:b/>
          <w:bCs/>
        </w:rPr>
      </w:pPr>
    </w:p>
    <w:p w14:paraId="06E37EBD" w14:textId="30365FED" w:rsidR="00B60539" w:rsidRPr="00427C64" w:rsidRDefault="00270943" w:rsidP="00792B71">
      <w:pPr>
        <w:rPr>
          <w:b/>
          <w:bCs/>
        </w:rPr>
      </w:pPr>
      <w:r w:rsidRPr="00427C64">
        <w:rPr>
          <w:b/>
          <w:bCs/>
        </w:rPr>
        <w:t xml:space="preserve">Punktkilder: </w:t>
      </w:r>
    </w:p>
    <w:p w14:paraId="6AE08F44" w14:textId="77777777" w:rsidR="00B60539" w:rsidRPr="00427C64" w:rsidRDefault="00270943" w:rsidP="00E06B2E">
      <w:pPr>
        <w:ind w:left="1304" w:hanging="878"/>
      </w:pPr>
      <w:r w:rsidRPr="00427C64">
        <w:t xml:space="preserve">• Eksisterende naturgaskedel </w:t>
      </w:r>
    </w:p>
    <w:p w14:paraId="49DDDA9A" w14:textId="77777777" w:rsidR="00B60539" w:rsidRPr="00427C64" w:rsidRDefault="00270943" w:rsidP="00E06B2E">
      <w:pPr>
        <w:ind w:left="1304" w:hanging="878"/>
      </w:pPr>
      <w:r w:rsidRPr="00427C64">
        <w:t xml:space="preserve">• Off-gas fra eksisterende opgraderingsanlæg </w:t>
      </w:r>
    </w:p>
    <w:p w14:paraId="14AD0728" w14:textId="77777777" w:rsidR="00C66109" w:rsidRPr="00427C64" w:rsidRDefault="00270943" w:rsidP="00E06B2E">
      <w:pPr>
        <w:ind w:left="1304" w:hanging="878"/>
      </w:pPr>
      <w:r w:rsidRPr="00427C64">
        <w:t xml:space="preserve">• Modtagetank – 1 stk. </w:t>
      </w:r>
    </w:p>
    <w:p w14:paraId="2AC5AFB3" w14:textId="77777777" w:rsidR="00C66109" w:rsidRPr="00427C64" w:rsidRDefault="00C66109" w:rsidP="00E06B2E">
      <w:pPr>
        <w:ind w:left="1304" w:hanging="878"/>
      </w:pPr>
    </w:p>
    <w:p w14:paraId="23B66146" w14:textId="6CD7B849" w:rsidR="00B60539" w:rsidRPr="00427C64" w:rsidRDefault="00270943" w:rsidP="00E06B2E">
      <w:pPr>
        <w:ind w:left="1304" w:hanging="878"/>
        <w:rPr>
          <w:b/>
          <w:bCs/>
        </w:rPr>
      </w:pPr>
      <w:r w:rsidRPr="00427C64">
        <w:rPr>
          <w:b/>
          <w:bCs/>
        </w:rPr>
        <w:t xml:space="preserve">Arealkilder: </w:t>
      </w:r>
    </w:p>
    <w:p w14:paraId="1622D9F5" w14:textId="77777777" w:rsidR="00B60539" w:rsidRPr="00427C64" w:rsidRDefault="00270943" w:rsidP="00E06B2E">
      <w:pPr>
        <w:ind w:left="1304" w:hanging="878"/>
      </w:pPr>
      <w:r w:rsidRPr="00427C64">
        <w:t xml:space="preserve">• Eksisterende og ny Indfødningsenhed – 2 stk. </w:t>
      </w:r>
    </w:p>
    <w:p w14:paraId="1C1FD494" w14:textId="77777777" w:rsidR="00B60539" w:rsidRPr="00427C64" w:rsidRDefault="00270943" w:rsidP="00E06B2E">
      <w:pPr>
        <w:ind w:left="1304" w:hanging="878"/>
      </w:pPr>
      <w:r w:rsidRPr="00427C64">
        <w:t xml:space="preserve">• Plansilo – oplag af ensilage/dybstrøelse </w:t>
      </w:r>
    </w:p>
    <w:p w14:paraId="1464B11A" w14:textId="77777777" w:rsidR="00B60539" w:rsidRPr="00427C64" w:rsidRDefault="00B60539" w:rsidP="00E06B2E">
      <w:pPr>
        <w:ind w:left="1304" w:hanging="878"/>
      </w:pPr>
    </w:p>
    <w:p w14:paraId="1C02A689" w14:textId="77777777" w:rsidR="00B60539" w:rsidRPr="00427C64" w:rsidRDefault="00270943" w:rsidP="00E06B2E">
      <w:pPr>
        <w:ind w:left="1304" w:hanging="878"/>
        <w:rPr>
          <w:b/>
          <w:bCs/>
        </w:rPr>
      </w:pPr>
      <w:r w:rsidRPr="00427C64">
        <w:rPr>
          <w:b/>
          <w:bCs/>
        </w:rPr>
        <w:t xml:space="preserve">Diffuse kilder: </w:t>
      </w:r>
    </w:p>
    <w:p w14:paraId="37168323" w14:textId="77777777" w:rsidR="00B60539" w:rsidRPr="00427C64" w:rsidRDefault="00270943" w:rsidP="00E06B2E">
      <w:pPr>
        <w:ind w:left="1304" w:hanging="878"/>
      </w:pPr>
      <w:r w:rsidRPr="00427C64">
        <w:t xml:space="preserve">• Transport af kraftigt lugtende biomasser/andre ikke kraftigt lugtende biomasser </w:t>
      </w:r>
    </w:p>
    <w:p w14:paraId="3E40C67C" w14:textId="77777777" w:rsidR="00B60539" w:rsidRPr="00427C64" w:rsidRDefault="00270943" w:rsidP="00E06B2E">
      <w:pPr>
        <w:ind w:left="1304" w:hanging="878"/>
      </w:pPr>
      <w:r w:rsidRPr="00427C64">
        <w:t xml:space="preserve">• Håndtering af fast husdyrgødning </w:t>
      </w:r>
    </w:p>
    <w:p w14:paraId="08C5ED5C" w14:textId="77777777" w:rsidR="00B60539" w:rsidRPr="00427C64" w:rsidRDefault="00270943" w:rsidP="00E06B2E">
      <w:pPr>
        <w:ind w:left="1304" w:hanging="878"/>
      </w:pPr>
      <w:r w:rsidRPr="00427C64">
        <w:t xml:space="preserve">• Overtryksventiler på tankene </w:t>
      </w:r>
    </w:p>
    <w:p w14:paraId="231D8969" w14:textId="77777777" w:rsidR="00B60539" w:rsidRPr="00427C64" w:rsidRDefault="00270943" w:rsidP="00E06B2E">
      <w:pPr>
        <w:ind w:left="1304" w:hanging="878"/>
      </w:pPr>
      <w:r w:rsidRPr="00427C64">
        <w:t xml:space="preserve">• Oprensning/reparation af tanke </w:t>
      </w:r>
    </w:p>
    <w:p w14:paraId="24BAE8EC" w14:textId="77777777" w:rsidR="00B60539" w:rsidRPr="00427C64" w:rsidRDefault="00270943" w:rsidP="00E06B2E">
      <w:pPr>
        <w:ind w:left="1304" w:hanging="878"/>
      </w:pPr>
      <w:r w:rsidRPr="00427C64">
        <w:t xml:space="preserve">• Afbrænding af biogas i fakkel </w:t>
      </w:r>
    </w:p>
    <w:p w14:paraId="32270413" w14:textId="77777777" w:rsidR="00B60539" w:rsidRPr="00427C64" w:rsidRDefault="00B60539" w:rsidP="00E06B2E">
      <w:pPr>
        <w:ind w:left="1304" w:hanging="878"/>
      </w:pPr>
    </w:p>
    <w:p w14:paraId="1460635C" w14:textId="77777777" w:rsidR="005452B3" w:rsidRPr="00427C64" w:rsidRDefault="00270943" w:rsidP="00792B71">
      <w:pPr>
        <w:rPr>
          <w:b/>
          <w:bCs/>
        </w:rPr>
      </w:pPr>
      <w:r w:rsidRPr="00427C64">
        <w:rPr>
          <w:b/>
          <w:bCs/>
        </w:rPr>
        <w:t xml:space="preserve">Bidrag medregnet i lugtberegningen </w:t>
      </w:r>
    </w:p>
    <w:p w14:paraId="1FAD59E9" w14:textId="77777777" w:rsidR="00B77798" w:rsidRDefault="00B77798" w:rsidP="00792B71">
      <w:pPr>
        <w:rPr>
          <w:b/>
          <w:bCs/>
        </w:rPr>
      </w:pPr>
    </w:p>
    <w:p w14:paraId="291CA672" w14:textId="06DE77FA" w:rsidR="005452B3" w:rsidRPr="00427C64" w:rsidRDefault="00270943" w:rsidP="00792B71">
      <w:pPr>
        <w:rPr>
          <w:b/>
          <w:bCs/>
        </w:rPr>
      </w:pPr>
      <w:r w:rsidRPr="00427C64">
        <w:rPr>
          <w:b/>
          <w:bCs/>
        </w:rPr>
        <w:t xml:space="preserve">Bidrag fra punktkilder: </w:t>
      </w:r>
    </w:p>
    <w:p w14:paraId="11792A69" w14:textId="77777777" w:rsidR="003F4800" w:rsidRPr="00427C64" w:rsidRDefault="003F4800" w:rsidP="00792B71"/>
    <w:p w14:paraId="3B2769E8" w14:textId="2C2E90E3" w:rsidR="005452B3" w:rsidRPr="00427C64" w:rsidRDefault="00270943" w:rsidP="00792B71">
      <w:pPr>
        <w:rPr>
          <w:u w:val="single"/>
        </w:rPr>
      </w:pPr>
      <w:r w:rsidRPr="00427C64">
        <w:rPr>
          <w:u w:val="single"/>
        </w:rPr>
        <w:t xml:space="preserve">Naturgasfyret kedelanlæg: </w:t>
      </w:r>
    </w:p>
    <w:p w14:paraId="276A4EF6" w14:textId="77777777" w:rsidR="005452B3" w:rsidRPr="00427C64" w:rsidRDefault="00270943" w:rsidP="00792B71">
      <w:r w:rsidRPr="00427C64">
        <w:t xml:space="preserve">På anlægget er der etableret et godkendt naturgasfyret kedelanlæg til opvarmning af anlægget/biomasserne og opgraderingsanlægget. Denne kilde er medregnet i lugtberegningen og er antaget at være i drift alle døgnets timer hele året rundt. </w:t>
      </w:r>
    </w:p>
    <w:p w14:paraId="4A5B7C77" w14:textId="77777777" w:rsidR="005452B3" w:rsidRPr="00427C64" w:rsidRDefault="005452B3" w:rsidP="00792B71"/>
    <w:p w14:paraId="016E77D3" w14:textId="77777777" w:rsidR="00910A07" w:rsidRPr="00427C64" w:rsidRDefault="00270943" w:rsidP="00792B71">
      <w:pPr>
        <w:rPr>
          <w:u w:val="single"/>
        </w:rPr>
      </w:pPr>
      <w:r w:rsidRPr="00427C64">
        <w:rPr>
          <w:u w:val="single"/>
        </w:rPr>
        <w:t xml:space="preserve">Off-gas fra opgraderingsanlæg: </w:t>
      </w:r>
    </w:p>
    <w:p w14:paraId="7EFA6CB0" w14:textId="77777777" w:rsidR="00910A07" w:rsidRPr="00427C64" w:rsidRDefault="00270943" w:rsidP="00792B71">
      <w:r w:rsidRPr="00427C64">
        <w:t>Fra anlæggets opgraderingsanlæg fraledes en delstrøm hovedsageligt bestående af CO</w:t>
      </w:r>
      <w:r w:rsidRPr="00427C64">
        <w:rPr>
          <w:vertAlign w:val="subscript"/>
        </w:rPr>
        <w:t>2</w:t>
      </w:r>
      <w:r w:rsidRPr="00427C64">
        <w:t xml:space="preserve">. Dette er en del af den daglige drift og indregnes i lugtberegningen for anlægget. </w:t>
      </w:r>
    </w:p>
    <w:p w14:paraId="47138C76" w14:textId="77777777" w:rsidR="00910A07" w:rsidRPr="00427C64" w:rsidRDefault="00910A07" w:rsidP="00792B71"/>
    <w:p w14:paraId="4F5CC982" w14:textId="77777777" w:rsidR="00910A07" w:rsidRPr="00427C64" w:rsidRDefault="00270943" w:rsidP="00792B71">
      <w:pPr>
        <w:rPr>
          <w:u w:val="single"/>
        </w:rPr>
      </w:pPr>
      <w:r w:rsidRPr="00427C64">
        <w:rPr>
          <w:u w:val="single"/>
        </w:rPr>
        <w:t xml:space="preserve">Modtagetank: </w:t>
      </w:r>
    </w:p>
    <w:p w14:paraId="73056F54" w14:textId="77777777" w:rsidR="00440BA4" w:rsidRPr="00427C64" w:rsidRDefault="00270943" w:rsidP="00792B71">
      <w:r w:rsidRPr="00427C64">
        <w:t xml:space="preserve">Håndtering af flydende husdyrgødning kan give anledning til lugt. Flydende husdyrgødning overføres dels til biogasanlægget gennem lukkede pumpesystemer fra nærliggende landbrug og dels via transport til anlægget. Ved begge situationer vil der ske en fortrængning af luft fra modtagetanken. Fortrængningsluften presses ud gennem et afkast, hvorpå der er monteret et lokalt filter. Der vil som en del af den daglige drift være fortrængningsluft ud gennem dette afkast, hvorfor afkastet indgår i lugtberegningen for biogasanlægget. </w:t>
      </w:r>
    </w:p>
    <w:p w14:paraId="363680E8" w14:textId="77777777" w:rsidR="00440BA4" w:rsidRPr="00427C64" w:rsidRDefault="00440BA4" w:rsidP="00792B71"/>
    <w:p w14:paraId="4005A9D5" w14:textId="77777777" w:rsidR="004B565C" w:rsidRPr="00427C64" w:rsidRDefault="00270943" w:rsidP="00792B71">
      <w:r w:rsidRPr="00427C64">
        <w:t>Nedenfor i tabel</w:t>
      </w:r>
      <w:r w:rsidR="00B02A5D" w:rsidRPr="00427C64">
        <w:t>len</w:t>
      </w:r>
      <w:r w:rsidRPr="00427C64">
        <w:t xml:space="preserve"> ses de benyttede punktkilder som bidrager med input til OML</w:t>
      </w:r>
      <w:r w:rsidR="00440BA4" w:rsidRPr="00427C64">
        <w:t>-</w:t>
      </w:r>
      <w:r w:rsidRPr="00427C64">
        <w:t xml:space="preserve">beregningen. </w:t>
      </w:r>
    </w:p>
    <w:p w14:paraId="4658C7F7" w14:textId="77777777" w:rsidR="004B565C" w:rsidRPr="00427C64" w:rsidRDefault="004B565C" w:rsidP="00792B71"/>
    <w:p w14:paraId="54740846" w14:textId="0E96B2DF" w:rsidR="004B4A62" w:rsidRPr="00427C64" w:rsidRDefault="00270943" w:rsidP="00792B71">
      <w:r w:rsidRPr="00427C64">
        <w:t xml:space="preserve">Der er ved OML-beregningen taget hensyn til aktuelle terrænforskelle, ved at benytte koordinater på biogasanlæggets luftcentrum fra Miljøportalen/Arealinformation og terrænkoter indhentet fra Kortforsyningen. </w:t>
      </w:r>
    </w:p>
    <w:p w14:paraId="1E1D0DD8" w14:textId="77777777" w:rsidR="004B4A62" w:rsidRPr="00427C64" w:rsidRDefault="004B4A62" w:rsidP="00792B71"/>
    <w:p w14:paraId="060323F4" w14:textId="77777777" w:rsidR="004B4A62" w:rsidRPr="00427C64" w:rsidRDefault="00270943" w:rsidP="00792B71">
      <w:pPr>
        <w:rPr>
          <w:b/>
          <w:bCs/>
        </w:rPr>
      </w:pPr>
      <w:r w:rsidRPr="00427C64">
        <w:rPr>
          <w:b/>
          <w:bCs/>
        </w:rPr>
        <w:t xml:space="preserve">Bidrag fra arealkilder: </w:t>
      </w:r>
    </w:p>
    <w:p w14:paraId="783CC114" w14:textId="77777777" w:rsidR="0031048F" w:rsidRPr="00427C64" w:rsidRDefault="00270943" w:rsidP="00792B71">
      <w:r w:rsidRPr="00427C64">
        <w:t xml:space="preserve">Udover de nævnte punktkilder er det blevet vurderet nødvendigt at medregne lugtbidrag fra to typer arealkilder på anlægget. Disse arealkilder vil være af samme type og omfang som på et kvægbrug. </w:t>
      </w:r>
    </w:p>
    <w:p w14:paraId="27E32FA7" w14:textId="77777777" w:rsidR="0031048F" w:rsidRPr="00427C64" w:rsidRDefault="0031048F" w:rsidP="00792B71"/>
    <w:p w14:paraId="7160C693" w14:textId="77777777" w:rsidR="0031048F" w:rsidRPr="00427C64" w:rsidRDefault="00270943" w:rsidP="00792B71">
      <w:pPr>
        <w:rPr>
          <w:u w:val="single"/>
        </w:rPr>
      </w:pPr>
      <w:r w:rsidRPr="00427C64">
        <w:rPr>
          <w:u w:val="single"/>
        </w:rPr>
        <w:t xml:space="preserve">Skæreflade på plansiloen: </w:t>
      </w:r>
    </w:p>
    <w:p w14:paraId="2E8833D8" w14:textId="77777777" w:rsidR="006F6297" w:rsidRPr="00427C64" w:rsidRDefault="00270943" w:rsidP="00792B71">
      <w:r w:rsidRPr="00427C64">
        <w:t xml:space="preserve">Her er der aktuelt foretaget beregning på et areal på tværs af hele plansiloen, for at få et repræsentativt bidrag herfra. </w:t>
      </w:r>
    </w:p>
    <w:p w14:paraId="5E46EA02" w14:textId="77777777" w:rsidR="006F6297" w:rsidRPr="00427C64" w:rsidRDefault="006F6297" w:rsidP="00792B71"/>
    <w:p w14:paraId="7D676137" w14:textId="71A83D5C" w:rsidR="006F6297" w:rsidRPr="00427C64" w:rsidRDefault="00270943" w:rsidP="00792B71">
      <w:pPr>
        <w:rPr>
          <w:u w:val="single"/>
        </w:rPr>
      </w:pPr>
      <w:r w:rsidRPr="00427C64">
        <w:rPr>
          <w:u w:val="single"/>
        </w:rPr>
        <w:t xml:space="preserve">Overflade på indfødningsenheder: </w:t>
      </w:r>
    </w:p>
    <w:p w14:paraId="44670C1E" w14:textId="77777777" w:rsidR="006F6297" w:rsidRPr="00427C64" w:rsidRDefault="00270943" w:rsidP="00792B71">
      <w:r w:rsidRPr="00427C64">
        <w:t xml:space="preserve">Desuden er inddraget bidrag fra anlæggets kommende to udendørs indfødningsenheder, hvori der fyldes biomasse fra plansiloen (græs, majs og lignende) samt dybstrøelse. Indfødningsenhederne etableres med låg, således at der kan lukkes efter påfyldning. For at sikre at lugtpåvirkningerne i omgivelserne kan rumme åbning af disse indfødningsenheder er disse to enheder medtaget i lugtberegningen. </w:t>
      </w:r>
    </w:p>
    <w:p w14:paraId="1AFFDE63" w14:textId="77777777" w:rsidR="006F6297" w:rsidRPr="00427C64" w:rsidRDefault="006F6297" w:rsidP="00792B71"/>
    <w:p w14:paraId="5C10162E" w14:textId="77777777" w:rsidR="006F6297" w:rsidRPr="00427C64" w:rsidRDefault="00270943" w:rsidP="00792B71">
      <w:pPr>
        <w:rPr>
          <w:b/>
          <w:bCs/>
        </w:rPr>
      </w:pPr>
      <w:r w:rsidRPr="00427C64">
        <w:rPr>
          <w:b/>
          <w:bCs/>
        </w:rPr>
        <w:t xml:space="preserve">Diffuse kilder: </w:t>
      </w:r>
    </w:p>
    <w:p w14:paraId="0E74CE64" w14:textId="77777777" w:rsidR="006F6297" w:rsidRPr="00427C64" w:rsidRDefault="00270943" w:rsidP="00792B71">
      <w:r w:rsidRPr="00427C64">
        <w:t xml:space="preserve">De diffuse kilder er som nævnt kilder, som enten forekommer i forbindelse med særlige omstændigheder (oprensning/rengøring/reparationer), som følge af en nødsituation, eller en kort midlertidig situation. </w:t>
      </w:r>
    </w:p>
    <w:p w14:paraId="32CF40F6" w14:textId="77777777" w:rsidR="00047A01" w:rsidRPr="00427C64" w:rsidRDefault="00047A01" w:rsidP="00792B71"/>
    <w:p w14:paraId="59FD7A60" w14:textId="27128111" w:rsidR="0082665D" w:rsidRPr="00FF0BA5" w:rsidRDefault="00270943" w:rsidP="00FF0BA5">
      <w:r w:rsidRPr="00FF0BA5">
        <w:t xml:space="preserve">Biomasserne, der benyttes på biogasanlægget, skal transporteres til biogasanlægget enten fra eksterne leverandører af fx fast husdyrgødning eller fra markerne, hvor fx græs eller majs produceres. Landbrugsbiomasser transporteres, som på andre bedrifter, med åbne vogne. Fast husdyrgødning transporteres i overdækkede vogne. </w:t>
      </w:r>
      <w:r w:rsidR="0082665D" w:rsidRPr="00FF0BA5">
        <w:t>Overdækningen kan være presenning</w:t>
      </w:r>
      <w:r w:rsidR="008C6CEE" w:rsidRPr="00FF0BA5">
        <w:t xml:space="preserve"> eller lignende</w:t>
      </w:r>
      <w:r w:rsidR="0082665D" w:rsidRPr="00FF0BA5">
        <w:t>. Dybstrøelse, hestemøg og lignede faste biomasser kan i mindre mængder leveres uden overdækning</w:t>
      </w:r>
      <w:r w:rsidR="00FD2CB4" w:rsidRPr="00FF0BA5">
        <w:t>,</w:t>
      </w:r>
      <w:r w:rsidR="00572B8D" w:rsidRPr="00FF0BA5">
        <w:t xml:space="preserve"> hvis f</w:t>
      </w:r>
      <w:r w:rsidR="00CE1A6E" w:rsidRPr="00FF0BA5">
        <w:t xml:space="preserve">ærdselslovens regler </w:t>
      </w:r>
      <w:r w:rsidR="00A07EA2" w:rsidRPr="00FF0BA5">
        <w:t xml:space="preserve">kan </w:t>
      </w:r>
      <w:r w:rsidR="00CE1A6E" w:rsidRPr="00FF0BA5">
        <w:t xml:space="preserve">overholdes </w:t>
      </w:r>
      <w:r w:rsidR="00613698" w:rsidRPr="00FF0BA5">
        <w:t>i forbindelse med transporterne</w:t>
      </w:r>
      <w:r w:rsidR="00A07EA2" w:rsidRPr="00FF0BA5">
        <w:t xml:space="preserve">. </w:t>
      </w:r>
      <w:r w:rsidR="0082665D" w:rsidRPr="00FF0BA5">
        <w:t>Det gælder f.eks. hvis levering sker via alm. trailer eller ladvogn.</w:t>
      </w:r>
      <w:r w:rsidR="00B26B84" w:rsidRPr="00FF0BA5">
        <w:rPr>
          <w:color w:val="1F497D"/>
        </w:rPr>
        <w:t xml:space="preserve"> </w:t>
      </w:r>
      <w:r w:rsidR="00B26B84" w:rsidRPr="00FF0BA5">
        <w:t xml:space="preserve">Dybstrøelse transporteres normalt i åbne containere uden låg – evt. med et net over, så dybstrøelsen ikke flyver nogen steder. </w:t>
      </w:r>
    </w:p>
    <w:p w14:paraId="09C1BE00" w14:textId="77777777" w:rsidR="00047A01" w:rsidRPr="00427C64" w:rsidRDefault="00047A01" w:rsidP="00792B71"/>
    <w:p w14:paraId="07B122C3" w14:textId="1668848D" w:rsidR="009F6604" w:rsidRPr="00427C64" w:rsidRDefault="00270943" w:rsidP="00792B71">
      <w:r w:rsidRPr="00427C64">
        <w:t>Såfremt der er for stort gastryk på systemet i procestankene vil sikkerheds-</w:t>
      </w:r>
      <w:r w:rsidR="00FE27F3" w:rsidRPr="00427C64">
        <w:t>/</w:t>
      </w:r>
      <w:r w:rsidRPr="00427C64">
        <w:t>overtryks</w:t>
      </w:r>
      <w:r w:rsidR="00FE27F3" w:rsidRPr="00427C64">
        <w:t>-</w:t>
      </w:r>
      <w:r w:rsidRPr="00427C64">
        <w:t>ventilerne åbnes og biogas kan ledes ud til atmosfæren. Dette er en sikkerhedsforanstaltning og vil være sidste mulighed i de tilfælde, hvor biogassen ikke kan afsættes gennem opgraderingsanlægget eller til fakkel. Ved aktivering af sikkerhedsventiler kan der være udslip af H</w:t>
      </w:r>
      <w:r w:rsidRPr="00427C64">
        <w:rPr>
          <w:vertAlign w:val="subscript"/>
        </w:rPr>
        <w:t>2</w:t>
      </w:r>
      <w:r w:rsidRPr="00427C64">
        <w:t xml:space="preserve">S sammen med biogassen. Trykket i tankene overvåges af anlæggets SRO-system og alle udledninger registreres i SRO-systemet. Da det ikke er hensigtsmæssigt at stille vilkår til begrænsning af sikkerhedsforanstaltninger, vil brug af nødsystem ikke være medtaget i lugtberegningen. </w:t>
      </w:r>
    </w:p>
    <w:p w14:paraId="54D1A812" w14:textId="77777777" w:rsidR="009F6604" w:rsidRPr="00427C64" w:rsidRDefault="009F6604" w:rsidP="00792B71"/>
    <w:p w14:paraId="35FD7F07" w14:textId="77777777" w:rsidR="009F6604" w:rsidRPr="00427C64" w:rsidRDefault="00270943" w:rsidP="00792B71">
      <w:r w:rsidRPr="00427C64">
        <w:t xml:space="preserve">En anden sikkerhedsforanstaltning på biogasanlægget er den etablerede fakkel til afbrænding af biogas i de tilfælde, hvor opgraderingsanlægget er ude af drift. Afbrænding af biogas i faklen kan give anledning til lugt. Faklen er et nødanlæg og vil kun være i brug i meget få tilfælde. Såfremt gasfaklen er i brug, vil der være andre aktiviteter på anlægget, som ikke er i drift, fx opgraderingsanlægget og samtidig vil indfødningen standses, for at undgå for stort tab af indtjening og spild af biomasser. Dvs. at såvel indfødning af faste biomasser som indfødning af både fast og flydende husdyrgødning til anlægget standses. Det er derfor vurderet, at den mest repræsentative situation, og den værst tænkelige belastning lugtmæssigt, vil være, at der er almindelig drift, hvor fortank, indfødningsenheder, lagertank, opgraderingsanlæg og kedel er i drift og dermed aktive lugtkilder. </w:t>
      </w:r>
    </w:p>
    <w:p w14:paraId="2735BC16" w14:textId="77777777" w:rsidR="009F6604" w:rsidRPr="00427C64" w:rsidRDefault="009F6604" w:rsidP="00792B71"/>
    <w:p w14:paraId="2114EA5B" w14:textId="77777777" w:rsidR="009F6604" w:rsidRPr="00427C64" w:rsidRDefault="00270943" w:rsidP="00792B71">
      <w:r w:rsidRPr="00427C64">
        <w:t xml:space="preserve">Med års mellemrum vil der være behov for åbning af procestanke, hvilket midlertidigt kan give anledning til forøget lugt i omgivelserne i en kort periode. Dette er en helt særlig situation og indgår lige som nødsituationer ikke i OML-beregningen. </w:t>
      </w:r>
    </w:p>
    <w:p w14:paraId="683B1AE8" w14:textId="77777777" w:rsidR="009F6604" w:rsidRPr="00427C64" w:rsidRDefault="009F6604" w:rsidP="00792B71"/>
    <w:p w14:paraId="38F43C9E" w14:textId="77777777" w:rsidR="00FF2874" w:rsidRPr="00427C64" w:rsidRDefault="00270943" w:rsidP="00792B71">
      <w:r w:rsidRPr="00427C64">
        <w:t xml:space="preserve">Udover tidligere beskrevne kilder til diffus lugt kan spild af biomasse og manglende renholdelse give anledning til diffus lugt. Dette imødegås med omgående fjernelse af evt. spild og generelt fokus på at renholde anlægget. </w:t>
      </w:r>
    </w:p>
    <w:p w14:paraId="6DA62576" w14:textId="77777777" w:rsidR="00FF2874" w:rsidRPr="00427C64" w:rsidRDefault="00FF2874" w:rsidP="00792B71"/>
    <w:p w14:paraId="656AA949" w14:textId="6AFD68FC" w:rsidR="00270943" w:rsidRPr="00427C64" w:rsidRDefault="00270943" w:rsidP="00792B71">
      <w:pPr>
        <w:rPr>
          <w:u w:val="single"/>
        </w:rPr>
      </w:pPr>
      <w:r w:rsidRPr="00427C64">
        <w:t>Kildedata til lugtberegning</w:t>
      </w:r>
      <w:r w:rsidR="00C722BE">
        <w:t>,</w:t>
      </w:r>
      <w:r w:rsidR="004B5FE3">
        <w:t xml:space="preserve"> se også </w:t>
      </w:r>
      <w:r w:rsidR="00C722BE">
        <w:t xml:space="preserve">afgørelsens </w:t>
      </w:r>
      <w:r w:rsidR="004B5FE3">
        <w:t>bilag 1.</w:t>
      </w:r>
    </w:p>
    <w:p w14:paraId="2CA64CC6" w14:textId="2A5A880C" w:rsidR="00666E7D" w:rsidRPr="00427C64" w:rsidRDefault="0082236F" w:rsidP="00622A6D">
      <w:pPr>
        <w:rPr>
          <w:strike/>
        </w:rPr>
      </w:pPr>
      <w:r>
        <w:rPr>
          <w:noProof/>
          <w:lang w:eastAsia="da-DK"/>
        </w:rPr>
        <w:drawing>
          <wp:inline distT="0" distB="0" distL="0" distR="0" wp14:anchorId="34AA639D" wp14:editId="382D858E">
            <wp:extent cx="4942840" cy="1464717"/>
            <wp:effectExtent l="0" t="0" r="0" b="254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8"/>
                    <pic:cNvPicPr/>
                  </pic:nvPicPr>
                  <pic:blipFill>
                    <a:blip r:embed="rId25">
                      <a:extLst>
                        <a:ext uri="{28A0092B-C50C-407E-A947-70E740481C1C}">
                          <a14:useLocalDpi xmlns:a14="http://schemas.microsoft.com/office/drawing/2010/main" val="0"/>
                        </a:ext>
                      </a:extLst>
                    </a:blip>
                    <a:stretch>
                      <a:fillRect/>
                    </a:stretch>
                  </pic:blipFill>
                  <pic:spPr>
                    <a:xfrm>
                      <a:off x="0" y="0"/>
                      <a:ext cx="4942840" cy="1464717"/>
                    </a:xfrm>
                    <a:prstGeom prst="rect">
                      <a:avLst/>
                    </a:prstGeom>
                  </pic:spPr>
                </pic:pic>
              </a:graphicData>
            </a:graphic>
          </wp:inline>
        </w:drawing>
      </w:r>
    </w:p>
    <w:p w14:paraId="0D5B9443" w14:textId="77777777" w:rsidR="00560B9A" w:rsidRPr="00427C64" w:rsidRDefault="00560B9A" w:rsidP="00622A6D"/>
    <w:p w14:paraId="419CC07A" w14:textId="4FA9CF41" w:rsidR="00F829C8" w:rsidRPr="00427C64" w:rsidRDefault="00560B9A" w:rsidP="00622A6D">
      <w:pPr>
        <w:rPr>
          <w:b/>
          <w:bCs/>
        </w:rPr>
      </w:pPr>
      <w:r w:rsidRPr="00427C64">
        <w:rPr>
          <w:b/>
          <w:bCs/>
        </w:rPr>
        <w:t>Lugtb</w:t>
      </w:r>
      <w:r w:rsidR="00F829C8" w:rsidRPr="00427C64">
        <w:rPr>
          <w:b/>
          <w:bCs/>
        </w:rPr>
        <w:t>idrag fra biogasanlægget</w:t>
      </w:r>
      <w:r w:rsidRPr="00427C64">
        <w:rPr>
          <w:b/>
          <w:bCs/>
        </w:rPr>
        <w:t>.</w:t>
      </w:r>
    </w:p>
    <w:p w14:paraId="0A234BB7" w14:textId="77777777" w:rsidR="00CC2CFC" w:rsidRPr="00427C64" w:rsidRDefault="00CC2CFC" w:rsidP="00622A6D"/>
    <w:p w14:paraId="7427528C" w14:textId="4E6A1AE3" w:rsidR="00F829C8" w:rsidRPr="00427C64" w:rsidRDefault="00F829C8" w:rsidP="00622A6D">
      <w:pPr>
        <w:rPr>
          <w:strike/>
        </w:rPr>
      </w:pPr>
      <w:r w:rsidRPr="00427C64">
        <w:t xml:space="preserve">Resultat af lugtberegning </w:t>
      </w:r>
      <w:r w:rsidR="00CC2CFC" w:rsidRPr="00427C64">
        <w:t>ved</w:t>
      </w:r>
      <w:r w:rsidRPr="00427C64">
        <w:t xml:space="preserve"> nærmeste omkringliggende boliger.</w:t>
      </w:r>
    </w:p>
    <w:p w14:paraId="5D8D4D18" w14:textId="12C9DADF" w:rsidR="009D4528" w:rsidRPr="00427C64" w:rsidRDefault="009D4528" w:rsidP="00622A6D">
      <w:pPr>
        <w:rPr>
          <w:strike/>
        </w:rPr>
      </w:pPr>
      <w:r>
        <w:rPr>
          <w:noProof/>
          <w:lang w:eastAsia="da-DK"/>
        </w:rPr>
        <w:drawing>
          <wp:inline distT="0" distB="0" distL="0" distR="0" wp14:anchorId="64DE4BB1" wp14:editId="66CB2F3C">
            <wp:extent cx="4759324" cy="2539525"/>
            <wp:effectExtent l="0" t="0" r="3175"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3"/>
                    <pic:cNvPicPr/>
                  </pic:nvPicPr>
                  <pic:blipFill>
                    <a:blip r:embed="rId26">
                      <a:extLst>
                        <a:ext uri="{28A0092B-C50C-407E-A947-70E740481C1C}">
                          <a14:useLocalDpi xmlns:a14="http://schemas.microsoft.com/office/drawing/2010/main" val="0"/>
                        </a:ext>
                      </a:extLst>
                    </a:blip>
                    <a:stretch>
                      <a:fillRect/>
                    </a:stretch>
                  </pic:blipFill>
                  <pic:spPr>
                    <a:xfrm>
                      <a:off x="0" y="0"/>
                      <a:ext cx="4759324" cy="2539525"/>
                    </a:xfrm>
                    <a:prstGeom prst="rect">
                      <a:avLst/>
                    </a:prstGeom>
                  </pic:spPr>
                </pic:pic>
              </a:graphicData>
            </a:graphic>
          </wp:inline>
        </w:drawing>
      </w:r>
    </w:p>
    <w:p w14:paraId="08310553" w14:textId="5CBCF640" w:rsidR="00D53F35" w:rsidRPr="00427C64" w:rsidRDefault="00D53F35" w:rsidP="00622A6D">
      <w:pPr>
        <w:rPr>
          <w:strike/>
        </w:rPr>
      </w:pPr>
    </w:p>
    <w:p w14:paraId="2F9F9502" w14:textId="2D985D0E" w:rsidR="00CC2CFC" w:rsidRPr="00427C64" w:rsidRDefault="00CC2CFC" w:rsidP="00CC2CFC">
      <w:pPr>
        <w:rPr>
          <w:b/>
          <w:bCs/>
        </w:rPr>
      </w:pPr>
      <w:r w:rsidRPr="00427C64">
        <w:rPr>
          <w:b/>
          <w:bCs/>
        </w:rPr>
        <w:t>Lugtbidrag fra biogasanlægget og fra husdyrbruget.</w:t>
      </w:r>
    </w:p>
    <w:p w14:paraId="18244D90" w14:textId="77777777" w:rsidR="00CC2CFC" w:rsidRPr="00427C64" w:rsidRDefault="00CC2CFC" w:rsidP="00CC2CFC"/>
    <w:p w14:paraId="43C04D00" w14:textId="728D5D1C" w:rsidR="00CC2CFC" w:rsidRPr="00427C64" w:rsidRDefault="00CC2CFC" w:rsidP="00CC2CFC">
      <w:pPr>
        <w:rPr>
          <w:strike/>
        </w:rPr>
      </w:pPr>
      <w:r w:rsidRPr="00427C64">
        <w:t>Resultat af lugtberegning ved nærmeste omkringliggende boliger.</w:t>
      </w:r>
      <w:r w:rsidR="008851CF" w:rsidRPr="00427C64">
        <w:t xml:space="preserve"> Uddrag fra Miljøkonsekvensrapporten.</w:t>
      </w:r>
    </w:p>
    <w:p w14:paraId="5725C92E" w14:textId="77777777" w:rsidR="00CC2CFC" w:rsidRPr="00427C64" w:rsidRDefault="00CC2CFC" w:rsidP="00622A6D">
      <w:pPr>
        <w:rPr>
          <w:strike/>
        </w:rPr>
      </w:pPr>
    </w:p>
    <w:p w14:paraId="0B423EFC" w14:textId="6401275D" w:rsidR="00CB0971" w:rsidRPr="00427C64" w:rsidRDefault="069F441D" w:rsidP="00622A6D">
      <w:r>
        <w:rPr>
          <w:noProof/>
          <w:lang w:eastAsia="da-DK"/>
        </w:rPr>
        <w:drawing>
          <wp:inline distT="0" distB="0" distL="0" distR="0" wp14:anchorId="657A6A93" wp14:editId="2AC49EAC">
            <wp:extent cx="5050789" cy="3650894"/>
            <wp:effectExtent l="0" t="0" r="0" b="6985"/>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pic:cNvPicPr/>
                  </pic:nvPicPr>
                  <pic:blipFill>
                    <a:blip r:embed="rId27">
                      <a:extLst>
                        <a:ext uri="{28A0092B-C50C-407E-A947-70E740481C1C}">
                          <a14:useLocalDpi xmlns:a14="http://schemas.microsoft.com/office/drawing/2010/main" val="0"/>
                        </a:ext>
                      </a:extLst>
                    </a:blip>
                    <a:stretch>
                      <a:fillRect/>
                    </a:stretch>
                  </pic:blipFill>
                  <pic:spPr>
                    <a:xfrm>
                      <a:off x="0" y="0"/>
                      <a:ext cx="5050789" cy="3650894"/>
                    </a:xfrm>
                    <a:prstGeom prst="rect">
                      <a:avLst/>
                    </a:prstGeom>
                  </pic:spPr>
                </pic:pic>
              </a:graphicData>
            </a:graphic>
          </wp:inline>
        </w:drawing>
      </w:r>
    </w:p>
    <w:p w14:paraId="61490658" w14:textId="6401275D" w:rsidR="00D35AA9" w:rsidRDefault="00D35AA9" w:rsidP="2746CDAD">
      <w:pPr>
        <w:rPr>
          <w:b/>
          <w:bCs/>
          <w:i/>
          <w:iCs/>
          <w:sz w:val="16"/>
          <w:szCs w:val="16"/>
        </w:rPr>
      </w:pPr>
    </w:p>
    <w:p w14:paraId="153E708C" w14:textId="6401275D" w:rsidR="00D35AA9" w:rsidRPr="00430F6B" w:rsidRDefault="00B3062D" w:rsidP="00622A6D">
      <w:pPr>
        <w:rPr>
          <w:u w:val="single"/>
        </w:rPr>
      </w:pPr>
      <w:r w:rsidRPr="00430F6B">
        <w:rPr>
          <w:u w:val="single"/>
        </w:rPr>
        <w:t>N</w:t>
      </w:r>
      <w:r w:rsidR="00493581" w:rsidRPr="00430F6B">
        <w:rPr>
          <w:u w:val="single"/>
        </w:rPr>
        <w:t>ordfyns Kommunes bemærkning</w:t>
      </w:r>
    </w:p>
    <w:p w14:paraId="3505C5EA" w14:textId="50AC328B" w:rsidR="005E0697" w:rsidRPr="00D35AA9" w:rsidRDefault="0042713C" w:rsidP="00622A6D">
      <w:r w:rsidRPr="00D35AA9">
        <w:t xml:space="preserve">Bidrag fra </w:t>
      </w:r>
      <w:r w:rsidR="00245C49" w:rsidRPr="00D35AA9">
        <w:t>b</w:t>
      </w:r>
      <w:r w:rsidRPr="00D35AA9">
        <w:t xml:space="preserve">iogasanlægget ift. Langehede </w:t>
      </w:r>
      <w:r w:rsidR="00245C49" w:rsidRPr="00D35AA9">
        <w:t xml:space="preserve">69 er </w:t>
      </w:r>
      <w:r w:rsidR="007C7B6E" w:rsidRPr="00D35AA9">
        <w:t xml:space="preserve">er ikke 1 men </w:t>
      </w:r>
      <w:r w:rsidR="00245C49" w:rsidRPr="00D35AA9">
        <w:t>2 lugtenheder pr. m</w:t>
      </w:r>
      <w:r w:rsidR="00245C49" w:rsidRPr="00D35AA9">
        <w:rPr>
          <w:vertAlign w:val="superscript"/>
        </w:rPr>
        <w:t>3</w:t>
      </w:r>
      <w:r w:rsidR="002474FB" w:rsidRPr="00D35AA9">
        <w:t xml:space="preserve"> jf. OML-resultatskema og tabel overfor med resultater </w:t>
      </w:r>
      <w:r w:rsidR="00984A15" w:rsidRPr="00D35AA9">
        <w:t>vedr. bidrag fra biogasanlægget alene.</w:t>
      </w:r>
    </w:p>
    <w:p w14:paraId="51EFB811" w14:textId="6401275D" w:rsidR="00984A15" w:rsidRPr="00427C64" w:rsidRDefault="00984A15" w:rsidP="00622A6D"/>
    <w:p w14:paraId="462C76B0" w14:textId="7F8A9F5F" w:rsidR="00365239" w:rsidRPr="00427C64" w:rsidRDefault="00D83C80" w:rsidP="00622A6D">
      <w:pPr>
        <w:rPr>
          <w:b/>
          <w:bCs/>
        </w:rPr>
      </w:pPr>
      <w:r w:rsidRPr="00427C64">
        <w:rPr>
          <w:b/>
          <w:bCs/>
        </w:rPr>
        <w:t>Andre emissioner til luften</w:t>
      </w:r>
      <w:r w:rsidR="009A100B" w:rsidRPr="00427C64">
        <w:rPr>
          <w:b/>
          <w:bCs/>
        </w:rPr>
        <w:t xml:space="preserve"> – NO</w:t>
      </w:r>
      <w:r w:rsidR="009A100B" w:rsidRPr="00427C64">
        <w:rPr>
          <w:b/>
          <w:bCs/>
          <w:vertAlign w:val="subscript"/>
        </w:rPr>
        <w:t>x</w:t>
      </w:r>
      <w:r w:rsidR="009A100B" w:rsidRPr="00427C64">
        <w:rPr>
          <w:b/>
          <w:bCs/>
        </w:rPr>
        <w:t>/CO/H</w:t>
      </w:r>
      <w:r w:rsidR="009A100B" w:rsidRPr="00427C64">
        <w:rPr>
          <w:b/>
          <w:bCs/>
          <w:vertAlign w:val="subscript"/>
        </w:rPr>
        <w:t>2</w:t>
      </w:r>
      <w:r w:rsidR="009A100B" w:rsidRPr="00427C64">
        <w:rPr>
          <w:b/>
          <w:bCs/>
        </w:rPr>
        <w:t>S</w:t>
      </w:r>
    </w:p>
    <w:p w14:paraId="59999FF8" w14:textId="24E6A429" w:rsidR="00D83C80" w:rsidRPr="00427C64" w:rsidRDefault="00E316A5" w:rsidP="00622A6D">
      <w:r w:rsidRPr="00427C64">
        <w:t>Potentiel emission fra kedelanlægget vurderes på baggrund af Miljøstyrelsens luftvejledningsamt ”6. Supplement til Luftvejledningen (vejledning nr. 2 2001) – Kapitel 6 om energianlæg”. De gældende grænseværdier og B-værdier (bidragsværdier for omgivelserne) er angivet nedenfor i tabel</w:t>
      </w:r>
      <w:r w:rsidR="009C14E2" w:rsidRPr="00427C64">
        <w:t>len</w:t>
      </w:r>
      <w:r w:rsidRPr="00427C64">
        <w:t>. Ved undersøgelse af spredning i OML-programmet skal kedlen overholde de angivne B-værdier for kvælstofilter (NOx) og kulilte (CO)</w:t>
      </w:r>
      <w:r w:rsidR="0052643A" w:rsidRPr="00427C64">
        <w:t>. D</w:t>
      </w:r>
      <w:r w:rsidRPr="00427C64">
        <w:t xml:space="preserve">erudover skal biogasanlægget overholde B-værdien for </w:t>
      </w:r>
      <w:r w:rsidR="0052643A" w:rsidRPr="00427C64">
        <w:t>svovlbrinte (</w:t>
      </w:r>
      <w:r w:rsidRPr="00427C64">
        <w:t>H</w:t>
      </w:r>
      <w:r w:rsidRPr="00427C64">
        <w:rPr>
          <w:vertAlign w:val="subscript"/>
        </w:rPr>
        <w:t>2</w:t>
      </w:r>
      <w:r w:rsidRPr="00427C64">
        <w:t>S</w:t>
      </w:r>
      <w:r w:rsidR="0052643A" w:rsidRPr="00427C64">
        <w:t>)</w:t>
      </w:r>
      <w:r w:rsidRPr="00427C64">
        <w:t>, stammende fra afkast luftrenseanlæg</w:t>
      </w:r>
      <w:r w:rsidR="0052643A" w:rsidRPr="00427C64">
        <w:t>.</w:t>
      </w:r>
    </w:p>
    <w:p w14:paraId="1B7DFED3" w14:textId="70788580" w:rsidR="00E316A5" w:rsidRPr="00427C64" w:rsidRDefault="00E316A5" w:rsidP="00622A6D"/>
    <w:p w14:paraId="2630FDC4" w14:textId="27670DA5" w:rsidR="00F131E0" w:rsidRPr="00427C64" w:rsidRDefault="0075691D" w:rsidP="0075691D">
      <w:pPr>
        <w:rPr>
          <w:i/>
          <w:iCs/>
        </w:rPr>
      </w:pPr>
      <w:r w:rsidRPr="00427C64">
        <w:rPr>
          <w:i/>
          <w:iCs/>
          <w:shd w:val="clear" w:color="auto" w:fill="FAF9F8"/>
        </w:rPr>
        <w:t>Fremtidig luftafkast og emissioner</w:t>
      </w:r>
    </w:p>
    <w:p w14:paraId="0866ADB5" w14:textId="5C79DE99" w:rsidR="00E316A5" w:rsidRPr="00427C64" w:rsidRDefault="008A2BA6" w:rsidP="00622A6D">
      <w:r>
        <w:rPr>
          <w:noProof/>
          <w:lang w:eastAsia="da-DK"/>
        </w:rPr>
        <w:drawing>
          <wp:inline distT="0" distB="0" distL="0" distR="0" wp14:anchorId="4A5D68A0" wp14:editId="453588FE">
            <wp:extent cx="5400040" cy="360680"/>
            <wp:effectExtent l="0" t="0" r="0" b="127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pic:cNvPicPr/>
                  </pic:nvPicPr>
                  <pic:blipFill>
                    <a:blip r:embed="rId28">
                      <a:extLst>
                        <a:ext uri="{28A0092B-C50C-407E-A947-70E740481C1C}">
                          <a14:useLocalDpi xmlns:a14="http://schemas.microsoft.com/office/drawing/2010/main" val="0"/>
                        </a:ext>
                      </a:extLst>
                    </a:blip>
                    <a:stretch>
                      <a:fillRect/>
                    </a:stretch>
                  </pic:blipFill>
                  <pic:spPr>
                    <a:xfrm>
                      <a:off x="0" y="0"/>
                      <a:ext cx="5400040" cy="360680"/>
                    </a:xfrm>
                    <a:prstGeom prst="rect">
                      <a:avLst/>
                    </a:prstGeom>
                  </pic:spPr>
                </pic:pic>
              </a:graphicData>
            </a:graphic>
          </wp:inline>
        </w:drawing>
      </w:r>
    </w:p>
    <w:p w14:paraId="6D7D0D22" w14:textId="75907632" w:rsidR="00A3354B" w:rsidRPr="00427C64" w:rsidRDefault="00173C47" w:rsidP="00622A6D">
      <w:r>
        <w:rPr>
          <w:noProof/>
          <w:lang w:eastAsia="da-DK"/>
        </w:rPr>
        <w:drawing>
          <wp:inline distT="0" distB="0" distL="0" distR="0" wp14:anchorId="42134CA2" wp14:editId="3E02FA9C">
            <wp:extent cx="5400040" cy="926465"/>
            <wp:effectExtent l="0" t="0" r="0" b="6985"/>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2"/>
                    <pic:cNvPicPr/>
                  </pic:nvPicPr>
                  <pic:blipFill>
                    <a:blip r:embed="rId29">
                      <a:extLst>
                        <a:ext uri="{28A0092B-C50C-407E-A947-70E740481C1C}">
                          <a14:useLocalDpi xmlns:a14="http://schemas.microsoft.com/office/drawing/2010/main" val="0"/>
                        </a:ext>
                      </a:extLst>
                    </a:blip>
                    <a:stretch>
                      <a:fillRect/>
                    </a:stretch>
                  </pic:blipFill>
                  <pic:spPr>
                    <a:xfrm>
                      <a:off x="0" y="0"/>
                      <a:ext cx="5400040" cy="926465"/>
                    </a:xfrm>
                    <a:prstGeom prst="rect">
                      <a:avLst/>
                    </a:prstGeom>
                  </pic:spPr>
                </pic:pic>
              </a:graphicData>
            </a:graphic>
          </wp:inline>
        </w:drawing>
      </w:r>
    </w:p>
    <w:p w14:paraId="4A79C953" w14:textId="722B6975" w:rsidR="00A3354B" w:rsidRPr="00427C64" w:rsidRDefault="00A3354B" w:rsidP="00622A6D"/>
    <w:p w14:paraId="6360BBB9" w14:textId="77777777" w:rsidR="003F7B88" w:rsidRPr="00427C64" w:rsidRDefault="00471091" w:rsidP="00622A6D">
      <w:r w:rsidRPr="00427C64">
        <w:t xml:space="preserve">Parametre </w:t>
      </w:r>
      <w:r w:rsidR="00C91270" w:rsidRPr="00427C64">
        <w:t xml:space="preserve">i ovenstående tabel </w:t>
      </w:r>
      <w:r w:rsidRPr="00427C64">
        <w:t>er undersøgt med OML-beregninger, hvor emissionsgrænseværdierne for NOx og CO er undersøgt. For CO ved indsættelse af emissionsgrænseværdierne for en naturgaskedel på</w:t>
      </w:r>
      <w:r w:rsidR="00E41E50" w:rsidRPr="00427C64">
        <w:t xml:space="preserve"> mindre end 1 MW. </w:t>
      </w:r>
      <w:r w:rsidR="008D7DF4" w:rsidRPr="00427C64">
        <w:t>For NOx ved indsættelse af den konkrete NOx udledning fra anlæggets naturgaskedel. For NH</w:t>
      </w:r>
      <w:r w:rsidR="008D7DF4" w:rsidRPr="00427C64">
        <w:rPr>
          <w:vertAlign w:val="subscript"/>
        </w:rPr>
        <w:t>3</w:t>
      </w:r>
      <w:r w:rsidR="008D7DF4" w:rsidRPr="00427C64">
        <w:t xml:space="preserve"> er der benyttet en estimeret emissionsværdi fra afkast fra tank med en luftrenseenhed (filter). I forhold til NH</w:t>
      </w:r>
      <w:r w:rsidR="008D7DF4" w:rsidRPr="00427C64">
        <w:rPr>
          <w:vertAlign w:val="subscript"/>
        </w:rPr>
        <w:t>3</w:t>
      </w:r>
      <w:r w:rsidR="00577643" w:rsidRPr="00427C64">
        <w:t>-</w:t>
      </w:r>
      <w:r w:rsidR="008D7DF4" w:rsidRPr="00427C64">
        <w:t xml:space="preserve">bidrag fra plansiloen er der benyttet emission angivet i Husdyrgodkendelsesbekendtgørelsen og det åbenstående areal. </w:t>
      </w:r>
    </w:p>
    <w:p w14:paraId="47A9317C" w14:textId="77777777" w:rsidR="003F7B88" w:rsidRPr="00427C64" w:rsidRDefault="003F7B88" w:rsidP="00622A6D"/>
    <w:p w14:paraId="7AFD071C" w14:textId="77777777" w:rsidR="00455CD7" w:rsidRPr="00427C64" w:rsidRDefault="008D7DF4" w:rsidP="00622A6D">
      <w:r w:rsidRPr="00427C64">
        <w:t>Grundet manglende emission af H</w:t>
      </w:r>
      <w:r w:rsidRPr="00427C64">
        <w:rPr>
          <w:vertAlign w:val="subscript"/>
        </w:rPr>
        <w:t>2</w:t>
      </w:r>
      <w:r w:rsidRPr="00427C64">
        <w:t>S og støv, er der ikke foretaget beregninger herpå. Ved at bruge en naturgaskedel vil dette ikke give anledning til støvdannelse, da der er tale om en ren forbrænding. Anlæggets type af opgraderingsanlæg kan ikke tåle svovlbrinte (H</w:t>
      </w:r>
      <w:r w:rsidRPr="00427C64">
        <w:rPr>
          <w:vertAlign w:val="subscript"/>
        </w:rPr>
        <w:t>2</w:t>
      </w:r>
      <w:r w:rsidRPr="00427C64">
        <w:t>S) og derfor er der foran opgraderingsanlægget et kulfilter til opfangning af svovlbrinte. Når dette filter er fyldt med svovlbrinte og ikke er i stand til at opfange flere svovlbrintemolekyler, udskiftes dette. Der vil derfor ikke være emissioner af svovlbrinte (H</w:t>
      </w:r>
      <w:r w:rsidRPr="00427C64">
        <w:rPr>
          <w:vertAlign w:val="subscript"/>
        </w:rPr>
        <w:t>2</w:t>
      </w:r>
      <w:r w:rsidRPr="00427C64">
        <w:t xml:space="preserve">S) til omgivelserne. </w:t>
      </w:r>
    </w:p>
    <w:p w14:paraId="24F3E363" w14:textId="47194EF5" w:rsidR="00455CD7" w:rsidRPr="00427C64" w:rsidRDefault="00455CD7" w:rsidP="00C7789E"/>
    <w:p w14:paraId="44D79C5A" w14:textId="6190BF91" w:rsidR="004265E3" w:rsidRPr="00427C64" w:rsidRDefault="007974EA" w:rsidP="00C7789E">
      <w:pPr>
        <w:rPr>
          <w:shd w:val="clear" w:color="auto" w:fill="FAF9F8"/>
        </w:rPr>
      </w:pPr>
      <w:r w:rsidRPr="00427C64">
        <w:rPr>
          <w:shd w:val="clear" w:color="auto" w:fill="FAF9F8"/>
        </w:rPr>
        <w:t>OML-</w:t>
      </w:r>
      <w:r w:rsidR="00C7789E" w:rsidRPr="00427C64">
        <w:rPr>
          <w:shd w:val="clear" w:color="auto" w:fill="FAF9F8"/>
        </w:rPr>
        <w:t>beregningerne</w:t>
      </w:r>
      <w:r w:rsidR="000820D8" w:rsidRPr="00427C64">
        <w:rPr>
          <w:shd w:val="clear" w:color="auto" w:fill="FAF9F8"/>
        </w:rPr>
        <w:t xml:space="preserve"> </w:t>
      </w:r>
      <w:r w:rsidR="00C7789E" w:rsidRPr="00427C64">
        <w:rPr>
          <w:shd w:val="clear" w:color="auto" w:fill="FAF9F8"/>
        </w:rPr>
        <w:t>viser, at alle tre undersøgte parametre overholder B-værdierne. De</w:t>
      </w:r>
      <w:r w:rsidR="00C03C89">
        <w:rPr>
          <w:shd w:val="clear" w:color="auto" w:fill="FAF9F8"/>
        </w:rPr>
        <w:t xml:space="preserve"> </w:t>
      </w:r>
      <w:r w:rsidR="00C7789E" w:rsidRPr="00427C64">
        <w:rPr>
          <w:shd w:val="clear" w:color="auto" w:fill="FAF9F8"/>
        </w:rPr>
        <w:t>beregnede værdier er angivet i tabel</w:t>
      </w:r>
      <w:r w:rsidR="000820D8" w:rsidRPr="00427C64">
        <w:rPr>
          <w:shd w:val="clear" w:color="auto" w:fill="FAF9F8"/>
        </w:rPr>
        <w:t xml:space="preserve">len </w:t>
      </w:r>
      <w:r w:rsidRPr="00427C64">
        <w:rPr>
          <w:shd w:val="clear" w:color="auto" w:fill="FAF9F8"/>
        </w:rPr>
        <w:t>nedenfor</w:t>
      </w:r>
      <w:r w:rsidR="00C7789E" w:rsidRPr="00427C64">
        <w:rPr>
          <w:shd w:val="clear" w:color="auto" w:fill="FAF9F8"/>
        </w:rPr>
        <w:t>.</w:t>
      </w:r>
    </w:p>
    <w:p w14:paraId="305800EC" w14:textId="215095D4" w:rsidR="007A49D8" w:rsidRPr="00427C64" w:rsidRDefault="007A49D8" w:rsidP="00C7789E">
      <w:pPr>
        <w:rPr>
          <w:shd w:val="clear" w:color="auto" w:fill="FAF9F8"/>
        </w:rPr>
      </w:pPr>
    </w:p>
    <w:p w14:paraId="2B90A63B" w14:textId="522F6705" w:rsidR="00F0374C" w:rsidRPr="00427C64" w:rsidRDefault="00F0374C" w:rsidP="00FA39DC">
      <w:pPr>
        <w:rPr>
          <w:i/>
          <w:iCs/>
          <w:shd w:val="clear" w:color="auto" w:fill="FAF9F8"/>
        </w:rPr>
      </w:pPr>
      <w:r w:rsidRPr="00427C64">
        <w:rPr>
          <w:i/>
          <w:iCs/>
          <w:shd w:val="clear" w:color="auto" w:fill="FAF9F8"/>
        </w:rPr>
        <w:t>Emissionsgrænseværdier, B-værdier og beregne</w:t>
      </w:r>
      <w:r w:rsidR="00767EA5" w:rsidRPr="00427C64">
        <w:rPr>
          <w:i/>
          <w:iCs/>
          <w:shd w:val="clear" w:color="auto" w:fill="FAF9F8"/>
        </w:rPr>
        <w:t xml:space="preserve">t maksimalt </w:t>
      </w:r>
      <w:r w:rsidRPr="00427C64">
        <w:rPr>
          <w:i/>
          <w:iCs/>
          <w:shd w:val="clear" w:color="auto" w:fill="FAF9F8"/>
        </w:rPr>
        <w:t>bidrag</w:t>
      </w:r>
      <w:r w:rsidR="00FA39DC" w:rsidRPr="00427C64">
        <w:rPr>
          <w:i/>
          <w:iCs/>
          <w:shd w:val="clear" w:color="auto" w:fill="FAF9F8"/>
        </w:rPr>
        <w:t xml:space="preserve"> i omgivelserne.</w:t>
      </w:r>
    </w:p>
    <w:p w14:paraId="13FCD7CE" w14:textId="4D899700" w:rsidR="007A49D8" w:rsidRPr="00427C64" w:rsidRDefault="007A49D8" w:rsidP="00C7789E"/>
    <w:p w14:paraId="0C3CFEB0" w14:textId="7151143D" w:rsidR="00CA2478" w:rsidRPr="00EA0B3E" w:rsidRDefault="00CA2478" w:rsidP="00CA2478">
      <w:pPr>
        <w:pStyle w:val="Billedtekst"/>
        <w:rPr>
          <w:lang w:eastAsia="da-DK"/>
        </w:rPr>
      </w:pPr>
      <w:r>
        <w:rPr>
          <w:color w:val="867366" w:themeColor="accent6" w:themeShade="80"/>
        </w:rPr>
        <w:t xml:space="preserve">Fra ansøgningen om miljøgodkendelse </w:t>
      </w:r>
      <w:r w:rsidRPr="00EA0B3E">
        <w:rPr>
          <w:color w:val="867366" w:themeColor="accent6" w:themeShade="80"/>
        </w:rPr>
        <w:t xml:space="preserve">Tabel </w:t>
      </w:r>
      <w:r>
        <w:rPr>
          <w:color w:val="867366" w:themeColor="accent6" w:themeShade="80"/>
        </w:rPr>
        <w:t xml:space="preserve">4: </w:t>
      </w:r>
      <w:r w:rsidRPr="00EA0B3E">
        <w:rPr>
          <w:color w:val="867366" w:themeColor="accent6" w:themeShade="80"/>
        </w:rPr>
        <w:t>Emissionsgrænseværdier og B-værdier.</w:t>
      </w:r>
    </w:p>
    <w:tbl>
      <w:tblPr>
        <w:tblW w:w="7757" w:type="dxa"/>
        <w:tblInd w:w="10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117"/>
        <w:gridCol w:w="2525"/>
        <w:gridCol w:w="1697"/>
        <w:gridCol w:w="2418"/>
      </w:tblGrid>
      <w:tr w:rsidR="007541FA" w:rsidRPr="009C0FD3" w14:paraId="4B3577DD" w14:textId="77777777" w:rsidTr="00D35AA9">
        <w:tc>
          <w:tcPr>
            <w:tcW w:w="1117" w:type="dxa"/>
            <w:tcBorders>
              <w:top w:val="single" w:sz="4" w:space="0" w:color="auto"/>
              <w:bottom w:val="single" w:sz="4" w:space="0" w:color="auto"/>
              <w:right w:val="single" w:sz="4" w:space="0" w:color="auto"/>
            </w:tcBorders>
            <w:shd w:val="clear" w:color="auto" w:fill="F5F3F2" w:themeFill="accent6" w:themeFillTint="99"/>
            <w:tcMar>
              <w:top w:w="0" w:type="dxa"/>
              <w:left w:w="108" w:type="dxa"/>
              <w:bottom w:w="0" w:type="dxa"/>
              <w:right w:w="108" w:type="dxa"/>
            </w:tcMar>
            <w:vAlign w:val="center"/>
            <w:hideMark/>
          </w:tcPr>
          <w:p w14:paraId="0BFDE47E" w14:textId="77777777" w:rsidR="007541FA" w:rsidRPr="00D35AA9" w:rsidRDefault="007541FA" w:rsidP="00AA05EF">
            <w:pPr>
              <w:jc w:val="center"/>
              <w:rPr>
                <w:b/>
                <w:sz w:val="18"/>
                <w:szCs w:val="18"/>
              </w:rPr>
            </w:pPr>
            <w:r w:rsidRPr="00D35AA9">
              <w:rPr>
                <w:b/>
                <w:sz w:val="18"/>
                <w:szCs w:val="18"/>
              </w:rPr>
              <w:t>Parameter</w:t>
            </w:r>
          </w:p>
        </w:tc>
        <w:tc>
          <w:tcPr>
            <w:tcW w:w="2525" w:type="dxa"/>
            <w:tcBorders>
              <w:top w:val="single" w:sz="4" w:space="0" w:color="auto"/>
              <w:left w:val="single" w:sz="4" w:space="0" w:color="auto"/>
              <w:bottom w:val="single" w:sz="4" w:space="0" w:color="auto"/>
              <w:right w:val="single" w:sz="4" w:space="0" w:color="auto"/>
            </w:tcBorders>
            <w:shd w:val="clear" w:color="auto" w:fill="F5F3F2" w:themeFill="accent6" w:themeFillTint="99"/>
            <w:tcMar>
              <w:top w:w="0" w:type="dxa"/>
              <w:left w:w="108" w:type="dxa"/>
              <w:bottom w:w="0" w:type="dxa"/>
              <w:right w:w="108" w:type="dxa"/>
            </w:tcMar>
            <w:vAlign w:val="center"/>
            <w:hideMark/>
          </w:tcPr>
          <w:p w14:paraId="26335DC9" w14:textId="77777777" w:rsidR="007541FA" w:rsidRPr="00D35AA9" w:rsidRDefault="007541FA" w:rsidP="00AA05EF">
            <w:pPr>
              <w:jc w:val="center"/>
              <w:rPr>
                <w:b/>
                <w:sz w:val="18"/>
                <w:szCs w:val="18"/>
              </w:rPr>
            </w:pPr>
            <w:r w:rsidRPr="00D35AA9">
              <w:rPr>
                <w:b/>
                <w:sz w:val="18"/>
                <w:szCs w:val="18"/>
              </w:rPr>
              <w:t>Emissionsgrænseværdi</w:t>
            </w:r>
          </w:p>
          <w:p w14:paraId="1BA1C1B6" w14:textId="77777777" w:rsidR="007541FA" w:rsidRPr="00D35AA9" w:rsidRDefault="007541FA" w:rsidP="00AA05EF">
            <w:pPr>
              <w:jc w:val="center"/>
              <w:rPr>
                <w:b/>
                <w:sz w:val="18"/>
                <w:szCs w:val="18"/>
              </w:rPr>
            </w:pPr>
            <w:r w:rsidRPr="00D35AA9">
              <w:rPr>
                <w:b/>
                <w:sz w:val="18"/>
                <w:szCs w:val="18"/>
              </w:rPr>
              <w:t>(mg/Nm</w:t>
            </w:r>
            <w:r w:rsidRPr="00D35AA9">
              <w:rPr>
                <w:b/>
                <w:sz w:val="18"/>
                <w:szCs w:val="18"/>
                <w:vertAlign w:val="superscript"/>
              </w:rPr>
              <w:t>3</w:t>
            </w:r>
            <w:r w:rsidRPr="00D35AA9">
              <w:rPr>
                <w:b/>
                <w:sz w:val="18"/>
                <w:szCs w:val="18"/>
              </w:rPr>
              <w:t>)</w:t>
            </w:r>
          </w:p>
        </w:tc>
        <w:tc>
          <w:tcPr>
            <w:tcW w:w="1697" w:type="dxa"/>
            <w:tcBorders>
              <w:top w:val="single" w:sz="4" w:space="0" w:color="auto"/>
              <w:left w:val="single" w:sz="4" w:space="0" w:color="auto"/>
              <w:bottom w:val="single" w:sz="4" w:space="0" w:color="auto"/>
              <w:right w:val="single" w:sz="4" w:space="0" w:color="auto"/>
            </w:tcBorders>
            <w:shd w:val="clear" w:color="auto" w:fill="F5F3F2" w:themeFill="accent6" w:themeFillTint="99"/>
            <w:tcMar>
              <w:top w:w="0" w:type="dxa"/>
              <w:left w:w="108" w:type="dxa"/>
              <w:bottom w:w="0" w:type="dxa"/>
              <w:right w:w="108" w:type="dxa"/>
            </w:tcMar>
            <w:vAlign w:val="center"/>
            <w:hideMark/>
          </w:tcPr>
          <w:p w14:paraId="279126DB" w14:textId="77777777" w:rsidR="007541FA" w:rsidRPr="00D35AA9" w:rsidRDefault="007541FA" w:rsidP="00AA05EF">
            <w:pPr>
              <w:jc w:val="center"/>
              <w:rPr>
                <w:b/>
                <w:sz w:val="18"/>
                <w:szCs w:val="18"/>
              </w:rPr>
            </w:pPr>
            <w:r w:rsidRPr="00D35AA9">
              <w:rPr>
                <w:b/>
                <w:sz w:val="18"/>
                <w:szCs w:val="18"/>
              </w:rPr>
              <w:t>B-værdi</w:t>
            </w:r>
          </w:p>
          <w:p w14:paraId="068C5AD5" w14:textId="77777777" w:rsidR="007541FA" w:rsidRPr="00D35AA9" w:rsidRDefault="007541FA" w:rsidP="00AA05EF">
            <w:pPr>
              <w:jc w:val="center"/>
              <w:rPr>
                <w:b/>
                <w:sz w:val="18"/>
                <w:szCs w:val="18"/>
              </w:rPr>
            </w:pPr>
            <w:r w:rsidRPr="00D35AA9">
              <w:rPr>
                <w:b/>
                <w:sz w:val="18"/>
                <w:szCs w:val="18"/>
              </w:rPr>
              <w:t>(mg/m</w:t>
            </w:r>
            <w:r w:rsidRPr="00D35AA9">
              <w:rPr>
                <w:b/>
                <w:sz w:val="18"/>
                <w:szCs w:val="18"/>
                <w:vertAlign w:val="superscript"/>
              </w:rPr>
              <w:t>3</w:t>
            </w:r>
            <w:r w:rsidRPr="00D35AA9">
              <w:rPr>
                <w:b/>
                <w:sz w:val="18"/>
                <w:szCs w:val="18"/>
              </w:rPr>
              <w:t>)</w:t>
            </w:r>
          </w:p>
        </w:tc>
        <w:tc>
          <w:tcPr>
            <w:tcW w:w="2418" w:type="dxa"/>
            <w:tcBorders>
              <w:top w:val="single" w:sz="4" w:space="0" w:color="auto"/>
              <w:left w:val="single" w:sz="4" w:space="0" w:color="auto"/>
              <w:bottom w:val="single" w:sz="4" w:space="0" w:color="auto"/>
            </w:tcBorders>
            <w:shd w:val="clear" w:color="auto" w:fill="F5F3F2" w:themeFill="accent6" w:themeFillTint="99"/>
            <w:vAlign w:val="center"/>
          </w:tcPr>
          <w:p w14:paraId="5185447E" w14:textId="77777777" w:rsidR="007541FA" w:rsidRPr="00D35AA9" w:rsidRDefault="007541FA" w:rsidP="00AA05EF">
            <w:pPr>
              <w:jc w:val="center"/>
              <w:rPr>
                <w:b/>
                <w:sz w:val="18"/>
                <w:szCs w:val="18"/>
              </w:rPr>
            </w:pPr>
            <w:r w:rsidRPr="00D35AA9">
              <w:rPr>
                <w:b/>
                <w:sz w:val="18"/>
                <w:szCs w:val="18"/>
              </w:rPr>
              <w:t>Beregnet værdi i skel (200 m)</w:t>
            </w:r>
          </w:p>
          <w:p w14:paraId="00A16893" w14:textId="77777777" w:rsidR="007541FA" w:rsidRPr="00D35AA9" w:rsidRDefault="007541FA" w:rsidP="00AA05EF">
            <w:pPr>
              <w:jc w:val="center"/>
              <w:rPr>
                <w:b/>
                <w:sz w:val="18"/>
                <w:szCs w:val="18"/>
              </w:rPr>
            </w:pPr>
            <w:r w:rsidRPr="00D35AA9">
              <w:rPr>
                <w:b/>
                <w:sz w:val="18"/>
                <w:szCs w:val="18"/>
              </w:rPr>
              <w:t>(mg/m</w:t>
            </w:r>
            <w:r w:rsidRPr="00D35AA9">
              <w:rPr>
                <w:b/>
                <w:sz w:val="18"/>
                <w:szCs w:val="18"/>
                <w:vertAlign w:val="superscript"/>
              </w:rPr>
              <w:t>3</w:t>
            </w:r>
            <w:r w:rsidRPr="00D35AA9">
              <w:rPr>
                <w:b/>
                <w:sz w:val="18"/>
                <w:szCs w:val="18"/>
              </w:rPr>
              <w:t>)</w:t>
            </w:r>
          </w:p>
        </w:tc>
      </w:tr>
      <w:tr w:rsidR="007541FA" w:rsidRPr="009C0FD3" w14:paraId="45D4DF15" w14:textId="77777777" w:rsidTr="00D35AA9">
        <w:tc>
          <w:tcPr>
            <w:tcW w:w="1117" w:type="dxa"/>
            <w:tcBorders>
              <w:top w:val="single" w:sz="4" w:space="0" w:color="auto"/>
              <w:bottom w:val="single" w:sz="4" w:space="0" w:color="auto"/>
              <w:right w:val="single" w:sz="4" w:space="0" w:color="auto"/>
            </w:tcBorders>
            <w:shd w:val="clear" w:color="auto" w:fill="FBFBFA" w:themeFill="accent6" w:themeFillTint="33"/>
            <w:tcMar>
              <w:top w:w="0" w:type="dxa"/>
              <w:left w:w="108" w:type="dxa"/>
              <w:bottom w:w="0" w:type="dxa"/>
              <w:right w:w="108" w:type="dxa"/>
            </w:tcMar>
            <w:hideMark/>
          </w:tcPr>
          <w:p w14:paraId="5D44366C" w14:textId="77777777" w:rsidR="007541FA" w:rsidRPr="00D35AA9" w:rsidRDefault="007541FA" w:rsidP="004B208C">
            <w:pPr>
              <w:rPr>
                <w:i/>
                <w:sz w:val="18"/>
                <w:szCs w:val="18"/>
              </w:rPr>
            </w:pPr>
            <w:r w:rsidRPr="00D35AA9">
              <w:rPr>
                <w:i/>
                <w:sz w:val="18"/>
                <w:szCs w:val="18"/>
              </w:rPr>
              <w:t>NO</w:t>
            </w:r>
            <w:r w:rsidRPr="00D35AA9">
              <w:rPr>
                <w:i/>
                <w:sz w:val="18"/>
                <w:szCs w:val="18"/>
                <w:vertAlign w:val="subscript"/>
              </w:rPr>
              <w:t>x</w:t>
            </w:r>
          </w:p>
        </w:tc>
        <w:tc>
          <w:tcPr>
            <w:tcW w:w="25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CE8AA13" w14:textId="77777777" w:rsidR="007541FA" w:rsidRPr="00D35AA9" w:rsidRDefault="007541FA" w:rsidP="004B208C">
            <w:pPr>
              <w:rPr>
                <w:sz w:val="18"/>
                <w:szCs w:val="18"/>
              </w:rPr>
            </w:pPr>
            <w:r w:rsidRPr="00D35AA9">
              <w:rPr>
                <w:sz w:val="18"/>
                <w:szCs w:val="18"/>
              </w:rPr>
              <w:t>65 (3% O</w:t>
            </w:r>
            <w:r w:rsidRPr="00D35AA9">
              <w:rPr>
                <w:sz w:val="18"/>
                <w:szCs w:val="18"/>
                <w:vertAlign w:val="subscript"/>
              </w:rPr>
              <w:t>2</w:t>
            </w:r>
            <w:r w:rsidRPr="00D35AA9">
              <w:rPr>
                <w:sz w:val="18"/>
                <w:szCs w:val="18"/>
              </w:rPr>
              <w:t>)</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4D15067" w14:textId="77777777" w:rsidR="007541FA" w:rsidRPr="00D35AA9" w:rsidRDefault="007541FA" w:rsidP="004B208C">
            <w:pPr>
              <w:jc w:val="center"/>
              <w:rPr>
                <w:sz w:val="18"/>
                <w:szCs w:val="18"/>
              </w:rPr>
            </w:pPr>
            <w:r w:rsidRPr="00D35AA9">
              <w:rPr>
                <w:sz w:val="18"/>
                <w:szCs w:val="18"/>
              </w:rPr>
              <w:t>0,125*</w:t>
            </w:r>
          </w:p>
        </w:tc>
        <w:tc>
          <w:tcPr>
            <w:tcW w:w="2418" w:type="dxa"/>
            <w:tcBorders>
              <w:top w:val="single" w:sz="4" w:space="0" w:color="auto"/>
              <w:left w:val="single" w:sz="4" w:space="0" w:color="auto"/>
              <w:bottom w:val="single" w:sz="4" w:space="0" w:color="auto"/>
              <w:right w:val="single" w:sz="4" w:space="0" w:color="auto"/>
            </w:tcBorders>
          </w:tcPr>
          <w:p w14:paraId="0D064D6C" w14:textId="77777777" w:rsidR="007541FA" w:rsidRPr="00D35AA9" w:rsidRDefault="007541FA" w:rsidP="004B208C">
            <w:pPr>
              <w:jc w:val="center"/>
              <w:rPr>
                <w:sz w:val="18"/>
                <w:szCs w:val="18"/>
              </w:rPr>
            </w:pPr>
            <w:r w:rsidRPr="00D35AA9">
              <w:rPr>
                <w:sz w:val="18"/>
                <w:szCs w:val="18"/>
              </w:rPr>
              <w:t>0,00043</w:t>
            </w:r>
          </w:p>
        </w:tc>
      </w:tr>
      <w:tr w:rsidR="007541FA" w:rsidRPr="009C0FD3" w14:paraId="1A72C74A" w14:textId="77777777" w:rsidTr="00D35AA9">
        <w:tc>
          <w:tcPr>
            <w:tcW w:w="1117" w:type="dxa"/>
            <w:tcBorders>
              <w:top w:val="single" w:sz="4" w:space="0" w:color="auto"/>
              <w:bottom w:val="single" w:sz="4" w:space="0" w:color="auto"/>
              <w:right w:val="single" w:sz="4" w:space="0" w:color="auto"/>
            </w:tcBorders>
            <w:shd w:val="clear" w:color="auto" w:fill="FBFBFA" w:themeFill="accent6" w:themeFillTint="33"/>
            <w:tcMar>
              <w:top w:w="0" w:type="dxa"/>
              <w:left w:w="108" w:type="dxa"/>
              <w:bottom w:w="0" w:type="dxa"/>
              <w:right w:w="108" w:type="dxa"/>
            </w:tcMar>
          </w:tcPr>
          <w:p w14:paraId="127F00F9" w14:textId="77777777" w:rsidR="007541FA" w:rsidRPr="00D35AA9" w:rsidRDefault="007541FA" w:rsidP="004B208C">
            <w:pPr>
              <w:rPr>
                <w:i/>
                <w:sz w:val="18"/>
                <w:szCs w:val="18"/>
              </w:rPr>
            </w:pPr>
            <w:r w:rsidRPr="00D35AA9">
              <w:rPr>
                <w:i/>
                <w:sz w:val="18"/>
                <w:szCs w:val="18"/>
              </w:rPr>
              <w:t>CO</w:t>
            </w:r>
          </w:p>
        </w:tc>
        <w:tc>
          <w:tcPr>
            <w:tcW w:w="25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5509DB" w14:textId="77777777" w:rsidR="007541FA" w:rsidRPr="00D35AA9" w:rsidRDefault="007541FA" w:rsidP="004B208C">
            <w:pPr>
              <w:rPr>
                <w:sz w:val="18"/>
                <w:szCs w:val="18"/>
              </w:rPr>
            </w:pPr>
            <w:r w:rsidRPr="00D35AA9">
              <w:rPr>
                <w:sz w:val="18"/>
                <w:szCs w:val="18"/>
              </w:rPr>
              <w:t>75 (10% O</w:t>
            </w:r>
            <w:r w:rsidRPr="00D35AA9">
              <w:rPr>
                <w:sz w:val="18"/>
                <w:szCs w:val="18"/>
                <w:vertAlign w:val="subscript"/>
              </w:rPr>
              <w:t>2</w:t>
            </w:r>
            <w:r w:rsidRPr="00D35AA9">
              <w:rPr>
                <w:sz w:val="18"/>
                <w:szCs w:val="18"/>
              </w:rPr>
              <w:t>)</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67CF48" w14:textId="77777777" w:rsidR="007541FA" w:rsidRPr="00D35AA9" w:rsidRDefault="007541FA" w:rsidP="004B208C">
            <w:pPr>
              <w:jc w:val="center"/>
              <w:rPr>
                <w:sz w:val="18"/>
                <w:szCs w:val="18"/>
              </w:rPr>
            </w:pPr>
            <w:r w:rsidRPr="00D35AA9">
              <w:rPr>
                <w:sz w:val="18"/>
                <w:szCs w:val="18"/>
              </w:rPr>
              <w:t>1</w:t>
            </w:r>
          </w:p>
        </w:tc>
        <w:tc>
          <w:tcPr>
            <w:tcW w:w="2418" w:type="dxa"/>
            <w:tcBorders>
              <w:top w:val="single" w:sz="4" w:space="0" w:color="auto"/>
              <w:left w:val="single" w:sz="4" w:space="0" w:color="auto"/>
              <w:bottom w:val="single" w:sz="4" w:space="0" w:color="auto"/>
              <w:right w:val="single" w:sz="4" w:space="0" w:color="auto"/>
            </w:tcBorders>
          </w:tcPr>
          <w:p w14:paraId="5387C3E3" w14:textId="77777777" w:rsidR="007541FA" w:rsidRPr="00D35AA9" w:rsidRDefault="007541FA" w:rsidP="004B208C">
            <w:pPr>
              <w:jc w:val="center"/>
              <w:rPr>
                <w:sz w:val="18"/>
                <w:szCs w:val="18"/>
              </w:rPr>
            </w:pPr>
            <w:r w:rsidRPr="00D35AA9">
              <w:rPr>
                <w:sz w:val="18"/>
                <w:szCs w:val="18"/>
              </w:rPr>
              <w:t>0,011</w:t>
            </w:r>
          </w:p>
        </w:tc>
      </w:tr>
      <w:tr w:rsidR="007541FA" w:rsidRPr="009C0FD3" w14:paraId="7F95CFC2" w14:textId="77777777" w:rsidTr="00D35AA9">
        <w:tc>
          <w:tcPr>
            <w:tcW w:w="1117" w:type="dxa"/>
            <w:tcBorders>
              <w:top w:val="single" w:sz="4" w:space="0" w:color="auto"/>
              <w:bottom w:val="single" w:sz="4" w:space="0" w:color="auto"/>
              <w:right w:val="single" w:sz="4" w:space="0" w:color="auto"/>
            </w:tcBorders>
            <w:shd w:val="clear" w:color="auto" w:fill="F5F3F2" w:themeFill="accent6" w:themeFillTint="99"/>
            <w:tcMar>
              <w:top w:w="0" w:type="dxa"/>
              <w:left w:w="108" w:type="dxa"/>
              <w:bottom w:w="0" w:type="dxa"/>
              <w:right w:w="108" w:type="dxa"/>
            </w:tcMar>
          </w:tcPr>
          <w:p w14:paraId="405423F8" w14:textId="77777777" w:rsidR="007541FA" w:rsidRPr="00D35AA9" w:rsidRDefault="007541FA" w:rsidP="004B208C">
            <w:pPr>
              <w:rPr>
                <w:sz w:val="18"/>
                <w:szCs w:val="18"/>
              </w:rPr>
            </w:pPr>
          </w:p>
        </w:tc>
        <w:tc>
          <w:tcPr>
            <w:tcW w:w="2525" w:type="dxa"/>
            <w:tcBorders>
              <w:top w:val="single" w:sz="4" w:space="0" w:color="auto"/>
              <w:left w:val="single" w:sz="4" w:space="0" w:color="auto"/>
              <w:bottom w:val="single" w:sz="4" w:space="0" w:color="auto"/>
              <w:right w:val="single" w:sz="4" w:space="0" w:color="auto"/>
            </w:tcBorders>
            <w:shd w:val="clear" w:color="auto" w:fill="F5F3F2" w:themeFill="accent6" w:themeFillTint="99"/>
            <w:tcMar>
              <w:top w:w="0" w:type="dxa"/>
              <w:left w:w="108" w:type="dxa"/>
              <w:bottom w:w="0" w:type="dxa"/>
              <w:right w:w="108" w:type="dxa"/>
            </w:tcMar>
          </w:tcPr>
          <w:p w14:paraId="31317BF7" w14:textId="77777777" w:rsidR="007541FA" w:rsidRPr="00D35AA9" w:rsidRDefault="007541FA" w:rsidP="004B208C">
            <w:pPr>
              <w:rPr>
                <w:b/>
                <w:sz w:val="18"/>
                <w:szCs w:val="18"/>
              </w:rPr>
            </w:pPr>
            <w:r w:rsidRPr="00D35AA9">
              <w:rPr>
                <w:b/>
                <w:sz w:val="18"/>
                <w:szCs w:val="18"/>
              </w:rPr>
              <w:t xml:space="preserve">Leverandør </w:t>
            </w:r>
          </w:p>
          <w:p w14:paraId="76F4C2DF" w14:textId="3945433E" w:rsidR="007541FA" w:rsidRPr="00D35AA9" w:rsidRDefault="007541FA" w:rsidP="004B208C">
            <w:pPr>
              <w:rPr>
                <w:b/>
                <w:sz w:val="18"/>
                <w:szCs w:val="18"/>
              </w:rPr>
            </w:pPr>
            <w:r w:rsidRPr="00D35AA9">
              <w:rPr>
                <w:b/>
                <w:sz w:val="18"/>
                <w:szCs w:val="18"/>
              </w:rPr>
              <w:t>luftrenseanlæg</w:t>
            </w:r>
          </w:p>
        </w:tc>
        <w:tc>
          <w:tcPr>
            <w:tcW w:w="1697" w:type="dxa"/>
            <w:tcBorders>
              <w:top w:val="single" w:sz="4" w:space="0" w:color="auto"/>
              <w:left w:val="single" w:sz="4" w:space="0" w:color="auto"/>
              <w:bottom w:val="single" w:sz="4" w:space="0" w:color="auto"/>
              <w:right w:val="single" w:sz="4" w:space="0" w:color="auto"/>
            </w:tcBorders>
            <w:shd w:val="clear" w:color="auto" w:fill="F5F3F2" w:themeFill="accent6" w:themeFillTint="99"/>
            <w:tcMar>
              <w:top w:w="0" w:type="dxa"/>
              <w:left w:w="108" w:type="dxa"/>
              <w:bottom w:w="0" w:type="dxa"/>
              <w:right w:w="108" w:type="dxa"/>
            </w:tcMar>
          </w:tcPr>
          <w:p w14:paraId="26E4E6CA" w14:textId="77777777" w:rsidR="007541FA" w:rsidRPr="00D35AA9" w:rsidRDefault="007541FA" w:rsidP="004B208C">
            <w:pPr>
              <w:jc w:val="center"/>
              <w:rPr>
                <w:sz w:val="18"/>
                <w:szCs w:val="18"/>
              </w:rPr>
            </w:pPr>
          </w:p>
        </w:tc>
        <w:tc>
          <w:tcPr>
            <w:tcW w:w="2418" w:type="dxa"/>
            <w:tcBorders>
              <w:top w:val="single" w:sz="4" w:space="0" w:color="auto"/>
              <w:left w:val="single" w:sz="4" w:space="0" w:color="auto"/>
              <w:bottom w:val="single" w:sz="4" w:space="0" w:color="auto"/>
              <w:right w:val="single" w:sz="4" w:space="0" w:color="auto"/>
            </w:tcBorders>
            <w:shd w:val="clear" w:color="auto" w:fill="F5F3F2" w:themeFill="accent6" w:themeFillTint="99"/>
          </w:tcPr>
          <w:p w14:paraId="36769DF0" w14:textId="77777777" w:rsidR="007541FA" w:rsidRPr="00D35AA9" w:rsidRDefault="007541FA" w:rsidP="004B208C">
            <w:pPr>
              <w:jc w:val="center"/>
              <w:rPr>
                <w:sz w:val="18"/>
                <w:szCs w:val="18"/>
              </w:rPr>
            </w:pPr>
          </w:p>
        </w:tc>
      </w:tr>
      <w:tr w:rsidR="007541FA" w:rsidRPr="009C0FD3" w14:paraId="43887381" w14:textId="77777777" w:rsidTr="00D35AA9">
        <w:tc>
          <w:tcPr>
            <w:tcW w:w="1117" w:type="dxa"/>
            <w:tcBorders>
              <w:top w:val="single" w:sz="4" w:space="0" w:color="auto"/>
              <w:bottom w:val="single" w:sz="4" w:space="0" w:color="auto"/>
              <w:right w:val="single" w:sz="4" w:space="0" w:color="auto"/>
            </w:tcBorders>
            <w:shd w:val="clear" w:color="auto" w:fill="FBFBFA" w:themeFill="accent6" w:themeFillTint="33"/>
            <w:tcMar>
              <w:top w:w="0" w:type="dxa"/>
              <w:left w:w="108" w:type="dxa"/>
              <w:bottom w:w="0" w:type="dxa"/>
              <w:right w:w="108" w:type="dxa"/>
            </w:tcMar>
          </w:tcPr>
          <w:p w14:paraId="315041EF" w14:textId="77777777" w:rsidR="007541FA" w:rsidRPr="00D35AA9" w:rsidRDefault="007541FA" w:rsidP="004B208C">
            <w:pPr>
              <w:rPr>
                <w:i/>
                <w:sz w:val="18"/>
                <w:szCs w:val="18"/>
              </w:rPr>
            </w:pPr>
            <w:r w:rsidRPr="00D35AA9">
              <w:rPr>
                <w:i/>
                <w:sz w:val="18"/>
                <w:szCs w:val="18"/>
              </w:rPr>
              <w:t>H</w:t>
            </w:r>
            <w:r w:rsidRPr="00D35AA9">
              <w:rPr>
                <w:i/>
                <w:sz w:val="18"/>
                <w:szCs w:val="18"/>
                <w:vertAlign w:val="subscript"/>
              </w:rPr>
              <w:t>2</w:t>
            </w:r>
            <w:r w:rsidRPr="00D35AA9">
              <w:rPr>
                <w:i/>
                <w:sz w:val="18"/>
                <w:szCs w:val="18"/>
              </w:rPr>
              <w:t>S</w:t>
            </w:r>
          </w:p>
        </w:tc>
        <w:tc>
          <w:tcPr>
            <w:tcW w:w="25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FE3C6C" w14:textId="77777777" w:rsidR="007541FA" w:rsidRPr="00D35AA9" w:rsidRDefault="007541FA" w:rsidP="004B208C">
            <w:pPr>
              <w:rPr>
                <w:sz w:val="18"/>
                <w:szCs w:val="18"/>
              </w:rPr>
            </w:pPr>
            <w:r w:rsidRPr="00D35AA9">
              <w:rPr>
                <w:sz w:val="18"/>
                <w:szCs w:val="18"/>
              </w:rPr>
              <w:t>2,3</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60E9D5" w14:textId="77777777" w:rsidR="007541FA" w:rsidRPr="00D35AA9" w:rsidRDefault="007541FA" w:rsidP="004B208C">
            <w:pPr>
              <w:jc w:val="center"/>
              <w:rPr>
                <w:sz w:val="18"/>
                <w:szCs w:val="18"/>
              </w:rPr>
            </w:pPr>
            <w:r w:rsidRPr="00D35AA9">
              <w:rPr>
                <w:sz w:val="18"/>
                <w:szCs w:val="18"/>
              </w:rPr>
              <w:t>0,001</w:t>
            </w:r>
          </w:p>
        </w:tc>
        <w:tc>
          <w:tcPr>
            <w:tcW w:w="2418" w:type="dxa"/>
            <w:tcBorders>
              <w:top w:val="single" w:sz="4" w:space="0" w:color="auto"/>
              <w:left w:val="single" w:sz="4" w:space="0" w:color="auto"/>
              <w:bottom w:val="single" w:sz="4" w:space="0" w:color="auto"/>
              <w:right w:val="single" w:sz="4" w:space="0" w:color="auto"/>
            </w:tcBorders>
          </w:tcPr>
          <w:p w14:paraId="62F747C0" w14:textId="77777777" w:rsidR="007541FA" w:rsidRPr="00D35AA9" w:rsidRDefault="007541FA" w:rsidP="004B208C">
            <w:pPr>
              <w:jc w:val="center"/>
              <w:rPr>
                <w:sz w:val="18"/>
                <w:szCs w:val="18"/>
              </w:rPr>
            </w:pPr>
            <w:r w:rsidRPr="00D35AA9">
              <w:rPr>
                <w:sz w:val="18"/>
                <w:szCs w:val="18"/>
              </w:rPr>
              <w:t>0,000</w:t>
            </w:r>
          </w:p>
        </w:tc>
      </w:tr>
      <w:tr w:rsidR="007541FA" w:rsidRPr="009C0FD3" w14:paraId="0218A0AB" w14:textId="77777777" w:rsidTr="00D35AA9">
        <w:tc>
          <w:tcPr>
            <w:tcW w:w="1117" w:type="dxa"/>
            <w:tcBorders>
              <w:top w:val="single" w:sz="4" w:space="0" w:color="auto"/>
              <w:bottom w:val="single" w:sz="4" w:space="0" w:color="auto"/>
              <w:right w:val="single" w:sz="4" w:space="0" w:color="auto"/>
            </w:tcBorders>
            <w:shd w:val="clear" w:color="auto" w:fill="FBFBFA" w:themeFill="accent6" w:themeFillTint="33"/>
            <w:tcMar>
              <w:top w:w="0" w:type="dxa"/>
              <w:left w:w="108" w:type="dxa"/>
              <w:bottom w:w="0" w:type="dxa"/>
              <w:right w:w="108" w:type="dxa"/>
            </w:tcMar>
          </w:tcPr>
          <w:p w14:paraId="64C40523" w14:textId="77777777" w:rsidR="007541FA" w:rsidRPr="00D35AA9" w:rsidRDefault="007541FA" w:rsidP="004B208C">
            <w:pPr>
              <w:rPr>
                <w:i/>
                <w:sz w:val="18"/>
                <w:szCs w:val="18"/>
              </w:rPr>
            </w:pPr>
            <w:r w:rsidRPr="00D35AA9">
              <w:rPr>
                <w:i/>
                <w:sz w:val="18"/>
                <w:szCs w:val="18"/>
              </w:rPr>
              <w:t>NH</w:t>
            </w:r>
            <w:r w:rsidRPr="00D35AA9">
              <w:rPr>
                <w:i/>
                <w:sz w:val="18"/>
                <w:szCs w:val="18"/>
                <w:vertAlign w:val="subscript"/>
              </w:rPr>
              <w:t>3</w:t>
            </w:r>
          </w:p>
        </w:tc>
        <w:tc>
          <w:tcPr>
            <w:tcW w:w="25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05F16C" w14:textId="77777777" w:rsidR="007541FA" w:rsidRPr="00D35AA9" w:rsidRDefault="007541FA" w:rsidP="004B208C">
            <w:pPr>
              <w:rPr>
                <w:sz w:val="18"/>
                <w:szCs w:val="18"/>
              </w:rPr>
            </w:pPr>
            <w:r w:rsidRPr="00D35AA9">
              <w:rPr>
                <w:sz w:val="18"/>
                <w:szCs w:val="18"/>
              </w:rPr>
              <w:t>4 – gennemsnit, 20 – maks.</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0B90AE" w14:textId="77777777" w:rsidR="007541FA" w:rsidRPr="00D35AA9" w:rsidRDefault="007541FA" w:rsidP="004B208C">
            <w:pPr>
              <w:jc w:val="center"/>
              <w:rPr>
                <w:sz w:val="18"/>
                <w:szCs w:val="18"/>
              </w:rPr>
            </w:pPr>
            <w:r w:rsidRPr="00D35AA9">
              <w:rPr>
                <w:sz w:val="18"/>
                <w:szCs w:val="18"/>
              </w:rPr>
              <w:t>0,3</w:t>
            </w:r>
          </w:p>
        </w:tc>
        <w:tc>
          <w:tcPr>
            <w:tcW w:w="2418" w:type="dxa"/>
            <w:tcBorders>
              <w:top w:val="single" w:sz="4" w:space="0" w:color="auto"/>
              <w:left w:val="single" w:sz="4" w:space="0" w:color="auto"/>
              <w:bottom w:val="single" w:sz="4" w:space="0" w:color="auto"/>
              <w:right w:val="single" w:sz="4" w:space="0" w:color="auto"/>
            </w:tcBorders>
          </w:tcPr>
          <w:p w14:paraId="00BA31E4" w14:textId="77777777" w:rsidR="007541FA" w:rsidRPr="00D35AA9" w:rsidRDefault="007541FA" w:rsidP="004B208C">
            <w:pPr>
              <w:jc w:val="center"/>
              <w:rPr>
                <w:sz w:val="18"/>
                <w:szCs w:val="18"/>
              </w:rPr>
            </w:pPr>
            <w:r w:rsidRPr="00D35AA9">
              <w:rPr>
                <w:sz w:val="18"/>
                <w:szCs w:val="18"/>
              </w:rPr>
              <w:t>0,002</w:t>
            </w:r>
          </w:p>
        </w:tc>
      </w:tr>
    </w:tbl>
    <w:p w14:paraId="6D0DCDD5" w14:textId="6401275D" w:rsidR="004B0A87" w:rsidRPr="004D56FD" w:rsidRDefault="004B0A87" w:rsidP="004B0A87">
      <w:pPr>
        <w:rPr>
          <w:i/>
          <w:sz w:val="18"/>
          <w:szCs w:val="18"/>
          <w:lang w:eastAsia="da-DK"/>
        </w:rPr>
      </w:pPr>
      <w:r w:rsidRPr="00AF33A0">
        <w:rPr>
          <w:i/>
          <w:sz w:val="18"/>
          <w:szCs w:val="18"/>
          <w:lang w:eastAsia="da-DK"/>
        </w:rPr>
        <w:t>*For den del som foreligger som</w:t>
      </w:r>
      <w:r>
        <w:rPr>
          <w:i/>
          <w:sz w:val="18"/>
          <w:szCs w:val="18"/>
          <w:lang w:eastAsia="da-DK"/>
        </w:rPr>
        <w:t xml:space="preserve"> kvælstofdioxid</w:t>
      </w:r>
      <w:r w:rsidRPr="00AF33A0">
        <w:rPr>
          <w:i/>
          <w:sz w:val="18"/>
          <w:szCs w:val="18"/>
          <w:lang w:eastAsia="da-DK"/>
        </w:rPr>
        <w:t xml:space="preserve"> </w:t>
      </w:r>
      <w:r>
        <w:rPr>
          <w:i/>
          <w:sz w:val="18"/>
          <w:szCs w:val="18"/>
          <w:lang w:eastAsia="da-DK"/>
        </w:rPr>
        <w:t>(</w:t>
      </w:r>
      <w:r w:rsidRPr="00AF33A0">
        <w:rPr>
          <w:i/>
          <w:sz w:val="18"/>
          <w:szCs w:val="18"/>
          <w:lang w:eastAsia="da-DK"/>
        </w:rPr>
        <w:t>NO</w:t>
      </w:r>
      <w:r w:rsidRPr="00AF33A0">
        <w:rPr>
          <w:i/>
          <w:sz w:val="18"/>
          <w:szCs w:val="18"/>
          <w:vertAlign w:val="subscript"/>
          <w:lang w:eastAsia="da-DK"/>
        </w:rPr>
        <w:t>2</w:t>
      </w:r>
      <w:r>
        <w:rPr>
          <w:i/>
          <w:sz w:val="18"/>
          <w:szCs w:val="18"/>
          <w:lang w:eastAsia="da-DK"/>
        </w:rPr>
        <w:t>)</w:t>
      </w:r>
    </w:p>
    <w:p w14:paraId="3BBDD006" w14:textId="6401275D" w:rsidR="00D35AA9" w:rsidRDefault="00D35AA9" w:rsidP="00622A6D">
      <w:pPr>
        <w:rPr>
          <w:u w:val="single"/>
        </w:rPr>
      </w:pPr>
    </w:p>
    <w:p w14:paraId="479E6593" w14:textId="6B53F57C" w:rsidR="00EE0218" w:rsidRPr="00EE0218" w:rsidRDefault="00EE0218" w:rsidP="00622A6D">
      <w:pPr>
        <w:rPr>
          <w:u w:val="single"/>
        </w:rPr>
      </w:pPr>
      <w:r w:rsidRPr="00EE0218">
        <w:rPr>
          <w:u w:val="single"/>
        </w:rPr>
        <w:t>Kommunens vurdering</w:t>
      </w:r>
    </w:p>
    <w:p w14:paraId="6138917E" w14:textId="602791F1" w:rsidR="00E231D7" w:rsidRPr="00427C64" w:rsidRDefault="00E201AC" w:rsidP="00622A6D">
      <w:r w:rsidRPr="00427C64">
        <w:t>Nordfyns Kommune</w:t>
      </w:r>
      <w:r w:rsidR="001A51CD" w:rsidRPr="00427C64">
        <w:t xml:space="preserve"> </w:t>
      </w:r>
      <w:r w:rsidR="005140F6">
        <w:t xml:space="preserve">har </w:t>
      </w:r>
      <w:r w:rsidR="001A51CD" w:rsidRPr="00427C64">
        <w:t>vurdere</w:t>
      </w:r>
      <w:r w:rsidR="005140F6">
        <w:t>t</w:t>
      </w:r>
      <w:r w:rsidRPr="00427C64">
        <w:t xml:space="preserve">, at lugtgener </w:t>
      </w:r>
      <w:r w:rsidR="002D4FE4" w:rsidRPr="00427C64">
        <w:t xml:space="preserve">fra biogasanlægget </w:t>
      </w:r>
      <w:r w:rsidRPr="00427C64">
        <w:t xml:space="preserve">skal vurderes i sammenhæng med </w:t>
      </w:r>
      <w:r w:rsidR="002D4FE4" w:rsidRPr="00427C64">
        <w:t xml:space="preserve">lugtgener fra </w:t>
      </w:r>
      <w:r w:rsidR="00E231D7" w:rsidRPr="00427C64">
        <w:t>husdyrbruget på samme adresse</w:t>
      </w:r>
      <w:r w:rsidR="002D4FE4" w:rsidRPr="00427C64">
        <w:t>.</w:t>
      </w:r>
      <w:r w:rsidR="008E5896" w:rsidRPr="00427C64">
        <w:t xml:space="preserve"> </w:t>
      </w:r>
    </w:p>
    <w:p w14:paraId="7AC97C55" w14:textId="77777777" w:rsidR="00E231D7" w:rsidRPr="00427C64" w:rsidRDefault="00E231D7" w:rsidP="00622A6D"/>
    <w:p w14:paraId="40FE7AD3" w14:textId="77777777" w:rsidR="009A4513" w:rsidRDefault="0096574B" w:rsidP="00622A6D">
      <w:r w:rsidRPr="00427C64">
        <w:t>Biogasanlægget reguleres i henhold til godkendelsesbekendtgørelsen og landbruget efter reglerne i husdyrgodkendelsesbekendtgørelsen</w:t>
      </w:r>
      <w:r w:rsidR="008F584C" w:rsidRPr="00427C64">
        <w:t xml:space="preserve">. </w:t>
      </w:r>
      <w:r w:rsidR="00EB45F5" w:rsidRPr="00427C64">
        <w:t>L</w:t>
      </w:r>
      <w:r w:rsidR="008F584C" w:rsidRPr="00427C64">
        <w:t xml:space="preserve">ugt reguleres forskelligt i de </w:t>
      </w:r>
      <w:r w:rsidR="004A7938" w:rsidRPr="00427C64">
        <w:t>to regelsæt</w:t>
      </w:r>
      <w:r w:rsidR="00EB45F5" w:rsidRPr="00427C64">
        <w:t xml:space="preserve">. </w:t>
      </w:r>
    </w:p>
    <w:p w14:paraId="1E316AE8" w14:textId="77777777" w:rsidR="009A4513" w:rsidRDefault="009A4513" w:rsidP="00622A6D"/>
    <w:p w14:paraId="764D5E71" w14:textId="5D5FA510" w:rsidR="000248A4" w:rsidRPr="00427C64" w:rsidRDefault="00EB45F5" w:rsidP="00622A6D">
      <w:r w:rsidRPr="00427C64">
        <w:t xml:space="preserve">For at sikre, at </w:t>
      </w:r>
      <w:r w:rsidR="0063779E" w:rsidRPr="00427C64">
        <w:t xml:space="preserve">naboerne ikke udsættes for </w:t>
      </w:r>
      <w:r w:rsidR="00F04462" w:rsidRPr="00427C64">
        <w:t xml:space="preserve">større lugtbidrag </w:t>
      </w:r>
      <w:r w:rsidR="004B43E2" w:rsidRPr="00427C64">
        <w:t xml:space="preserve">fra en virksomhed </w:t>
      </w:r>
      <w:r w:rsidR="00F04462" w:rsidRPr="00427C64">
        <w:t>end de</w:t>
      </w:r>
      <w:r w:rsidR="000248A4" w:rsidRPr="00427C64">
        <w:t>n</w:t>
      </w:r>
      <w:r w:rsidR="00F04462" w:rsidRPr="00427C64">
        <w:t xml:space="preserve"> normalt gældende </w:t>
      </w:r>
      <w:r w:rsidR="000248A4" w:rsidRPr="00427C64">
        <w:t xml:space="preserve">lugtgrænseværdi </w:t>
      </w:r>
      <w:r w:rsidR="006D4D3E" w:rsidRPr="00427C64">
        <w:t xml:space="preserve">ved boliger i det åbne land, har Nordfyns Kommune fastsat </w:t>
      </w:r>
      <w:r w:rsidR="00EF74A8" w:rsidRPr="00427C64">
        <w:t>lugtgrænseværdi</w:t>
      </w:r>
      <w:r w:rsidR="009A4513">
        <w:t>er</w:t>
      </w:r>
      <w:r w:rsidR="00EF74A8" w:rsidRPr="00427C64">
        <w:t xml:space="preserve"> i denne miljøgodkendelse</w:t>
      </w:r>
      <w:r w:rsidR="003E45F3" w:rsidRPr="00427C64">
        <w:t>, som gælder det samlede bidrag</w:t>
      </w:r>
      <w:r w:rsidR="00116F29" w:rsidRPr="00427C64">
        <w:t xml:space="preserve"> fra biogasanlægget og fra landbruget. </w:t>
      </w:r>
      <w:r w:rsidR="008D3614" w:rsidRPr="00427C64">
        <w:t>Nordfyns Kommune har vurderet, at en fælles lugtgrænseværdi kan fastsættes</w:t>
      </w:r>
      <w:r w:rsidR="00E043D3" w:rsidRPr="00427C64">
        <w:t xml:space="preserve"> med hjemmel i </w:t>
      </w:r>
      <w:r w:rsidR="0054149E">
        <w:t>m</w:t>
      </w:r>
      <w:r w:rsidR="00E043D3" w:rsidRPr="00427C64">
        <w:t>iljøvurderingsloven og som en del af VVM-tilladelsen jf. miljøvurderingslovens § 2</w:t>
      </w:r>
      <w:r w:rsidR="007B43AC" w:rsidRPr="00427C64">
        <w:t>5</w:t>
      </w:r>
      <w:r w:rsidR="00E043D3" w:rsidRPr="00427C64">
        <w:t>.</w:t>
      </w:r>
      <w:r w:rsidR="008D3614" w:rsidRPr="00427C64">
        <w:t xml:space="preserve"> </w:t>
      </w:r>
    </w:p>
    <w:p w14:paraId="355B7536" w14:textId="77777777" w:rsidR="000248A4" w:rsidRPr="00427C64" w:rsidRDefault="000248A4" w:rsidP="00622A6D"/>
    <w:p w14:paraId="42B1D801" w14:textId="5A877FC8" w:rsidR="00066106" w:rsidRPr="00427C64" w:rsidRDefault="007F10FE" w:rsidP="00622A6D">
      <w:r w:rsidRPr="00427C64">
        <w:t xml:space="preserve">Lugtgrænseværdien er </w:t>
      </w:r>
      <w:r w:rsidR="00066106" w:rsidRPr="00427C64">
        <w:t xml:space="preserve">fastsat </w:t>
      </w:r>
      <w:r w:rsidRPr="00427C64">
        <w:t xml:space="preserve">til </w:t>
      </w:r>
      <w:r w:rsidR="004731C2" w:rsidRPr="00427C64">
        <w:t xml:space="preserve">maksimalt </w:t>
      </w:r>
      <w:r w:rsidR="0054149E">
        <w:t xml:space="preserve">henholdsvis 5 </w:t>
      </w:r>
      <w:r w:rsidR="00DB721B">
        <w:t xml:space="preserve">og </w:t>
      </w:r>
      <w:r w:rsidRPr="00427C64">
        <w:t>1</w:t>
      </w:r>
      <w:r w:rsidR="00FB339E" w:rsidRPr="00427C64">
        <w:t>0 lugtenheder/m</w:t>
      </w:r>
      <w:r w:rsidR="00FB339E" w:rsidRPr="00427C64">
        <w:rPr>
          <w:vertAlign w:val="superscript"/>
        </w:rPr>
        <w:t>3</w:t>
      </w:r>
      <w:r w:rsidR="00FB339E" w:rsidRPr="00427C64">
        <w:t xml:space="preserve"> (LE/m</w:t>
      </w:r>
      <w:r w:rsidR="00FB339E" w:rsidRPr="00427C64">
        <w:rPr>
          <w:vertAlign w:val="superscript"/>
        </w:rPr>
        <w:t>3</w:t>
      </w:r>
      <w:r w:rsidR="00FB339E" w:rsidRPr="00427C64">
        <w:t>)</w:t>
      </w:r>
      <w:r w:rsidRPr="00427C64">
        <w:t xml:space="preserve"> </w:t>
      </w:r>
      <w:r w:rsidR="00DB721B">
        <w:t xml:space="preserve">i byområder og </w:t>
      </w:r>
      <w:r w:rsidRPr="00427C64">
        <w:t xml:space="preserve">ved </w:t>
      </w:r>
      <w:r w:rsidR="004731C2" w:rsidRPr="00427C64">
        <w:t>boliger i det åbne land</w:t>
      </w:r>
      <w:r w:rsidR="00084AC4" w:rsidRPr="00427C64">
        <w:t>. Grænseværdie</w:t>
      </w:r>
      <w:r w:rsidR="00004772">
        <w:t>r</w:t>
      </w:r>
      <w:r w:rsidR="00084AC4" w:rsidRPr="00427C64">
        <w:t>n</w:t>
      </w:r>
      <w:r w:rsidR="00004772">
        <w:t>e</w:t>
      </w:r>
      <w:r w:rsidR="00084AC4" w:rsidRPr="00427C64">
        <w:t xml:space="preserve"> </w:t>
      </w:r>
      <w:r w:rsidR="00066106" w:rsidRPr="00427C64">
        <w:t xml:space="preserve">gælder </w:t>
      </w:r>
      <w:r w:rsidR="00084AC4" w:rsidRPr="00427C64">
        <w:t xml:space="preserve">som </w:t>
      </w:r>
      <w:r w:rsidR="00D94D05" w:rsidRPr="00427C64">
        <w:t>angivet</w:t>
      </w:r>
      <w:r w:rsidR="00084AC4" w:rsidRPr="00427C64">
        <w:t xml:space="preserve"> for </w:t>
      </w:r>
      <w:r w:rsidR="00066106" w:rsidRPr="00427C64">
        <w:t>det samlede lugtbidrag fra de to aktiv</w:t>
      </w:r>
      <w:r w:rsidR="00C13D45" w:rsidRPr="00427C64">
        <w:t>iteter henholdsvis landbrug og biogasanlæg</w:t>
      </w:r>
      <w:r w:rsidR="00A562E5" w:rsidRPr="00427C64">
        <w:t>.</w:t>
      </w:r>
      <w:r w:rsidR="00C13D45" w:rsidRPr="00427C64">
        <w:t xml:space="preserve"> </w:t>
      </w:r>
    </w:p>
    <w:p w14:paraId="7A9BD16B" w14:textId="77777777" w:rsidR="002D4FE4" w:rsidRPr="00427C64" w:rsidRDefault="002D4FE4" w:rsidP="00622A6D"/>
    <w:p w14:paraId="2EF2B807" w14:textId="3B43129C" w:rsidR="00D64A04" w:rsidRPr="00427C64" w:rsidRDefault="00D64A04" w:rsidP="00D64A04">
      <w:r w:rsidRPr="00427C64">
        <w:t xml:space="preserve">Virksomheden har i miljøkonsekvensrapporten foretaget beregning af det </w:t>
      </w:r>
      <w:r w:rsidR="00303736" w:rsidRPr="00427C64">
        <w:t>samlede (</w:t>
      </w:r>
      <w:r w:rsidRPr="00427C64">
        <w:t>kumulerede</w:t>
      </w:r>
      <w:r w:rsidR="00303736" w:rsidRPr="00427C64">
        <w:t>)</w:t>
      </w:r>
      <w:r w:rsidRPr="00427C64">
        <w:t xml:space="preserve"> lugtbidrag til omgivelserne</w:t>
      </w:r>
      <w:r w:rsidR="00303736" w:rsidRPr="00427C64">
        <w:t xml:space="preserve"> fra de to aktiviteter dvs. landbrug og biogasanlæg</w:t>
      </w:r>
      <w:r w:rsidRPr="00427C64">
        <w:t xml:space="preserve">, og det fremgår, at det samlede lugtbidrag fra husdyrbruget og biogasanlægget vil være under de </w:t>
      </w:r>
      <w:r w:rsidR="00FA7FCD" w:rsidRPr="00427C64">
        <w:t xml:space="preserve">normalt gældende </w:t>
      </w:r>
      <w:r w:rsidRPr="00427C64">
        <w:t xml:space="preserve">lugtgrænseværdier. </w:t>
      </w:r>
    </w:p>
    <w:p w14:paraId="62540AEF" w14:textId="77777777" w:rsidR="00FA7FCD" w:rsidRPr="009E724B" w:rsidRDefault="00FA7FCD" w:rsidP="00D64A04"/>
    <w:p w14:paraId="308AC1D4" w14:textId="615A3147" w:rsidR="00D64A04" w:rsidRPr="009E724B" w:rsidRDefault="001551FA" w:rsidP="00D64A04">
      <w:r>
        <w:t>Dansk Biogasrådgivning har bekræftet at b</w:t>
      </w:r>
      <w:r w:rsidR="00D64A04" w:rsidRPr="009E724B">
        <w:t>eregningerne er gennemført ud fra et fælles ”lugtcentrum</w:t>
      </w:r>
      <w:r w:rsidR="009E724B">
        <w:t>”</w:t>
      </w:r>
      <w:r w:rsidR="00D64A04" w:rsidRPr="009E724B">
        <w:t xml:space="preserve">, </w:t>
      </w:r>
      <w:r>
        <w:t xml:space="preserve">og derfor </w:t>
      </w:r>
      <w:r w:rsidR="00D64A04" w:rsidRPr="009E724B">
        <w:t xml:space="preserve">kan resultaterne fra de to beregninger summeres. </w:t>
      </w:r>
      <w:r w:rsidR="00F973A6" w:rsidRPr="009E724B">
        <w:t xml:space="preserve">Nordfyns Kommune har vurderet, at det er sandsynlig at </w:t>
      </w:r>
      <w:r w:rsidR="0086188A" w:rsidRPr="009E724B">
        <w:t xml:space="preserve">det samlede bidrag ikke vil overskride en lugtgrænseværdi ved boliger i det åbne land på 10 </w:t>
      </w:r>
      <w:r w:rsidR="0089687D" w:rsidRPr="009E724B">
        <w:t>lugtenheder pr. m</w:t>
      </w:r>
      <w:r w:rsidR="0089687D" w:rsidRPr="009E724B">
        <w:rPr>
          <w:vertAlign w:val="superscript"/>
        </w:rPr>
        <w:t>3</w:t>
      </w:r>
      <w:r w:rsidR="0089687D" w:rsidRPr="009E724B">
        <w:t xml:space="preserve">. </w:t>
      </w:r>
    </w:p>
    <w:p w14:paraId="5BF76F66" w14:textId="77777777" w:rsidR="00D64A04" w:rsidRDefault="00D64A04" w:rsidP="00622A6D"/>
    <w:p w14:paraId="7A9BD16C" w14:textId="334E60F8" w:rsidR="006C2649" w:rsidRPr="00C333CA" w:rsidRDefault="006C2649" w:rsidP="00622A6D">
      <w:r w:rsidRPr="00C333CA">
        <w:t>Det vurderes, at der udover de tre målbare lugtkilder også vil forekomme diffus lugt i forbindelse med pålæsning af fast biomasse til plansiloen. Lugtmængden søges her begræ</w:t>
      </w:r>
      <w:r w:rsidR="00E201AC" w:rsidRPr="00C333CA">
        <w:t>nset m</w:t>
      </w:r>
      <w:r w:rsidRPr="00C333CA">
        <w:t>ed en konstant overdækning, som tillige skal sikre</w:t>
      </w:r>
      <w:r w:rsidR="00E201AC" w:rsidRPr="00C333CA">
        <w:t>, at gaspotentialet i biomassen ikke formindskes. Der er stillet vilkår om konstant overdækning, bortset fra ind- og udtagning</w:t>
      </w:r>
      <w:r w:rsidR="00A35D37">
        <w:t xml:space="preserve"> </w:t>
      </w:r>
      <w:r w:rsidR="00A7161C">
        <w:t xml:space="preserve">af biomasse. </w:t>
      </w:r>
    </w:p>
    <w:p w14:paraId="74BB458E" w14:textId="50D94632" w:rsidR="00E64802" w:rsidRDefault="00E64802" w:rsidP="00622A6D">
      <w:pPr>
        <w:rPr>
          <w:color w:val="FF0000"/>
        </w:rPr>
      </w:pPr>
    </w:p>
    <w:p w14:paraId="42A3534F" w14:textId="6C6366F3" w:rsidR="00E64802" w:rsidRPr="00D30486" w:rsidRDefault="00E64802" w:rsidP="00C04BDC">
      <w:r w:rsidRPr="00101E1A">
        <w:t xml:space="preserve">I </w:t>
      </w:r>
      <w:r w:rsidR="001955CC" w:rsidRPr="00101E1A">
        <w:t xml:space="preserve">Natur- og </w:t>
      </w:r>
      <w:r w:rsidRPr="00101E1A">
        <w:t xml:space="preserve">Miljøklagenævnets </w:t>
      </w:r>
      <w:r w:rsidR="006C011F" w:rsidRPr="00101E1A">
        <w:t xml:space="preserve">afgørelse i sagen </w:t>
      </w:r>
      <w:r w:rsidRPr="00F068A9">
        <w:rPr>
          <w:bCs/>
        </w:rPr>
        <w:t>NMK-10-00811</w:t>
      </w:r>
      <w:r w:rsidR="00C04BDC" w:rsidRPr="00101E1A">
        <w:t xml:space="preserve"> </w:t>
      </w:r>
      <w:r w:rsidRPr="00D30486">
        <w:t>konstatere</w:t>
      </w:r>
      <w:r w:rsidR="00C04BDC" w:rsidRPr="00D30486">
        <w:t>de</w:t>
      </w:r>
      <w:r w:rsidRPr="00D30486">
        <w:t xml:space="preserve"> nævnet, at BREF dokumentet for slagterier fra EU, anerkender biprodukthåndteringen som en væsentlig kilde til diffus lugtemission, og i afsnit 5.1.1, pkt. 27 anbefaler, at aktiviteterne foregår under lukkede forhold.</w:t>
      </w:r>
    </w:p>
    <w:p w14:paraId="2147D583" w14:textId="77777777" w:rsidR="00EA2B3D" w:rsidRDefault="00EA2B3D" w:rsidP="00A7161C"/>
    <w:p w14:paraId="5EAFC75F" w14:textId="5174C785" w:rsidR="00960F7E" w:rsidRDefault="00EA2B3D" w:rsidP="00A7161C">
      <w:pPr>
        <w:rPr>
          <w:lang w:eastAsia="da-DK"/>
        </w:rPr>
      </w:pPr>
      <w:r>
        <w:t xml:space="preserve">Da virksomheden ønsker at håndtere </w:t>
      </w:r>
      <w:r w:rsidR="00456327">
        <w:t>animalsk affald</w:t>
      </w:r>
      <w:r w:rsidR="00084EA5">
        <w:t>,</w:t>
      </w:r>
      <w:r w:rsidR="00456327">
        <w:t xml:space="preserve"> har </w:t>
      </w:r>
      <w:r w:rsidR="00C122AD">
        <w:rPr>
          <w:lang w:eastAsia="da-DK"/>
        </w:rPr>
        <w:t xml:space="preserve">Nordfyns Kommune </w:t>
      </w:r>
      <w:r w:rsidR="00456327">
        <w:rPr>
          <w:lang w:eastAsia="da-DK"/>
        </w:rPr>
        <w:t>v</w:t>
      </w:r>
      <w:r w:rsidR="005153D7">
        <w:rPr>
          <w:lang w:eastAsia="da-DK"/>
        </w:rPr>
        <w:t xml:space="preserve">urderet, at </w:t>
      </w:r>
      <w:r w:rsidR="00AB7673">
        <w:rPr>
          <w:lang w:eastAsia="da-DK"/>
        </w:rPr>
        <w:t>det animalske affald skal håndteres i lukkede systemer</w:t>
      </w:r>
      <w:r w:rsidR="00084EA5">
        <w:rPr>
          <w:lang w:eastAsia="da-DK"/>
        </w:rPr>
        <w:t xml:space="preserve">, for at </w:t>
      </w:r>
      <w:r w:rsidR="00B2023A">
        <w:rPr>
          <w:lang w:eastAsia="da-DK"/>
        </w:rPr>
        <w:t xml:space="preserve">begrænse risikoen for </w:t>
      </w:r>
      <w:r w:rsidR="00130EB6">
        <w:rPr>
          <w:lang w:eastAsia="da-DK"/>
        </w:rPr>
        <w:t>væsentlige lugtgener fra håndteringen af animalske biprodukter</w:t>
      </w:r>
      <w:r w:rsidR="00B2023A">
        <w:rPr>
          <w:lang w:eastAsia="da-DK"/>
        </w:rPr>
        <w:t xml:space="preserve">. Der er </w:t>
      </w:r>
      <w:r w:rsidR="00130EB6">
        <w:rPr>
          <w:lang w:eastAsia="da-DK"/>
        </w:rPr>
        <w:t>derfor fastsat vilkår om</w:t>
      </w:r>
      <w:r w:rsidR="00B2023A">
        <w:rPr>
          <w:lang w:eastAsia="da-DK"/>
        </w:rPr>
        <w:t>,</w:t>
      </w:r>
      <w:r w:rsidR="00130EB6">
        <w:rPr>
          <w:lang w:eastAsia="da-DK"/>
        </w:rPr>
        <w:t xml:space="preserve"> at </w:t>
      </w:r>
      <w:r w:rsidR="00D93C5A">
        <w:t xml:space="preserve">animalske affaldsprodukter skal transporteres </w:t>
      </w:r>
      <w:r w:rsidR="0011297C">
        <w:t xml:space="preserve">på anlægget </w:t>
      </w:r>
      <w:r w:rsidR="00D93C5A">
        <w:t>i lukkede tanke</w:t>
      </w:r>
      <w:r w:rsidR="0011297C">
        <w:t xml:space="preserve">, at </w:t>
      </w:r>
      <w:r w:rsidR="008F40C0">
        <w:t xml:space="preserve">de </w:t>
      </w:r>
      <w:r w:rsidR="00D93C5A">
        <w:t xml:space="preserve">skal pumpes direkte til biogasanlæggets tanke </w:t>
      </w:r>
      <w:r w:rsidR="00D93C5A">
        <w:rPr>
          <w:lang w:eastAsia="da-DK"/>
        </w:rPr>
        <w:t xml:space="preserve">– og </w:t>
      </w:r>
      <w:r w:rsidR="002D017B">
        <w:rPr>
          <w:lang w:eastAsia="da-DK"/>
        </w:rPr>
        <w:t xml:space="preserve">at </w:t>
      </w:r>
      <w:r w:rsidR="000A7C48">
        <w:rPr>
          <w:lang w:eastAsia="da-DK"/>
        </w:rPr>
        <w:t>der ikke må være egentlige oplag af animalsk affald på virksomheden</w:t>
      </w:r>
      <w:r w:rsidR="002D017B">
        <w:rPr>
          <w:lang w:eastAsia="da-DK"/>
        </w:rPr>
        <w:t>,</w:t>
      </w:r>
      <w:r w:rsidR="000A7C48">
        <w:rPr>
          <w:lang w:eastAsia="da-DK"/>
        </w:rPr>
        <w:t xml:space="preserve"> </w:t>
      </w:r>
      <w:r w:rsidR="00B2023A">
        <w:rPr>
          <w:lang w:eastAsia="da-DK"/>
        </w:rPr>
        <w:t xml:space="preserve">så </w:t>
      </w:r>
      <w:r w:rsidR="00DD04B1">
        <w:rPr>
          <w:lang w:eastAsia="da-DK"/>
        </w:rPr>
        <w:t>diffus lugt fra håndteringen reduceres mest mulig</w:t>
      </w:r>
      <w:r w:rsidR="006A1611">
        <w:rPr>
          <w:lang w:eastAsia="da-DK"/>
        </w:rPr>
        <w:t>t</w:t>
      </w:r>
      <w:r w:rsidR="00DD04B1">
        <w:rPr>
          <w:lang w:eastAsia="da-DK"/>
        </w:rPr>
        <w:t xml:space="preserve">. </w:t>
      </w:r>
    </w:p>
    <w:p w14:paraId="5845C26F" w14:textId="4F60301E" w:rsidR="00C540D0" w:rsidRDefault="00C540D0" w:rsidP="00622A6D"/>
    <w:p w14:paraId="3453B62D" w14:textId="77777777" w:rsidR="006A1FD6" w:rsidRPr="00C004A4" w:rsidRDefault="006A1FD6" w:rsidP="006A1FD6">
      <w:r w:rsidRPr="00C004A4">
        <w:t xml:space="preserve">Det vurderes, at der fra oplag af ensilage og dybstrøelse kan forekomme diffuse lugtgener, der imødegås ved overdækning af biomassen. Kedelanlægget på biogasanlægget anvender naturgas, indkøbt fra gasnettet, og er etableret i henhold til almindelige regler for kedelanlæg og vurderes med den gældende regulering ikke at give anledning til udledninger, der kan påføre nærmiljøet væsentlige gener. </w:t>
      </w:r>
    </w:p>
    <w:p w14:paraId="7A9BD17D" w14:textId="71B48CE1" w:rsidR="00114302" w:rsidRPr="008C2F88" w:rsidRDefault="00C540D0" w:rsidP="00622A6D">
      <w:r w:rsidRPr="008C2F88">
        <w:t xml:space="preserve">Vilkår </w:t>
      </w:r>
      <w:r w:rsidR="00CE56C4" w:rsidRPr="008C2F88">
        <w:t xml:space="preserve">om </w:t>
      </w:r>
      <w:r w:rsidR="00114302" w:rsidRPr="008C2F88">
        <w:t>kulfiltre</w:t>
      </w:r>
      <w:r w:rsidR="00CE56C4" w:rsidRPr="008C2F88">
        <w:t xml:space="preserve">/lugtrensning </w:t>
      </w:r>
      <w:r w:rsidR="00114302" w:rsidRPr="008C2F88">
        <w:t>og afkasthøjder</w:t>
      </w:r>
      <w:r w:rsidR="00CE56C4" w:rsidRPr="008C2F88">
        <w:t xml:space="preserve"> er fastholdt</w:t>
      </w:r>
      <w:r w:rsidR="006A1FD6">
        <w:t xml:space="preserve"> fra den oprindelige miljøgodkendelse</w:t>
      </w:r>
      <w:r w:rsidR="00114302" w:rsidRPr="008C2F88">
        <w:t>.</w:t>
      </w:r>
    </w:p>
    <w:p w14:paraId="7A9BD17E" w14:textId="300F42FA" w:rsidR="006C2649" w:rsidRDefault="006C2649" w:rsidP="00622A6D"/>
    <w:p w14:paraId="54893F45" w14:textId="5CFDF363" w:rsidR="0070228A" w:rsidRDefault="0070228A" w:rsidP="00622A6D">
      <w:r>
        <w:t xml:space="preserve">Virksomhedens </w:t>
      </w:r>
      <w:r w:rsidR="00321EAA">
        <w:t xml:space="preserve">øvrige </w:t>
      </w:r>
      <w:r>
        <w:t xml:space="preserve">emissioner </w:t>
      </w:r>
      <w:r w:rsidR="00321EAA">
        <w:t xml:space="preserve">til luften </w:t>
      </w:r>
      <w:r w:rsidR="00435F10">
        <w:t xml:space="preserve">fra processen </w:t>
      </w:r>
      <w:r>
        <w:t xml:space="preserve">vurderes at være </w:t>
      </w:r>
      <w:r w:rsidR="00941EE9">
        <w:t>af mindre miljømæssig betydning</w:t>
      </w:r>
      <w:r w:rsidR="00435F10">
        <w:t xml:space="preserve">. Der er derfor alene fastsat </w:t>
      </w:r>
      <w:r w:rsidR="00B20361">
        <w:t>krav til emissionerne</w:t>
      </w:r>
      <w:r w:rsidR="00941EE9">
        <w:t xml:space="preserve"> </w:t>
      </w:r>
      <w:r w:rsidR="00B20361">
        <w:t>fra fyringsanlægget. Se også vedr. ammoniak og svovlbrinte under afsnittet vedr</w:t>
      </w:r>
      <w:r w:rsidR="00E17427">
        <w:t>ø</w:t>
      </w:r>
      <w:r w:rsidR="00B20361">
        <w:t>rende</w:t>
      </w:r>
      <w:r w:rsidR="00E17427">
        <w:t xml:space="preserve"> BAT-krav nedenfor.</w:t>
      </w:r>
      <w:r w:rsidR="00B20361">
        <w:t xml:space="preserve"> </w:t>
      </w:r>
      <w:r w:rsidR="00941EE9">
        <w:t xml:space="preserve"> </w:t>
      </w:r>
    </w:p>
    <w:p w14:paraId="73946195" w14:textId="77777777" w:rsidR="0070228A" w:rsidRDefault="0070228A" w:rsidP="00622A6D"/>
    <w:p w14:paraId="35842777" w14:textId="3E9FEF74" w:rsidR="003D4D5E" w:rsidRPr="00C004A4" w:rsidRDefault="00821E0F" w:rsidP="003D4D5E">
      <w:r w:rsidRPr="00C004A4">
        <w:t>Det er Nordfyns Kommunes vurdering, at b</w:t>
      </w:r>
      <w:r w:rsidR="003D4D5E" w:rsidRPr="00C004A4">
        <w:t xml:space="preserve">iogasanlægget er </w:t>
      </w:r>
      <w:r w:rsidRPr="00C004A4">
        <w:t xml:space="preserve">indrettet og kan drives </w:t>
      </w:r>
      <w:r w:rsidR="00B6051E" w:rsidRPr="00C004A4">
        <w:t xml:space="preserve">på en måde som reducerer </w:t>
      </w:r>
      <w:r w:rsidR="003D4D5E" w:rsidRPr="00C004A4">
        <w:t>lugt</w:t>
      </w:r>
      <w:r w:rsidR="00B6051E" w:rsidRPr="00C004A4">
        <w:t xml:space="preserve">bidrag i omgivelserne mest muligt. De fastsatte </w:t>
      </w:r>
      <w:r w:rsidR="009F5CC1" w:rsidRPr="00C004A4">
        <w:t>indretnings- og driftsvilkår skal medvirke til at sikre, at virksomheden ikke medfører uacceptable lugtgener i omgivelserne</w:t>
      </w:r>
      <w:r w:rsidR="003D4D5E" w:rsidRPr="00C004A4">
        <w:t xml:space="preserve">. </w:t>
      </w:r>
    </w:p>
    <w:p w14:paraId="7A9BD186" w14:textId="77777777" w:rsidR="00F67E9E" w:rsidRPr="00700CCB" w:rsidRDefault="00F67E9E" w:rsidP="00C403F8">
      <w:pPr>
        <w:pStyle w:val="Overskrift2"/>
      </w:pPr>
      <w:bookmarkStart w:id="51" w:name="_Toc81820112"/>
      <w:r w:rsidRPr="00700CCB">
        <w:t>Fyringsanlæg</w:t>
      </w:r>
      <w:bookmarkEnd w:id="51"/>
    </w:p>
    <w:p w14:paraId="7A9BD187" w14:textId="77777777" w:rsidR="00F67E9E" w:rsidRPr="00700CCB" w:rsidRDefault="00F67E9E" w:rsidP="00F67E9E">
      <w:pPr>
        <w:rPr>
          <w:u w:val="single"/>
        </w:rPr>
      </w:pPr>
      <w:r w:rsidRPr="00700CCB">
        <w:rPr>
          <w:u w:val="single"/>
        </w:rPr>
        <w:t>Virksomhedens oplysninger</w:t>
      </w:r>
    </w:p>
    <w:p w14:paraId="7A9BD188" w14:textId="0CE788E7" w:rsidR="003E5804" w:rsidRPr="00700CCB" w:rsidRDefault="003E5804" w:rsidP="00F67E9E">
      <w:r w:rsidRPr="00700CCB">
        <w:t xml:space="preserve">Gaskedlen er en </w:t>
      </w:r>
      <w:r w:rsidR="00CF20A5" w:rsidRPr="00700CCB">
        <w:t xml:space="preserve">200 </w:t>
      </w:r>
      <w:r w:rsidRPr="00700CCB">
        <w:t>kW kedel</w:t>
      </w:r>
      <w:r w:rsidR="00AA72D6" w:rsidRPr="00700CCB">
        <w:t xml:space="preserve"> </w:t>
      </w:r>
      <w:r w:rsidRPr="00700CCB">
        <w:t>placere</w:t>
      </w:r>
      <w:r w:rsidR="00AA72D6" w:rsidRPr="00700CCB">
        <w:t>t</w:t>
      </w:r>
      <w:r w:rsidRPr="00700CCB">
        <w:t xml:space="preserve"> i teknikhuset og </w:t>
      </w:r>
      <w:r w:rsidR="00AA72D6" w:rsidRPr="00700CCB">
        <w:t xml:space="preserve">den </w:t>
      </w:r>
      <w:r w:rsidR="00445996" w:rsidRPr="00700CCB">
        <w:t xml:space="preserve">skal være </w:t>
      </w:r>
      <w:r w:rsidRPr="00700CCB">
        <w:t>indrette</w:t>
      </w:r>
      <w:r w:rsidR="00AA72D6" w:rsidRPr="00700CCB">
        <w:t>t</w:t>
      </w:r>
      <w:r w:rsidRPr="00700CCB">
        <w:t xml:space="preserve"> med </w:t>
      </w:r>
      <w:r w:rsidR="007C5287" w:rsidRPr="00700CCB">
        <w:t xml:space="preserve">afkast </w:t>
      </w:r>
      <w:r w:rsidR="00445996" w:rsidRPr="00700CCB">
        <w:t xml:space="preserve">som er mindst én meter </w:t>
      </w:r>
      <w:r w:rsidR="007C5287" w:rsidRPr="00700CCB">
        <w:t xml:space="preserve">over tag ift. gasreglementet, her til 7 meter </w:t>
      </w:r>
      <w:r w:rsidR="00114302" w:rsidRPr="00700CCB">
        <w:t>over terræn</w:t>
      </w:r>
      <w:r w:rsidRPr="00700CCB">
        <w:t xml:space="preserve">. </w:t>
      </w:r>
    </w:p>
    <w:p w14:paraId="7A9BD189" w14:textId="77777777" w:rsidR="0069121C" w:rsidRPr="00700CCB" w:rsidRDefault="0069121C" w:rsidP="00F67E9E"/>
    <w:p w14:paraId="7A9BD18A" w14:textId="2C971578" w:rsidR="0069121C" w:rsidRPr="00700CCB" w:rsidRDefault="0069121C" w:rsidP="00F67E9E">
      <w:r w:rsidRPr="00700CCB">
        <w:t xml:space="preserve">Gaskedlen skal anvendes som supplement til den </w:t>
      </w:r>
      <w:r w:rsidR="00FF0BA5" w:rsidRPr="00700CCB">
        <w:t>eldrevne</w:t>
      </w:r>
      <w:r w:rsidRPr="00700CCB">
        <w:t xml:space="preserve"> varmepumpe, som genindvinder varme fra den afgassede biomasse.</w:t>
      </w:r>
    </w:p>
    <w:p w14:paraId="7A9BD18B" w14:textId="77777777" w:rsidR="0069121C" w:rsidRPr="00700CCB" w:rsidRDefault="0069121C" w:rsidP="00F67E9E">
      <w:pPr>
        <w:rPr>
          <w:u w:val="single"/>
        </w:rPr>
      </w:pPr>
    </w:p>
    <w:p w14:paraId="7A9BD18C" w14:textId="77777777" w:rsidR="00F67E9E" w:rsidRPr="00700CCB" w:rsidRDefault="00F67E9E" w:rsidP="00F67E9E">
      <w:pPr>
        <w:rPr>
          <w:u w:val="single"/>
        </w:rPr>
      </w:pPr>
      <w:r w:rsidRPr="00700CCB">
        <w:rPr>
          <w:u w:val="single"/>
        </w:rPr>
        <w:t>Kommunens vurdering</w:t>
      </w:r>
    </w:p>
    <w:p w14:paraId="7A9BD18D" w14:textId="77777777" w:rsidR="0069121C" w:rsidRPr="00700CCB" w:rsidRDefault="0069121C" w:rsidP="00F67E9E">
      <w:r w:rsidRPr="00700CCB">
        <w:t xml:space="preserve">Der stilles vilkår til emissionen fra den naturgasfyrede kedel, som anvendes til at opvarme biomassen i reaktortankene. </w:t>
      </w:r>
    </w:p>
    <w:p w14:paraId="7A9BD18E" w14:textId="64916861" w:rsidR="00F67E9E" w:rsidRPr="00700CCB" w:rsidRDefault="0069121C" w:rsidP="00F67E9E">
      <w:r w:rsidRPr="00700CCB">
        <w:t xml:space="preserve">Kedlen har en indfyret effekt på </w:t>
      </w:r>
      <w:r w:rsidR="00333FEA" w:rsidRPr="00700CCB">
        <w:t xml:space="preserve">200 </w:t>
      </w:r>
      <w:r w:rsidRPr="00700CCB">
        <w:t xml:space="preserve">kW og det vurderes, at den skal opfylde de almindelige krav i Luftvejledningen </w:t>
      </w:r>
      <w:r w:rsidR="00CC7D76">
        <w:t>med supplement</w:t>
      </w:r>
      <w:r w:rsidR="00F26F99">
        <w:t xml:space="preserve">. </w:t>
      </w:r>
    </w:p>
    <w:p w14:paraId="7A9BD18F" w14:textId="77777777" w:rsidR="00902635" w:rsidRPr="00F26F99" w:rsidRDefault="008462BA" w:rsidP="00C403F8">
      <w:pPr>
        <w:pStyle w:val="Overskrift2"/>
      </w:pPr>
      <w:bookmarkStart w:id="52" w:name="_Toc81820113"/>
      <w:r w:rsidRPr="00F26F99">
        <w:t>Støj</w:t>
      </w:r>
      <w:bookmarkEnd w:id="52"/>
    </w:p>
    <w:p w14:paraId="36E40A35" w14:textId="7B412233" w:rsidR="00143AC7" w:rsidRPr="00F26F99" w:rsidRDefault="00143AC7" w:rsidP="00143AC7">
      <w:r w:rsidRPr="00F26F99">
        <w:t xml:space="preserve">Virksomheden har fået udarbejdet en støjberegning af biogasanlæggets støjbidrag i omgivelserne. Støjrapporten indgår som </w:t>
      </w:r>
      <w:r w:rsidRPr="00CC1AC2">
        <w:t xml:space="preserve">bilag 5 i ansøgningen om miljøgodkendelse, dateret </w:t>
      </w:r>
      <w:r w:rsidR="00E7473F" w:rsidRPr="00CC1AC2">
        <w:t>2</w:t>
      </w:r>
      <w:r w:rsidR="006D3934">
        <w:t>6</w:t>
      </w:r>
      <w:r w:rsidRPr="00CC1AC2">
        <w:t xml:space="preserve">. maj 2021, som er vedlagt </w:t>
      </w:r>
      <w:r w:rsidR="009066EA" w:rsidRPr="00CC1AC2">
        <w:t xml:space="preserve">denne </w:t>
      </w:r>
      <w:r w:rsidRPr="00CC1AC2">
        <w:t xml:space="preserve">miljøgodkendelse som bilag </w:t>
      </w:r>
      <w:r w:rsidR="00CC1AC2" w:rsidRPr="00CC1AC2">
        <w:t>1</w:t>
      </w:r>
      <w:r w:rsidRPr="00CC1AC2">
        <w:t>.</w:t>
      </w:r>
      <w:r w:rsidRPr="00F26F99">
        <w:t xml:space="preserve"> </w:t>
      </w:r>
    </w:p>
    <w:p w14:paraId="1D207C00" w14:textId="77777777" w:rsidR="00143AC7" w:rsidRPr="00F26F99" w:rsidRDefault="00143AC7" w:rsidP="00902635">
      <w:pPr>
        <w:rPr>
          <w:u w:val="single"/>
        </w:rPr>
      </w:pPr>
    </w:p>
    <w:p w14:paraId="578600B2" w14:textId="77777777" w:rsidR="00F56A6E" w:rsidRDefault="00902635" w:rsidP="00902635">
      <w:pPr>
        <w:rPr>
          <w:u w:val="single"/>
        </w:rPr>
      </w:pPr>
      <w:r w:rsidRPr="00F26F99">
        <w:rPr>
          <w:u w:val="single"/>
        </w:rPr>
        <w:t>Virksomhedens oplysninger</w:t>
      </w:r>
      <w:r w:rsidR="00143AC7" w:rsidRPr="00F26F99">
        <w:rPr>
          <w:u w:val="single"/>
        </w:rPr>
        <w:t xml:space="preserve"> </w:t>
      </w:r>
    </w:p>
    <w:p w14:paraId="7E0BCEBF" w14:textId="77777777" w:rsidR="00F56A6E" w:rsidRDefault="00F56A6E" w:rsidP="00902635">
      <w:pPr>
        <w:rPr>
          <w:u w:val="single"/>
        </w:rPr>
      </w:pPr>
    </w:p>
    <w:p w14:paraId="7A9BD190" w14:textId="440F86F9" w:rsidR="00902635" w:rsidRPr="00101E1A" w:rsidRDefault="00F56A6E" w:rsidP="00902635">
      <w:pPr>
        <w:rPr>
          <w:i/>
        </w:rPr>
      </w:pPr>
      <w:r w:rsidRPr="00101E1A">
        <w:rPr>
          <w:i/>
        </w:rPr>
        <w:t>U</w:t>
      </w:r>
      <w:r w:rsidR="00143AC7" w:rsidRPr="00101E1A">
        <w:rPr>
          <w:i/>
        </w:rPr>
        <w:t xml:space="preserve">ddrag </w:t>
      </w:r>
      <w:r w:rsidR="009A645D" w:rsidRPr="00101E1A">
        <w:rPr>
          <w:i/>
        </w:rPr>
        <w:t xml:space="preserve">fra </w:t>
      </w:r>
      <w:r w:rsidR="00143AC7" w:rsidRPr="00101E1A">
        <w:rPr>
          <w:i/>
        </w:rPr>
        <w:t>støjrapporte</w:t>
      </w:r>
      <w:r w:rsidR="009A645D" w:rsidRPr="00101E1A">
        <w:rPr>
          <w:i/>
        </w:rPr>
        <w:t>n</w:t>
      </w:r>
    </w:p>
    <w:p w14:paraId="014A5A40" w14:textId="77777777" w:rsidR="009A645D" w:rsidRPr="00F26F99" w:rsidRDefault="009A645D" w:rsidP="00902635"/>
    <w:p w14:paraId="501C417A" w14:textId="07737154" w:rsidR="00AC7505" w:rsidRPr="00F26F99" w:rsidRDefault="00D11E9E" w:rsidP="00902635">
      <w:r w:rsidRPr="00F26F99">
        <w:t xml:space="preserve">Biogasanlægget forventes at bestå af de på Tegning nr. 2 </w:t>
      </w:r>
      <w:r w:rsidR="003F6AB8" w:rsidRPr="00F26F99">
        <w:rPr>
          <w:i/>
          <w:iCs/>
        </w:rPr>
        <w:t>(se støjrapporten)</w:t>
      </w:r>
      <w:r w:rsidR="003F6AB8" w:rsidRPr="00F26F99">
        <w:t xml:space="preserve"> </w:t>
      </w:r>
      <w:r w:rsidRPr="00F26F99">
        <w:t xml:space="preserve">viste støjkilder (hvoraf nogle er placeret i mindre huse eller containere, hvilket ikke fremgår af tegningen). Figur 1 </w:t>
      </w:r>
      <w:r w:rsidR="003031A5" w:rsidRPr="00F26F99">
        <w:rPr>
          <w:i/>
          <w:iCs/>
        </w:rPr>
        <w:t>(jf. støjrapporten – indsat nedenfor</w:t>
      </w:r>
      <w:r w:rsidR="00F82AA7" w:rsidRPr="00F26F99">
        <w:rPr>
          <w:i/>
          <w:iCs/>
        </w:rPr>
        <w:t xml:space="preserve">) </w:t>
      </w:r>
      <w:r w:rsidRPr="00F26F99">
        <w:t xml:space="preserve">viser et 3D billede af den planlagte udformning. Biogasanlægget består af de 2 plansiloer og de 4 tanke med tilhørende mindre anlæg. Indkørsel til anlægget fra vejen er vist og indikerer afgrænsningen af anlægget. De øvrige bygninger og tanke hører til landbruget på Langehede 71. </w:t>
      </w:r>
    </w:p>
    <w:p w14:paraId="31EC32CB" w14:textId="77777777" w:rsidR="00AC7505" w:rsidRDefault="00AC7505" w:rsidP="00902635"/>
    <w:p w14:paraId="68FD3BFF" w14:textId="77777777" w:rsidR="000C47D1" w:rsidRDefault="00AC7505" w:rsidP="00902635">
      <w:pPr>
        <w:rPr>
          <w:color w:val="FF0000"/>
        </w:rPr>
      </w:pPr>
      <w:r>
        <w:rPr>
          <w:noProof/>
          <w:lang w:eastAsia="da-DK"/>
        </w:rPr>
        <w:drawing>
          <wp:inline distT="0" distB="0" distL="0" distR="0" wp14:anchorId="7AB2CA7B" wp14:editId="3F0EFBDA">
            <wp:extent cx="4630522" cy="2706147"/>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pic:nvPicPr>
                  <pic:blipFill>
                    <a:blip r:embed="rId30">
                      <a:extLst>
                        <a:ext uri="{28A0092B-C50C-407E-A947-70E740481C1C}">
                          <a14:useLocalDpi xmlns:a14="http://schemas.microsoft.com/office/drawing/2010/main" val="0"/>
                        </a:ext>
                      </a:extLst>
                    </a:blip>
                    <a:stretch>
                      <a:fillRect/>
                    </a:stretch>
                  </pic:blipFill>
                  <pic:spPr>
                    <a:xfrm>
                      <a:off x="0" y="0"/>
                      <a:ext cx="4630522" cy="2706147"/>
                    </a:xfrm>
                    <a:prstGeom prst="rect">
                      <a:avLst/>
                    </a:prstGeom>
                  </pic:spPr>
                </pic:pic>
              </a:graphicData>
            </a:graphic>
          </wp:inline>
        </w:drawing>
      </w:r>
    </w:p>
    <w:p w14:paraId="6333942F" w14:textId="41AB8BD2" w:rsidR="00396414" w:rsidRPr="00D37E02" w:rsidRDefault="00B853DB" w:rsidP="00902635">
      <w:pPr>
        <w:rPr>
          <w:i/>
          <w:iCs/>
        </w:rPr>
      </w:pPr>
      <w:r w:rsidRPr="00D37E02">
        <w:rPr>
          <w:i/>
          <w:iCs/>
        </w:rPr>
        <w:t>Figur 1</w:t>
      </w:r>
      <w:r w:rsidR="003031A5" w:rsidRPr="00D37E02">
        <w:rPr>
          <w:i/>
          <w:iCs/>
        </w:rPr>
        <w:t xml:space="preserve"> (jf. støjrapporten) </w:t>
      </w:r>
      <w:r w:rsidR="000C47D1" w:rsidRPr="00D37E02">
        <w:rPr>
          <w:i/>
          <w:iCs/>
        </w:rPr>
        <w:t>3D principview af det planlagte anlæg. Fra beregningsmodel. Sweco</w:t>
      </w:r>
      <w:r w:rsidR="00A07961" w:rsidRPr="00D37E02">
        <w:rPr>
          <w:i/>
          <w:iCs/>
        </w:rPr>
        <w:t xml:space="preserve"> 19. maj 2021.</w:t>
      </w:r>
      <w:r w:rsidR="00A5021D" w:rsidRPr="00D37E02">
        <w:rPr>
          <w:i/>
          <w:iCs/>
        </w:rPr>
        <w:t xml:space="preserve"> </w:t>
      </w:r>
      <w:r w:rsidR="000F0944" w:rsidRPr="00D37E02">
        <w:rPr>
          <w:i/>
          <w:iCs/>
        </w:rPr>
        <w:t xml:space="preserve"> </w:t>
      </w:r>
    </w:p>
    <w:p w14:paraId="2D9CE1BB" w14:textId="77777777" w:rsidR="0054214B" w:rsidRDefault="0054214B" w:rsidP="00031D19"/>
    <w:p w14:paraId="76FDBEA2" w14:textId="0E9C363A" w:rsidR="00385BE2" w:rsidRPr="00101E1A" w:rsidRDefault="001F3052" w:rsidP="00031D19">
      <w:pPr>
        <w:rPr>
          <w:i/>
        </w:rPr>
      </w:pPr>
      <w:r w:rsidRPr="00101E1A">
        <w:rPr>
          <w:i/>
        </w:rPr>
        <w:t>Uddrag fra ansøgningen om miljøgodkendelse, bilag 1 til miljøgodkendelsen.</w:t>
      </w:r>
    </w:p>
    <w:p w14:paraId="19D8F5BC" w14:textId="56D215A9" w:rsidR="001F3052" w:rsidRDefault="001F3052" w:rsidP="00031D19"/>
    <w:p w14:paraId="20F9961D" w14:textId="71464A1A" w:rsidR="004660DB" w:rsidRDefault="004660DB" w:rsidP="004660DB">
      <w:pPr>
        <w:jc w:val="both"/>
        <w:rPr>
          <w:rFonts w:cs="TTE14DC3E8t00"/>
        </w:rPr>
      </w:pPr>
      <w:r w:rsidRPr="00FE1F52">
        <w:rPr>
          <w:rFonts w:cs="TTE14DC3E8t00"/>
        </w:rPr>
        <w:t>På biogasanlægget vil pumper, omrører, opgraderingsanlæg med kompressor, afkast og gasblæsere m</w:t>
      </w:r>
      <w:r>
        <w:rPr>
          <w:rFonts w:cs="TTE14DC3E8t00"/>
        </w:rPr>
        <w:t>.</w:t>
      </w:r>
      <w:r w:rsidRPr="00FE1F52">
        <w:rPr>
          <w:rFonts w:cs="TTE14DC3E8t00"/>
        </w:rPr>
        <w:t>m. frembringe støj. Heraf vil nogle være i drift døgnet rundt</w:t>
      </w:r>
      <w:r>
        <w:rPr>
          <w:rFonts w:cs="TTE14DC3E8t00"/>
        </w:rPr>
        <w:t>,</w:t>
      </w:r>
      <w:r w:rsidRPr="00FE1F52">
        <w:rPr>
          <w:rFonts w:cs="TTE14DC3E8t00"/>
        </w:rPr>
        <w:t xml:space="preserve"> og nogle vil være i drift i nogle perioder døgnet rundt. Væsentligt støjende installationer placeres indendørs eller evt. udendørs med støjafskærmning, mens andre er nedsænket i biomasserne i tankene.</w:t>
      </w:r>
    </w:p>
    <w:p w14:paraId="3095CD0B" w14:textId="77777777" w:rsidR="00247CDF" w:rsidRDefault="00247CDF" w:rsidP="004660DB">
      <w:pPr>
        <w:jc w:val="both"/>
        <w:rPr>
          <w:rFonts w:cs="TTE14DC3E8t00"/>
        </w:rPr>
      </w:pPr>
    </w:p>
    <w:p w14:paraId="22009062" w14:textId="1A51F1BD" w:rsidR="004660DB" w:rsidRPr="007F7BA1" w:rsidRDefault="004660DB" w:rsidP="004660DB">
      <w:pPr>
        <w:jc w:val="both"/>
        <w:rPr>
          <w:rFonts w:cs="TTE14DC3E8t00"/>
        </w:rPr>
      </w:pPr>
      <w:r>
        <w:rPr>
          <w:rFonts w:cs="TTE14DC3E8t00"/>
        </w:rPr>
        <w:t xml:space="preserve">Der er foretaget en støjberegning for Zastrow Bioenergi, hvor støjbidraget til omkringliggende naboer er beregnet. </w:t>
      </w:r>
      <w:r w:rsidRPr="007F7BA1">
        <w:rPr>
          <w:rFonts w:cs="TTE14DC3E8t00"/>
        </w:rPr>
        <w:t>Det fremgår af støjberegning</w:t>
      </w:r>
      <w:r>
        <w:rPr>
          <w:rFonts w:cs="TTE14DC3E8t00"/>
        </w:rPr>
        <w:t>en</w:t>
      </w:r>
      <w:r w:rsidRPr="007F7BA1">
        <w:rPr>
          <w:rFonts w:cs="TTE14DC3E8t00"/>
        </w:rPr>
        <w:t xml:space="preserve"> for hele aktiviteten på </w:t>
      </w:r>
      <w:r>
        <w:rPr>
          <w:rFonts w:cs="TTE14DC3E8t00"/>
        </w:rPr>
        <w:t>Zastrow Bioenergi</w:t>
      </w:r>
      <w:r w:rsidRPr="007F7BA1">
        <w:rPr>
          <w:rFonts w:cs="TTE14DC3E8t00"/>
        </w:rPr>
        <w:t xml:space="preserve">, bilag </w:t>
      </w:r>
      <w:r>
        <w:rPr>
          <w:rFonts w:cs="TTE14DC3E8t00"/>
        </w:rPr>
        <w:t>5</w:t>
      </w:r>
      <w:r w:rsidRPr="007F7BA1">
        <w:rPr>
          <w:rFonts w:cs="TTE14DC3E8t00"/>
        </w:rPr>
        <w:t xml:space="preserve"> med de ovennævnte støjkilder at støjbelastningen ved enkeltboliger i det åbne land for dag/aften/nat på 55/45/40 dB(A) vil kunne overholdes med god margen.</w:t>
      </w:r>
    </w:p>
    <w:p w14:paraId="30223072" w14:textId="77777777" w:rsidR="008E0EEC" w:rsidRDefault="008E0EEC" w:rsidP="004660DB">
      <w:pPr>
        <w:jc w:val="both"/>
        <w:rPr>
          <w:rFonts w:cs="TTE14DC3E8t00"/>
        </w:rPr>
      </w:pPr>
    </w:p>
    <w:p w14:paraId="0AAFBBC6" w14:textId="4F4706FD" w:rsidR="004660DB" w:rsidRDefault="004660DB" w:rsidP="004660DB">
      <w:pPr>
        <w:jc w:val="both"/>
        <w:rPr>
          <w:rFonts w:cs="TTE14DC3E8t00"/>
        </w:rPr>
      </w:pPr>
      <w:r w:rsidRPr="007F79F0">
        <w:rPr>
          <w:rFonts w:cs="TTE14DC3E8t00"/>
        </w:rPr>
        <w:t xml:space="preserve">Støjberegningerne bygger på et absolut maksimum i forhold til </w:t>
      </w:r>
      <w:r>
        <w:rPr>
          <w:rFonts w:cs="TTE14DC3E8t00"/>
        </w:rPr>
        <w:t xml:space="preserve">interne </w:t>
      </w:r>
      <w:r w:rsidRPr="007F79F0">
        <w:rPr>
          <w:rFonts w:cs="TTE14DC3E8t00"/>
        </w:rPr>
        <w:t>transporter under en sæsonbetinget periode</w:t>
      </w:r>
      <w:r>
        <w:rPr>
          <w:rFonts w:cs="TTE14DC3E8t00"/>
        </w:rPr>
        <w:t>,</w:t>
      </w:r>
      <w:r w:rsidRPr="007F79F0">
        <w:rPr>
          <w:rFonts w:cs="TTE14DC3E8t00"/>
        </w:rPr>
        <w:t xml:space="preserve"> for at vurdere om dette er en mulighed uden at støjgrænserne overskrides ved naboer. Beregningen vurderer støjbelastningen ved en række naboejendomme. Heraf er Langehede 85, som den nærmest beliggende nabo</w:t>
      </w:r>
      <w:r>
        <w:rPr>
          <w:rFonts w:cs="TTE14DC3E8t00"/>
        </w:rPr>
        <w:t>,</w:t>
      </w:r>
      <w:r w:rsidRPr="007F79F0">
        <w:rPr>
          <w:rFonts w:cs="TTE14DC3E8t00"/>
        </w:rPr>
        <w:t xml:space="preserve"> og der er ved denne adresse ikke problemer med overholdelse af støjgrænserne. Resultater for hverdage, lørdag og søndag samt tidspunkt på døgnet kan ses i bilag </w:t>
      </w:r>
      <w:r>
        <w:rPr>
          <w:rFonts w:cs="TTE14DC3E8t00"/>
        </w:rPr>
        <w:t>5</w:t>
      </w:r>
      <w:r w:rsidRPr="007F79F0">
        <w:rPr>
          <w:rFonts w:cs="TTE14DC3E8t00"/>
        </w:rPr>
        <w:t xml:space="preserve">. Udpluk af støjrapporten for anlægget ses i tabel </w:t>
      </w:r>
      <w:r>
        <w:rPr>
          <w:rFonts w:cs="TTE14DC3E8t00"/>
        </w:rPr>
        <w:t>5</w:t>
      </w:r>
      <w:r w:rsidRPr="007F79F0">
        <w:rPr>
          <w:rFonts w:cs="TTE14DC3E8t00"/>
        </w:rPr>
        <w:t>. Her er den beregnede maksimalværdi holdt op mod grænseværdien. Grænseværdien overholdes for alle referencepunkter.</w:t>
      </w:r>
    </w:p>
    <w:p w14:paraId="72E3F964" w14:textId="77777777" w:rsidR="008E0EEC" w:rsidRPr="007F79F0" w:rsidRDefault="008E0EEC" w:rsidP="004660DB">
      <w:pPr>
        <w:jc w:val="both"/>
        <w:rPr>
          <w:rFonts w:cs="TTE14DC3E8t00"/>
        </w:rPr>
      </w:pPr>
    </w:p>
    <w:tbl>
      <w:tblPr>
        <w:tblStyle w:val="Tabel-Gitter"/>
        <w:tblW w:w="0" w:type="auto"/>
        <w:tblInd w:w="108" w:type="dxa"/>
        <w:tblLook w:val="04A0" w:firstRow="1" w:lastRow="0" w:firstColumn="1" w:lastColumn="0" w:noHBand="0" w:noVBand="1"/>
      </w:tblPr>
      <w:tblGrid>
        <w:gridCol w:w="1912"/>
        <w:gridCol w:w="2348"/>
        <w:gridCol w:w="1633"/>
        <w:gridCol w:w="1244"/>
        <w:gridCol w:w="1244"/>
      </w:tblGrid>
      <w:tr w:rsidR="004660DB" w:rsidRPr="00950188" w14:paraId="1DAF648E" w14:textId="77777777" w:rsidTr="00101E1A">
        <w:tc>
          <w:tcPr>
            <w:tcW w:w="1912" w:type="dxa"/>
            <w:shd w:val="clear" w:color="auto" w:fill="F5F3F2" w:themeFill="accent6" w:themeFillTint="99"/>
          </w:tcPr>
          <w:p w14:paraId="12C348F0" w14:textId="77777777" w:rsidR="004660DB" w:rsidRPr="00101E1A" w:rsidRDefault="004660DB" w:rsidP="004B208C">
            <w:pPr>
              <w:jc w:val="center"/>
              <w:rPr>
                <w:rFonts w:cs="TTE14DC3E8t00"/>
                <w:b/>
                <w:sz w:val="18"/>
                <w:szCs w:val="18"/>
              </w:rPr>
            </w:pPr>
            <w:r w:rsidRPr="00101E1A">
              <w:rPr>
                <w:rFonts w:cs="TTE14DC3E8t00"/>
                <w:b/>
                <w:sz w:val="18"/>
                <w:szCs w:val="18"/>
              </w:rPr>
              <w:t>Referencepunkt</w:t>
            </w:r>
          </w:p>
        </w:tc>
        <w:tc>
          <w:tcPr>
            <w:tcW w:w="2348" w:type="dxa"/>
            <w:shd w:val="clear" w:color="auto" w:fill="F5F3F2" w:themeFill="accent6" w:themeFillTint="99"/>
          </w:tcPr>
          <w:p w14:paraId="68D1E6E4" w14:textId="77777777" w:rsidR="004660DB" w:rsidRPr="00101E1A" w:rsidRDefault="004660DB" w:rsidP="004B208C">
            <w:pPr>
              <w:jc w:val="center"/>
              <w:rPr>
                <w:rFonts w:cs="TTE14DC3E8t00"/>
                <w:b/>
                <w:sz w:val="18"/>
                <w:szCs w:val="18"/>
              </w:rPr>
            </w:pPr>
            <w:r w:rsidRPr="00101E1A">
              <w:rPr>
                <w:rFonts w:cs="TTE14DC3E8t00"/>
                <w:b/>
                <w:sz w:val="18"/>
                <w:szCs w:val="18"/>
              </w:rPr>
              <w:t>Beregnet værdi nat dB(A)</w:t>
            </w:r>
          </w:p>
        </w:tc>
        <w:tc>
          <w:tcPr>
            <w:tcW w:w="1633" w:type="dxa"/>
            <w:shd w:val="clear" w:color="auto" w:fill="F5F3F2" w:themeFill="accent6" w:themeFillTint="99"/>
          </w:tcPr>
          <w:p w14:paraId="5793B283" w14:textId="77777777" w:rsidR="004660DB" w:rsidRPr="00101E1A" w:rsidRDefault="004660DB" w:rsidP="004B208C">
            <w:pPr>
              <w:jc w:val="center"/>
              <w:rPr>
                <w:rFonts w:cs="TTE14DC3E8t00"/>
                <w:b/>
                <w:sz w:val="18"/>
                <w:szCs w:val="18"/>
              </w:rPr>
            </w:pPr>
            <w:r w:rsidRPr="00101E1A">
              <w:rPr>
                <w:rFonts w:cs="TTE14DC3E8t00"/>
                <w:b/>
                <w:sz w:val="18"/>
                <w:szCs w:val="18"/>
              </w:rPr>
              <w:t>Grænseværdi</w:t>
            </w:r>
          </w:p>
          <w:p w14:paraId="583424D4" w14:textId="77777777" w:rsidR="004660DB" w:rsidRPr="00101E1A" w:rsidRDefault="004660DB" w:rsidP="004B208C">
            <w:pPr>
              <w:jc w:val="center"/>
              <w:rPr>
                <w:rFonts w:cs="TTE14DC3E8t00"/>
                <w:b/>
                <w:sz w:val="18"/>
                <w:szCs w:val="18"/>
              </w:rPr>
            </w:pPr>
            <w:r w:rsidRPr="00101E1A">
              <w:rPr>
                <w:rFonts w:cs="TTE14DC3E8t00"/>
                <w:b/>
                <w:sz w:val="18"/>
                <w:szCs w:val="18"/>
              </w:rPr>
              <w:t>(Nat)</w:t>
            </w:r>
          </w:p>
        </w:tc>
        <w:tc>
          <w:tcPr>
            <w:tcW w:w="1244" w:type="dxa"/>
            <w:shd w:val="clear" w:color="auto" w:fill="F5F3F2" w:themeFill="accent6" w:themeFillTint="99"/>
          </w:tcPr>
          <w:p w14:paraId="6375BFAA" w14:textId="77777777" w:rsidR="004660DB" w:rsidRPr="00101E1A" w:rsidRDefault="004660DB" w:rsidP="004B208C">
            <w:pPr>
              <w:jc w:val="center"/>
              <w:rPr>
                <w:rFonts w:cs="TTE14DC3E8t00"/>
                <w:b/>
                <w:sz w:val="18"/>
                <w:szCs w:val="18"/>
              </w:rPr>
            </w:pPr>
            <w:r w:rsidRPr="00101E1A">
              <w:rPr>
                <w:rFonts w:cs="TTE14DC3E8t00"/>
                <w:b/>
                <w:sz w:val="18"/>
                <w:szCs w:val="18"/>
              </w:rPr>
              <w:t>Nat Max</w:t>
            </w:r>
          </w:p>
          <w:p w14:paraId="3746D71E" w14:textId="77777777" w:rsidR="004660DB" w:rsidRPr="00101E1A" w:rsidRDefault="004660DB" w:rsidP="004B208C">
            <w:pPr>
              <w:jc w:val="center"/>
              <w:rPr>
                <w:rFonts w:cs="TTE14DC3E8t00"/>
                <w:b/>
                <w:sz w:val="18"/>
                <w:szCs w:val="18"/>
              </w:rPr>
            </w:pPr>
            <w:r w:rsidRPr="00101E1A">
              <w:rPr>
                <w:rFonts w:cs="TTE14DC3E8t00"/>
                <w:b/>
                <w:sz w:val="18"/>
                <w:szCs w:val="18"/>
              </w:rPr>
              <w:t>dB(A)</w:t>
            </w:r>
          </w:p>
        </w:tc>
        <w:tc>
          <w:tcPr>
            <w:tcW w:w="1244" w:type="dxa"/>
            <w:shd w:val="clear" w:color="auto" w:fill="F5F3F2" w:themeFill="accent6" w:themeFillTint="99"/>
          </w:tcPr>
          <w:p w14:paraId="33B76521" w14:textId="77777777" w:rsidR="004660DB" w:rsidRPr="00101E1A" w:rsidRDefault="004660DB" w:rsidP="004B208C">
            <w:pPr>
              <w:jc w:val="center"/>
              <w:rPr>
                <w:rFonts w:cs="TTE14DC3E8t00"/>
                <w:b/>
                <w:sz w:val="18"/>
                <w:szCs w:val="18"/>
              </w:rPr>
            </w:pPr>
            <w:r w:rsidRPr="00101E1A">
              <w:rPr>
                <w:rFonts w:cs="TTE14DC3E8t00"/>
                <w:b/>
                <w:sz w:val="18"/>
                <w:szCs w:val="18"/>
              </w:rPr>
              <w:t>Grænse Lmax</w:t>
            </w:r>
          </w:p>
        </w:tc>
      </w:tr>
      <w:tr w:rsidR="004660DB" w:rsidRPr="00950188" w14:paraId="2E8F972F" w14:textId="77777777" w:rsidTr="00101E1A">
        <w:tc>
          <w:tcPr>
            <w:tcW w:w="1912" w:type="dxa"/>
          </w:tcPr>
          <w:p w14:paraId="6CB14C96" w14:textId="77777777" w:rsidR="004660DB" w:rsidRPr="00101E1A" w:rsidRDefault="004660DB" w:rsidP="004B208C">
            <w:pPr>
              <w:jc w:val="center"/>
              <w:rPr>
                <w:rFonts w:cs="TTE14DC3E8t00"/>
                <w:sz w:val="18"/>
                <w:szCs w:val="18"/>
              </w:rPr>
            </w:pPr>
            <w:r w:rsidRPr="00101E1A">
              <w:rPr>
                <w:rFonts w:cs="TTE14DC3E8t00"/>
                <w:sz w:val="18"/>
                <w:szCs w:val="18"/>
              </w:rPr>
              <w:t>Holmevej 89</w:t>
            </w:r>
          </w:p>
        </w:tc>
        <w:tc>
          <w:tcPr>
            <w:tcW w:w="2348" w:type="dxa"/>
          </w:tcPr>
          <w:p w14:paraId="68D40EC0" w14:textId="77777777" w:rsidR="004660DB" w:rsidRPr="00101E1A" w:rsidRDefault="004660DB" w:rsidP="004B208C">
            <w:pPr>
              <w:jc w:val="center"/>
              <w:rPr>
                <w:rFonts w:cs="TTE14DC3E8t00"/>
                <w:sz w:val="18"/>
                <w:szCs w:val="18"/>
              </w:rPr>
            </w:pPr>
            <w:r w:rsidRPr="00101E1A">
              <w:rPr>
                <w:rFonts w:cs="TTE14DC3E8t00"/>
                <w:sz w:val="18"/>
                <w:szCs w:val="18"/>
              </w:rPr>
              <w:t>37</w:t>
            </w:r>
          </w:p>
        </w:tc>
        <w:tc>
          <w:tcPr>
            <w:tcW w:w="1633" w:type="dxa"/>
          </w:tcPr>
          <w:p w14:paraId="2A46CA1F" w14:textId="77777777" w:rsidR="004660DB" w:rsidRPr="00101E1A" w:rsidRDefault="004660DB" w:rsidP="004B208C">
            <w:pPr>
              <w:jc w:val="center"/>
              <w:rPr>
                <w:rFonts w:cs="TTE14DC3E8t00"/>
                <w:sz w:val="18"/>
                <w:szCs w:val="18"/>
              </w:rPr>
            </w:pPr>
            <w:r w:rsidRPr="00101E1A">
              <w:rPr>
                <w:rFonts w:cs="TTE14DC3E8t00"/>
                <w:sz w:val="18"/>
                <w:szCs w:val="18"/>
              </w:rPr>
              <w:t>40</w:t>
            </w:r>
          </w:p>
        </w:tc>
        <w:tc>
          <w:tcPr>
            <w:tcW w:w="1244" w:type="dxa"/>
          </w:tcPr>
          <w:p w14:paraId="78C4D017" w14:textId="77777777" w:rsidR="004660DB" w:rsidRPr="00101E1A" w:rsidRDefault="004660DB" w:rsidP="004B208C">
            <w:pPr>
              <w:jc w:val="center"/>
              <w:rPr>
                <w:rFonts w:cs="TTE14DC3E8t00"/>
                <w:sz w:val="18"/>
                <w:szCs w:val="18"/>
              </w:rPr>
            </w:pPr>
            <w:r w:rsidRPr="00101E1A">
              <w:rPr>
                <w:rFonts w:cs="TTE14DC3E8t00"/>
                <w:sz w:val="18"/>
                <w:szCs w:val="18"/>
              </w:rPr>
              <w:t>46,5</w:t>
            </w:r>
          </w:p>
        </w:tc>
        <w:tc>
          <w:tcPr>
            <w:tcW w:w="1244" w:type="dxa"/>
          </w:tcPr>
          <w:p w14:paraId="316FF17A" w14:textId="77777777" w:rsidR="004660DB" w:rsidRPr="00101E1A" w:rsidRDefault="004660DB" w:rsidP="004B208C">
            <w:pPr>
              <w:jc w:val="center"/>
              <w:rPr>
                <w:rFonts w:cs="TTE14DC3E8t00"/>
                <w:sz w:val="18"/>
                <w:szCs w:val="18"/>
              </w:rPr>
            </w:pPr>
            <w:r w:rsidRPr="00101E1A">
              <w:rPr>
                <w:rFonts w:cs="TTE14DC3E8t00"/>
                <w:sz w:val="18"/>
                <w:szCs w:val="18"/>
              </w:rPr>
              <w:t>55</w:t>
            </w:r>
          </w:p>
        </w:tc>
      </w:tr>
      <w:tr w:rsidR="004660DB" w:rsidRPr="00950188" w14:paraId="488941F9" w14:textId="77777777" w:rsidTr="00101E1A">
        <w:tc>
          <w:tcPr>
            <w:tcW w:w="1912" w:type="dxa"/>
          </w:tcPr>
          <w:p w14:paraId="55A7B2F3" w14:textId="77777777" w:rsidR="004660DB" w:rsidRPr="00101E1A" w:rsidRDefault="004660DB" w:rsidP="004B208C">
            <w:pPr>
              <w:jc w:val="center"/>
              <w:rPr>
                <w:rFonts w:cs="TTE14DC3E8t00"/>
                <w:sz w:val="18"/>
                <w:szCs w:val="18"/>
              </w:rPr>
            </w:pPr>
            <w:r w:rsidRPr="00101E1A">
              <w:rPr>
                <w:rFonts w:cs="TTE14DC3E8t00"/>
                <w:sz w:val="18"/>
                <w:szCs w:val="18"/>
              </w:rPr>
              <w:t>Holmevej 85</w:t>
            </w:r>
          </w:p>
        </w:tc>
        <w:tc>
          <w:tcPr>
            <w:tcW w:w="2348" w:type="dxa"/>
          </w:tcPr>
          <w:p w14:paraId="1D88FC0E" w14:textId="77777777" w:rsidR="004660DB" w:rsidRPr="00101E1A" w:rsidRDefault="004660DB" w:rsidP="004B208C">
            <w:pPr>
              <w:jc w:val="center"/>
              <w:rPr>
                <w:rFonts w:cs="TTE14DC3E8t00"/>
                <w:sz w:val="18"/>
                <w:szCs w:val="18"/>
              </w:rPr>
            </w:pPr>
            <w:r w:rsidRPr="00101E1A">
              <w:rPr>
                <w:rFonts w:cs="TTE14DC3E8t00"/>
                <w:sz w:val="18"/>
                <w:szCs w:val="18"/>
              </w:rPr>
              <w:t>30</w:t>
            </w:r>
          </w:p>
        </w:tc>
        <w:tc>
          <w:tcPr>
            <w:tcW w:w="1633" w:type="dxa"/>
          </w:tcPr>
          <w:p w14:paraId="2B3A6E84" w14:textId="77777777" w:rsidR="004660DB" w:rsidRPr="00101E1A" w:rsidRDefault="004660DB" w:rsidP="004B208C">
            <w:pPr>
              <w:jc w:val="center"/>
              <w:rPr>
                <w:rFonts w:cs="TTE14DC3E8t00"/>
                <w:sz w:val="18"/>
                <w:szCs w:val="18"/>
              </w:rPr>
            </w:pPr>
            <w:r w:rsidRPr="00101E1A">
              <w:rPr>
                <w:rFonts w:cs="TTE14DC3E8t00"/>
                <w:sz w:val="18"/>
                <w:szCs w:val="18"/>
              </w:rPr>
              <w:t>40</w:t>
            </w:r>
          </w:p>
        </w:tc>
        <w:tc>
          <w:tcPr>
            <w:tcW w:w="1244" w:type="dxa"/>
          </w:tcPr>
          <w:p w14:paraId="7BAE9817" w14:textId="77777777" w:rsidR="004660DB" w:rsidRPr="00101E1A" w:rsidRDefault="004660DB" w:rsidP="004B208C">
            <w:pPr>
              <w:jc w:val="center"/>
              <w:rPr>
                <w:rFonts w:cs="TTE14DC3E8t00"/>
                <w:sz w:val="18"/>
                <w:szCs w:val="18"/>
              </w:rPr>
            </w:pPr>
            <w:r w:rsidRPr="00101E1A">
              <w:rPr>
                <w:rFonts w:cs="TTE14DC3E8t00"/>
                <w:sz w:val="18"/>
                <w:szCs w:val="18"/>
              </w:rPr>
              <w:t>48,6</w:t>
            </w:r>
          </w:p>
        </w:tc>
        <w:tc>
          <w:tcPr>
            <w:tcW w:w="1244" w:type="dxa"/>
          </w:tcPr>
          <w:p w14:paraId="740D97E6" w14:textId="77777777" w:rsidR="004660DB" w:rsidRPr="00101E1A" w:rsidRDefault="004660DB" w:rsidP="004B208C">
            <w:pPr>
              <w:jc w:val="center"/>
              <w:rPr>
                <w:rFonts w:cs="TTE14DC3E8t00"/>
                <w:sz w:val="18"/>
                <w:szCs w:val="18"/>
              </w:rPr>
            </w:pPr>
            <w:r w:rsidRPr="00101E1A">
              <w:rPr>
                <w:rFonts w:cs="TTE14DC3E8t00"/>
                <w:sz w:val="18"/>
                <w:szCs w:val="18"/>
              </w:rPr>
              <w:t>55</w:t>
            </w:r>
          </w:p>
        </w:tc>
      </w:tr>
      <w:tr w:rsidR="004660DB" w:rsidRPr="00950188" w14:paraId="0181DD81" w14:textId="77777777" w:rsidTr="00101E1A">
        <w:tc>
          <w:tcPr>
            <w:tcW w:w="1912" w:type="dxa"/>
          </w:tcPr>
          <w:p w14:paraId="54B4CB31" w14:textId="77777777" w:rsidR="004660DB" w:rsidRPr="00101E1A" w:rsidRDefault="004660DB" w:rsidP="004B208C">
            <w:pPr>
              <w:jc w:val="center"/>
              <w:rPr>
                <w:rFonts w:cs="TTE14DC3E8t00"/>
                <w:sz w:val="18"/>
                <w:szCs w:val="18"/>
              </w:rPr>
            </w:pPr>
            <w:r w:rsidRPr="00101E1A">
              <w:rPr>
                <w:rFonts w:cs="TTE14DC3E8t00"/>
                <w:sz w:val="18"/>
                <w:szCs w:val="18"/>
              </w:rPr>
              <w:t>Langehede 69</w:t>
            </w:r>
          </w:p>
        </w:tc>
        <w:tc>
          <w:tcPr>
            <w:tcW w:w="2348" w:type="dxa"/>
          </w:tcPr>
          <w:p w14:paraId="36E3F98F" w14:textId="77777777" w:rsidR="004660DB" w:rsidRPr="00101E1A" w:rsidRDefault="004660DB" w:rsidP="004B208C">
            <w:pPr>
              <w:jc w:val="center"/>
              <w:rPr>
                <w:rFonts w:cs="TTE14DC3E8t00"/>
                <w:sz w:val="18"/>
                <w:szCs w:val="18"/>
              </w:rPr>
            </w:pPr>
            <w:r w:rsidRPr="00101E1A">
              <w:rPr>
                <w:rFonts w:cs="TTE14DC3E8t00"/>
                <w:sz w:val="18"/>
                <w:szCs w:val="18"/>
              </w:rPr>
              <w:t>37</w:t>
            </w:r>
          </w:p>
        </w:tc>
        <w:tc>
          <w:tcPr>
            <w:tcW w:w="1633" w:type="dxa"/>
          </w:tcPr>
          <w:p w14:paraId="62E9A5DC" w14:textId="77777777" w:rsidR="004660DB" w:rsidRPr="00101E1A" w:rsidRDefault="004660DB" w:rsidP="004B208C">
            <w:pPr>
              <w:jc w:val="center"/>
              <w:rPr>
                <w:rFonts w:cs="TTE14DC3E8t00"/>
                <w:sz w:val="18"/>
                <w:szCs w:val="18"/>
              </w:rPr>
            </w:pPr>
            <w:r w:rsidRPr="00101E1A">
              <w:rPr>
                <w:rFonts w:cs="TTE14DC3E8t00"/>
                <w:sz w:val="18"/>
                <w:szCs w:val="18"/>
              </w:rPr>
              <w:t>40</w:t>
            </w:r>
          </w:p>
        </w:tc>
        <w:tc>
          <w:tcPr>
            <w:tcW w:w="1244" w:type="dxa"/>
          </w:tcPr>
          <w:p w14:paraId="388CCAA1" w14:textId="77777777" w:rsidR="004660DB" w:rsidRPr="00101E1A" w:rsidRDefault="004660DB" w:rsidP="004B208C">
            <w:pPr>
              <w:jc w:val="center"/>
              <w:rPr>
                <w:rFonts w:cs="TTE14DC3E8t00"/>
                <w:sz w:val="18"/>
                <w:szCs w:val="18"/>
              </w:rPr>
            </w:pPr>
            <w:r w:rsidRPr="00101E1A">
              <w:rPr>
                <w:rFonts w:cs="TTE14DC3E8t00"/>
                <w:sz w:val="18"/>
                <w:szCs w:val="18"/>
              </w:rPr>
              <w:t>46,7</w:t>
            </w:r>
          </w:p>
        </w:tc>
        <w:tc>
          <w:tcPr>
            <w:tcW w:w="1244" w:type="dxa"/>
          </w:tcPr>
          <w:p w14:paraId="0C4656F0" w14:textId="77777777" w:rsidR="004660DB" w:rsidRPr="00101E1A" w:rsidRDefault="004660DB" w:rsidP="004B208C">
            <w:pPr>
              <w:jc w:val="center"/>
              <w:rPr>
                <w:rFonts w:cs="TTE14DC3E8t00"/>
                <w:sz w:val="18"/>
                <w:szCs w:val="18"/>
              </w:rPr>
            </w:pPr>
            <w:r w:rsidRPr="00101E1A">
              <w:rPr>
                <w:rFonts w:cs="TTE14DC3E8t00"/>
                <w:sz w:val="18"/>
                <w:szCs w:val="18"/>
              </w:rPr>
              <w:t>55</w:t>
            </w:r>
          </w:p>
        </w:tc>
      </w:tr>
      <w:tr w:rsidR="004660DB" w:rsidRPr="00950188" w14:paraId="0FB34910" w14:textId="77777777" w:rsidTr="00101E1A">
        <w:tc>
          <w:tcPr>
            <w:tcW w:w="1912" w:type="dxa"/>
          </w:tcPr>
          <w:p w14:paraId="6E1B46B2" w14:textId="77777777" w:rsidR="004660DB" w:rsidRPr="00101E1A" w:rsidRDefault="004660DB" w:rsidP="004B208C">
            <w:pPr>
              <w:jc w:val="center"/>
              <w:rPr>
                <w:rFonts w:cs="TTE14DC3E8t00"/>
                <w:sz w:val="18"/>
                <w:szCs w:val="18"/>
              </w:rPr>
            </w:pPr>
            <w:r w:rsidRPr="00101E1A">
              <w:rPr>
                <w:rFonts w:cs="TTE14DC3E8t00"/>
                <w:sz w:val="18"/>
                <w:szCs w:val="18"/>
              </w:rPr>
              <w:t>Langehede 65</w:t>
            </w:r>
          </w:p>
        </w:tc>
        <w:tc>
          <w:tcPr>
            <w:tcW w:w="2348" w:type="dxa"/>
          </w:tcPr>
          <w:p w14:paraId="27741AA5" w14:textId="77777777" w:rsidR="004660DB" w:rsidRPr="00101E1A" w:rsidRDefault="004660DB" w:rsidP="004B208C">
            <w:pPr>
              <w:jc w:val="center"/>
              <w:rPr>
                <w:rFonts w:cs="TTE14DC3E8t00"/>
                <w:sz w:val="18"/>
                <w:szCs w:val="18"/>
              </w:rPr>
            </w:pPr>
            <w:r w:rsidRPr="00101E1A">
              <w:rPr>
                <w:rFonts w:cs="TTE14DC3E8t00"/>
                <w:sz w:val="18"/>
                <w:szCs w:val="18"/>
              </w:rPr>
              <w:t>35</w:t>
            </w:r>
          </w:p>
        </w:tc>
        <w:tc>
          <w:tcPr>
            <w:tcW w:w="1633" w:type="dxa"/>
          </w:tcPr>
          <w:p w14:paraId="2C2EF440" w14:textId="77777777" w:rsidR="004660DB" w:rsidRPr="00101E1A" w:rsidRDefault="004660DB" w:rsidP="004B208C">
            <w:pPr>
              <w:jc w:val="center"/>
              <w:rPr>
                <w:rFonts w:cs="TTE14DC3E8t00"/>
                <w:sz w:val="18"/>
                <w:szCs w:val="18"/>
              </w:rPr>
            </w:pPr>
            <w:r w:rsidRPr="00101E1A">
              <w:rPr>
                <w:rFonts w:cs="TTE14DC3E8t00"/>
                <w:sz w:val="18"/>
                <w:szCs w:val="18"/>
              </w:rPr>
              <w:t>40</w:t>
            </w:r>
          </w:p>
        </w:tc>
        <w:tc>
          <w:tcPr>
            <w:tcW w:w="1244" w:type="dxa"/>
          </w:tcPr>
          <w:p w14:paraId="205CF998" w14:textId="77777777" w:rsidR="004660DB" w:rsidRPr="00101E1A" w:rsidRDefault="004660DB" w:rsidP="004B208C">
            <w:pPr>
              <w:jc w:val="center"/>
              <w:rPr>
                <w:rFonts w:cs="TTE14DC3E8t00"/>
                <w:sz w:val="18"/>
                <w:szCs w:val="18"/>
              </w:rPr>
            </w:pPr>
            <w:r w:rsidRPr="00101E1A">
              <w:rPr>
                <w:rFonts w:cs="TTE14DC3E8t00"/>
                <w:sz w:val="18"/>
                <w:szCs w:val="18"/>
              </w:rPr>
              <w:t>43,5</w:t>
            </w:r>
          </w:p>
        </w:tc>
        <w:tc>
          <w:tcPr>
            <w:tcW w:w="1244" w:type="dxa"/>
          </w:tcPr>
          <w:p w14:paraId="29DFF47E" w14:textId="77777777" w:rsidR="004660DB" w:rsidRPr="00101E1A" w:rsidRDefault="004660DB" w:rsidP="004B208C">
            <w:pPr>
              <w:jc w:val="center"/>
              <w:rPr>
                <w:rFonts w:cs="TTE14DC3E8t00"/>
                <w:sz w:val="18"/>
                <w:szCs w:val="18"/>
              </w:rPr>
            </w:pPr>
            <w:r w:rsidRPr="00101E1A">
              <w:rPr>
                <w:rFonts w:cs="TTE14DC3E8t00"/>
                <w:sz w:val="18"/>
                <w:szCs w:val="18"/>
              </w:rPr>
              <w:t>55</w:t>
            </w:r>
          </w:p>
        </w:tc>
      </w:tr>
      <w:tr w:rsidR="004660DB" w:rsidRPr="00950188" w14:paraId="03320017" w14:textId="77777777" w:rsidTr="00101E1A">
        <w:tc>
          <w:tcPr>
            <w:tcW w:w="1912" w:type="dxa"/>
          </w:tcPr>
          <w:p w14:paraId="6C06A2A2" w14:textId="77777777" w:rsidR="004660DB" w:rsidRPr="00101E1A" w:rsidRDefault="004660DB" w:rsidP="004B208C">
            <w:pPr>
              <w:jc w:val="center"/>
              <w:rPr>
                <w:rFonts w:cs="TTE14DC3E8t00"/>
                <w:sz w:val="18"/>
                <w:szCs w:val="18"/>
              </w:rPr>
            </w:pPr>
            <w:r w:rsidRPr="00101E1A">
              <w:rPr>
                <w:rFonts w:cs="TTE14DC3E8t00"/>
                <w:sz w:val="18"/>
                <w:szCs w:val="18"/>
              </w:rPr>
              <w:t>Holmevej 67</w:t>
            </w:r>
          </w:p>
        </w:tc>
        <w:tc>
          <w:tcPr>
            <w:tcW w:w="2348" w:type="dxa"/>
          </w:tcPr>
          <w:p w14:paraId="559A070E" w14:textId="77777777" w:rsidR="004660DB" w:rsidRPr="00101E1A" w:rsidRDefault="004660DB" w:rsidP="004B208C">
            <w:pPr>
              <w:jc w:val="center"/>
              <w:rPr>
                <w:rFonts w:cs="TTE14DC3E8t00"/>
                <w:sz w:val="18"/>
                <w:szCs w:val="18"/>
              </w:rPr>
            </w:pPr>
            <w:r w:rsidRPr="00101E1A">
              <w:rPr>
                <w:rFonts w:cs="TTE14DC3E8t00"/>
                <w:sz w:val="18"/>
                <w:szCs w:val="18"/>
              </w:rPr>
              <w:t>29</w:t>
            </w:r>
          </w:p>
        </w:tc>
        <w:tc>
          <w:tcPr>
            <w:tcW w:w="1633" w:type="dxa"/>
          </w:tcPr>
          <w:p w14:paraId="110D74A3" w14:textId="77777777" w:rsidR="004660DB" w:rsidRPr="00101E1A" w:rsidRDefault="004660DB" w:rsidP="004B208C">
            <w:pPr>
              <w:jc w:val="center"/>
              <w:rPr>
                <w:rFonts w:cs="TTE14DC3E8t00"/>
                <w:sz w:val="18"/>
                <w:szCs w:val="18"/>
              </w:rPr>
            </w:pPr>
            <w:r w:rsidRPr="00101E1A">
              <w:rPr>
                <w:rFonts w:cs="TTE14DC3E8t00"/>
                <w:sz w:val="18"/>
                <w:szCs w:val="18"/>
              </w:rPr>
              <w:t>40</w:t>
            </w:r>
          </w:p>
        </w:tc>
        <w:tc>
          <w:tcPr>
            <w:tcW w:w="1244" w:type="dxa"/>
          </w:tcPr>
          <w:p w14:paraId="4C404ECE" w14:textId="77777777" w:rsidR="004660DB" w:rsidRPr="00101E1A" w:rsidRDefault="004660DB" w:rsidP="004B208C">
            <w:pPr>
              <w:jc w:val="center"/>
              <w:rPr>
                <w:rFonts w:cs="TTE14DC3E8t00"/>
                <w:sz w:val="18"/>
                <w:szCs w:val="18"/>
              </w:rPr>
            </w:pPr>
            <w:r w:rsidRPr="00101E1A">
              <w:rPr>
                <w:rFonts w:cs="TTE14DC3E8t00"/>
                <w:sz w:val="18"/>
                <w:szCs w:val="18"/>
              </w:rPr>
              <w:t>40,9</w:t>
            </w:r>
          </w:p>
        </w:tc>
        <w:tc>
          <w:tcPr>
            <w:tcW w:w="1244" w:type="dxa"/>
          </w:tcPr>
          <w:p w14:paraId="5A1C1A83" w14:textId="77777777" w:rsidR="004660DB" w:rsidRPr="00101E1A" w:rsidRDefault="004660DB" w:rsidP="004B208C">
            <w:pPr>
              <w:jc w:val="center"/>
              <w:rPr>
                <w:rFonts w:cs="TTE14DC3E8t00"/>
                <w:sz w:val="18"/>
                <w:szCs w:val="18"/>
              </w:rPr>
            </w:pPr>
            <w:r w:rsidRPr="00101E1A">
              <w:rPr>
                <w:rFonts w:cs="TTE14DC3E8t00"/>
                <w:sz w:val="18"/>
                <w:szCs w:val="18"/>
              </w:rPr>
              <w:t>55</w:t>
            </w:r>
          </w:p>
        </w:tc>
      </w:tr>
      <w:tr w:rsidR="004660DB" w:rsidRPr="00950188" w14:paraId="3A788CA5" w14:textId="77777777" w:rsidTr="00101E1A">
        <w:tc>
          <w:tcPr>
            <w:tcW w:w="1912" w:type="dxa"/>
          </w:tcPr>
          <w:p w14:paraId="303A266F" w14:textId="77777777" w:rsidR="004660DB" w:rsidRPr="00101E1A" w:rsidRDefault="004660DB" w:rsidP="004B208C">
            <w:pPr>
              <w:jc w:val="center"/>
              <w:rPr>
                <w:rFonts w:cs="TTE14DC3E8t00"/>
                <w:sz w:val="18"/>
                <w:szCs w:val="18"/>
              </w:rPr>
            </w:pPr>
            <w:r w:rsidRPr="00101E1A">
              <w:rPr>
                <w:rFonts w:cs="TTE14DC3E8t00"/>
                <w:sz w:val="18"/>
                <w:szCs w:val="18"/>
              </w:rPr>
              <w:t>Langehede 111</w:t>
            </w:r>
          </w:p>
        </w:tc>
        <w:tc>
          <w:tcPr>
            <w:tcW w:w="2348" w:type="dxa"/>
          </w:tcPr>
          <w:p w14:paraId="41E12D05" w14:textId="77777777" w:rsidR="004660DB" w:rsidRPr="00101E1A" w:rsidRDefault="004660DB" w:rsidP="004B208C">
            <w:pPr>
              <w:jc w:val="center"/>
              <w:rPr>
                <w:rFonts w:cs="TTE14DC3E8t00"/>
                <w:sz w:val="18"/>
                <w:szCs w:val="18"/>
              </w:rPr>
            </w:pPr>
            <w:r w:rsidRPr="00101E1A">
              <w:rPr>
                <w:rFonts w:cs="TTE14DC3E8t00"/>
                <w:sz w:val="18"/>
                <w:szCs w:val="18"/>
              </w:rPr>
              <w:t>20</w:t>
            </w:r>
          </w:p>
        </w:tc>
        <w:tc>
          <w:tcPr>
            <w:tcW w:w="1633" w:type="dxa"/>
          </w:tcPr>
          <w:p w14:paraId="7688E83D" w14:textId="77777777" w:rsidR="004660DB" w:rsidRPr="00101E1A" w:rsidRDefault="004660DB" w:rsidP="004B208C">
            <w:pPr>
              <w:jc w:val="center"/>
              <w:rPr>
                <w:rFonts w:cs="TTE14DC3E8t00"/>
                <w:sz w:val="18"/>
                <w:szCs w:val="18"/>
              </w:rPr>
            </w:pPr>
            <w:r w:rsidRPr="00101E1A">
              <w:rPr>
                <w:rFonts w:cs="TTE14DC3E8t00"/>
                <w:sz w:val="18"/>
                <w:szCs w:val="18"/>
              </w:rPr>
              <w:t>40</w:t>
            </w:r>
          </w:p>
        </w:tc>
        <w:tc>
          <w:tcPr>
            <w:tcW w:w="1244" w:type="dxa"/>
          </w:tcPr>
          <w:p w14:paraId="7D425AAD" w14:textId="77777777" w:rsidR="004660DB" w:rsidRPr="00101E1A" w:rsidRDefault="004660DB" w:rsidP="004B208C">
            <w:pPr>
              <w:jc w:val="center"/>
              <w:rPr>
                <w:rFonts w:cs="TTE14DC3E8t00"/>
                <w:sz w:val="18"/>
                <w:szCs w:val="18"/>
              </w:rPr>
            </w:pPr>
            <w:r w:rsidRPr="00101E1A">
              <w:rPr>
                <w:rFonts w:cs="TTE14DC3E8t00"/>
                <w:sz w:val="18"/>
                <w:szCs w:val="18"/>
              </w:rPr>
              <w:t>34,5</w:t>
            </w:r>
          </w:p>
        </w:tc>
        <w:tc>
          <w:tcPr>
            <w:tcW w:w="1244" w:type="dxa"/>
          </w:tcPr>
          <w:p w14:paraId="759D9C0D" w14:textId="77777777" w:rsidR="004660DB" w:rsidRPr="00101E1A" w:rsidRDefault="004660DB" w:rsidP="004B208C">
            <w:pPr>
              <w:jc w:val="center"/>
              <w:rPr>
                <w:rFonts w:cs="TTE14DC3E8t00"/>
                <w:sz w:val="18"/>
                <w:szCs w:val="18"/>
              </w:rPr>
            </w:pPr>
            <w:r w:rsidRPr="00101E1A">
              <w:rPr>
                <w:rFonts w:cs="TTE14DC3E8t00"/>
                <w:sz w:val="18"/>
                <w:szCs w:val="18"/>
              </w:rPr>
              <w:t>55</w:t>
            </w:r>
          </w:p>
        </w:tc>
      </w:tr>
      <w:tr w:rsidR="004660DB" w:rsidRPr="00950188" w14:paraId="487B3A9C" w14:textId="77777777" w:rsidTr="00101E1A">
        <w:tc>
          <w:tcPr>
            <w:tcW w:w="1912" w:type="dxa"/>
          </w:tcPr>
          <w:p w14:paraId="3DB85B67" w14:textId="77777777" w:rsidR="004660DB" w:rsidRPr="00101E1A" w:rsidRDefault="004660DB" w:rsidP="004B208C">
            <w:pPr>
              <w:jc w:val="center"/>
              <w:rPr>
                <w:rFonts w:cs="TTE14DC3E8t00"/>
                <w:sz w:val="18"/>
                <w:szCs w:val="18"/>
              </w:rPr>
            </w:pPr>
            <w:r w:rsidRPr="00101E1A">
              <w:rPr>
                <w:rFonts w:cs="TTE14DC3E8t00"/>
                <w:sz w:val="18"/>
                <w:szCs w:val="18"/>
              </w:rPr>
              <w:t>Holmevej 71</w:t>
            </w:r>
          </w:p>
        </w:tc>
        <w:tc>
          <w:tcPr>
            <w:tcW w:w="2348" w:type="dxa"/>
          </w:tcPr>
          <w:p w14:paraId="64974081" w14:textId="77777777" w:rsidR="004660DB" w:rsidRPr="00101E1A" w:rsidRDefault="004660DB" w:rsidP="004B208C">
            <w:pPr>
              <w:jc w:val="center"/>
              <w:rPr>
                <w:rFonts w:cs="TTE14DC3E8t00"/>
                <w:sz w:val="18"/>
                <w:szCs w:val="18"/>
              </w:rPr>
            </w:pPr>
            <w:r w:rsidRPr="00101E1A">
              <w:rPr>
                <w:rFonts w:cs="TTE14DC3E8t00"/>
                <w:sz w:val="18"/>
                <w:szCs w:val="18"/>
              </w:rPr>
              <w:t>23</w:t>
            </w:r>
          </w:p>
        </w:tc>
        <w:tc>
          <w:tcPr>
            <w:tcW w:w="1633" w:type="dxa"/>
          </w:tcPr>
          <w:p w14:paraId="199276A6" w14:textId="77777777" w:rsidR="004660DB" w:rsidRPr="00101E1A" w:rsidRDefault="004660DB" w:rsidP="004B208C">
            <w:pPr>
              <w:jc w:val="center"/>
              <w:rPr>
                <w:rFonts w:cs="TTE14DC3E8t00"/>
                <w:sz w:val="18"/>
                <w:szCs w:val="18"/>
              </w:rPr>
            </w:pPr>
            <w:r w:rsidRPr="00101E1A">
              <w:rPr>
                <w:rFonts w:cs="TTE14DC3E8t00"/>
                <w:sz w:val="18"/>
                <w:szCs w:val="18"/>
              </w:rPr>
              <w:t>40</w:t>
            </w:r>
          </w:p>
        </w:tc>
        <w:tc>
          <w:tcPr>
            <w:tcW w:w="1244" w:type="dxa"/>
          </w:tcPr>
          <w:p w14:paraId="22DE735B" w14:textId="77777777" w:rsidR="004660DB" w:rsidRPr="00101E1A" w:rsidRDefault="004660DB" w:rsidP="004B208C">
            <w:pPr>
              <w:jc w:val="center"/>
              <w:rPr>
                <w:rFonts w:cs="TTE14DC3E8t00"/>
                <w:sz w:val="18"/>
                <w:szCs w:val="18"/>
              </w:rPr>
            </w:pPr>
            <w:r w:rsidRPr="00101E1A">
              <w:rPr>
                <w:rFonts w:cs="TTE14DC3E8t00"/>
                <w:sz w:val="18"/>
                <w:szCs w:val="18"/>
              </w:rPr>
              <w:t>38,1</w:t>
            </w:r>
          </w:p>
        </w:tc>
        <w:tc>
          <w:tcPr>
            <w:tcW w:w="1244" w:type="dxa"/>
          </w:tcPr>
          <w:p w14:paraId="4AFC349D" w14:textId="77777777" w:rsidR="004660DB" w:rsidRPr="00101E1A" w:rsidRDefault="004660DB" w:rsidP="004B208C">
            <w:pPr>
              <w:jc w:val="center"/>
              <w:rPr>
                <w:rFonts w:cs="TTE14DC3E8t00"/>
                <w:sz w:val="18"/>
                <w:szCs w:val="18"/>
              </w:rPr>
            </w:pPr>
            <w:r w:rsidRPr="00101E1A">
              <w:rPr>
                <w:rFonts w:cs="TTE14DC3E8t00"/>
                <w:sz w:val="18"/>
                <w:szCs w:val="18"/>
              </w:rPr>
              <w:t>55</w:t>
            </w:r>
          </w:p>
        </w:tc>
      </w:tr>
      <w:tr w:rsidR="004660DB" w:rsidRPr="00950188" w14:paraId="405E56DA" w14:textId="77777777" w:rsidTr="00101E1A">
        <w:tc>
          <w:tcPr>
            <w:tcW w:w="1912" w:type="dxa"/>
          </w:tcPr>
          <w:p w14:paraId="3A8448C4" w14:textId="77777777" w:rsidR="004660DB" w:rsidRPr="00101E1A" w:rsidRDefault="004660DB" w:rsidP="004B208C">
            <w:pPr>
              <w:jc w:val="center"/>
              <w:rPr>
                <w:rFonts w:cs="TTE14DC3E8t00"/>
                <w:sz w:val="18"/>
                <w:szCs w:val="18"/>
              </w:rPr>
            </w:pPr>
            <w:r w:rsidRPr="00101E1A">
              <w:rPr>
                <w:rFonts w:cs="TTE14DC3E8t00"/>
                <w:sz w:val="18"/>
                <w:szCs w:val="18"/>
              </w:rPr>
              <w:t>Langehede 103B</w:t>
            </w:r>
          </w:p>
        </w:tc>
        <w:tc>
          <w:tcPr>
            <w:tcW w:w="2348" w:type="dxa"/>
          </w:tcPr>
          <w:p w14:paraId="7FE855B9" w14:textId="77777777" w:rsidR="004660DB" w:rsidRPr="00101E1A" w:rsidRDefault="004660DB" w:rsidP="004B208C">
            <w:pPr>
              <w:jc w:val="center"/>
              <w:rPr>
                <w:rFonts w:cs="TTE14DC3E8t00"/>
                <w:sz w:val="18"/>
                <w:szCs w:val="18"/>
              </w:rPr>
            </w:pPr>
            <w:r w:rsidRPr="00101E1A">
              <w:rPr>
                <w:rFonts w:cs="TTE14DC3E8t00"/>
                <w:sz w:val="18"/>
                <w:szCs w:val="18"/>
              </w:rPr>
              <w:t>22</w:t>
            </w:r>
          </w:p>
        </w:tc>
        <w:tc>
          <w:tcPr>
            <w:tcW w:w="1633" w:type="dxa"/>
          </w:tcPr>
          <w:p w14:paraId="0F2DA833" w14:textId="77777777" w:rsidR="004660DB" w:rsidRPr="00101E1A" w:rsidRDefault="004660DB" w:rsidP="004B208C">
            <w:pPr>
              <w:jc w:val="center"/>
              <w:rPr>
                <w:rFonts w:cs="TTE14DC3E8t00"/>
                <w:sz w:val="18"/>
                <w:szCs w:val="18"/>
              </w:rPr>
            </w:pPr>
            <w:r w:rsidRPr="00101E1A">
              <w:rPr>
                <w:rFonts w:cs="TTE14DC3E8t00"/>
                <w:sz w:val="18"/>
                <w:szCs w:val="18"/>
              </w:rPr>
              <w:t>40</w:t>
            </w:r>
          </w:p>
        </w:tc>
        <w:tc>
          <w:tcPr>
            <w:tcW w:w="1244" w:type="dxa"/>
          </w:tcPr>
          <w:p w14:paraId="659A6818" w14:textId="77777777" w:rsidR="004660DB" w:rsidRPr="00101E1A" w:rsidRDefault="004660DB" w:rsidP="004B208C">
            <w:pPr>
              <w:jc w:val="center"/>
              <w:rPr>
                <w:rFonts w:cs="TTE14DC3E8t00"/>
                <w:sz w:val="18"/>
                <w:szCs w:val="18"/>
              </w:rPr>
            </w:pPr>
            <w:r w:rsidRPr="00101E1A">
              <w:rPr>
                <w:rFonts w:cs="TTE14DC3E8t00"/>
                <w:sz w:val="18"/>
                <w:szCs w:val="18"/>
              </w:rPr>
              <w:t>35,6</w:t>
            </w:r>
          </w:p>
        </w:tc>
        <w:tc>
          <w:tcPr>
            <w:tcW w:w="1244" w:type="dxa"/>
          </w:tcPr>
          <w:p w14:paraId="6F984A11" w14:textId="77777777" w:rsidR="004660DB" w:rsidRPr="00101E1A" w:rsidRDefault="004660DB" w:rsidP="004B208C">
            <w:pPr>
              <w:jc w:val="center"/>
              <w:rPr>
                <w:rFonts w:cs="TTE14DC3E8t00"/>
                <w:sz w:val="18"/>
                <w:szCs w:val="18"/>
              </w:rPr>
            </w:pPr>
            <w:r w:rsidRPr="00101E1A">
              <w:rPr>
                <w:rFonts w:cs="TTE14DC3E8t00"/>
                <w:sz w:val="18"/>
                <w:szCs w:val="18"/>
              </w:rPr>
              <w:t>55</w:t>
            </w:r>
          </w:p>
        </w:tc>
      </w:tr>
      <w:tr w:rsidR="004660DB" w:rsidRPr="00950188" w14:paraId="24123221" w14:textId="77777777" w:rsidTr="00101E1A">
        <w:tc>
          <w:tcPr>
            <w:tcW w:w="1912" w:type="dxa"/>
          </w:tcPr>
          <w:p w14:paraId="7E36B997" w14:textId="77777777" w:rsidR="004660DB" w:rsidRPr="00101E1A" w:rsidRDefault="004660DB" w:rsidP="004B208C">
            <w:pPr>
              <w:jc w:val="center"/>
              <w:rPr>
                <w:rFonts w:cs="TTE14DC3E8t00"/>
                <w:sz w:val="18"/>
                <w:szCs w:val="18"/>
              </w:rPr>
            </w:pPr>
            <w:r w:rsidRPr="00101E1A">
              <w:rPr>
                <w:rFonts w:cs="TTE14DC3E8t00"/>
                <w:sz w:val="18"/>
                <w:szCs w:val="18"/>
              </w:rPr>
              <w:t>Langehede 70</w:t>
            </w:r>
          </w:p>
        </w:tc>
        <w:tc>
          <w:tcPr>
            <w:tcW w:w="2348" w:type="dxa"/>
          </w:tcPr>
          <w:p w14:paraId="147AD23D" w14:textId="77777777" w:rsidR="004660DB" w:rsidRPr="00101E1A" w:rsidRDefault="004660DB" w:rsidP="004B208C">
            <w:pPr>
              <w:jc w:val="center"/>
              <w:rPr>
                <w:rFonts w:cs="TTE14DC3E8t00"/>
                <w:sz w:val="18"/>
                <w:szCs w:val="18"/>
              </w:rPr>
            </w:pPr>
            <w:r w:rsidRPr="00101E1A">
              <w:rPr>
                <w:rFonts w:cs="TTE14DC3E8t00"/>
                <w:sz w:val="18"/>
                <w:szCs w:val="18"/>
              </w:rPr>
              <w:t>31</w:t>
            </w:r>
          </w:p>
        </w:tc>
        <w:tc>
          <w:tcPr>
            <w:tcW w:w="1633" w:type="dxa"/>
          </w:tcPr>
          <w:p w14:paraId="46E035B7" w14:textId="77777777" w:rsidR="004660DB" w:rsidRPr="00101E1A" w:rsidRDefault="004660DB" w:rsidP="004B208C">
            <w:pPr>
              <w:jc w:val="center"/>
              <w:rPr>
                <w:rFonts w:cs="TTE14DC3E8t00"/>
                <w:sz w:val="18"/>
                <w:szCs w:val="18"/>
              </w:rPr>
            </w:pPr>
            <w:r w:rsidRPr="00101E1A">
              <w:rPr>
                <w:rFonts w:cs="TTE14DC3E8t00"/>
                <w:sz w:val="18"/>
                <w:szCs w:val="18"/>
              </w:rPr>
              <w:t>40</w:t>
            </w:r>
          </w:p>
        </w:tc>
        <w:tc>
          <w:tcPr>
            <w:tcW w:w="1244" w:type="dxa"/>
          </w:tcPr>
          <w:p w14:paraId="2279993B" w14:textId="77777777" w:rsidR="004660DB" w:rsidRPr="00101E1A" w:rsidRDefault="004660DB" w:rsidP="004B208C">
            <w:pPr>
              <w:jc w:val="center"/>
              <w:rPr>
                <w:rFonts w:cs="TTE14DC3E8t00"/>
                <w:sz w:val="18"/>
                <w:szCs w:val="18"/>
              </w:rPr>
            </w:pPr>
            <w:r w:rsidRPr="00101E1A">
              <w:rPr>
                <w:rFonts w:cs="TTE14DC3E8t00"/>
                <w:sz w:val="18"/>
                <w:szCs w:val="18"/>
              </w:rPr>
              <w:t>41,7</w:t>
            </w:r>
          </w:p>
        </w:tc>
        <w:tc>
          <w:tcPr>
            <w:tcW w:w="1244" w:type="dxa"/>
          </w:tcPr>
          <w:p w14:paraId="2DF8278E" w14:textId="77777777" w:rsidR="004660DB" w:rsidRPr="00101E1A" w:rsidRDefault="004660DB" w:rsidP="004B208C">
            <w:pPr>
              <w:jc w:val="center"/>
              <w:rPr>
                <w:rFonts w:cs="TTE14DC3E8t00"/>
                <w:sz w:val="18"/>
                <w:szCs w:val="18"/>
              </w:rPr>
            </w:pPr>
            <w:r w:rsidRPr="00101E1A">
              <w:rPr>
                <w:rFonts w:cs="TTE14DC3E8t00"/>
                <w:sz w:val="18"/>
                <w:szCs w:val="18"/>
              </w:rPr>
              <w:t>55</w:t>
            </w:r>
          </w:p>
        </w:tc>
      </w:tr>
      <w:tr w:rsidR="004660DB" w:rsidRPr="00950188" w14:paraId="5EE298AD" w14:textId="77777777" w:rsidTr="00101E1A">
        <w:tc>
          <w:tcPr>
            <w:tcW w:w="1912" w:type="dxa"/>
          </w:tcPr>
          <w:p w14:paraId="6919D0A9" w14:textId="77777777" w:rsidR="004660DB" w:rsidRPr="00101E1A" w:rsidRDefault="004660DB" w:rsidP="004B208C">
            <w:pPr>
              <w:jc w:val="center"/>
              <w:rPr>
                <w:rFonts w:cs="TTE14DC3E8t00"/>
                <w:sz w:val="18"/>
                <w:szCs w:val="18"/>
              </w:rPr>
            </w:pPr>
            <w:r w:rsidRPr="00101E1A">
              <w:rPr>
                <w:rFonts w:cs="TTE14DC3E8t00"/>
                <w:sz w:val="18"/>
                <w:szCs w:val="18"/>
              </w:rPr>
              <w:t>Langehede 77</w:t>
            </w:r>
          </w:p>
        </w:tc>
        <w:tc>
          <w:tcPr>
            <w:tcW w:w="2348" w:type="dxa"/>
          </w:tcPr>
          <w:p w14:paraId="1E66D7D6" w14:textId="77777777" w:rsidR="004660DB" w:rsidRPr="00101E1A" w:rsidRDefault="004660DB" w:rsidP="004B208C">
            <w:pPr>
              <w:jc w:val="center"/>
              <w:rPr>
                <w:rFonts w:cs="TTE14DC3E8t00"/>
                <w:sz w:val="18"/>
                <w:szCs w:val="18"/>
              </w:rPr>
            </w:pPr>
            <w:r w:rsidRPr="00101E1A">
              <w:rPr>
                <w:rFonts w:cs="TTE14DC3E8t00"/>
                <w:sz w:val="18"/>
                <w:szCs w:val="18"/>
              </w:rPr>
              <w:t>32</w:t>
            </w:r>
          </w:p>
        </w:tc>
        <w:tc>
          <w:tcPr>
            <w:tcW w:w="1633" w:type="dxa"/>
          </w:tcPr>
          <w:p w14:paraId="6A72EA8E" w14:textId="77777777" w:rsidR="004660DB" w:rsidRPr="00101E1A" w:rsidRDefault="004660DB" w:rsidP="004B208C">
            <w:pPr>
              <w:jc w:val="center"/>
              <w:rPr>
                <w:rFonts w:cs="TTE14DC3E8t00"/>
                <w:sz w:val="18"/>
                <w:szCs w:val="18"/>
              </w:rPr>
            </w:pPr>
            <w:r w:rsidRPr="00101E1A">
              <w:rPr>
                <w:rFonts w:cs="TTE14DC3E8t00"/>
                <w:sz w:val="18"/>
                <w:szCs w:val="18"/>
              </w:rPr>
              <w:t>40</w:t>
            </w:r>
          </w:p>
        </w:tc>
        <w:tc>
          <w:tcPr>
            <w:tcW w:w="1244" w:type="dxa"/>
          </w:tcPr>
          <w:p w14:paraId="559D442B" w14:textId="77777777" w:rsidR="004660DB" w:rsidRPr="00101E1A" w:rsidRDefault="004660DB" w:rsidP="004B208C">
            <w:pPr>
              <w:jc w:val="center"/>
              <w:rPr>
                <w:rFonts w:cs="TTE14DC3E8t00"/>
                <w:sz w:val="18"/>
                <w:szCs w:val="18"/>
              </w:rPr>
            </w:pPr>
            <w:r w:rsidRPr="00101E1A">
              <w:rPr>
                <w:rFonts w:cs="TTE14DC3E8t00"/>
                <w:sz w:val="18"/>
                <w:szCs w:val="18"/>
              </w:rPr>
              <w:t>42,3</w:t>
            </w:r>
          </w:p>
        </w:tc>
        <w:tc>
          <w:tcPr>
            <w:tcW w:w="1244" w:type="dxa"/>
          </w:tcPr>
          <w:p w14:paraId="0D4D05C2" w14:textId="77777777" w:rsidR="004660DB" w:rsidRPr="00101E1A" w:rsidRDefault="004660DB" w:rsidP="004B208C">
            <w:pPr>
              <w:jc w:val="center"/>
              <w:rPr>
                <w:rFonts w:cs="TTE14DC3E8t00"/>
                <w:sz w:val="18"/>
                <w:szCs w:val="18"/>
              </w:rPr>
            </w:pPr>
            <w:r w:rsidRPr="00101E1A">
              <w:rPr>
                <w:rFonts w:cs="TTE14DC3E8t00"/>
                <w:sz w:val="18"/>
                <w:szCs w:val="18"/>
              </w:rPr>
              <w:t>55</w:t>
            </w:r>
          </w:p>
        </w:tc>
      </w:tr>
      <w:tr w:rsidR="004660DB" w:rsidRPr="00950188" w14:paraId="6481B384" w14:textId="77777777" w:rsidTr="00101E1A">
        <w:tc>
          <w:tcPr>
            <w:tcW w:w="1912" w:type="dxa"/>
          </w:tcPr>
          <w:p w14:paraId="3607FD57" w14:textId="77777777" w:rsidR="004660DB" w:rsidRPr="00101E1A" w:rsidRDefault="004660DB" w:rsidP="004B208C">
            <w:pPr>
              <w:jc w:val="center"/>
              <w:rPr>
                <w:rFonts w:cs="TTE14DC3E8t00"/>
                <w:sz w:val="18"/>
                <w:szCs w:val="18"/>
              </w:rPr>
            </w:pPr>
            <w:r w:rsidRPr="00101E1A">
              <w:rPr>
                <w:rFonts w:cs="TTE14DC3E8t00"/>
                <w:sz w:val="18"/>
                <w:szCs w:val="18"/>
              </w:rPr>
              <w:t>Langehede 97</w:t>
            </w:r>
          </w:p>
        </w:tc>
        <w:tc>
          <w:tcPr>
            <w:tcW w:w="2348" w:type="dxa"/>
          </w:tcPr>
          <w:p w14:paraId="6B8EB9EF" w14:textId="77777777" w:rsidR="004660DB" w:rsidRPr="00101E1A" w:rsidRDefault="004660DB" w:rsidP="004B208C">
            <w:pPr>
              <w:jc w:val="center"/>
              <w:rPr>
                <w:rFonts w:cs="TTE14DC3E8t00"/>
                <w:sz w:val="18"/>
                <w:szCs w:val="18"/>
              </w:rPr>
            </w:pPr>
            <w:r w:rsidRPr="00101E1A">
              <w:rPr>
                <w:rFonts w:cs="TTE14DC3E8t00"/>
                <w:sz w:val="18"/>
                <w:szCs w:val="18"/>
              </w:rPr>
              <w:t>24</w:t>
            </w:r>
          </w:p>
        </w:tc>
        <w:tc>
          <w:tcPr>
            <w:tcW w:w="1633" w:type="dxa"/>
          </w:tcPr>
          <w:p w14:paraId="5D800307" w14:textId="77777777" w:rsidR="004660DB" w:rsidRPr="00101E1A" w:rsidRDefault="004660DB" w:rsidP="004B208C">
            <w:pPr>
              <w:jc w:val="center"/>
              <w:rPr>
                <w:rFonts w:cs="TTE14DC3E8t00"/>
                <w:sz w:val="18"/>
                <w:szCs w:val="18"/>
              </w:rPr>
            </w:pPr>
            <w:r w:rsidRPr="00101E1A">
              <w:rPr>
                <w:rFonts w:cs="TTE14DC3E8t00"/>
                <w:sz w:val="18"/>
                <w:szCs w:val="18"/>
              </w:rPr>
              <w:t>40</w:t>
            </w:r>
          </w:p>
        </w:tc>
        <w:tc>
          <w:tcPr>
            <w:tcW w:w="1244" w:type="dxa"/>
          </w:tcPr>
          <w:p w14:paraId="13011177" w14:textId="77777777" w:rsidR="004660DB" w:rsidRPr="00101E1A" w:rsidRDefault="004660DB" w:rsidP="004B208C">
            <w:pPr>
              <w:jc w:val="center"/>
              <w:rPr>
                <w:rFonts w:cs="TTE14DC3E8t00"/>
                <w:sz w:val="18"/>
                <w:szCs w:val="18"/>
              </w:rPr>
            </w:pPr>
            <w:r w:rsidRPr="00101E1A">
              <w:rPr>
                <w:rFonts w:cs="TTE14DC3E8t00"/>
                <w:sz w:val="18"/>
                <w:szCs w:val="18"/>
              </w:rPr>
              <w:t>35,6</w:t>
            </w:r>
          </w:p>
        </w:tc>
        <w:tc>
          <w:tcPr>
            <w:tcW w:w="1244" w:type="dxa"/>
          </w:tcPr>
          <w:p w14:paraId="2B07C79E" w14:textId="77777777" w:rsidR="004660DB" w:rsidRPr="00101E1A" w:rsidRDefault="004660DB" w:rsidP="004B208C">
            <w:pPr>
              <w:jc w:val="center"/>
              <w:rPr>
                <w:rFonts w:cs="TTE14DC3E8t00"/>
                <w:sz w:val="18"/>
                <w:szCs w:val="18"/>
              </w:rPr>
            </w:pPr>
            <w:r w:rsidRPr="00101E1A">
              <w:rPr>
                <w:rFonts w:cs="TTE14DC3E8t00"/>
                <w:sz w:val="18"/>
                <w:szCs w:val="18"/>
              </w:rPr>
              <w:t>55</w:t>
            </w:r>
          </w:p>
        </w:tc>
      </w:tr>
      <w:tr w:rsidR="004660DB" w:rsidRPr="00950188" w14:paraId="2DC760E0" w14:textId="77777777" w:rsidTr="00101E1A">
        <w:tc>
          <w:tcPr>
            <w:tcW w:w="1912" w:type="dxa"/>
          </w:tcPr>
          <w:p w14:paraId="5ED0B4DB" w14:textId="77777777" w:rsidR="004660DB" w:rsidRPr="00101E1A" w:rsidRDefault="004660DB" w:rsidP="004B208C">
            <w:pPr>
              <w:jc w:val="center"/>
              <w:rPr>
                <w:rFonts w:cs="TTE14DC3E8t00"/>
                <w:sz w:val="18"/>
                <w:szCs w:val="18"/>
              </w:rPr>
            </w:pPr>
            <w:r w:rsidRPr="00101E1A">
              <w:rPr>
                <w:rFonts w:cs="TTE14DC3E8t00"/>
                <w:sz w:val="18"/>
                <w:szCs w:val="18"/>
              </w:rPr>
              <w:t>Langehede 83</w:t>
            </w:r>
          </w:p>
        </w:tc>
        <w:tc>
          <w:tcPr>
            <w:tcW w:w="2348" w:type="dxa"/>
          </w:tcPr>
          <w:p w14:paraId="07B7109A" w14:textId="77777777" w:rsidR="004660DB" w:rsidRPr="00101E1A" w:rsidRDefault="004660DB" w:rsidP="004B208C">
            <w:pPr>
              <w:jc w:val="center"/>
              <w:rPr>
                <w:rFonts w:cs="TTE14DC3E8t00"/>
                <w:sz w:val="18"/>
                <w:szCs w:val="18"/>
              </w:rPr>
            </w:pPr>
            <w:r w:rsidRPr="00101E1A">
              <w:rPr>
                <w:rFonts w:cs="TTE14DC3E8t00"/>
                <w:sz w:val="18"/>
                <w:szCs w:val="18"/>
              </w:rPr>
              <w:t>32</w:t>
            </w:r>
          </w:p>
        </w:tc>
        <w:tc>
          <w:tcPr>
            <w:tcW w:w="1633" w:type="dxa"/>
          </w:tcPr>
          <w:p w14:paraId="15048BA9" w14:textId="77777777" w:rsidR="004660DB" w:rsidRPr="00101E1A" w:rsidRDefault="004660DB" w:rsidP="004B208C">
            <w:pPr>
              <w:jc w:val="center"/>
              <w:rPr>
                <w:rFonts w:cs="TTE14DC3E8t00"/>
                <w:sz w:val="18"/>
                <w:szCs w:val="18"/>
              </w:rPr>
            </w:pPr>
            <w:r w:rsidRPr="00101E1A">
              <w:rPr>
                <w:rFonts w:cs="TTE14DC3E8t00"/>
                <w:sz w:val="18"/>
                <w:szCs w:val="18"/>
              </w:rPr>
              <w:t>40</w:t>
            </w:r>
          </w:p>
        </w:tc>
        <w:tc>
          <w:tcPr>
            <w:tcW w:w="1244" w:type="dxa"/>
          </w:tcPr>
          <w:p w14:paraId="6A6E9035" w14:textId="77777777" w:rsidR="004660DB" w:rsidRPr="00101E1A" w:rsidRDefault="004660DB" w:rsidP="004B208C">
            <w:pPr>
              <w:jc w:val="center"/>
              <w:rPr>
                <w:rFonts w:cs="TTE14DC3E8t00"/>
                <w:sz w:val="18"/>
                <w:szCs w:val="18"/>
              </w:rPr>
            </w:pPr>
            <w:r w:rsidRPr="00101E1A">
              <w:rPr>
                <w:rFonts w:cs="TTE14DC3E8t00"/>
                <w:sz w:val="18"/>
                <w:szCs w:val="18"/>
              </w:rPr>
              <w:t>40,8</w:t>
            </w:r>
          </w:p>
        </w:tc>
        <w:tc>
          <w:tcPr>
            <w:tcW w:w="1244" w:type="dxa"/>
          </w:tcPr>
          <w:p w14:paraId="2E9F3BD7" w14:textId="77777777" w:rsidR="004660DB" w:rsidRPr="00101E1A" w:rsidRDefault="004660DB" w:rsidP="004B208C">
            <w:pPr>
              <w:jc w:val="center"/>
              <w:rPr>
                <w:rFonts w:cs="TTE14DC3E8t00"/>
                <w:sz w:val="18"/>
                <w:szCs w:val="18"/>
              </w:rPr>
            </w:pPr>
            <w:r w:rsidRPr="00101E1A">
              <w:rPr>
                <w:rFonts w:cs="TTE14DC3E8t00"/>
                <w:sz w:val="18"/>
                <w:szCs w:val="18"/>
              </w:rPr>
              <w:t>55</w:t>
            </w:r>
          </w:p>
        </w:tc>
      </w:tr>
      <w:tr w:rsidR="004660DB" w:rsidRPr="00950188" w14:paraId="4C1BFDEC" w14:textId="77777777" w:rsidTr="00101E1A">
        <w:tc>
          <w:tcPr>
            <w:tcW w:w="1912" w:type="dxa"/>
            <w:tcBorders>
              <w:bottom w:val="single" w:sz="4" w:space="0" w:color="auto"/>
            </w:tcBorders>
          </w:tcPr>
          <w:p w14:paraId="54DC4CF0" w14:textId="77777777" w:rsidR="004660DB" w:rsidRPr="00101E1A" w:rsidRDefault="004660DB" w:rsidP="004B208C">
            <w:pPr>
              <w:jc w:val="center"/>
              <w:rPr>
                <w:rFonts w:cs="TTE14DC3E8t00"/>
                <w:sz w:val="18"/>
                <w:szCs w:val="18"/>
              </w:rPr>
            </w:pPr>
            <w:r w:rsidRPr="00101E1A">
              <w:rPr>
                <w:rFonts w:cs="TTE14DC3E8t00"/>
                <w:sz w:val="18"/>
                <w:szCs w:val="18"/>
              </w:rPr>
              <w:t>Langehede 84</w:t>
            </w:r>
          </w:p>
        </w:tc>
        <w:tc>
          <w:tcPr>
            <w:tcW w:w="2348" w:type="dxa"/>
            <w:tcBorders>
              <w:bottom w:val="single" w:sz="4" w:space="0" w:color="auto"/>
            </w:tcBorders>
          </w:tcPr>
          <w:p w14:paraId="22806BAE" w14:textId="77777777" w:rsidR="004660DB" w:rsidRPr="00101E1A" w:rsidRDefault="004660DB" w:rsidP="004B208C">
            <w:pPr>
              <w:jc w:val="center"/>
              <w:rPr>
                <w:rFonts w:cs="TTE14DC3E8t00"/>
                <w:sz w:val="18"/>
                <w:szCs w:val="18"/>
              </w:rPr>
            </w:pPr>
            <w:r w:rsidRPr="00101E1A">
              <w:rPr>
                <w:rFonts w:cs="TTE14DC3E8t00"/>
                <w:sz w:val="18"/>
                <w:szCs w:val="18"/>
              </w:rPr>
              <w:t>30</w:t>
            </w:r>
          </w:p>
        </w:tc>
        <w:tc>
          <w:tcPr>
            <w:tcW w:w="1633" w:type="dxa"/>
            <w:tcBorders>
              <w:bottom w:val="single" w:sz="4" w:space="0" w:color="auto"/>
            </w:tcBorders>
          </w:tcPr>
          <w:p w14:paraId="33AFB98B" w14:textId="77777777" w:rsidR="004660DB" w:rsidRPr="00101E1A" w:rsidRDefault="004660DB" w:rsidP="004B208C">
            <w:pPr>
              <w:jc w:val="center"/>
              <w:rPr>
                <w:rFonts w:cs="TTE14DC3E8t00"/>
                <w:sz w:val="18"/>
                <w:szCs w:val="18"/>
              </w:rPr>
            </w:pPr>
            <w:r w:rsidRPr="00101E1A">
              <w:rPr>
                <w:rFonts w:cs="TTE14DC3E8t00"/>
                <w:sz w:val="18"/>
                <w:szCs w:val="18"/>
              </w:rPr>
              <w:t>40</w:t>
            </w:r>
          </w:p>
        </w:tc>
        <w:tc>
          <w:tcPr>
            <w:tcW w:w="1244" w:type="dxa"/>
            <w:tcBorders>
              <w:bottom w:val="single" w:sz="4" w:space="0" w:color="auto"/>
            </w:tcBorders>
          </w:tcPr>
          <w:p w14:paraId="776DE056" w14:textId="77777777" w:rsidR="004660DB" w:rsidRPr="00101E1A" w:rsidRDefault="004660DB" w:rsidP="004B208C">
            <w:pPr>
              <w:jc w:val="center"/>
              <w:rPr>
                <w:rFonts w:cs="TTE14DC3E8t00"/>
                <w:sz w:val="18"/>
                <w:szCs w:val="18"/>
              </w:rPr>
            </w:pPr>
            <w:r w:rsidRPr="00101E1A">
              <w:rPr>
                <w:rFonts w:cs="TTE14DC3E8t00"/>
                <w:sz w:val="18"/>
                <w:szCs w:val="18"/>
              </w:rPr>
              <w:t>38,9</w:t>
            </w:r>
          </w:p>
        </w:tc>
        <w:tc>
          <w:tcPr>
            <w:tcW w:w="1244" w:type="dxa"/>
            <w:tcBorders>
              <w:bottom w:val="single" w:sz="4" w:space="0" w:color="auto"/>
            </w:tcBorders>
          </w:tcPr>
          <w:p w14:paraId="4D443116" w14:textId="77777777" w:rsidR="004660DB" w:rsidRPr="00101E1A" w:rsidRDefault="004660DB" w:rsidP="004B208C">
            <w:pPr>
              <w:jc w:val="center"/>
              <w:rPr>
                <w:rFonts w:cs="TTE14DC3E8t00"/>
                <w:sz w:val="18"/>
                <w:szCs w:val="18"/>
              </w:rPr>
            </w:pPr>
            <w:r w:rsidRPr="00101E1A">
              <w:rPr>
                <w:rFonts w:cs="TTE14DC3E8t00"/>
                <w:sz w:val="18"/>
                <w:szCs w:val="18"/>
              </w:rPr>
              <w:t>55</w:t>
            </w:r>
          </w:p>
        </w:tc>
      </w:tr>
      <w:tr w:rsidR="004660DB" w:rsidRPr="00950188" w14:paraId="5C82E5E8" w14:textId="77777777" w:rsidTr="00101E1A">
        <w:tc>
          <w:tcPr>
            <w:tcW w:w="1912" w:type="dxa"/>
            <w:tcBorders>
              <w:bottom w:val="single" w:sz="4" w:space="0" w:color="auto"/>
            </w:tcBorders>
          </w:tcPr>
          <w:p w14:paraId="68E913E9" w14:textId="77777777" w:rsidR="004660DB" w:rsidRPr="00101E1A" w:rsidRDefault="004660DB" w:rsidP="004B208C">
            <w:pPr>
              <w:jc w:val="center"/>
              <w:rPr>
                <w:rFonts w:cs="TTE14DC3E8t00"/>
                <w:sz w:val="18"/>
                <w:szCs w:val="18"/>
              </w:rPr>
            </w:pPr>
            <w:r w:rsidRPr="00101E1A">
              <w:rPr>
                <w:rFonts w:cs="TTE14DC3E8t00"/>
                <w:sz w:val="18"/>
                <w:szCs w:val="18"/>
              </w:rPr>
              <w:t>Langehede 91</w:t>
            </w:r>
          </w:p>
        </w:tc>
        <w:tc>
          <w:tcPr>
            <w:tcW w:w="2348" w:type="dxa"/>
            <w:tcBorders>
              <w:bottom w:val="single" w:sz="4" w:space="0" w:color="auto"/>
            </w:tcBorders>
          </w:tcPr>
          <w:p w14:paraId="50ADAEEE" w14:textId="77777777" w:rsidR="004660DB" w:rsidRPr="00101E1A" w:rsidRDefault="004660DB" w:rsidP="004B208C">
            <w:pPr>
              <w:jc w:val="center"/>
              <w:rPr>
                <w:rFonts w:cs="TTE14DC3E8t00"/>
                <w:sz w:val="18"/>
                <w:szCs w:val="18"/>
              </w:rPr>
            </w:pPr>
            <w:r w:rsidRPr="00101E1A">
              <w:rPr>
                <w:rFonts w:cs="TTE14DC3E8t00"/>
                <w:sz w:val="18"/>
                <w:szCs w:val="18"/>
              </w:rPr>
              <w:t>27</w:t>
            </w:r>
          </w:p>
        </w:tc>
        <w:tc>
          <w:tcPr>
            <w:tcW w:w="1633" w:type="dxa"/>
            <w:tcBorders>
              <w:bottom w:val="single" w:sz="4" w:space="0" w:color="auto"/>
            </w:tcBorders>
          </w:tcPr>
          <w:p w14:paraId="321CBFC5" w14:textId="77777777" w:rsidR="004660DB" w:rsidRPr="00101E1A" w:rsidRDefault="004660DB" w:rsidP="004B208C">
            <w:pPr>
              <w:jc w:val="center"/>
              <w:rPr>
                <w:rFonts w:cs="TTE14DC3E8t00"/>
                <w:sz w:val="18"/>
                <w:szCs w:val="18"/>
              </w:rPr>
            </w:pPr>
            <w:r w:rsidRPr="00101E1A">
              <w:rPr>
                <w:rFonts w:cs="TTE14DC3E8t00"/>
                <w:sz w:val="18"/>
                <w:szCs w:val="18"/>
              </w:rPr>
              <w:t>40</w:t>
            </w:r>
          </w:p>
        </w:tc>
        <w:tc>
          <w:tcPr>
            <w:tcW w:w="1244" w:type="dxa"/>
            <w:tcBorders>
              <w:bottom w:val="single" w:sz="4" w:space="0" w:color="auto"/>
            </w:tcBorders>
          </w:tcPr>
          <w:p w14:paraId="13F5C435" w14:textId="77777777" w:rsidR="004660DB" w:rsidRPr="00101E1A" w:rsidRDefault="004660DB" w:rsidP="004B208C">
            <w:pPr>
              <w:jc w:val="center"/>
              <w:rPr>
                <w:rFonts w:cs="TTE14DC3E8t00"/>
                <w:sz w:val="18"/>
                <w:szCs w:val="18"/>
              </w:rPr>
            </w:pPr>
            <w:r w:rsidRPr="00101E1A">
              <w:rPr>
                <w:rFonts w:cs="TTE14DC3E8t00"/>
                <w:sz w:val="18"/>
                <w:szCs w:val="18"/>
              </w:rPr>
              <w:t>36,5</w:t>
            </w:r>
          </w:p>
        </w:tc>
        <w:tc>
          <w:tcPr>
            <w:tcW w:w="1244" w:type="dxa"/>
            <w:tcBorders>
              <w:bottom w:val="single" w:sz="4" w:space="0" w:color="auto"/>
            </w:tcBorders>
          </w:tcPr>
          <w:p w14:paraId="5674DE59" w14:textId="77777777" w:rsidR="004660DB" w:rsidRPr="00101E1A" w:rsidRDefault="004660DB" w:rsidP="004B208C">
            <w:pPr>
              <w:jc w:val="center"/>
              <w:rPr>
                <w:rFonts w:cs="TTE14DC3E8t00"/>
                <w:sz w:val="18"/>
                <w:szCs w:val="18"/>
              </w:rPr>
            </w:pPr>
            <w:r w:rsidRPr="00101E1A">
              <w:rPr>
                <w:rFonts w:cs="TTE14DC3E8t00"/>
                <w:sz w:val="18"/>
                <w:szCs w:val="18"/>
              </w:rPr>
              <w:t>55</w:t>
            </w:r>
          </w:p>
        </w:tc>
      </w:tr>
    </w:tbl>
    <w:p w14:paraId="24BACC80" w14:textId="77777777" w:rsidR="004660DB" w:rsidRDefault="004660DB" w:rsidP="004660DB">
      <w:pPr>
        <w:pStyle w:val="Billedtekst"/>
      </w:pPr>
      <w:r w:rsidRPr="00613E23">
        <w:rPr>
          <w:color w:val="867366" w:themeColor="accent6" w:themeShade="80"/>
        </w:rPr>
        <w:t xml:space="preserve">Tabel </w:t>
      </w:r>
      <w:r>
        <w:rPr>
          <w:color w:val="867366" w:themeColor="accent6" w:themeShade="80"/>
        </w:rPr>
        <w:t>5 -</w:t>
      </w:r>
      <w:r w:rsidRPr="00613E23">
        <w:rPr>
          <w:color w:val="867366" w:themeColor="accent6" w:themeShade="80"/>
        </w:rPr>
        <w:t xml:space="preserve"> </w:t>
      </w:r>
      <w:r>
        <w:rPr>
          <w:color w:val="867366" w:themeColor="accent6" w:themeShade="80"/>
        </w:rPr>
        <w:t>Beregnede</w:t>
      </w:r>
      <w:r w:rsidRPr="00613E23">
        <w:rPr>
          <w:color w:val="867366" w:themeColor="accent6" w:themeShade="80"/>
        </w:rPr>
        <w:t xml:space="preserve"> maksimalværdier (natperiode) for alle referencepunkter sammenlignet med grænseværdier.</w:t>
      </w:r>
    </w:p>
    <w:p w14:paraId="2D440E76" w14:textId="77777777" w:rsidR="004660DB" w:rsidRPr="00B32C2E" w:rsidRDefault="004660DB" w:rsidP="004660DB">
      <w:pPr>
        <w:rPr>
          <w:rFonts w:cs="TTE14DC3E8t00"/>
          <w:highlight w:val="yellow"/>
        </w:rPr>
      </w:pPr>
    </w:p>
    <w:p w14:paraId="26EB950B" w14:textId="57E05AAD" w:rsidR="004660DB" w:rsidRPr="00DA1DC7" w:rsidRDefault="004660DB" w:rsidP="004660DB">
      <w:pPr>
        <w:rPr>
          <w:rFonts w:cs="TTE14DC3E8t00"/>
        </w:rPr>
      </w:pPr>
      <w:r w:rsidRPr="00DA1DC7">
        <w:rPr>
          <w:rFonts w:cs="TTE14DC3E8t00"/>
        </w:rPr>
        <w:t>Støjudbredelsen i nærområdet for den mest følsomme periode på døgnet, natten, ses af nedenstående støj kort. Alle støjkort ses i den samlede virksomheds</w:t>
      </w:r>
      <w:r w:rsidR="005B5672">
        <w:rPr>
          <w:rFonts w:cs="TTE14DC3E8t00"/>
        </w:rPr>
        <w:t xml:space="preserve"> </w:t>
      </w:r>
      <w:r w:rsidRPr="00DA1DC7">
        <w:rPr>
          <w:rFonts w:cs="TTE14DC3E8t00"/>
        </w:rPr>
        <w:t xml:space="preserve">støjrapport bilag </w:t>
      </w:r>
      <w:r>
        <w:rPr>
          <w:rFonts w:cs="TTE14DC3E8t00"/>
        </w:rPr>
        <w:t>5</w:t>
      </w:r>
      <w:r w:rsidRPr="00DA1DC7">
        <w:rPr>
          <w:rFonts w:cs="TTE14DC3E8t00"/>
        </w:rPr>
        <w:t>.</w:t>
      </w:r>
      <w:r>
        <w:rPr>
          <w:rFonts w:cs="TTE14DC3E8t00"/>
        </w:rPr>
        <w:t xml:space="preserve"> </w:t>
      </w:r>
    </w:p>
    <w:p w14:paraId="36C1881C" w14:textId="77777777" w:rsidR="004660DB" w:rsidRPr="00B32C2E" w:rsidRDefault="004660DB" w:rsidP="004660DB">
      <w:pPr>
        <w:rPr>
          <w:rFonts w:cs="TTE14DC3E8t00"/>
          <w:highlight w:val="yellow"/>
        </w:rPr>
      </w:pPr>
      <w:r>
        <w:rPr>
          <w:noProof/>
          <w:lang w:eastAsia="da-DK"/>
        </w:rPr>
        <w:drawing>
          <wp:inline distT="0" distB="0" distL="0" distR="0" wp14:anchorId="468917A4" wp14:editId="7B44FE44">
            <wp:extent cx="5448302" cy="3832126"/>
            <wp:effectExtent l="0" t="0" r="0" b="0"/>
            <wp:docPr id="30"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0"/>
                    <pic:cNvPicPr/>
                  </pic:nvPicPr>
                  <pic:blipFill>
                    <a:blip r:embed="rId31">
                      <a:extLst>
                        <a:ext uri="{28A0092B-C50C-407E-A947-70E740481C1C}">
                          <a14:useLocalDpi xmlns:a14="http://schemas.microsoft.com/office/drawing/2010/main" val="0"/>
                        </a:ext>
                      </a:extLst>
                    </a:blip>
                    <a:stretch>
                      <a:fillRect/>
                    </a:stretch>
                  </pic:blipFill>
                  <pic:spPr>
                    <a:xfrm>
                      <a:off x="0" y="0"/>
                      <a:ext cx="5448302" cy="3832126"/>
                    </a:xfrm>
                    <a:prstGeom prst="rect">
                      <a:avLst/>
                    </a:prstGeom>
                  </pic:spPr>
                </pic:pic>
              </a:graphicData>
            </a:graphic>
          </wp:inline>
        </w:drawing>
      </w:r>
    </w:p>
    <w:p w14:paraId="398F6E18" w14:textId="5964C5ED" w:rsidR="004660DB" w:rsidRDefault="004660DB" w:rsidP="004660DB">
      <w:pPr>
        <w:pStyle w:val="Billedtekst"/>
        <w:rPr>
          <w:color w:val="867366" w:themeColor="accent6" w:themeShade="80"/>
        </w:rPr>
      </w:pPr>
      <w:r w:rsidRPr="00FB1C2D">
        <w:rPr>
          <w:color w:val="867366" w:themeColor="accent6" w:themeShade="80"/>
        </w:rPr>
        <w:t xml:space="preserve">Figur </w:t>
      </w:r>
      <w:r>
        <w:rPr>
          <w:color w:val="867366" w:themeColor="accent6" w:themeShade="80"/>
        </w:rPr>
        <w:t>5 -</w:t>
      </w:r>
      <w:r w:rsidRPr="00FB1C2D">
        <w:rPr>
          <w:color w:val="867366" w:themeColor="accent6" w:themeShade="80"/>
        </w:rPr>
        <w:t xml:space="preserve"> Støjkort –</w:t>
      </w:r>
      <w:r>
        <w:rPr>
          <w:color w:val="867366" w:themeColor="accent6" w:themeShade="80"/>
        </w:rPr>
        <w:t xml:space="preserve"> </w:t>
      </w:r>
      <w:r w:rsidRPr="00FB1C2D">
        <w:rPr>
          <w:color w:val="867366" w:themeColor="accent6" w:themeShade="80"/>
        </w:rPr>
        <w:t>nattetimer. Alle grønne nuancer er fra 4</w:t>
      </w:r>
      <w:r>
        <w:rPr>
          <w:color w:val="867366" w:themeColor="accent6" w:themeShade="80"/>
        </w:rPr>
        <w:t>0</w:t>
      </w:r>
      <w:r w:rsidRPr="00FB1C2D">
        <w:rPr>
          <w:color w:val="867366" w:themeColor="accent6" w:themeShade="80"/>
        </w:rPr>
        <w:t xml:space="preserve"> dB(A) og under.</w:t>
      </w:r>
    </w:p>
    <w:p w14:paraId="0A0A05F1" w14:textId="77777777" w:rsidR="008E0EEC" w:rsidRPr="008E0EEC" w:rsidRDefault="008E0EEC" w:rsidP="008E0EEC"/>
    <w:p w14:paraId="4E7F52FA" w14:textId="77777777" w:rsidR="004660DB" w:rsidRPr="00B513B5" w:rsidRDefault="004660DB" w:rsidP="004660DB">
      <w:pPr>
        <w:jc w:val="both"/>
        <w:rPr>
          <w:rFonts w:cs="TTE14DC3E8t00"/>
        </w:rPr>
      </w:pPr>
      <w:r w:rsidRPr="00B513B5">
        <w:rPr>
          <w:rFonts w:cs="TTE14DC3E8t00"/>
        </w:rPr>
        <w:t xml:space="preserve">Det vurderes </w:t>
      </w:r>
      <w:r w:rsidRPr="00B513B5">
        <w:t>desuden, at der ikke er aktiviteter på biogasanlægget, som giver anledning til lavfrekvent støj og infralyd samt vibrationer</w:t>
      </w:r>
      <w:r w:rsidRPr="00B513B5">
        <w:rPr>
          <w:rFonts w:cs="TTE14DC3E8t00"/>
        </w:rPr>
        <w:t xml:space="preserve">. </w:t>
      </w:r>
    </w:p>
    <w:p w14:paraId="059F2CDF" w14:textId="77777777" w:rsidR="004660DB" w:rsidRPr="00BF2C00" w:rsidRDefault="004660DB" w:rsidP="004660DB">
      <w:pPr>
        <w:autoSpaceDE w:val="0"/>
        <w:autoSpaceDN w:val="0"/>
        <w:adjustRightInd w:val="0"/>
        <w:spacing w:line="240" w:lineRule="auto"/>
        <w:jc w:val="both"/>
        <w:rPr>
          <w:rFonts w:ascii="Calibri" w:hAnsi="Calibri" w:cs="Calibri"/>
          <w:color w:val="000000"/>
        </w:rPr>
      </w:pPr>
    </w:p>
    <w:p w14:paraId="43458FE4" w14:textId="4193D475" w:rsidR="00385BE2" w:rsidRDefault="00385BE2" w:rsidP="00031D19">
      <w:pPr>
        <w:rPr>
          <w:strike/>
          <w:color w:val="FF0000"/>
        </w:rPr>
      </w:pPr>
    </w:p>
    <w:p w14:paraId="6AB64215" w14:textId="77777777" w:rsidR="00744543" w:rsidRPr="005C79FF" w:rsidRDefault="00744543" w:rsidP="00744543">
      <w:pPr>
        <w:rPr>
          <w:u w:val="single"/>
        </w:rPr>
      </w:pPr>
      <w:r w:rsidRPr="005C79FF">
        <w:rPr>
          <w:u w:val="single"/>
        </w:rPr>
        <w:t>Kommunens vurdering</w:t>
      </w:r>
    </w:p>
    <w:p w14:paraId="7A9BD1A1" w14:textId="06225CBC" w:rsidR="00902635" w:rsidRPr="00D86B82" w:rsidRDefault="00B45A86" w:rsidP="00902635">
      <w:r w:rsidRPr="00D86B82">
        <w:t>Nordfyns Kommune</w:t>
      </w:r>
      <w:r w:rsidR="000D3AED" w:rsidRPr="00D86B82">
        <w:t xml:space="preserve"> vurdere</w:t>
      </w:r>
      <w:r w:rsidR="000C2A7C" w:rsidRPr="00D86B82">
        <w:t>r</w:t>
      </w:r>
      <w:r w:rsidR="00157BC5" w:rsidRPr="00D86B82">
        <w:t xml:space="preserve"> som tidligere nævnt</w:t>
      </w:r>
      <w:r w:rsidRPr="00D86B82">
        <w:t>, at støj</w:t>
      </w:r>
      <w:r w:rsidR="004577D6" w:rsidRPr="00D86B82">
        <w:t xml:space="preserve">bidraget </w:t>
      </w:r>
      <w:r w:rsidRPr="00D86B82">
        <w:t xml:space="preserve">fra biogasanlægget </w:t>
      </w:r>
      <w:r w:rsidR="00AA01D2" w:rsidRPr="00D86B82">
        <w:t xml:space="preserve">i forhold til naboejendommene, </w:t>
      </w:r>
      <w:r w:rsidRPr="00D86B82">
        <w:t>skal vurderes i sammenhæng med støj</w:t>
      </w:r>
      <w:r w:rsidR="004577D6" w:rsidRPr="00D86B82">
        <w:t xml:space="preserve">bidraget </w:t>
      </w:r>
      <w:r w:rsidRPr="00D86B82">
        <w:t xml:space="preserve">fra </w:t>
      </w:r>
      <w:r w:rsidR="004577D6" w:rsidRPr="00D86B82">
        <w:t>husdyrbruget på samme adresse</w:t>
      </w:r>
      <w:r w:rsidR="00136651" w:rsidRPr="00D86B82">
        <w:t>.</w:t>
      </w:r>
      <w:r w:rsidR="00552D94" w:rsidRPr="00D86B82">
        <w:t xml:space="preserve"> </w:t>
      </w:r>
    </w:p>
    <w:p w14:paraId="0E8952FB" w14:textId="77777777" w:rsidR="00E9782B" w:rsidRPr="00D86B82" w:rsidRDefault="00E9782B" w:rsidP="00E9782B"/>
    <w:p w14:paraId="7493C241" w14:textId="5AF57F86" w:rsidR="00E9782B" w:rsidRPr="00D86B82" w:rsidRDefault="00E9782B" w:rsidP="00E9782B">
      <w:r w:rsidRPr="00D86B82">
        <w:t xml:space="preserve">Der er ikke gennemført en beregning </w:t>
      </w:r>
      <w:r w:rsidR="00970F5F" w:rsidRPr="00D86B82">
        <w:t>som også inkluderer s</w:t>
      </w:r>
      <w:r w:rsidRPr="00D86B82">
        <w:t xml:space="preserve">tøjbidraget fra husdyrbruget. </w:t>
      </w:r>
    </w:p>
    <w:p w14:paraId="2535ECFC" w14:textId="0B8E0D22" w:rsidR="00F30CC1" w:rsidRPr="00D86B82" w:rsidRDefault="00F30CC1" w:rsidP="00902635"/>
    <w:p w14:paraId="4EDCDD9E" w14:textId="3FF26878" w:rsidR="00C7652B" w:rsidRPr="00D86B82" w:rsidRDefault="0050398C" w:rsidP="00902635">
      <w:r w:rsidRPr="00D86B82">
        <w:t xml:space="preserve">Den gennemførte støjberegning </w:t>
      </w:r>
      <w:r w:rsidR="00C7652B" w:rsidRPr="00D86B82">
        <w:t>omfatter støjbidraget fra biogasanlægget</w:t>
      </w:r>
      <w:r w:rsidR="00FA57CF" w:rsidRPr="00D86B82">
        <w:t xml:space="preserve"> inklusiv kørsel på anlægget</w:t>
      </w:r>
      <w:r w:rsidR="00C7652B" w:rsidRPr="00D86B82">
        <w:t>.</w:t>
      </w:r>
    </w:p>
    <w:p w14:paraId="1D4761A7" w14:textId="77777777" w:rsidR="005B5672" w:rsidRPr="00D86B82" w:rsidRDefault="005B5672" w:rsidP="00902635"/>
    <w:p w14:paraId="22F18768" w14:textId="03181668" w:rsidR="00DF1CE6" w:rsidRPr="00D86B82" w:rsidRDefault="00C7652B" w:rsidP="00902635">
      <w:r w:rsidRPr="00D86B82">
        <w:t xml:space="preserve">Beregningen </w:t>
      </w:r>
      <w:r w:rsidR="0050398C" w:rsidRPr="00D86B82">
        <w:t xml:space="preserve">tager </w:t>
      </w:r>
      <w:r w:rsidR="00374716" w:rsidRPr="00D86B82">
        <w:t xml:space="preserve">blandt andet </w:t>
      </w:r>
      <w:r w:rsidR="0050398C" w:rsidRPr="00D86B82">
        <w:t>udgangspunkt i</w:t>
      </w:r>
      <w:r w:rsidR="00374716" w:rsidRPr="00D86B82">
        <w:t xml:space="preserve"> en ”worst</w:t>
      </w:r>
      <w:r w:rsidR="00FF0BA5">
        <w:t>-</w:t>
      </w:r>
      <w:r w:rsidR="00374716" w:rsidRPr="00D86B82">
        <w:t xml:space="preserve">case” situation, </w:t>
      </w:r>
      <w:r w:rsidR="00DC3A0D" w:rsidRPr="00D86B82">
        <w:t>der forventes at optræde relativt få dage om året</w:t>
      </w:r>
      <w:r w:rsidR="00875DB6" w:rsidRPr="00D86B82">
        <w:t>,</w:t>
      </w:r>
      <w:r w:rsidR="00E965B2" w:rsidRPr="00D86B82">
        <w:t xml:space="preserve"> og det </w:t>
      </w:r>
      <w:r w:rsidR="00F662D0" w:rsidRPr="00D86B82">
        <w:t xml:space="preserve">er </w:t>
      </w:r>
      <w:r w:rsidR="00E965B2" w:rsidRPr="00D86B82">
        <w:t>foruds</w:t>
      </w:r>
      <w:r w:rsidR="00F662D0" w:rsidRPr="00D86B82">
        <w:t>a</w:t>
      </w:r>
      <w:r w:rsidR="00E965B2" w:rsidRPr="00D86B82">
        <w:t xml:space="preserve">t, at driften er ens </w:t>
      </w:r>
      <w:r w:rsidR="00DF1CE6" w:rsidRPr="00D86B82">
        <w:t>alle ugens 7 dage.</w:t>
      </w:r>
      <w:r w:rsidR="00597D07" w:rsidRPr="00D86B82">
        <w:t xml:space="preserve"> De</w:t>
      </w:r>
      <w:r w:rsidR="00812F68" w:rsidRPr="00D86B82">
        <w:t>t</w:t>
      </w:r>
      <w:r w:rsidR="00597D07" w:rsidRPr="00D86B82">
        <w:t xml:space="preserve"> er </w:t>
      </w:r>
      <w:r w:rsidR="00812F68" w:rsidRPr="00D86B82">
        <w:t>oplyst</w:t>
      </w:r>
      <w:r w:rsidR="00AD1294" w:rsidRPr="00D86B82">
        <w:t>, at beregningerne</w:t>
      </w:r>
      <w:r w:rsidR="00DD4C76" w:rsidRPr="00D86B82">
        <w:t xml:space="preserve"> blandt andet</w:t>
      </w:r>
      <w:r w:rsidR="00AD1294" w:rsidRPr="00D86B82">
        <w:t xml:space="preserve"> er </w:t>
      </w:r>
      <w:r w:rsidR="0024099F" w:rsidRPr="00D86B82">
        <w:t>foretaget med et kørselsomfang med 69 køretøjer</w:t>
      </w:r>
      <w:r w:rsidR="00306435" w:rsidRPr="00D86B82">
        <w:t xml:space="preserve"> lige</w:t>
      </w:r>
      <w:r w:rsidR="006F6C53" w:rsidRPr="00D86B82">
        <w:t xml:space="preserve">ligt </w:t>
      </w:r>
      <w:r w:rsidR="00306435" w:rsidRPr="00D86B82">
        <w:t>fordelt over perioden kl. 06-23</w:t>
      </w:r>
      <w:r w:rsidR="00AD1294" w:rsidRPr="00D86B82">
        <w:t xml:space="preserve">. Det svarer til </w:t>
      </w:r>
      <w:r w:rsidR="004969C6" w:rsidRPr="00D86B82">
        <w:t xml:space="preserve">i gennemsnit </w:t>
      </w:r>
      <w:r w:rsidR="00C84494" w:rsidRPr="00D86B82">
        <w:t xml:space="preserve">4 </w:t>
      </w:r>
      <w:r w:rsidR="00411F00" w:rsidRPr="00D86B82">
        <w:t xml:space="preserve">køretøjer </w:t>
      </w:r>
      <w:r w:rsidR="00C84494" w:rsidRPr="00D86B82">
        <w:t>pr. time</w:t>
      </w:r>
      <w:r w:rsidR="00EE25A3" w:rsidRPr="00D86B82">
        <w:t xml:space="preserve"> i worst case-situationen</w:t>
      </w:r>
      <w:r w:rsidR="00C84494" w:rsidRPr="00D86B82">
        <w:t>.</w:t>
      </w:r>
      <w:r w:rsidR="00597D07" w:rsidRPr="00D86B82">
        <w:t xml:space="preserve"> </w:t>
      </w:r>
    </w:p>
    <w:p w14:paraId="3F9CEF16" w14:textId="672927CB" w:rsidR="00F93BD7" w:rsidRPr="00D86B82" w:rsidRDefault="00F93BD7" w:rsidP="00902635"/>
    <w:p w14:paraId="16021686" w14:textId="1E2F2919" w:rsidR="00F93BD7" w:rsidRPr="00D86B82" w:rsidRDefault="00F93BD7" w:rsidP="00F93BD7">
      <w:r w:rsidRPr="00D86B82">
        <w:t xml:space="preserve">I henhold til den udarbejdede </w:t>
      </w:r>
      <w:r w:rsidRPr="00E834CA">
        <w:t>transportopgørelse i bilag 6</w:t>
      </w:r>
      <w:r w:rsidRPr="00D86B82">
        <w:t xml:space="preserve"> til ansøgningen om miljøgodkendelse, dateret </w:t>
      </w:r>
      <w:r w:rsidR="000E0C9E">
        <w:t>2</w:t>
      </w:r>
      <w:r w:rsidR="006D3934">
        <w:t>6</w:t>
      </w:r>
      <w:r w:rsidRPr="00D86B82">
        <w:t>. maj 2021, vil transporten til og fra anlægget blive forøget fra ca. 1.315 kørsler pr. år (ca. 5 pr. dag) til ca. 3.801 kørsler pr. år (ca. 15 pr. dag). Det forventede gennemsnitlige antal transporter er således mindre end forudsat i den gennemførte støjberegning.</w:t>
      </w:r>
    </w:p>
    <w:p w14:paraId="1AB11F15" w14:textId="534DB2F7" w:rsidR="00DF1CE6" w:rsidRPr="00D86B82" w:rsidRDefault="00DF1CE6" w:rsidP="00902635"/>
    <w:p w14:paraId="17FFDE02" w14:textId="510790DF" w:rsidR="009449A8" w:rsidRPr="00D86B82" w:rsidRDefault="00ED7FCE" w:rsidP="00902635">
      <w:r w:rsidRPr="00D86B82">
        <w:t xml:space="preserve">Ved Langehede </w:t>
      </w:r>
      <w:r w:rsidR="009B7930" w:rsidRPr="00D86B82">
        <w:t xml:space="preserve">69 er der beregnet et bidrag </w:t>
      </w:r>
      <w:r w:rsidR="00555938" w:rsidRPr="00D86B82">
        <w:t xml:space="preserve">fra biogasanlægget </w:t>
      </w:r>
      <w:r w:rsidR="009B7930" w:rsidRPr="00D86B82">
        <w:t xml:space="preserve">om natten på </w:t>
      </w:r>
      <w:r w:rsidR="00644558" w:rsidRPr="00D86B82">
        <w:t>36,7 dB(A)</w:t>
      </w:r>
      <w:r w:rsidR="00555938" w:rsidRPr="00D86B82">
        <w:t>. G</w:t>
      </w:r>
      <w:r w:rsidR="00644558" w:rsidRPr="00D86B82">
        <w:t xml:space="preserve">rænseværdien er </w:t>
      </w:r>
      <w:r w:rsidR="00761F97" w:rsidRPr="00D86B82">
        <w:t>40 dB(A).</w:t>
      </w:r>
      <w:r w:rsidR="005C41CF" w:rsidRPr="00D86B82">
        <w:t xml:space="preserve"> </w:t>
      </w:r>
      <w:r w:rsidR="009449A8" w:rsidRPr="00D86B82">
        <w:t xml:space="preserve">Med dette beregnede </w:t>
      </w:r>
      <w:r w:rsidR="00885538" w:rsidRPr="00D86B82">
        <w:t xml:space="preserve">og </w:t>
      </w:r>
      <w:r w:rsidR="009449A8" w:rsidRPr="00D86B82">
        <w:t>forventede maksimale støjbidrag fra biogasanlægget i natperioden</w:t>
      </w:r>
      <w:r w:rsidR="00CF34E6">
        <w:t xml:space="preserve"> ved boliger i det åbne land</w:t>
      </w:r>
      <w:r w:rsidR="009449A8" w:rsidRPr="00D86B82">
        <w:t xml:space="preserve">, er der ”plads” til et støjbidrag fra husdyrbruget </w:t>
      </w:r>
      <w:r w:rsidR="007B23CD" w:rsidRPr="00D86B82">
        <w:t xml:space="preserve">i samme størrelsesorden </w:t>
      </w:r>
      <w:r w:rsidR="00932FF7">
        <w:t>(da en fordobling af støjniveauet svarer til 3 dB(A))</w:t>
      </w:r>
      <w:r w:rsidR="00932FF7" w:rsidRPr="00D86B82">
        <w:t xml:space="preserve"> </w:t>
      </w:r>
      <w:r w:rsidR="00932FF7">
        <w:t xml:space="preserve">- </w:t>
      </w:r>
      <w:r w:rsidR="009449A8" w:rsidRPr="00D86B82">
        <w:t>uden at støjgrænserne om natten overskrides ved de nærmeste boliger.</w:t>
      </w:r>
    </w:p>
    <w:p w14:paraId="0119F58C" w14:textId="77777777" w:rsidR="009449A8" w:rsidRPr="00D86B82" w:rsidRDefault="009449A8" w:rsidP="00902635"/>
    <w:p w14:paraId="76D2B4FB" w14:textId="387E5FA7" w:rsidR="00F44F0F" w:rsidRPr="00D86B82" w:rsidRDefault="0017182C" w:rsidP="00902635">
      <w:r w:rsidRPr="00D86B82">
        <w:t>I</w:t>
      </w:r>
      <w:r w:rsidR="00761F97" w:rsidRPr="00D86B82">
        <w:t xml:space="preserve"> dag- og aftenperioden er </w:t>
      </w:r>
      <w:r w:rsidR="00A20D77" w:rsidRPr="00D86B82">
        <w:t>støjgrænsen højere</w:t>
      </w:r>
      <w:r w:rsidR="00F7673A" w:rsidRPr="00D86B82">
        <w:t xml:space="preserve"> og støjbidraget</w:t>
      </w:r>
      <w:r w:rsidR="00BE59CA" w:rsidRPr="00D86B82">
        <w:t xml:space="preserve"> er overholdt med større margin</w:t>
      </w:r>
      <w:r w:rsidRPr="00D86B82">
        <w:t>.</w:t>
      </w:r>
      <w:r w:rsidR="00933339" w:rsidRPr="00D86B82">
        <w:t xml:space="preserve"> De</w:t>
      </w:r>
      <w:r w:rsidR="00FB3430" w:rsidRPr="00D86B82">
        <w:t xml:space="preserve">t </w:t>
      </w:r>
      <w:r w:rsidR="00933339" w:rsidRPr="00D86B82">
        <w:t xml:space="preserve">beregnede </w:t>
      </w:r>
      <w:r w:rsidR="00FB3430" w:rsidRPr="00D86B82">
        <w:t xml:space="preserve">højeste støjbidrag </w:t>
      </w:r>
      <w:r w:rsidR="00933339" w:rsidRPr="00D86B82">
        <w:t xml:space="preserve">er </w:t>
      </w:r>
      <w:r w:rsidR="006A51BF" w:rsidRPr="00D86B82">
        <w:t>37,9 dB(A) i dagperioden og</w:t>
      </w:r>
      <w:r w:rsidR="008C6128" w:rsidRPr="00D86B82">
        <w:t xml:space="preserve"> 36,7 dB(A) om aftenen</w:t>
      </w:r>
      <w:r w:rsidR="00105E19" w:rsidRPr="00D86B82">
        <w:t>, hvor grænseværdien er 45 dB(A) i begge perioder om søndagen.</w:t>
      </w:r>
      <w:r w:rsidR="006A51BF" w:rsidRPr="00D86B82">
        <w:t xml:space="preserve"> </w:t>
      </w:r>
      <w:r w:rsidRPr="00D86B82">
        <w:t xml:space="preserve"> </w:t>
      </w:r>
      <w:r w:rsidR="00A20D77" w:rsidRPr="00D86B82">
        <w:t xml:space="preserve"> </w:t>
      </w:r>
    </w:p>
    <w:p w14:paraId="3238E001" w14:textId="77777777" w:rsidR="00F44F0F" w:rsidRPr="00D86B82" w:rsidRDefault="00F44F0F" w:rsidP="00902635"/>
    <w:p w14:paraId="0AB6E312" w14:textId="77777777" w:rsidR="00302392" w:rsidRPr="00D86B82" w:rsidRDefault="00783B5F" w:rsidP="00902635">
      <w:r w:rsidRPr="00D86B82">
        <w:t>Det er Nordfyns Kommune vurdering,</w:t>
      </w:r>
      <w:r w:rsidR="00EA1933" w:rsidRPr="00D86B82">
        <w:t xml:space="preserve"> </w:t>
      </w:r>
      <w:r w:rsidRPr="00D86B82">
        <w:t xml:space="preserve">at det er sandsynligt, at det samlede støjbidrag fra </w:t>
      </w:r>
      <w:r w:rsidR="000D0F57" w:rsidRPr="00D86B82">
        <w:t xml:space="preserve">biogasanlægget og husdyrbruget kan overholde de gældende </w:t>
      </w:r>
      <w:r w:rsidR="00A31263" w:rsidRPr="00D86B82">
        <w:t>støjgrænseværdier.</w:t>
      </w:r>
      <w:r w:rsidR="00BB765E" w:rsidRPr="00D86B82">
        <w:t xml:space="preserve"> </w:t>
      </w:r>
      <w:r w:rsidR="00302392" w:rsidRPr="00D86B82">
        <w:t>I v</w:t>
      </w:r>
      <w:r w:rsidR="00BB765E" w:rsidRPr="00D86B82">
        <w:t>urderingen er også</w:t>
      </w:r>
      <w:r w:rsidR="00302392" w:rsidRPr="00D86B82">
        <w:t xml:space="preserve"> inddraget erfaringer og subjektive vurderinger af støjniveauet fra tilsyn med det eksisterende biogasanlæg og med husdyrbruget.</w:t>
      </w:r>
    </w:p>
    <w:p w14:paraId="57137294" w14:textId="77777777" w:rsidR="00302392" w:rsidRPr="00D86B82" w:rsidRDefault="00302392" w:rsidP="00902635"/>
    <w:p w14:paraId="536ECCA7" w14:textId="59D0A156" w:rsidR="00FA57CF" w:rsidRPr="00D86B82" w:rsidRDefault="001F2080" w:rsidP="00902635">
      <w:r w:rsidRPr="00D86B82">
        <w:t>Nordfyns Kommune har</w:t>
      </w:r>
      <w:r w:rsidR="00F17C94">
        <w:t>,</w:t>
      </w:r>
      <w:r w:rsidRPr="00D86B82">
        <w:t xml:space="preserve"> </w:t>
      </w:r>
      <w:r w:rsidR="00406A54" w:rsidRPr="00D86B82">
        <w:t xml:space="preserve">i forhold til </w:t>
      </w:r>
      <w:r w:rsidR="00DB689F" w:rsidRPr="00D86B82">
        <w:t>den tidligere miljøgodkendelse med tillæg</w:t>
      </w:r>
      <w:r w:rsidR="00F17C94">
        <w:t>,</w:t>
      </w:r>
      <w:r w:rsidR="00DB689F" w:rsidRPr="00D86B82">
        <w:t xml:space="preserve"> </w:t>
      </w:r>
      <w:r w:rsidR="007C49F2" w:rsidRPr="00D86B82">
        <w:t xml:space="preserve">fastsat </w:t>
      </w:r>
      <w:r w:rsidRPr="00D86B82">
        <w:t xml:space="preserve">vilkår om, at der kan kræves </w:t>
      </w:r>
      <w:r w:rsidR="002334EF" w:rsidRPr="00D86B82">
        <w:t>gennemført støjmålinger</w:t>
      </w:r>
      <w:r w:rsidR="007C49F2" w:rsidRPr="00D86B82">
        <w:t>,</w:t>
      </w:r>
      <w:r w:rsidR="002334EF" w:rsidRPr="00D86B82">
        <w:t xml:space="preserve"> hvis </w:t>
      </w:r>
      <w:r w:rsidR="007C49F2" w:rsidRPr="00D86B82">
        <w:t>k</w:t>
      </w:r>
      <w:r w:rsidR="002334EF" w:rsidRPr="00D86B82">
        <w:t>ommune</w:t>
      </w:r>
      <w:r w:rsidR="007C49F2" w:rsidRPr="00D86B82">
        <w:t>n</w:t>
      </w:r>
      <w:r w:rsidR="002334EF" w:rsidRPr="00D86B82">
        <w:t xml:space="preserve"> vurderer</w:t>
      </w:r>
      <w:r w:rsidR="007C49F2" w:rsidRPr="00D86B82">
        <w:t>,</w:t>
      </w:r>
      <w:r w:rsidR="002334EF" w:rsidRPr="00D86B82">
        <w:t xml:space="preserve"> at det er </w:t>
      </w:r>
      <w:r w:rsidR="00A73608" w:rsidRPr="00D86B82">
        <w:t>miljømæssigt begrundet.</w:t>
      </w:r>
      <w:r w:rsidR="00034EC6" w:rsidRPr="00D86B82">
        <w:t xml:space="preserve"> </w:t>
      </w:r>
      <w:r w:rsidR="00BF1A98" w:rsidRPr="00D86B82">
        <w:t xml:space="preserve">Vilkåret </w:t>
      </w:r>
      <w:r w:rsidR="00EA2BA2" w:rsidRPr="00D86B82">
        <w:t xml:space="preserve">omfatter </w:t>
      </w:r>
      <w:r w:rsidR="00BF1A98" w:rsidRPr="00D86B82">
        <w:t xml:space="preserve">både støjbidrag fra biogasanlægget og fra </w:t>
      </w:r>
      <w:r w:rsidR="00EA2BA2" w:rsidRPr="00D86B82">
        <w:t>husdyrbruget</w:t>
      </w:r>
      <w:r w:rsidR="009C3B99" w:rsidRPr="00D86B82">
        <w:t xml:space="preserve">, selvom husdyrbruget </w:t>
      </w:r>
      <w:r w:rsidR="00D116BD" w:rsidRPr="00D86B82">
        <w:t>er godkendt særskilt -</w:t>
      </w:r>
      <w:r w:rsidR="0094753C" w:rsidRPr="00D86B82">
        <w:t xml:space="preserve"> og er fastsat med henvisning </w:t>
      </w:r>
      <w:r w:rsidR="00034EC6" w:rsidRPr="00D86B82">
        <w:t>til miljøvurderingslovens § 2</w:t>
      </w:r>
      <w:r w:rsidR="00690D8D" w:rsidRPr="00D86B82">
        <w:t>5 og § 27, stk. 2</w:t>
      </w:r>
      <w:r w:rsidR="009C3B99" w:rsidRPr="00D86B82">
        <w:t>.</w:t>
      </w:r>
      <w:r w:rsidR="007B0586" w:rsidRPr="00D86B82">
        <w:t xml:space="preserve"> </w:t>
      </w:r>
    </w:p>
    <w:p w14:paraId="0EF1EB23" w14:textId="77777777" w:rsidR="00FA57CF" w:rsidRPr="00D86B82" w:rsidRDefault="00FA57CF" w:rsidP="00902635"/>
    <w:p w14:paraId="7A9BD1A9" w14:textId="3E4A99F1" w:rsidR="00F030C3" w:rsidRPr="00D86B82" w:rsidRDefault="00613948" w:rsidP="00F030C3">
      <w:r w:rsidRPr="00D86B82">
        <w:t xml:space="preserve">Vilkår med støjgrænser </w:t>
      </w:r>
      <w:r w:rsidR="00360ADF" w:rsidRPr="00D86B82">
        <w:t xml:space="preserve">er fastholdt </w:t>
      </w:r>
      <w:r w:rsidR="002F55F8" w:rsidRPr="00D86B82">
        <w:t xml:space="preserve">fra den </w:t>
      </w:r>
      <w:r w:rsidR="00360ADF" w:rsidRPr="00D86B82">
        <w:t xml:space="preserve">oprindelige miljøgodkendelse (2015). </w:t>
      </w:r>
      <w:r w:rsidR="007F731F" w:rsidRPr="00D86B82">
        <w:t>S</w:t>
      </w:r>
      <w:r w:rsidR="00F030C3" w:rsidRPr="00D86B82">
        <w:t>tøjgrænser</w:t>
      </w:r>
      <w:r w:rsidR="007F731F" w:rsidRPr="00D86B82">
        <w:t xml:space="preserve">ne er fastsat </w:t>
      </w:r>
      <w:r w:rsidR="00F030C3" w:rsidRPr="00D86B82">
        <w:t xml:space="preserve">svarende til Støjvejledningens områdetype 3 for erhvervsvirksomheder i det åbne land. </w:t>
      </w:r>
      <w:r w:rsidR="003F6BD0" w:rsidRPr="00D86B82">
        <w:t xml:space="preserve">Støjgrænserne for blandet bolig og erhverv er 55/45/40 dB(A) for henholdsvis dag-, aften- og natperioden, målt ved boligerne. </w:t>
      </w:r>
      <w:r w:rsidR="00F030C3" w:rsidRPr="00D86B82">
        <w:t>Det er de samme støjgrænser, der er stillet til</w:t>
      </w:r>
      <w:r w:rsidR="00DB006A" w:rsidRPr="00D86B82">
        <w:t xml:space="preserve"> husdyr</w:t>
      </w:r>
      <w:r w:rsidR="00F030C3" w:rsidRPr="00D86B82">
        <w:t xml:space="preserve">bruget iht. miljøgodkendelsen fra </w:t>
      </w:r>
      <w:r w:rsidR="00DB006A" w:rsidRPr="00D86B82">
        <w:t>1994</w:t>
      </w:r>
      <w:r w:rsidR="00F030C3" w:rsidRPr="00D86B82">
        <w:t xml:space="preserve">. </w:t>
      </w:r>
      <w:r w:rsidR="00031D19" w:rsidRPr="00D86B82">
        <w:t>Støjgrænserne skal overholdes for den samlede bedrift.</w:t>
      </w:r>
    </w:p>
    <w:p w14:paraId="7A9BD1AA" w14:textId="77777777" w:rsidR="00F030C3" w:rsidRPr="00D86B82" w:rsidRDefault="00F030C3" w:rsidP="00F030C3"/>
    <w:p w14:paraId="7A9BD1AD" w14:textId="5FAED7F8" w:rsidR="007E6807" w:rsidRPr="00D86B82" w:rsidRDefault="007E6807" w:rsidP="00902635">
      <w:r w:rsidRPr="00D86B82">
        <w:t xml:space="preserve">Der etableres ikke </w:t>
      </w:r>
      <w:r w:rsidR="00AD3BC5" w:rsidRPr="00D86B82">
        <w:t>anlæg på biogasanlægget</w:t>
      </w:r>
      <w:r w:rsidR="00EA24E9" w:rsidRPr="00D86B82">
        <w:t xml:space="preserve">, som forventes at kunne medføre </w:t>
      </w:r>
      <w:r w:rsidRPr="00D86B82">
        <w:t>vibrationer</w:t>
      </w:r>
      <w:r w:rsidR="00EA24E9" w:rsidRPr="00D86B82">
        <w:t xml:space="preserve">, lavfrekvent støj eller infralyd </w:t>
      </w:r>
      <w:r w:rsidRPr="00D86B82">
        <w:t>udenfor ejendommens matrikel.</w:t>
      </w:r>
    </w:p>
    <w:p w14:paraId="7A9BD1AE" w14:textId="77777777" w:rsidR="00902635" w:rsidRPr="00667B68" w:rsidRDefault="008462BA" w:rsidP="00C403F8">
      <w:pPr>
        <w:pStyle w:val="Overskrift2"/>
      </w:pPr>
      <w:bookmarkStart w:id="53" w:name="_Toc81820114"/>
      <w:r>
        <w:t>Affald</w:t>
      </w:r>
      <w:bookmarkEnd w:id="53"/>
    </w:p>
    <w:p w14:paraId="7A9BD1AF" w14:textId="3C6F6A17" w:rsidR="00902635" w:rsidRDefault="00902635" w:rsidP="00902635">
      <w:pPr>
        <w:rPr>
          <w:u w:val="single"/>
        </w:rPr>
      </w:pPr>
      <w:r w:rsidRPr="00902635">
        <w:rPr>
          <w:u w:val="single"/>
        </w:rPr>
        <w:t>Virksomhedens oplysninger</w:t>
      </w:r>
    </w:p>
    <w:p w14:paraId="1945BC97" w14:textId="3082FF5F" w:rsidR="00732275" w:rsidRDefault="00732275" w:rsidP="00902635">
      <w:pPr>
        <w:rPr>
          <w:u w:val="single"/>
        </w:rPr>
      </w:pPr>
    </w:p>
    <w:p w14:paraId="713B63BA" w14:textId="33A2C4EE" w:rsidR="00732275" w:rsidRDefault="00732275" w:rsidP="00732275">
      <w:r>
        <w:t>Biogasanlægget producerer meget små mængder affald, idet alle tilkørte biomasser afgasses og returneres til landbruget som gødning i form af afgasset biomasse.</w:t>
      </w:r>
    </w:p>
    <w:p w14:paraId="5F9404DD" w14:textId="5804A4CA" w:rsidR="0055330A" w:rsidRDefault="0055330A" w:rsidP="00902635">
      <w:pPr>
        <w:rPr>
          <w:u w:val="single"/>
        </w:rPr>
      </w:pPr>
    </w:p>
    <w:p w14:paraId="4532BBC3" w14:textId="7F193027" w:rsidR="0055330A" w:rsidRDefault="0055330A" w:rsidP="00902635">
      <w:pPr>
        <w:rPr>
          <w:u w:val="single"/>
        </w:rPr>
      </w:pPr>
      <w:r>
        <w:t>Produktionen af biogas genererer primært afgasset biomasse som eneste affaldstype. Afgasset biomasse udbringes på omkringliggende landbrugsarealer, til gavn for mennesker og miljø, idet afgasset biomasse har en væsentlig lavere lugtpåvirkning af omkringliggende områder, og næringsstofferne i afgasset biomasse optages hurtigere af afgrøder, da det er på plantetilgængelig form. Den øvrige affaldskilde på anlægget kommer fra mindre dagrenovation. I udvidelsesfasen produceres byggeaffald af samme karakter som lignende anlægsprojekter.</w:t>
      </w:r>
    </w:p>
    <w:p w14:paraId="0C63FB56" w14:textId="77777777" w:rsidR="0055330A" w:rsidRPr="00902635" w:rsidRDefault="0055330A" w:rsidP="00902635">
      <w:pPr>
        <w:rPr>
          <w:u w:val="single"/>
        </w:rPr>
      </w:pPr>
    </w:p>
    <w:p w14:paraId="7A9BD1B0" w14:textId="77777777" w:rsidR="00A87AFD" w:rsidRDefault="00A87AFD" w:rsidP="00A87AFD">
      <w:r>
        <w:t xml:space="preserve">Der vil være normal dagrenovation fra drift af </w:t>
      </w:r>
      <w:r w:rsidR="003077AE">
        <w:t>anlæggets mandskabsfaciliteter/</w:t>
      </w:r>
      <w:r>
        <w:t>kontor.</w:t>
      </w:r>
    </w:p>
    <w:p w14:paraId="7A9BD1B1" w14:textId="77777777" w:rsidR="00A87AFD" w:rsidRDefault="00A87AFD" w:rsidP="00A87AFD">
      <w:r>
        <w:t>Der vil kun være beskedne mængder af f.eks. spildolie, der ligesom nu bortskaffes i henhold til kommunens anvisninger.</w:t>
      </w:r>
    </w:p>
    <w:p w14:paraId="7A9BD1B2" w14:textId="77777777" w:rsidR="00902635" w:rsidRDefault="00A87AFD" w:rsidP="00A87AFD">
      <w:r>
        <w:t>Anlægget giver ikke anledning til produktion af øvrigt farligt affald.</w:t>
      </w:r>
    </w:p>
    <w:p w14:paraId="7A9BD1B3" w14:textId="77777777" w:rsidR="00A87AFD" w:rsidRDefault="00A87AFD" w:rsidP="00A87AF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5"/>
        <w:gridCol w:w="1194"/>
        <w:gridCol w:w="1559"/>
        <w:gridCol w:w="3346"/>
      </w:tblGrid>
      <w:tr w:rsidR="00A87AFD" w:rsidRPr="00A87AFD" w14:paraId="7A9BD1B8" w14:textId="77777777" w:rsidTr="00745993">
        <w:trPr>
          <w:trHeight w:val="221"/>
        </w:trPr>
        <w:tc>
          <w:tcPr>
            <w:tcW w:w="1925" w:type="dxa"/>
          </w:tcPr>
          <w:p w14:paraId="7A9BD1B4"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bCs/>
                <w:color w:val="000000"/>
                <w:sz w:val="18"/>
                <w:szCs w:val="18"/>
              </w:rPr>
              <w:t xml:space="preserve">Art </w:t>
            </w:r>
          </w:p>
        </w:tc>
        <w:tc>
          <w:tcPr>
            <w:tcW w:w="1194" w:type="dxa"/>
          </w:tcPr>
          <w:p w14:paraId="7A9BD1B5"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bCs/>
                <w:color w:val="000000"/>
                <w:sz w:val="18"/>
                <w:szCs w:val="18"/>
              </w:rPr>
              <w:t xml:space="preserve">EAK kode </w:t>
            </w:r>
          </w:p>
        </w:tc>
        <w:tc>
          <w:tcPr>
            <w:tcW w:w="1559" w:type="dxa"/>
          </w:tcPr>
          <w:p w14:paraId="7A9BD1B6"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bCs/>
                <w:color w:val="000000"/>
                <w:sz w:val="18"/>
                <w:szCs w:val="18"/>
              </w:rPr>
              <w:t xml:space="preserve">Mængde/år </w:t>
            </w:r>
          </w:p>
        </w:tc>
        <w:tc>
          <w:tcPr>
            <w:tcW w:w="3346" w:type="dxa"/>
          </w:tcPr>
          <w:p w14:paraId="7A9BD1B7"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bCs/>
                <w:color w:val="000000"/>
                <w:sz w:val="18"/>
                <w:szCs w:val="18"/>
              </w:rPr>
              <w:t xml:space="preserve">Bortskaffelse </w:t>
            </w:r>
          </w:p>
        </w:tc>
      </w:tr>
      <w:tr w:rsidR="00A87AFD" w:rsidRPr="00A87AFD" w14:paraId="7A9BD1BD" w14:textId="77777777" w:rsidTr="00745993">
        <w:trPr>
          <w:trHeight w:val="340"/>
        </w:trPr>
        <w:tc>
          <w:tcPr>
            <w:tcW w:w="1925" w:type="dxa"/>
          </w:tcPr>
          <w:p w14:paraId="7A9BD1B9" w14:textId="5F525EE8"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bCs/>
                <w:color w:val="000000"/>
                <w:sz w:val="18"/>
                <w:szCs w:val="18"/>
              </w:rPr>
              <w:t xml:space="preserve">Spildolie </w:t>
            </w:r>
          </w:p>
        </w:tc>
        <w:tc>
          <w:tcPr>
            <w:tcW w:w="1194" w:type="dxa"/>
          </w:tcPr>
          <w:p w14:paraId="7A9BD1BA"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color w:val="000000"/>
                <w:sz w:val="18"/>
                <w:szCs w:val="18"/>
              </w:rPr>
              <w:t xml:space="preserve">13020200 </w:t>
            </w:r>
          </w:p>
        </w:tc>
        <w:tc>
          <w:tcPr>
            <w:tcW w:w="1559" w:type="dxa"/>
          </w:tcPr>
          <w:p w14:paraId="7A9BD1BB"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bCs/>
                <w:color w:val="000000"/>
                <w:sz w:val="18"/>
                <w:szCs w:val="18"/>
              </w:rPr>
              <w:t xml:space="preserve">200 L </w:t>
            </w:r>
          </w:p>
        </w:tc>
        <w:tc>
          <w:tcPr>
            <w:tcW w:w="3346" w:type="dxa"/>
          </w:tcPr>
          <w:p w14:paraId="7A9BD1BC"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bCs/>
                <w:color w:val="000000"/>
                <w:sz w:val="18"/>
                <w:szCs w:val="18"/>
              </w:rPr>
              <w:t xml:space="preserve">Returneres til olieleverandør/ oliegenbrug </w:t>
            </w:r>
          </w:p>
        </w:tc>
      </w:tr>
      <w:tr w:rsidR="00A87AFD" w:rsidRPr="00A87AFD" w14:paraId="7A9BD1C2" w14:textId="77777777" w:rsidTr="00745993">
        <w:trPr>
          <w:trHeight w:val="219"/>
        </w:trPr>
        <w:tc>
          <w:tcPr>
            <w:tcW w:w="1925" w:type="dxa"/>
          </w:tcPr>
          <w:p w14:paraId="7A9BD1BE"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bCs/>
                <w:color w:val="000000"/>
                <w:sz w:val="18"/>
                <w:szCs w:val="18"/>
              </w:rPr>
              <w:t xml:space="preserve">Tomme spraydåser </w:t>
            </w:r>
          </w:p>
        </w:tc>
        <w:tc>
          <w:tcPr>
            <w:tcW w:w="1194" w:type="dxa"/>
          </w:tcPr>
          <w:p w14:paraId="7A9BD1BF"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color w:val="000000"/>
                <w:sz w:val="18"/>
                <w:szCs w:val="18"/>
              </w:rPr>
              <w:t xml:space="preserve">200105 </w:t>
            </w:r>
          </w:p>
        </w:tc>
        <w:tc>
          <w:tcPr>
            <w:tcW w:w="1559" w:type="dxa"/>
          </w:tcPr>
          <w:p w14:paraId="7A9BD1C0"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bCs/>
                <w:color w:val="000000"/>
                <w:sz w:val="18"/>
                <w:szCs w:val="18"/>
              </w:rPr>
              <w:t xml:space="preserve">5 kg </w:t>
            </w:r>
          </w:p>
        </w:tc>
        <w:tc>
          <w:tcPr>
            <w:tcW w:w="3346" w:type="dxa"/>
          </w:tcPr>
          <w:p w14:paraId="7A9BD1C1"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bCs/>
                <w:color w:val="000000"/>
                <w:sz w:val="18"/>
                <w:szCs w:val="18"/>
              </w:rPr>
              <w:t xml:space="preserve">Afleveres på kommunal genbrugsplads </w:t>
            </w:r>
          </w:p>
        </w:tc>
      </w:tr>
      <w:tr w:rsidR="00A87AFD" w:rsidRPr="00A87AFD" w14:paraId="7A9BD1C7" w14:textId="77777777" w:rsidTr="00745993">
        <w:trPr>
          <w:trHeight w:val="218"/>
        </w:trPr>
        <w:tc>
          <w:tcPr>
            <w:tcW w:w="1925" w:type="dxa"/>
          </w:tcPr>
          <w:p w14:paraId="7A9BD1C3"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bCs/>
                <w:color w:val="000000"/>
                <w:sz w:val="18"/>
                <w:szCs w:val="18"/>
              </w:rPr>
              <w:t xml:space="preserve">Tømt kemikalieemballage </w:t>
            </w:r>
          </w:p>
        </w:tc>
        <w:tc>
          <w:tcPr>
            <w:tcW w:w="1194" w:type="dxa"/>
          </w:tcPr>
          <w:p w14:paraId="7A9BD1C4"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color w:val="000000"/>
                <w:sz w:val="18"/>
                <w:szCs w:val="18"/>
              </w:rPr>
              <w:t xml:space="preserve">200119 </w:t>
            </w:r>
          </w:p>
        </w:tc>
        <w:tc>
          <w:tcPr>
            <w:tcW w:w="1559" w:type="dxa"/>
          </w:tcPr>
          <w:p w14:paraId="7A9BD1C5"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bCs/>
                <w:color w:val="000000"/>
                <w:sz w:val="18"/>
                <w:szCs w:val="18"/>
              </w:rPr>
              <w:t xml:space="preserve">30 stk. </w:t>
            </w:r>
          </w:p>
        </w:tc>
        <w:tc>
          <w:tcPr>
            <w:tcW w:w="3346" w:type="dxa"/>
          </w:tcPr>
          <w:p w14:paraId="7A9BD1C6"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bCs/>
                <w:color w:val="000000"/>
                <w:sz w:val="18"/>
                <w:szCs w:val="18"/>
              </w:rPr>
              <w:t xml:space="preserve">Afleveres på kommunal genbrugsplads </w:t>
            </w:r>
          </w:p>
        </w:tc>
      </w:tr>
      <w:tr w:rsidR="00A87AFD" w:rsidRPr="00A87AFD" w14:paraId="7A9BD1CC" w14:textId="77777777" w:rsidTr="00745993">
        <w:trPr>
          <w:trHeight w:val="218"/>
        </w:trPr>
        <w:tc>
          <w:tcPr>
            <w:tcW w:w="1925" w:type="dxa"/>
          </w:tcPr>
          <w:p w14:paraId="7A9BD1C8"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bCs/>
                <w:color w:val="000000"/>
                <w:sz w:val="18"/>
                <w:szCs w:val="18"/>
              </w:rPr>
              <w:t xml:space="preserve">Jern- og metalskrot </w:t>
            </w:r>
          </w:p>
        </w:tc>
        <w:tc>
          <w:tcPr>
            <w:tcW w:w="1194" w:type="dxa"/>
          </w:tcPr>
          <w:p w14:paraId="7A9BD1C9"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color w:val="000000"/>
                <w:sz w:val="18"/>
                <w:szCs w:val="18"/>
              </w:rPr>
              <w:t xml:space="preserve">020110 </w:t>
            </w:r>
          </w:p>
        </w:tc>
        <w:tc>
          <w:tcPr>
            <w:tcW w:w="1559" w:type="dxa"/>
          </w:tcPr>
          <w:p w14:paraId="7A9BD1CA"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bCs/>
                <w:color w:val="000000"/>
                <w:sz w:val="18"/>
                <w:szCs w:val="18"/>
              </w:rPr>
              <w:t xml:space="preserve">1-5 ton </w:t>
            </w:r>
          </w:p>
        </w:tc>
        <w:tc>
          <w:tcPr>
            <w:tcW w:w="3346" w:type="dxa"/>
          </w:tcPr>
          <w:p w14:paraId="7A9BD1CB" w14:textId="77777777" w:rsidR="00A87AFD" w:rsidRPr="00A87AFD" w:rsidRDefault="00A87AFD" w:rsidP="00A87AFD">
            <w:pPr>
              <w:autoSpaceDE w:val="0"/>
              <w:autoSpaceDN w:val="0"/>
              <w:adjustRightInd w:val="0"/>
              <w:spacing w:line="240" w:lineRule="auto"/>
              <w:rPr>
                <w:rFonts w:cs="Verdana"/>
                <w:color w:val="000000"/>
                <w:sz w:val="18"/>
                <w:szCs w:val="18"/>
              </w:rPr>
            </w:pPr>
            <w:r w:rsidRPr="00A87AFD">
              <w:rPr>
                <w:rFonts w:cs="Verdana"/>
                <w:bCs/>
                <w:color w:val="000000"/>
                <w:sz w:val="18"/>
                <w:szCs w:val="18"/>
              </w:rPr>
              <w:t xml:space="preserve">Afhentes af produkthandler </w:t>
            </w:r>
          </w:p>
        </w:tc>
      </w:tr>
    </w:tbl>
    <w:p w14:paraId="7A9BD1CD" w14:textId="77777777" w:rsidR="00A87AFD" w:rsidRDefault="00A87AFD" w:rsidP="00A87AFD"/>
    <w:p w14:paraId="7A9BD1CE" w14:textId="77777777" w:rsidR="00A87AFD" w:rsidRDefault="00A87AFD" w:rsidP="00A87AFD"/>
    <w:p w14:paraId="7A9BD1CF" w14:textId="77777777" w:rsidR="00902635" w:rsidRPr="00902635" w:rsidRDefault="00902635" w:rsidP="00902635">
      <w:pPr>
        <w:rPr>
          <w:u w:val="single"/>
        </w:rPr>
      </w:pPr>
      <w:r w:rsidRPr="00902635">
        <w:rPr>
          <w:u w:val="single"/>
        </w:rPr>
        <w:t>Kommunens vurdering</w:t>
      </w:r>
    </w:p>
    <w:p w14:paraId="7A9BD1D0" w14:textId="77777777" w:rsidR="003077AE" w:rsidRDefault="003077AE" w:rsidP="003077AE">
      <w:r>
        <w:t xml:space="preserve">Der er stillet vilkår om håndtering og opbevaring af affald. </w:t>
      </w:r>
    </w:p>
    <w:p w14:paraId="7A9BD1D1" w14:textId="77777777" w:rsidR="003077AE" w:rsidRDefault="003077AE" w:rsidP="003077AE">
      <w:r>
        <w:t xml:space="preserve">Herudover skal </w:t>
      </w:r>
      <w:r w:rsidR="0057026A">
        <w:t xml:space="preserve">affald behandles som beskrevet i </w:t>
      </w:r>
      <w:r>
        <w:t>Nordfyns Kommunes affaldsregulativer.</w:t>
      </w:r>
    </w:p>
    <w:p w14:paraId="7A9BD1D2" w14:textId="3F6CA9B1" w:rsidR="008462BA" w:rsidRPr="009F3F37" w:rsidRDefault="0034689C" w:rsidP="008462BA">
      <w:pPr>
        <w:pStyle w:val="Overskrift2"/>
      </w:pPr>
      <w:bookmarkStart w:id="54" w:name="_Toc81820115"/>
      <w:r>
        <w:t>J</w:t>
      </w:r>
      <w:r w:rsidR="008462BA">
        <w:t xml:space="preserve">ord, grundvand </w:t>
      </w:r>
      <w:r w:rsidR="00B0510D">
        <w:t xml:space="preserve">og </w:t>
      </w:r>
      <w:r w:rsidR="008462BA">
        <w:t>overfladevand</w:t>
      </w:r>
      <w:r w:rsidR="00B0510D">
        <w:t xml:space="preserve"> </w:t>
      </w:r>
      <w:r w:rsidR="00B674C2">
        <w:t>– forebyggelse af forurening</w:t>
      </w:r>
      <w:bookmarkEnd w:id="54"/>
    </w:p>
    <w:p w14:paraId="7A9BD1D4" w14:textId="77777777" w:rsidR="00745993" w:rsidRDefault="00745993" w:rsidP="00902635">
      <w:pPr>
        <w:rPr>
          <w:u w:val="single"/>
        </w:rPr>
      </w:pPr>
    </w:p>
    <w:p w14:paraId="7A9BD1D5" w14:textId="77777777" w:rsidR="00827156" w:rsidRDefault="007E1C1F" w:rsidP="00902635">
      <w:r w:rsidRPr="00902635">
        <w:rPr>
          <w:u w:val="single"/>
        </w:rPr>
        <w:t>Virksomhedens oplysninger</w:t>
      </w:r>
    </w:p>
    <w:p w14:paraId="1A153F2B" w14:textId="77777777" w:rsidR="006B627F" w:rsidRDefault="006B627F" w:rsidP="007E1C1F"/>
    <w:p w14:paraId="44D2F79D" w14:textId="77777777" w:rsidR="006B627F" w:rsidRPr="00E24D08" w:rsidRDefault="006B627F" w:rsidP="007E1C1F">
      <w:r w:rsidRPr="00E24D08">
        <w:t xml:space="preserve">I forhold til biogasanlæggets drift vil der være fokus på grundvandssikring i form af følgende initiativer: </w:t>
      </w:r>
    </w:p>
    <w:p w14:paraId="1CACD4E1" w14:textId="77777777" w:rsidR="006B627F" w:rsidRPr="00E24D08" w:rsidRDefault="006B627F" w:rsidP="007E1C1F"/>
    <w:p w14:paraId="2FC375B4" w14:textId="1FF74E7E" w:rsidR="006B627F" w:rsidRPr="00E24D08" w:rsidRDefault="006B627F" w:rsidP="006A6620">
      <w:pPr>
        <w:pStyle w:val="Listeafsnit"/>
        <w:numPr>
          <w:ilvl w:val="0"/>
          <w:numId w:val="25"/>
        </w:numPr>
      </w:pPr>
      <w:r w:rsidRPr="00E24D08">
        <w:t>Kemikalier, som fældningskemikalier til svovl eller skumdæmper, opbevares i dunke/tanke og bigba</w:t>
      </w:r>
      <w:r w:rsidR="00FF0BA5">
        <w:t>g</w:t>
      </w:r>
      <w:r w:rsidRPr="00E24D08">
        <w:t>s på spildbakke i teknikbygningen med fast tage og belægning. Via spildbakke er det muligt at observere evt. læk fra dunke/tanke. At kemikalietanke og -bigba</w:t>
      </w:r>
      <w:r w:rsidR="00FF0BA5">
        <w:t>g</w:t>
      </w:r>
      <w:r w:rsidRPr="00E24D08">
        <w:t xml:space="preserve">s opbevares indendørs i teknikbygningen, betyder at der er mindre slitage pga. vind og vejr </w:t>
      </w:r>
    </w:p>
    <w:p w14:paraId="6DE1EE8D" w14:textId="77777777" w:rsidR="006B627F" w:rsidRPr="00E24D08" w:rsidRDefault="006B627F" w:rsidP="007E1C1F"/>
    <w:p w14:paraId="3CCBE2C1" w14:textId="5948263A" w:rsidR="006B627F" w:rsidRPr="00E24D08" w:rsidRDefault="006B627F" w:rsidP="006A6620">
      <w:pPr>
        <w:pStyle w:val="Listeafsnit"/>
        <w:numPr>
          <w:ilvl w:val="0"/>
          <w:numId w:val="25"/>
        </w:numPr>
      </w:pPr>
      <w:r w:rsidRPr="00E24D08">
        <w:t xml:space="preserve">Oplag af biomasser sker på plansilo med befæstet og uigennemtrængelig bund. Saft/vand fra dette område opsamles i vandtanken og bruges så vidt muligt i processen </w:t>
      </w:r>
    </w:p>
    <w:p w14:paraId="76EFABAC" w14:textId="77777777" w:rsidR="006B627F" w:rsidRPr="00E24D08" w:rsidRDefault="006B627F" w:rsidP="007E1C1F"/>
    <w:p w14:paraId="37EBE19A" w14:textId="565D56A5" w:rsidR="006B627F" w:rsidRPr="00E24D08" w:rsidRDefault="006B627F" w:rsidP="006A6620">
      <w:pPr>
        <w:pStyle w:val="Listeafsnit"/>
        <w:numPr>
          <w:ilvl w:val="0"/>
          <w:numId w:val="25"/>
        </w:numPr>
      </w:pPr>
      <w:r w:rsidRPr="00E24D08">
        <w:t xml:space="preserve">Tanke der er etableret nedgravet, er etableret med omfangsdræn med brønde, hvori det er muligt at lugte/måle med ledningsevnemåler om der kan være udslip af biomasse i drænvandet. Ved månedlig måling i disse brønde er det muligt at reagere rettidigt på ændrede ledningsevne værdier </w:t>
      </w:r>
    </w:p>
    <w:p w14:paraId="3B8FE63A" w14:textId="77777777" w:rsidR="006B627F" w:rsidRPr="00E24D08" w:rsidRDefault="006B627F" w:rsidP="007E1C1F"/>
    <w:p w14:paraId="1B2F65BC" w14:textId="061F9943" w:rsidR="006B627F" w:rsidRPr="00E24D08" w:rsidRDefault="006B627F" w:rsidP="006A6620">
      <w:pPr>
        <w:pStyle w:val="Listeafsnit"/>
        <w:numPr>
          <w:ilvl w:val="0"/>
          <w:numId w:val="25"/>
        </w:numPr>
      </w:pPr>
      <w:r w:rsidRPr="00E24D08">
        <w:t xml:space="preserve">Den nye efterafgasningsank etableres med omfangsdræn og ledningsevnemåler samt niveaumåler for at undgå at tanken løber over </w:t>
      </w:r>
    </w:p>
    <w:p w14:paraId="5F6509DD" w14:textId="77777777" w:rsidR="006B627F" w:rsidRPr="00E24D08" w:rsidRDefault="006B627F" w:rsidP="007E1C1F"/>
    <w:p w14:paraId="5EE5FF82" w14:textId="63319D76" w:rsidR="006B627F" w:rsidRPr="00E24D08" w:rsidRDefault="006B627F" w:rsidP="006A6620">
      <w:pPr>
        <w:pStyle w:val="Listeafsnit"/>
        <w:numPr>
          <w:ilvl w:val="0"/>
          <w:numId w:val="25"/>
        </w:numPr>
      </w:pPr>
      <w:r w:rsidRPr="00E24D08">
        <w:t xml:space="preserve">Der etableres jordvold omkring anlægget for at undgå at evt. løbsk biomasse kan sprede sig yderligere. Såfremt der findes løbsk biomasse i form af en tank, der springer læk eller lignende, vil der være fald på området, således at biomasse naturligt løber mod plansiloen med fast belægning. Den nye plansilo etableres med vægge og inden for volden, således at løbsk biomasse stadig vil kunne tilbageholdes </w:t>
      </w:r>
    </w:p>
    <w:p w14:paraId="4F7B8D85" w14:textId="77777777" w:rsidR="006B627F" w:rsidRPr="00E24D08" w:rsidRDefault="006B627F" w:rsidP="007E1C1F"/>
    <w:p w14:paraId="5660F801" w14:textId="728601AF" w:rsidR="006B627F" w:rsidRPr="00E24D08" w:rsidRDefault="006B627F" w:rsidP="006A6620">
      <w:pPr>
        <w:pStyle w:val="Listeafsnit"/>
        <w:numPr>
          <w:ilvl w:val="0"/>
          <w:numId w:val="25"/>
        </w:numPr>
      </w:pPr>
      <w:r w:rsidRPr="00E24D08">
        <w:t>I biogasanlægget produceres afgasset biomasse med kvælstof på en form som er mere plantetilgængelig. Det vil på sigt give anledning til mindre nedsivning af kvælstof fra markerne på nitrat form, hvilket betyder at udspredning af afgasset biomasse reducerer påvirkningen af grundvandet med nitrat</w:t>
      </w:r>
      <w:r w:rsidR="00B674C2" w:rsidRPr="00E24D08">
        <w:t>.</w:t>
      </w:r>
    </w:p>
    <w:p w14:paraId="2C7AA9EC" w14:textId="6031E0C5" w:rsidR="00265DA2" w:rsidRDefault="00265DA2" w:rsidP="007E1C1F"/>
    <w:p w14:paraId="00A937DA" w14:textId="77777777" w:rsidR="005F1C8D" w:rsidRDefault="00265DA2" w:rsidP="007E1C1F">
      <w:r>
        <w:t xml:space="preserve">Overfladevand </w:t>
      </w:r>
    </w:p>
    <w:p w14:paraId="2088AD20" w14:textId="77777777" w:rsidR="000B5558" w:rsidRDefault="00265DA2" w:rsidP="007E1C1F">
      <w:r>
        <w:t>Der findes ikke vandløb eller søer indenfor lokalplanområdet. Der findes en sø c</w:t>
      </w:r>
      <w:r w:rsidR="00DB11C0">
        <w:t>a</w:t>
      </w:r>
      <w:r>
        <w:t xml:space="preserve">. 180 meter sydvest for området og flere småsøer i de nærmeste ca. 500 m fra anlægget. Der er dog rørførte vandløb omkring anlægget i en afstand af ca. 200 meter fra procestanke, men </w:t>
      </w:r>
      <w:r w:rsidR="0065506F">
        <w:t xml:space="preserve">det </w:t>
      </w:r>
      <w:r>
        <w:t xml:space="preserve">ligger på den anden side af den etablerede vold omkring anlægget. </w:t>
      </w:r>
    </w:p>
    <w:p w14:paraId="58D76BC5" w14:textId="77777777" w:rsidR="00014F37" w:rsidRDefault="000B5558" w:rsidP="007E1C1F">
      <w:r>
        <w:t xml:space="preserve">Virksomheden </w:t>
      </w:r>
      <w:r w:rsidR="00265DA2">
        <w:t>vurdere</w:t>
      </w:r>
      <w:r>
        <w:t>r,</w:t>
      </w:r>
      <w:r w:rsidR="00265DA2">
        <w:t xml:space="preserve"> at </w:t>
      </w:r>
      <w:r>
        <w:t xml:space="preserve">en </w:t>
      </w:r>
      <w:r w:rsidR="00265DA2">
        <w:t xml:space="preserve">eventuelt læk fra en tank ikke vil kunne ledes til de rørførte vandløb. Under etableringsfasen af udvidelsen vil rent overfladevand nedsives og belastet overfladevand vil fortsat opsamles, og det vil derfor ikke være en påvirkning af de nærmeste vandløb eller søer. Så snart der etableres befæstede arealer i den nye plansilo, vil opsamling af overfladevand herfra påbegyndes. </w:t>
      </w:r>
    </w:p>
    <w:p w14:paraId="6488E8E6" w14:textId="77777777" w:rsidR="00014F37" w:rsidRDefault="00014F37" w:rsidP="007E1C1F"/>
    <w:p w14:paraId="6381E1B9" w14:textId="77777777" w:rsidR="00014F37" w:rsidRDefault="00265DA2" w:rsidP="007E1C1F">
      <w:r>
        <w:t xml:space="preserve">Biogasanlægget er allerede i drift, når de nye befæstede arealer/plansilo etableres. Overfladevand herfra vil derfor med det samme kunne tilføres biogasprocessen, og alternativt eksisterende lagertank med afgasset biomasse. </w:t>
      </w:r>
    </w:p>
    <w:p w14:paraId="1EA42922" w14:textId="77777777" w:rsidR="00014F37" w:rsidRDefault="00014F37" w:rsidP="007E1C1F"/>
    <w:p w14:paraId="04AF9772" w14:textId="77777777" w:rsidR="00014F37" w:rsidRDefault="00265DA2" w:rsidP="007E1C1F">
      <w:r>
        <w:t xml:space="preserve">Efter udvidelsen vil der fortsat være to kategorier af overfladevand på anlægget: </w:t>
      </w:r>
    </w:p>
    <w:p w14:paraId="4A85B704" w14:textId="77777777" w:rsidR="00014F37" w:rsidRDefault="00265DA2" w:rsidP="00E1410C">
      <w:pPr>
        <w:ind w:left="709" w:hanging="283"/>
      </w:pPr>
      <w:r>
        <w:t xml:space="preserve">1. Overfladevand belastet med organisk materiale fra plansilo og befæstede arealer </w:t>
      </w:r>
    </w:p>
    <w:p w14:paraId="16BA2647" w14:textId="77777777" w:rsidR="00014F37" w:rsidRDefault="00265DA2" w:rsidP="00E1410C">
      <w:pPr>
        <w:ind w:left="709" w:hanging="283"/>
      </w:pPr>
      <w:r>
        <w:t xml:space="preserve">2. Rent overfladevand fra overdækninger på tanke </w:t>
      </w:r>
    </w:p>
    <w:p w14:paraId="248893FB" w14:textId="77777777" w:rsidR="00014F37" w:rsidRDefault="00014F37" w:rsidP="00014F37">
      <w:pPr>
        <w:ind w:firstLine="1304"/>
      </w:pPr>
    </w:p>
    <w:p w14:paraId="4C2A5108" w14:textId="77777777" w:rsidR="00B6230A" w:rsidRDefault="00265DA2" w:rsidP="00014F37">
      <w:r>
        <w:t>Jf. beregning af den generede mængde belastet overfladevand kan der efter udvidelsen forventes opsamlet gennemsnitligt ca. 4.475 m</w:t>
      </w:r>
      <w:r w:rsidRPr="00DC7895">
        <w:rPr>
          <w:vertAlign w:val="superscript"/>
        </w:rPr>
        <w:t>3</w:t>
      </w:r>
      <w:r>
        <w:t xml:space="preserve"> pr. år. Det belastede overfladevand opsamles og ledes til vandtanken på 1.465 m</w:t>
      </w:r>
      <w:r w:rsidRPr="00DC7895">
        <w:rPr>
          <w:vertAlign w:val="superscript"/>
        </w:rPr>
        <w:t>3</w:t>
      </w:r>
      <w:r>
        <w:t xml:space="preserve">, hvorfra det pumpes ind i den biologiske proces i det omfang der er behov herfor. Såfremt anlægget ikke kan håndtere de generede regnvandsmængder, kan vandet ledes til anlæggets lagertank og udspredes sammen med afgasset biomasse på omkringliggende marker. Markerne ejes eller forpagtes af ejeren af biogasanlægget eller af biomasseleverandører. </w:t>
      </w:r>
    </w:p>
    <w:p w14:paraId="3A228AB7" w14:textId="77777777" w:rsidR="00B6230A" w:rsidRDefault="00B6230A" w:rsidP="00014F37"/>
    <w:p w14:paraId="3C6E4B87" w14:textId="3CFCC537" w:rsidR="00B6230A" w:rsidRDefault="00265DA2" w:rsidP="00014F37">
      <w:r>
        <w:t>I tidligere godkendelse if</w:t>
      </w:r>
      <w:r w:rsidR="00FF0BA5">
        <w:t>b</w:t>
      </w:r>
      <w:r>
        <w:t>m. etablering af vandtanken er det nævnt at der skal være kapacitet til at opbevare to måneders nedbør på anlægget. Den eksisterende vandtank på 1.465 m</w:t>
      </w:r>
      <w:r w:rsidRPr="00B6230A">
        <w:rPr>
          <w:vertAlign w:val="superscript"/>
        </w:rPr>
        <w:t>3</w:t>
      </w:r>
      <w:r>
        <w:t xml:space="preserve"> vurderes at være tilstrækkelig til at kunne opbevare to måneders nedbør efter at plansiloen udvides. Dette er beregnet ud fra et worst case scenarie, hvor det antages at der ikke ledes vand til biogasanlægget.</w:t>
      </w:r>
    </w:p>
    <w:p w14:paraId="25AA5815" w14:textId="77777777" w:rsidR="00B6230A" w:rsidRDefault="00B6230A" w:rsidP="00014F37"/>
    <w:p w14:paraId="4AEE128B" w14:textId="77777777" w:rsidR="00B2678C" w:rsidRPr="00B2678C" w:rsidRDefault="00B2678C" w:rsidP="007E1C1F">
      <w:pPr>
        <w:rPr>
          <w:b/>
          <w:bCs/>
        </w:rPr>
      </w:pPr>
      <w:r w:rsidRPr="00B2678C">
        <w:rPr>
          <w:b/>
          <w:bCs/>
        </w:rPr>
        <w:t xml:space="preserve">Jordvold </w:t>
      </w:r>
    </w:p>
    <w:p w14:paraId="52A23B40" w14:textId="77777777" w:rsidR="00FD4A31" w:rsidRDefault="00B2678C" w:rsidP="007E1C1F">
      <w:r>
        <w:t xml:space="preserve">Den eksisterende jordvold flyttes, så de nye anlægselementer omsluttes af vold. Overskudsjord fra anlægsfasen bruges til at udvide jordvolden. </w:t>
      </w:r>
    </w:p>
    <w:p w14:paraId="7285ADF2" w14:textId="143865B3" w:rsidR="00FF7958" w:rsidRDefault="00B2678C" w:rsidP="007E1C1F">
      <w:r>
        <w:t>Etableringen af lagertanken vil finde sted umiddelbart vest for eksisterende biogasanlæg i sammenhæng med de eksisterende tanke. I forbindelse med etableringen af projektet vurderes det, at grundvandssænkning ikke bliver nødvendigt.</w:t>
      </w:r>
    </w:p>
    <w:p w14:paraId="6E7D846D" w14:textId="77777777" w:rsidR="00B2678C" w:rsidRDefault="00B2678C" w:rsidP="007E1C1F"/>
    <w:p w14:paraId="173B94E5" w14:textId="77777777" w:rsidR="00FF7958" w:rsidRDefault="00FF7958" w:rsidP="007E1C1F"/>
    <w:p w14:paraId="7312CE8C" w14:textId="3A122A76" w:rsidR="00CC0D77" w:rsidRDefault="00CC0D77" w:rsidP="007E1C1F">
      <w:r>
        <w:t xml:space="preserve">Virksomheden har tidligere oplyst følgende i forbindelse med </w:t>
      </w:r>
      <w:r w:rsidR="0070127A">
        <w:t>etableringen af anlægget</w:t>
      </w:r>
      <w:r>
        <w:t>:</w:t>
      </w:r>
    </w:p>
    <w:p w14:paraId="7A9BD1D6" w14:textId="4FC9AE63" w:rsidR="007E1C1F" w:rsidRDefault="007E1C1F" w:rsidP="007E1C1F">
      <w:r>
        <w:t>Da anlægget er placeret i NFI-område, planlægges der særlige initiativer for at beskytte grundvandsinteresser:</w:t>
      </w:r>
    </w:p>
    <w:p w14:paraId="7A9BD1D7" w14:textId="5FE2397E" w:rsidR="007E1C1F" w:rsidRDefault="003E48F1" w:rsidP="00E1410C">
      <w:pPr>
        <w:pStyle w:val="Listeafsnit"/>
        <w:numPr>
          <w:ilvl w:val="0"/>
          <w:numId w:val="27"/>
        </w:numPr>
        <w:ind w:left="709"/>
      </w:pPr>
      <w:r>
        <w:t>Alle tanke placeres</w:t>
      </w:r>
      <w:r w:rsidR="007E1C1F">
        <w:t xml:space="preserve"> på terræn for bedre identificering af evt. lækage</w:t>
      </w:r>
    </w:p>
    <w:p w14:paraId="7A9BD1D8" w14:textId="2E257CEA" w:rsidR="007E1C1F" w:rsidRDefault="003E48F1" w:rsidP="00E1410C">
      <w:pPr>
        <w:pStyle w:val="Listeafsnit"/>
        <w:numPr>
          <w:ilvl w:val="0"/>
          <w:numId w:val="27"/>
        </w:numPr>
        <w:ind w:left="709"/>
      </w:pPr>
      <w:r>
        <w:t>Omkring tankene e</w:t>
      </w:r>
      <w:r w:rsidR="007E1C1F">
        <w:t>tableres dræn</w:t>
      </w:r>
      <w:r>
        <w:t>, som føres til inspektionsbrønd</w:t>
      </w:r>
      <w:r w:rsidR="007E1C1F">
        <w:t xml:space="preserve"> med måling af ledningsev</w:t>
      </w:r>
      <w:r>
        <w:t>ne</w:t>
      </w:r>
      <w:r w:rsidR="007E1C1F">
        <w:t>.</w:t>
      </w:r>
      <w:r>
        <w:t xml:space="preserve"> Ledningsevnemåleren er koblet til anlæggets SRO og vil give alarm ved udslip. </w:t>
      </w:r>
    </w:p>
    <w:p w14:paraId="7A9BD1D9" w14:textId="0910E0F1" w:rsidR="007E1C1F" w:rsidRDefault="007E1C1F" w:rsidP="00E1410C">
      <w:pPr>
        <w:pStyle w:val="Listeafsnit"/>
        <w:numPr>
          <w:ilvl w:val="0"/>
          <w:numId w:val="27"/>
        </w:numPr>
        <w:ind w:left="709"/>
      </w:pPr>
      <w:r>
        <w:t>Al håndtering af biomasser foregår på befæstet siloplads. Al vand fra siloplads opsamles og føres til landbrugets gyllesystem.</w:t>
      </w:r>
    </w:p>
    <w:p w14:paraId="7A9BD1DA" w14:textId="12347DFB" w:rsidR="00827156" w:rsidRDefault="007E1C1F" w:rsidP="00E1410C">
      <w:pPr>
        <w:pStyle w:val="Listeafsnit"/>
        <w:numPr>
          <w:ilvl w:val="0"/>
          <w:numId w:val="27"/>
        </w:numPr>
        <w:ind w:left="709"/>
      </w:pPr>
      <w:r>
        <w:t>Ved udkørsel af gylle fra landbrugets lagertanke planlægges etablering af pumpefaciliteter således at gyllevogne og lastbiler kan holde indenfor konturerne af silopladsen ifm fyldning.</w:t>
      </w:r>
    </w:p>
    <w:p w14:paraId="7A9BD1F5" w14:textId="7B4D61B1" w:rsidR="007E1C1F" w:rsidRDefault="007E1C1F" w:rsidP="007E1C1F"/>
    <w:p w14:paraId="62A9B9B0" w14:textId="77777777" w:rsidR="0070127A" w:rsidRDefault="0070127A" w:rsidP="007E1C1F"/>
    <w:p w14:paraId="7A9BD1F6" w14:textId="77777777" w:rsidR="007E1C1F" w:rsidRDefault="007E1C1F" w:rsidP="007E1C1F">
      <w:pPr>
        <w:rPr>
          <w:u w:val="single"/>
        </w:rPr>
      </w:pPr>
      <w:r w:rsidRPr="00902635">
        <w:rPr>
          <w:u w:val="single"/>
        </w:rPr>
        <w:t>Kommunens vurdering</w:t>
      </w:r>
    </w:p>
    <w:p w14:paraId="7A9BD1F9" w14:textId="44B64F7A" w:rsidR="004328D9" w:rsidRDefault="00827156" w:rsidP="00902635">
      <w:r w:rsidRPr="004328D9">
        <w:rPr>
          <w:iCs/>
        </w:rPr>
        <w:t xml:space="preserve">Biogasanlægget </w:t>
      </w:r>
      <w:r w:rsidR="007F3E58">
        <w:rPr>
          <w:iCs/>
        </w:rPr>
        <w:t xml:space="preserve">er </w:t>
      </w:r>
      <w:r w:rsidRPr="004328D9">
        <w:rPr>
          <w:iCs/>
        </w:rPr>
        <w:t>placere</w:t>
      </w:r>
      <w:r w:rsidR="007F3E58">
        <w:rPr>
          <w:iCs/>
        </w:rPr>
        <w:t>t</w:t>
      </w:r>
      <w:r w:rsidRPr="004328D9">
        <w:rPr>
          <w:iCs/>
        </w:rPr>
        <w:t xml:space="preserve"> i </w:t>
      </w:r>
      <w:r w:rsidR="007F3E58">
        <w:rPr>
          <w:iCs/>
        </w:rPr>
        <w:t xml:space="preserve">et </w:t>
      </w:r>
      <w:r w:rsidRPr="004328D9">
        <w:rPr>
          <w:iCs/>
        </w:rPr>
        <w:t xml:space="preserve">Område med Særlige Drikkevandsinteresser (OSD), og indenfor Nitrat Følsomme Indvindingsområder (NFI). </w:t>
      </w:r>
      <w:r w:rsidR="004328D9" w:rsidRPr="004328D9">
        <w:rPr>
          <w:iCs/>
        </w:rPr>
        <w:t xml:space="preserve">Vandplanens retningslinjer 40 og 41 stiller krav til beskyttelse af grundvandet i forbindelse med </w:t>
      </w:r>
      <w:r w:rsidR="004328D9" w:rsidRPr="004328D9">
        <w:t xml:space="preserve">planlægning for byudvikling i OSD og NFI. </w:t>
      </w:r>
      <w:r w:rsidR="00165FE5" w:rsidRPr="004328D9">
        <w:t>Iføl</w:t>
      </w:r>
      <w:r w:rsidR="009C74A5">
        <w:t>ge d</w:t>
      </w:r>
      <w:r w:rsidR="00165FE5" w:rsidRPr="004328D9">
        <w:t xml:space="preserve">en Statslige </w:t>
      </w:r>
      <w:r w:rsidR="009C74A5">
        <w:t xml:space="preserve">Udmelding </w:t>
      </w:r>
      <w:r w:rsidR="00165FE5" w:rsidRPr="004328D9">
        <w:t>er biogasanlæg klassificeret som Liste 2-virksomhed. Biogasanlæg kan derfor ikke etableres på bar mark</w:t>
      </w:r>
      <w:r w:rsidR="0008731B" w:rsidRPr="004328D9">
        <w:t>, men kun i tilknytning til eksisterende virksomhed</w:t>
      </w:r>
      <w:r w:rsidR="008D00EE">
        <w:t>,</w:t>
      </w:r>
      <w:r w:rsidR="006510EF">
        <w:t xml:space="preserve"> sådan som den ansøgte udvidelse</w:t>
      </w:r>
      <w:r w:rsidR="002B07B2">
        <w:t xml:space="preserve"> </w:t>
      </w:r>
      <w:r w:rsidR="00AE2224">
        <w:t>påregnes at ske</w:t>
      </w:r>
      <w:r w:rsidR="00165FE5" w:rsidRPr="004328D9">
        <w:t xml:space="preserve">. </w:t>
      </w:r>
    </w:p>
    <w:p w14:paraId="17B9A839" w14:textId="126B3E99" w:rsidR="00B2199C" w:rsidRDefault="00B2199C" w:rsidP="00B2199C"/>
    <w:p w14:paraId="374D343F" w14:textId="3DB0F388" w:rsidR="008079C7" w:rsidRDefault="008079C7" w:rsidP="00B2199C">
      <w:r>
        <w:t xml:space="preserve">Projektområdet er </w:t>
      </w:r>
      <w:r w:rsidR="0068272C">
        <w:t xml:space="preserve">beliggende </w:t>
      </w:r>
      <w:r w:rsidR="00087BBA">
        <w:t xml:space="preserve">lige </w:t>
      </w:r>
      <w:r w:rsidR="0068272C">
        <w:t>udenfor de ovenfor angivne områder.</w:t>
      </w:r>
      <w:r w:rsidR="00087BBA">
        <w:t xml:space="preserve"> Da udvidelserne etableres som en del af det samlede biogasanlæg</w:t>
      </w:r>
      <w:r w:rsidR="002A5507">
        <w:t>, gælder de fastsatte vilkår</w:t>
      </w:r>
      <w:r w:rsidR="004C2FA1">
        <w:t xml:space="preserve"> vedrørende forebyggende foranstaltninger for at forebygge forurening af jord og grundvand</w:t>
      </w:r>
      <w:r w:rsidR="00D66970">
        <w:t xml:space="preserve">, for hele anlægget efter udvidelsen. </w:t>
      </w:r>
      <w:r w:rsidR="002A5507">
        <w:t xml:space="preserve"> </w:t>
      </w:r>
    </w:p>
    <w:p w14:paraId="552AC8FB" w14:textId="77777777" w:rsidR="008079C7" w:rsidRDefault="008079C7" w:rsidP="00B2199C"/>
    <w:p w14:paraId="26DA819D" w14:textId="076A8309" w:rsidR="00B2199C" w:rsidRDefault="00B2199C" w:rsidP="00B2199C">
      <w:r>
        <w:t xml:space="preserve">Der er </w:t>
      </w:r>
      <w:r w:rsidR="008A35F4">
        <w:t xml:space="preserve">fastsat / videreført </w:t>
      </w:r>
      <w:r>
        <w:t xml:space="preserve">vilkår angående befæstelse af pladsen, opsamling af regnvand og opbevaring af olie og kemikalier. For yderligere at sikre, at større spild ikke løber ud på jorden i NFI-området, er der stillet vilkår om en vold omkring pladsen. </w:t>
      </w:r>
    </w:p>
    <w:p w14:paraId="7A9BD1FA" w14:textId="5C83F49C" w:rsidR="004328D9" w:rsidRDefault="004328D9" w:rsidP="00902635"/>
    <w:p w14:paraId="4D4BE82D" w14:textId="2F9F640B" w:rsidR="00755D7A" w:rsidRDefault="00755D7A" w:rsidP="00902635">
      <w:r>
        <w:t>Nordfyns Kommune har vurderet</w:t>
      </w:r>
      <w:r w:rsidR="003B7175">
        <w:t xml:space="preserve"> oplysningerne i ansøgningsmaterialet </w:t>
      </w:r>
      <w:r w:rsidR="002217C5">
        <w:t xml:space="preserve">og herunder de beskrevne forholdsregler med henblik på at forebygge </w:t>
      </w:r>
      <w:r w:rsidR="004932A4">
        <w:t xml:space="preserve">forurening af jord, grundvand og overfladerecipienter. </w:t>
      </w:r>
      <w:r w:rsidR="00E27142">
        <w:t>Kommunen har vurderet</w:t>
      </w:r>
      <w:r w:rsidR="000F1F27">
        <w:t xml:space="preserve">, at med de beskrevne tiltag og </w:t>
      </w:r>
      <w:r w:rsidR="008325BA">
        <w:t xml:space="preserve">under overholdelse af </w:t>
      </w:r>
      <w:r w:rsidR="000F1F27">
        <w:t xml:space="preserve">de fastsatte vilkår, </w:t>
      </w:r>
      <w:r w:rsidR="00E1037E">
        <w:t>er</w:t>
      </w:r>
      <w:r w:rsidR="00D90109">
        <w:t xml:space="preserve"> der </w:t>
      </w:r>
      <w:r w:rsidR="00974F6A">
        <w:t xml:space="preserve">truffet </w:t>
      </w:r>
      <w:r w:rsidR="00D90109">
        <w:t xml:space="preserve">de nødvendige </w:t>
      </w:r>
      <w:r w:rsidR="00974F6A">
        <w:t xml:space="preserve">foranstaltninger </w:t>
      </w:r>
      <w:r w:rsidR="008325BA">
        <w:t xml:space="preserve">for </w:t>
      </w:r>
      <w:r w:rsidR="00B97214">
        <w:t xml:space="preserve">at </w:t>
      </w:r>
      <w:r w:rsidR="00974F6A">
        <w:t xml:space="preserve">sikre, at der ikke sker væsentlig </w:t>
      </w:r>
      <w:r w:rsidR="00CA530B">
        <w:t>forurening</w:t>
      </w:r>
      <w:r w:rsidR="00B97214">
        <w:t xml:space="preserve"> af jord og grundvand i området.</w:t>
      </w:r>
      <w:r w:rsidR="00CA530B">
        <w:t xml:space="preserve"> </w:t>
      </w:r>
      <w:r w:rsidR="00974F6A">
        <w:t xml:space="preserve"> </w:t>
      </w:r>
      <w:r w:rsidR="003B7175">
        <w:t xml:space="preserve"> </w:t>
      </w:r>
    </w:p>
    <w:p w14:paraId="7A9BD1FF" w14:textId="77777777" w:rsidR="0008731B" w:rsidRPr="004328D9" w:rsidRDefault="0008731B" w:rsidP="00902635"/>
    <w:p w14:paraId="7A9BD208" w14:textId="5E55696A" w:rsidR="00586C81" w:rsidRDefault="00D87FD4" w:rsidP="00586C81">
      <w:r>
        <w:t xml:space="preserve">De tidligere gældende vilkår </w:t>
      </w:r>
      <w:r w:rsidR="00586C81">
        <w:t>om placering af tanke på terræn og om inspektionsbrønd med ledningsevnemåler</w:t>
      </w:r>
      <w:r w:rsidR="001D6E13">
        <w:t xml:space="preserve"> er fastholdt</w:t>
      </w:r>
      <w:r w:rsidR="00586C81">
        <w:t xml:space="preserve">. </w:t>
      </w:r>
      <w:r w:rsidR="001D6E13">
        <w:t xml:space="preserve">Nordfyns Kommune har fastsat en </w:t>
      </w:r>
      <w:r w:rsidR="00586C81">
        <w:t xml:space="preserve">alarmværdi </w:t>
      </w:r>
      <w:r w:rsidR="000F504F">
        <w:t xml:space="preserve">for ledningsevne </w:t>
      </w:r>
      <w:r w:rsidR="00586C81">
        <w:t xml:space="preserve">ved </w:t>
      </w:r>
      <w:r w:rsidR="009051FD">
        <w:t xml:space="preserve">750 </w:t>
      </w:r>
      <w:r w:rsidR="00EA4CF7">
        <w:t>µ</w:t>
      </w:r>
      <w:r w:rsidR="00586C81">
        <w:t>S</w:t>
      </w:r>
      <w:r w:rsidR="009051FD">
        <w:t xml:space="preserve"> på baggrund af en aftalt </w:t>
      </w:r>
      <w:r w:rsidR="00EA4CF7">
        <w:t xml:space="preserve">værdi i forbindelse med tilsyn på </w:t>
      </w:r>
      <w:r w:rsidR="00FF0BA5">
        <w:t>Zastrow</w:t>
      </w:r>
      <w:r w:rsidR="00EB1984">
        <w:t xml:space="preserve"> </w:t>
      </w:r>
      <w:r w:rsidR="000F504F">
        <w:t>biogasanlæg</w:t>
      </w:r>
      <w:r w:rsidR="00024AD0">
        <w:t>. Alarmværdien kan ændres efter nærmere aftale med Nordfyns Kommune</w:t>
      </w:r>
      <w:r w:rsidR="00737811">
        <w:t>.</w:t>
      </w:r>
    </w:p>
    <w:p w14:paraId="7A9BD209" w14:textId="77777777" w:rsidR="00745993" w:rsidRDefault="00745993" w:rsidP="00902635">
      <w:r>
        <w:t xml:space="preserve"> </w:t>
      </w:r>
    </w:p>
    <w:p w14:paraId="7A9BD20A" w14:textId="4A97B55A" w:rsidR="00C858F1" w:rsidRDefault="00C858F1" w:rsidP="00902635">
      <w:r>
        <w:t xml:space="preserve">Der er også stillet vilkår om </w:t>
      </w:r>
      <w:r w:rsidR="00737811">
        <w:t xml:space="preserve">at der skal være </w:t>
      </w:r>
      <w:r>
        <w:t>etabler</w:t>
      </w:r>
      <w:r w:rsidR="00737811">
        <w:t>et</w:t>
      </w:r>
      <w:r>
        <w:t xml:space="preserve"> påkørselsværn ved tankene, så kørsel med lastvogne og maskiner ikke </w:t>
      </w:r>
      <w:r w:rsidR="00FD41F9">
        <w:t xml:space="preserve">kan </w:t>
      </w:r>
      <w:r>
        <w:t>give skade</w:t>
      </w:r>
      <w:r w:rsidR="002A47A0">
        <w:t xml:space="preserve">r på tanke m.v. med risiko for forurening. </w:t>
      </w:r>
    </w:p>
    <w:p w14:paraId="7A9BD240" w14:textId="77777777" w:rsidR="008462BA" w:rsidRPr="009F3F37" w:rsidRDefault="008462BA" w:rsidP="008462BA">
      <w:pPr>
        <w:pStyle w:val="Overskrift2"/>
      </w:pPr>
      <w:bookmarkStart w:id="55" w:name="_Toc81820116"/>
      <w:r>
        <w:t>Uheld</w:t>
      </w:r>
      <w:bookmarkEnd w:id="55"/>
    </w:p>
    <w:p w14:paraId="7A9BD241" w14:textId="77777777" w:rsidR="008462BA" w:rsidRDefault="008462BA" w:rsidP="008462BA">
      <w:pPr>
        <w:rPr>
          <w:u w:val="single"/>
        </w:rPr>
      </w:pPr>
      <w:r w:rsidRPr="00902635">
        <w:rPr>
          <w:u w:val="single"/>
        </w:rPr>
        <w:t>Virksomhedens oplysninger</w:t>
      </w:r>
    </w:p>
    <w:p w14:paraId="0D30DE6E" w14:textId="77777777" w:rsidR="002C2605" w:rsidRDefault="002C2605" w:rsidP="008D6EF3"/>
    <w:p w14:paraId="3CC32D15" w14:textId="4F241907" w:rsidR="002C2605" w:rsidRDefault="00D419AB" w:rsidP="008D6EF3">
      <w:r>
        <w:t>I nedenstående tabel er en oversigt over mulige driftsforstyrrelser.</w:t>
      </w:r>
    </w:p>
    <w:p w14:paraId="36E0FC0F" w14:textId="77777777" w:rsidR="00D419AB" w:rsidRDefault="00D419AB" w:rsidP="008D6EF3"/>
    <w:p w14:paraId="04348DBE" w14:textId="4B4C2542" w:rsidR="008238C7" w:rsidRPr="007B5085" w:rsidRDefault="008238C7" w:rsidP="008238C7">
      <w:pPr>
        <w:pStyle w:val="Billedtekst"/>
      </w:pPr>
      <w:r>
        <w:rPr>
          <w:color w:val="867366" w:themeColor="accent6" w:themeShade="80"/>
        </w:rPr>
        <w:t xml:space="preserve">Ansøgningens </w:t>
      </w:r>
      <w:r w:rsidRPr="007B5085">
        <w:rPr>
          <w:color w:val="867366" w:themeColor="accent6" w:themeShade="80"/>
        </w:rPr>
        <w:t xml:space="preserve">Tabel </w:t>
      </w:r>
      <w:r>
        <w:rPr>
          <w:color w:val="867366" w:themeColor="accent6" w:themeShade="80"/>
        </w:rPr>
        <w:t>10</w:t>
      </w:r>
      <w:r w:rsidRPr="007B5085">
        <w:rPr>
          <w:color w:val="867366" w:themeColor="accent6" w:themeShade="80"/>
        </w:rPr>
        <w:t xml:space="preserve"> </w:t>
      </w:r>
      <w:r>
        <w:rPr>
          <w:color w:val="867366" w:themeColor="accent6" w:themeShade="80"/>
        </w:rPr>
        <w:t xml:space="preserve">- </w:t>
      </w:r>
      <w:r w:rsidRPr="007B5085">
        <w:rPr>
          <w:color w:val="867366" w:themeColor="accent6" w:themeShade="80"/>
        </w:rPr>
        <w:t>Oversigt over mulige driftsforstyrrelser og håndtering her a</w:t>
      </w:r>
      <w:r>
        <w:rPr>
          <w:color w:val="867366" w:themeColor="accent6" w:themeShade="80"/>
        </w:rPr>
        <w:t xml:space="preserve">f.   </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23"/>
        <w:gridCol w:w="2441"/>
        <w:gridCol w:w="4612"/>
      </w:tblGrid>
      <w:tr w:rsidR="008238C7" w:rsidRPr="00CC37AC" w14:paraId="24042AAD" w14:textId="77777777" w:rsidTr="00E1410C">
        <w:tc>
          <w:tcPr>
            <w:tcW w:w="1349" w:type="dxa"/>
            <w:shd w:val="clear" w:color="auto" w:fill="auto"/>
            <w:tcMar>
              <w:top w:w="0" w:type="dxa"/>
              <w:left w:w="108" w:type="dxa"/>
              <w:bottom w:w="0" w:type="dxa"/>
              <w:right w:w="108" w:type="dxa"/>
            </w:tcMar>
            <w:hideMark/>
          </w:tcPr>
          <w:p w14:paraId="6F2E6100" w14:textId="77777777" w:rsidR="008238C7" w:rsidRPr="00E1410C" w:rsidRDefault="008238C7" w:rsidP="004B208C">
            <w:pPr>
              <w:rPr>
                <w:b/>
                <w:sz w:val="18"/>
                <w:szCs w:val="18"/>
              </w:rPr>
            </w:pPr>
            <w:r w:rsidRPr="00E1410C">
              <w:rPr>
                <w:b/>
                <w:sz w:val="18"/>
                <w:szCs w:val="18"/>
              </w:rPr>
              <w:t>Situation</w:t>
            </w:r>
          </w:p>
        </w:tc>
        <w:tc>
          <w:tcPr>
            <w:tcW w:w="2501" w:type="dxa"/>
            <w:shd w:val="clear" w:color="auto" w:fill="auto"/>
            <w:tcMar>
              <w:top w:w="0" w:type="dxa"/>
              <w:left w:w="108" w:type="dxa"/>
              <w:bottom w:w="0" w:type="dxa"/>
              <w:right w:w="108" w:type="dxa"/>
            </w:tcMar>
            <w:hideMark/>
          </w:tcPr>
          <w:p w14:paraId="614C38EE" w14:textId="77777777" w:rsidR="008238C7" w:rsidRPr="00E1410C" w:rsidRDefault="008238C7" w:rsidP="004B208C">
            <w:pPr>
              <w:rPr>
                <w:b/>
                <w:sz w:val="18"/>
                <w:szCs w:val="18"/>
              </w:rPr>
            </w:pPr>
            <w:r w:rsidRPr="00E1410C">
              <w:rPr>
                <w:b/>
                <w:sz w:val="18"/>
                <w:szCs w:val="18"/>
              </w:rPr>
              <w:t>Scenarie</w:t>
            </w:r>
          </w:p>
        </w:tc>
        <w:tc>
          <w:tcPr>
            <w:tcW w:w="4762" w:type="dxa"/>
            <w:shd w:val="clear" w:color="auto" w:fill="auto"/>
            <w:tcMar>
              <w:top w:w="0" w:type="dxa"/>
              <w:left w:w="108" w:type="dxa"/>
              <w:bottom w:w="0" w:type="dxa"/>
              <w:right w:w="108" w:type="dxa"/>
            </w:tcMar>
            <w:hideMark/>
          </w:tcPr>
          <w:p w14:paraId="4430ED15" w14:textId="77777777" w:rsidR="008238C7" w:rsidRPr="00E1410C" w:rsidRDefault="008238C7" w:rsidP="004B208C">
            <w:pPr>
              <w:rPr>
                <w:b/>
                <w:sz w:val="18"/>
                <w:szCs w:val="18"/>
              </w:rPr>
            </w:pPr>
            <w:r w:rsidRPr="00E1410C">
              <w:rPr>
                <w:b/>
                <w:sz w:val="18"/>
                <w:szCs w:val="18"/>
              </w:rPr>
              <w:t>Håndtering</w:t>
            </w:r>
          </w:p>
        </w:tc>
      </w:tr>
      <w:tr w:rsidR="008238C7" w:rsidRPr="00CC37AC" w14:paraId="0330FF56" w14:textId="77777777" w:rsidTr="00E1410C">
        <w:trPr>
          <w:trHeight w:val="1389"/>
        </w:trPr>
        <w:tc>
          <w:tcPr>
            <w:tcW w:w="1349" w:type="dxa"/>
            <w:shd w:val="clear" w:color="auto" w:fill="auto"/>
            <w:tcMar>
              <w:top w:w="0" w:type="dxa"/>
              <w:left w:w="108" w:type="dxa"/>
              <w:bottom w:w="0" w:type="dxa"/>
              <w:right w:w="108" w:type="dxa"/>
            </w:tcMar>
            <w:hideMark/>
          </w:tcPr>
          <w:p w14:paraId="4EE605D7" w14:textId="77777777" w:rsidR="008238C7" w:rsidRPr="00E1410C" w:rsidRDefault="008238C7" w:rsidP="004B208C">
            <w:pPr>
              <w:rPr>
                <w:i/>
                <w:sz w:val="18"/>
                <w:szCs w:val="18"/>
              </w:rPr>
            </w:pPr>
            <w:r w:rsidRPr="00E1410C">
              <w:rPr>
                <w:i/>
                <w:sz w:val="18"/>
                <w:szCs w:val="18"/>
              </w:rPr>
              <w:t>Overfyldning</w:t>
            </w:r>
          </w:p>
        </w:tc>
        <w:tc>
          <w:tcPr>
            <w:tcW w:w="2501" w:type="dxa"/>
            <w:shd w:val="clear" w:color="auto" w:fill="auto"/>
            <w:tcMar>
              <w:top w:w="0" w:type="dxa"/>
              <w:left w:w="108" w:type="dxa"/>
              <w:bottom w:w="0" w:type="dxa"/>
              <w:right w:w="108" w:type="dxa"/>
            </w:tcMar>
            <w:hideMark/>
          </w:tcPr>
          <w:p w14:paraId="697ADE86" w14:textId="77777777" w:rsidR="008238C7" w:rsidRPr="00E1410C" w:rsidRDefault="008238C7" w:rsidP="004B208C">
            <w:pPr>
              <w:rPr>
                <w:sz w:val="18"/>
                <w:szCs w:val="18"/>
              </w:rPr>
            </w:pPr>
            <w:r w:rsidRPr="00E1410C">
              <w:rPr>
                <w:sz w:val="18"/>
                <w:szCs w:val="18"/>
              </w:rPr>
              <w:t>Flydende husdyrgødning eller afgasset biomasse vil kunne løbe ud over tankkanten på ikke-gastætte tanke.</w:t>
            </w:r>
          </w:p>
        </w:tc>
        <w:tc>
          <w:tcPr>
            <w:tcW w:w="4762" w:type="dxa"/>
            <w:shd w:val="clear" w:color="auto" w:fill="auto"/>
            <w:tcMar>
              <w:top w:w="0" w:type="dxa"/>
              <w:left w:w="108" w:type="dxa"/>
              <w:bottom w:w="0" w:type="dxa"/>
              <w:right w:w="108" w:type="dxa"/>
            </w:tcMar>
            <w:hideMark/>
          </w:tcPr>
          <w:p w14:paraId="29B79738" w14:textId="77777777" w:rsidR="008238C7" w:rsidRPr="00E1410C" w:rsidRDefault="008238C7" w:rsidP="004B208C">
            <w:pPr>
              <w:spacing w:line="240" w:lineRule="auto"/>
              <w:rPr>
                <w:sz w:val="18"/>
                <w:szCs w:val="18"/>
              </w:rPr>
            </w:pPr>
            <w:r w:rsidRPr="00E1410C">
              <w:rPr>
                <w:sz w:val="18"/>
                <w:szCs w:val="18"/>
              </w:rPr>
              <w:t>Alle tanke er forsynet med niveaumåling med alarm ved max- eller minimumsniveau. Alarmerne sendes til SRO (Styring, Regulering, Overvågning) systemet. Tankene er indbyrdes forbundet med overløbsrør. Evt. udledningen gennem overløbsrør ledes til fortank og der gives alarm ved flow i overløbsrør. Alarm ved ”højt niveau” gives på styresystemet.</w:t>
            </w:r>
          </w:p>
        </w:tc>
      </w:tr>
      <w:tr w:rsidR="008238C7" w:rsidRPr="00CC37AC" w14:paraId="369BA517" w14:textId="77777777" w:rsidTr="00E1410C">
        <w:trPr>
          <w:trHeight w:val="2177"/>
        </w:trPr>
        <w:tc>
          <w:tcPr>
            <w:tcW w:w="1349" w:type="dxa"/>
            <w:shd w:val="clear" w:color="auto" w:fill="auto"/>
            <w:tcMar>
              <w:top w:w="0" w:type="dxa"/>
              <w:left w:w="108" w:type="dxa"/>
              <w:bottom w:w="0" w:type="dxa"/>
              <w:right w:w="108" w:type="dxa"/>
            </w:tcMar>
            <w:hideMark/>
          </w:tcPr>
          <w:p w14:paraId="09C03E5E" w14:textId="77777777" w:rsidR="008238C7" w:rsidRPr="00E1410C" w:rsidRDefault="008238C7" w:rsidP="004B208C">
            <w:pPr>
              <w:rPr>
                <w:i/>
                <w:sz w:val="18"/>
                <w:szCs w:val="18"/>
              </w:rPr>
            </w:pPr>
            <w:r w:rsidRPr="00E1410C">
              <w:rPr>
                <w:i/>
                <w:sz w:val="18"/>
                <w:szCs w:val="18"/>
              </w:rPr>
              <w:t>Skumning</w:t>
            </w:r>
          </w:p>
        </w:tc>
        <w:tc>
          <w:tcPr>
            <w:tcW w:w="2501" w:type="dxa"/>
            <w:shd w:val="clear" w:color="auto" w:fill="auto"/>
            <w:tcMar>
              <w:top w:w="0" w:type="dxa"/>
              <w:left w:w="108" w:type="dxa"/>
              <w:bottom w:w="0" w:type="dxa"/>
              <w:right w:w="108" w:type="dxa"/>
            </w:tcMar>
            <w:hideMark/>
          </w:tcPr>
          <w:p w14:paraId="2F255180" w14:textId="77777777" w:rsidR="008238C7" w:rsidRPr="00E1410C" w:rsidRDefault="008238C7" w:rsidP="004B208C">
            <w:pPr>
              <w:rPr>
                <w:sz w:val="18"/>
                <w:szCs w:val="18"/>
              </w:rPr>
            </w:pPr>
            <w:r w:rsidRPr="00E1410C">
              <w:rPr>
                <w:sz w:val="18"/>
                <w:szCs w:val="18"/>
              </w:rPr>
              <w:t>Biomasse vil kunne løbe over tankkanten.</w:t>
            </w:r>
          </w:p>
        </w:tc>
        <w:tc>
          <w:tcPr>
            <w:tcW w:w="4762" w:type="dxa"/>
            <w:shd w:val="clear" w:color="auto" w:fill="auto"/>
            <w:tcMar>
              <w:top w:w="0" w:type="dxa"/>
              <w:left w:w="108" w:type="dxa"/>
              <w:bottom w:w="0" w:type="dxa"/>
              <w:right w:w="108" w:type="dxa"/>
            </w:tcMar>
            <w:hideMark/>
          </w:tcPr>
          <w:p w14:paraId="45B4728F" w14:textId="77777777" w:rsidR="008238C7" w:rsidRPr="00E1410C" w:rsidRDefault="008238C7" w:rsidP="004B208C">
            <w:pPr>
              <w:spacing w:line="240" w:lineRule="auto"/>
              <w:rPr>
                <w:sz w:val="18"/>
                <w:szCs w:val="18"/>
              </w:rPr>
            </w:pPr>
            <w:r w:rsidRPr="00E1410C">
              <w:rPr>
                <w:sz w:val="18"/>
                <w:szCs w:val="18"/>
              </w:rPr>
              <w:t>Højt proteinindhold i biomassen kan erfaringsmæssigt give problemer med skumning i reaktorerne. Risikoen for opskumning reduceres med en driftsstrategi baseret på stabile, ensartede leverancer af husdyrgødning og afgrøder. Opskumning kan detekteres elektronisk via SRO anlæg, men vil kunne medføre skum i overløbsrør og evt. gasrør, som derefter skal rengøres. Processen bringes tilbage til normal drift ved intensiv opblanding og ekstra udpumpning fra den skummende tank til lagertank.</w:t>
            </w:r>
          </w:p>
        </w:tc>
      </w:tr>
      <w:tr w:rsidR="008238C7" w:rsidRPr="00CC37AC" w14:paraId="4313F977" w14:textId="77777777" w:rsidTr="00E1410C">
        <w:tc>
          <w:tcPr>
            <w:tcW w:w="1349" w:type="dxa"/>
            <w:shd w:val="clear" w:color="auto" w:fill="auto"/>
            <w:tcMar>
              <w:top w:w="0" w:type="dxa"/>
              <w:left w:w="108" w:type="dxa"/>
              <w:bottom w:w="0" w:type="dxa"/>
              <w:right w:w="108" w:type="dxa"/>
            </w:tcMar>
            <w:hideMark/>
          </w:tcPr>
          <w:p w14:paraId="0C1929F1" w14:textId="77777777" w:rsidR="008238C7" w:rsidRPr="00E1410C" w:rsidRDefault="008238C7" w:rsidP="004B208C">
            <w:pPr>
              <w:rPr>
                <w:i/>
                <w:sz w:val="18"/>
                <w:szCs w:val="18"/>
              </w:rPr>
            </w:pPr>
            <w:r w:rsidRPr="00E1410C">
              <w:rPr>
                <w:i/>
                <w:sz w:val="18"/>
                <w:szCs w:val="18"/>
              </w:rPr>
              <w:t>Overtryk</w:t>
            </w:r>
          </w:p>
        </w:tc>
        <w:tc>
          <w:tcPr>
            <w:tcW w:w="2501" w:type="dxa"/>
            <w:shd w:val="clear" w:color="auto" w:fill="auto"/>
            <w:tcMar>
              <w:top w:w="0" w:type="dxa"/>
              <w:left w:w="108" w:type="dxa"/>
              <w:bottom w:w="0" w:type="dxa"/>
              <w:right w:w="108" w:type="dxa"/>
            </w:tcMar>
            <w:hideMark/>
          </w:tcPr>
          <w:p w14:paraId="3C6ABA13" w14:textId="77777777" w:rsidR="008238C7" w:rsidRPr="00E1410C" w:rsidRDefault="008238C7" w:rsidP="004B208C">
            <w:pPr>
              <w:rPr>
                <w:sz w:val="18"/>
                <w:szCs w:val="18"/>
              </w:rPr>
            </w:pPr>
            <w:r w:rsidRPr="00E1410C">
              <w:rPr>
                <w:sz w:val="18"/>
                <w:szCs w:val="18"/>
              </w:rPr>
              <w:t>Overdækninger kan blive ødelagt og metan frigives.</w:t>
            </w:r>
          </w:p>
        </w:tc>
        <w:tc>
          <w:tcPr>
            <w:tcW w:w="4762" w:type="dxa"/>
            <w:shd w:val="clear" w:color="auto" w:fill="auto"/>
            <w:tcMar>
              <w:top w:w="0" w:type="dxa"/>
              <w:left w:w="108" w:type="dxa"/>
              <w:bottom w:w="0" w:type="dxa"/>
              <w:right w:w="108" w:type="dxa"/>
            </w:tcMar>
            <w:hideMark/>
          </w:tcPr>
          <w:p w14:paraId="6571353B" w14:textId="77777777" w:rsidR="008238C7" w:rsidRPr="00E1410C" w:rsidRDefault="008238C7" w:rsidP="004B208C">
            <w:pPr>
              <w:spacing w:line="240" w:lineRule="auto"/>
              <w:rPr>
                <w:sz w:val="18"/>
                <w:szCs w:val="18"/>
              </w:rPr>
            </w:pPr>
            <w:r w:rsidRPr="00E1410C">
              <w:rPr>
                <w:sz w:val="18"/>
                <w:szCs w:val="18"/>
              </w:rPr>
              <w:t>Hvis der produceres mere gas end der kan afsættes til eksport eller lager vil der opstå overtryk. På anlægget er der installeret en gasfakkel, som automatisk tændes ved overskud af gas. Trykstigning i gassystemet vil derfor kun kunne ske ved utilsigtet tilstopning af gasrør, hvilket ved iagttagelse af passende konstruktionsmæssige forholdsregler vil være nærmest utænkeligt. Hvis det sker, vil et overtryk udløse sikkerhedsventilerne, der lader gassen undslippe til det fri. Disse lukker når trykket igen er under aktiveringstrykket. Alle tanke tilsluttet gassystemet, forsynes med sikkerhedsventiler (tryk/vakuum).</w:t>
            </w:r>
          </w:p>
        </w:tc>
      </w:tr>
      <w:tr w:rsidR="008238C7" w:rsidRPr="00CC37AC" w14:paraId="22F228B8" w14:textId="77777777" w:rsidTr="00E1410C">
        <w:tc>
          <w:tcPr>
            <w:tcW w:w="1349" w:type="dxa"/>
            <w:shd w:val="clear" w:color="auto" w:fill="auto"/>
            <w:tcMar>
              <w:top w:w="0" w:type="dxa"/>
              <w:left w:w="108" w:type="dxa"/>
              <w:bottom w:w="0" w:type="dxa"/>
              <w:right w:w="108" w:type="dxa"/>
            </w:tcMar>
            <w:hideMark/>
          </w:tcPr>
          <w:p w14:paraId="70562CAF" w14:textId="77777777" w:rsidR="008238C7" w:rsidRPr="00E1410C" w:rsidRDefault="008238C7" w:rsidP="004B208C">
            <w:pPr>
              <w:rPr>
                <w:i/>
                <w:sz w:val="18"/>
                <w:szCs w:val="18"/>
              </w:rPr>
            </w:pPr>
            <w:r w:rsidRPr="00E1410C">
              <w:rPr>
                <w:i/>
                <w:sz w:val="18"/>
                <w:szCs w:val="18"/>
              </w:rPr>
              <w:t>Eksplosioner</w:t>
            </w:r>
          </w:p>
        </w:tc>
        <w:tc>
          <w:tcPr>
            <w:tcW w:w="2501" w:type="dxa"/>
            <w:shd w:val="clear" w:color="auto" w:fill="auto"/>
            <w:tcMar>
              <w:top w:w="0" w:type="dxa"/>
              <w:left w:w="108" w:type="dxa"/>
              <w:bottom w:w="0" w:type="dxa"/>
              <w:right w:w="108" w:type="dxa"/>
            </w:tcMar>
            <w:hideMark/>
          </w:tcPr>
          <w:p w14:paraId="34FD2957" w14:textId="77777777" w:rsidR="008238C7" w:rsidRPr="00E1410C" w:rsidRDefault="008238C7" w:rsidP="004B208C">
            <w:pPr>
              <w:rPr>
                <w:sz w:val="18"/>
                <w:szCs w:val="18"/>
              </w:rPr>
            </w:pPr>
            <w:r w:rsidRPr="00E1410C">
              <w:rPr>
                <w:sz w:val="18"/>
                <w:szCs w:val="18"/>
              </w:rPr>
              <w:t>Trykløst gas giver ikke eksplosionsfare</w:t>
            </w:r>
          </w:p>
        </w:tc>
        <w:tc>
          <w:tcPr>
            <w:tcW w:w="4762" w:type="dxa"/>
            <w:shd w:val="clear" w:color="auto" w:fill="auto"/>
            <w:tcMar>
              <w:top w:w="0" w:type="dxa"/>
              <w:left w:w="108" w:type="dxa"/>
              <w:bottom w:w="0" w:type="dxa"/>
              <w:right w:w="108" w:type="dxa"/>
            </w:tcMar>
            <w:hideMark/>
          </w:tcPr>
          <w:p w14:paraId="6F27BA81" w14:textId="77777777" w:rsidR="008238C7" w:rsidRPr="00E1410C" w:rsidRDefault="008238C7" w:rsidP="004B208C">
            <w:pPr>
              <w:spacing w:line="240" w:lineRule="auto"/>
              <w:rPr>
                <w:sz w:val="18"/>
                <w:szCs w:val="18"/>
              </w:rPr>
            </w:pPr>
            <w:r w:rsidRPr="00E1410C">
              <w:rPr>
                <w:sz w:val="18"/>
                <w:szCs w:val="18"/>
              </w:rPr>
              <w:t>Under visse betingelser kan biogas, i kombination med luft, danne en eksplosiv blanding af gas. Risikoen for brand og eksplosioner er størst tæt på reaktortankene og gaslagre.</w:t>
            </w:r>
          </w:p>
          <w:p w14:paraId="622AE724" w14:textId="77777777" w:rsidR="008238C7" w:rsidRPr="00E1410C" w:rsidRDefault="008238C7" w:rsidP="004B208C">
            <w:pPr>
              <w:spacing w:line="240" w:lineRule="auto"/>
              <w:rPr>
                <w:sz w:val="18"/>
                <w:szCs w:val="18"/>
              </w:rPr>
            </w:pPr>
            <w:r w:rsidRPr="00E1410C">
              <w:rPr>
                <w:sz w:val="18"/>
                <w:szCs w:val="18"/>
              </w:rPr>
              <w:t>Risikoen for brand eller eksplosion i biogas er mindre end ved sammenlignelige brændstoffer. Det anses ikke for sandsynligt, at eksplosioner vil forekomme under iagttagelse af AT´s sikkerhedsforskrifter. Anlægget vurderes ikke at være omfattet af Risikobekendtgørelsen, da der oplagres mindre end 10 tons biogas.</w:t>
            </w:r>
          </w:p>
        </w:tc>
      </w:tr>
      <w:tr w:rsidR="008238C7" w:rsidRPr="00CC37AC" w14:paraId="67B89EA6" w14:textId="77777777" w:rsidTr="00E1410C">
        <w:tc>
          <w:tcPr>
            <w:tcW w:w="1349" w:type="dxa"/>
            <w:shd w:val="clear" w:color="auto" w:fill="auto"/>
            <w:tcMar>
              <w:top w:w="0" w:type="dxa"/>
              <w:left w:w="108" w:type="dxa"/>
              <w:bottom w:w="0" w:type="dxa"/>
              <w:right w:w="108" w:type="dxa"/>
            </w:tcMar>
            <w:hideMark/>
          </w:tcPr>
          <w:p w14:paraId="3F10F01D" w14:textId="77777777" w:rsidR="008238C7" w:rsidRPr="00E1410C" w:rsidRDefault="008238C7" w:rsidP="004B208C">
            <w:pPr>
              <w:rPr>
                <w:i/>
                <w:sz w:val="18"/>
                <w:szCs w:val="18"/>
              </w:rPr>
            </w:pPr>
            <w:r w:rsidRPr="00E1410C">
              <w:rPr>
                <w:i/>
                <w:sz w:val="18"/>
                <w:szCs w:val="18"/>
              </w:rPr>
              <w:t>Spild</w:t>
            </w:r>
          </w:p>
        </w:tc>
        <w:tc>
          <w:tcPr>
            <w:tcW w:w="2501" w:type="dxa"/>
            <w:shd w:val="clear" w:color="auto" w:fill="auto"/>
            <w:tcMar>
              <w:top w:w="0" w:type="dxa"/>
              <w:left w:w="108" w:type="dxa"/>
              <w:bottom w:w="0" w:type="dxa"/>
              <w:right w:w="108" w:type="dxa"/>
            </w:tcMar>
            <w:hideMark/>
          </w:tcPr>
          <w:p w14:paraId="07D85724" w14:textId="77777777" w:rsidR="008238C7" w:rsidRPr="00E1410C" w:rsidRDefault="008238C7" w:rsidP="004B208C">
            <w:pPr>
              <w:rPr>
                <w:sz w:val="18"/>
                <w:szCs w:val="18"/>
              </w:rPr>
            </w:pPr>
            <w:r w:rsidRPr="00E1410C">
              <w:rPr>
                <w:sz w:val="18"/>
                <w:szCs w:val="18"/>
              </w:rPr>
              <w:t>Ved aflæsning og påfyldning af biomasser kan der ske spild.</w:t>
            </w:r>
          </w:p>
        </w:tc>
        <w:tc>
          <w:tcPr>
            <w:tcW w:w="4762" w:type="dxa"/>
            <w:shd w:val="clear" w:color="auto" w:fill="auto"/>
            <w:tcMar>
              <w:top w:w="0" w:type="dxa"/>
              <w:left w:w="108" w:type="dxa"/>
              <w:bottom w:w="0" w:type="dxa"/>
              <w:right w:w="108" w:type="dxa"/>
            </w:tcMar>
            <w:hideMark/>
          </w:tcPr>
          <w:p w14:paraId="1193A1F3" w14:textId="77777777" w:rsidR="008238C7" w:rsidRPr="00E1410C" w:rsidRDefault="008238C7" w:rsidP="004B208C">
            <w:pPr>
              <w:spacing w:line="240" w:lineRule="auto"/>
              <w:rPr>
                <w:sz w:val="18"/>
                <w:szCs w:val="18"/>
              </w:rPr>
            </w:pPr>
            <w:r w:rsidRPr="00E1410C">
              <w:rPr>
                <w:sz w:val="18"/>
                <w:szCs w:val="18"/>
              </w:rPr>
              <w:t>Omlæsningsarealer er udført af bestandige og tætte materialer, der kan modstå påvirkningerne fra køretøjer og redskaber ved fyldning, tømning og oplagring af biomasse. Arealerne er indrettet så biomasse, der spildes i forbindelse med omlastning holdes inden for pladsen og at beskidt overfladevand fra pladsen ledes til pumpebrønd/fortank.</w:t>
            </w:r>
          </w:p>
        </w:tc>
      </w:tr>
      <w:tr w:rsidR="008238C7" w:rsidRPr="00CC37AC" w14:paraId="3D9A0C74" w14:textId="77777777" w:rsidTr="00E1410C">
        <w:tc>
          <w:tcPr>
            <w:tcW w:w="1349" w:type="dxa"/>
            <w:shd w:val="clear" w:color="auto" w:fill="auto"/>
            <w:tcMar>
              <w:top w:w="0" w:type="dxa"/>
              <w:left w:w="108" w:type="dxa"/>
              <w:bottom w:w="0" w:type="dxa"/>
              <w:right w:w="108" w:type="dxa"/>
            </w:tcMar>
            <w:hideMark/>
          </w:tcPr>
          <w:p w14:paraId="30AB2910" w14:textId="77777777" w:rsidR="008238C7" w:rsidRPr="00E1410C" w:rsidRDefault="008238C7" w:rsidP="004B208C">
            <w:pPr>
              <w:rPr>
                <w:i/>
                <w:sz w:val="18"/>
                <w:szCs w:val="18"/>
              </w:rPr>
            </w:pPr>
            <w:r w:rsidRPr="00E1410C">
              <w:rPr>
                <w:i/>
                <w:sz w:val="18"/>
                <w:szCs w:val="18"/>
              </w:rPr>
              <w:t>Generelt</w:t>
            </w:r>
          </w:p>
        </w:tc>
        <w:tc>
          <w:tcPr>
            <w:tcW w:w="2501" w:type="dxa"/>
            <w:shd w:val="clear" w:color="auto" w:fill="auto"/>
            <w:tcMar>
              <w:top w:w="0" w:type="dxa"/>
              <w:left w:w="108" w:type="dxa"/>
              <w:bottom w:w="0" w:type="dxa"/>
              <w:right w:w="108" w:type="dxa"/>
            </w:tcMar>
            <w:hideMark/>
          </w:tcPr>
          <w:p w14:paraId="31530DBA" w14:textId="77777777" w:rsidR="008238C7" w:rsidRPr="00E1410C" w:rsidRDefault="008238C7" w:rsidP="004B208C">
            <w:pPr>
              <w:rPr>
                <w:sz w:val="18"/>
                <w:szCs w:val="18"/>
              </w:rPr>
            </w:pPr>
            <w:r w:rsidRPr="00E1410C">
              <w:rPr>
                <w:sz w:val="18"/>
                <w:szCs w:val="18"/>
              </w:rPr>
              <w:t>Driftsforstyrrelser</w:t>
            </w:r>
          </w:p>
        </w:tc>
        <w:tc>
          <w:tcPr>
            <w:tcW w:w="4762" w:type="dxa"/>
            <w:shd w:val="clear" w:color="auto" w:fill="auto"/>
            <w:tcMar>
              <w:top w:w="0" w:type="dxa"/>
              <w:left w:w="108" w:type="dxa"/>
              <w:bottom w:w="0" w:type="dxa"/>
              <w:right w:w="108" w:type="dxa"/>
            </w:tcMar>
            <w:hideMark/>
          </w:tcPr>
          <w:p w14:paraId="5A4253EA" w14:textId="77777777" w:rsidR="008238C7" w:rsidRPr="00E1410C" w:rsidRDefault="008238C7" w:rsidP="004B208C">
            <w:pPr>
              <w:spacing w:line="240" w:lineRule="auto"/>
              <w:rPr>
                <w:sz w:val="18"/>
                <w:szCs w:val="18"/>
              </w:rPr>
            </w:pPr>
            <w:r w:rsidRPr="00E1410C">
              <w:rPr>
                <w:sz w:val="18"/>
                <w:szCs w:val="18"/>
              </w:rPr>
              <w:t>Anlægget forsynes med overvågning og alarmanlæg (SRO), der giver besked til personalet via telefon eller personsøger. Ved driftsforstyrrelser generelt stoppes den aktuelle maskine og der gives en alarm til den driftsansvarlige via SRO-anlægget.</w:t>
            </w:r>
          </w:p>
        </w:tc>
      </w:tr>
    </w:tbl>
    <w:p w14:paraId="59DC8CD0" w14:textId="77777777" w:rsidR="008238C7" w:rsidRPr="00CC37AC" w:rsidRDefault="008238C7" w:rsidP="008238C7"/>
    <w:p w14:paraId="42541B84" w14:textId="526F38F1" w:rsidR="003D0AD7" w:rsidRDefault="003D0AD7" w:rsidP="008D6EF3"/>
    <w:p w14:paraId="7A9BD245" w14:textId="77777777" w:rsidR="008462BA" w:rsidRPr="00902635" w:rsidRDefault="008462BA" w:rsidP="008462BA">
      <w:pPr>
        <w:rPr>
          <w:u w:val="single"/>
        </w:rPr>
      </w:pPr>
      <w:r w:rsidRPr="00902635">
        <w:rPr>
          <w:u w:val="single"/>
        </w:rPr>
        <w:t>Kommunens vurdering</w:t>
      </w:r>
    </w:p>
    <w:p w14:paraId="7201BEF0" w14:textId="37F01D8A" w:rsidR="00AE7D78" w:rsidRDefault="002C1C66" w:rsidP="002C1C66">
      <w:r>
        <w:t>For at begrænse skaden v</w:t>
      </w:r>
      <w:r w:rsidRPr="002C1C66">
        <w:t xml:space="preserve">ed </w:t>
      </w:r>
      <w:r w:rsidR="00600D96">
        <w:t xml:space="preserve">eventuelle </w:t>
      </w:r>
      <w:r w:rsidRPr="002C1C66">
        <w:t xml:space="preserve">udslip af biomasse </w:t>
      </w:r>
      <w:r w:rsidR="00600D96">
        <w:t xml:space="preserve">fra tanke og lignende, er der fastsat </w:t>
      </w:r>
      <w:r w:rsidR="00BC4F2B">
        <w:t>krav om</w:t>
      </w:r>
      <w:r w:rsidR="00103EFB">
        <w:t>,</w:t>
      </w:r>
      <w:r w:rsidR="00BC4F2B">
        <w:t xml:space="preserve"> at der skal være e</w:t>
      </w:r>
      <w:r w:rsidR="00103EFB">
        <w:t>n</w:t>
      </w:r>
      <w:r w:rsidR="00BC4F2B">
        <w:t xml:space="preserve"> </w:t>
      </w:r>
      <w:r w:rsidRPr="002C1C66">
        <w:t xml:space="preserve">vold, der afgrænser </w:t>
      </w:r>
      <w:r>
        <w:t xml:space="preserve">hele pladsen, så spild bliver ledt til en opsamlingsbeholder. </w:t>
      </w:r>
      <w:r w:rsidR="009F3F03">
        <w:t xml:space="preserve">Dette </w:t>
      </w:r>
      <w:r w:rsidR="00AE7D78">
        <w:t xml:space="preserve">vilkår var tidligere et </w:t>
      </w:r>
      <w:r w:rsidR="009F3F03">
        <w:t>standardvilkår</w:t>
      </w:r>
      <w:r w:rsidR="00AE7D78">
        <w:t>, som Nordfyns Kommune har vurderet skal fastholdes</w:t>
      </w:r>
      <w:r w:rsidR="009F3F03">
        <w:t>.</w:t>
      </w:r>
    </w:p>
    <w:p w14:paraId="7A9BD246" w14:textId="08063A93" w:rsidR="002C1C66" w:rsidRPr="002C1C66" w:rsidRDefault="002C1C66" w:rsidP="002C1C66">
      <w:r w:rsidRPr="002C1C66">
        <w:t xml:space="preserve"> </w:t>
      </w:r>
    </w:p>
    <w:p w14:paraId="7A9BD247" w14:textId="644DD11E" w:rsidR="002C1C66" w:rsidRPr="002C1C66" w:rsidRDefault="00D332D1" w:rsidP="002C1C66">
      <w:r>
        <w:t>Nordfyns Kommune har desuden vurderet</w:t>
      </w:r>
      <w:r w:rsidR="00FB21C7">
        <w:t xml:space="preserve">, at det er proportionalt og </w:t>
      </w:r>
      <w:r w:rsidR="00B276D5">
        <w:t xml:space="preserve">at dette er </w:t>
      </w:r>
      <w:r w:rsidR="00FB21C7">
        <w:t>egne</w:t>
      </w:r>
      <w:r w:rsidR="00B276D5">
        <w:t>de</w:t>
      </w:r>
      <w:r w:rsidR="00FB21C7">
        <w:t xml:space="preserve"> </w:t>
      </w:r>
      <w:r w:rsidR="00B276D5">
        <w:t xml:space="preserve">tiltag </w:t>
      </w:r>
      <w:r w:rsidR="00FB21C7">
        <w:t>til at forebygge uheld</w:t>
      </w:r>
      <w:r w:rsidR="00B276D5">
        <w:t xml:space="preserve"> og forurening</w:t>
      </w:r>
      <w:r w:rsidR="00FB21C7">
        <w:t>, at fastholde d</w:t>
      </w:r>
      <w:r>
        <w:t>e tidligere gældende s</w:t>
      </w:r>
      <w:r w:rsidR="002C1C66" w:rsidRPr="002C1C66">
        <w:t>tandardvilkår</w:t>
      </w:r>
      <w:r w:rsidR="00DE3FCA">
        <w:t xml:space="preserve"> om </w:t>
      </w:r>
      <w:r w:rsidR="002C1C66" w:rsidRPr="002C1C66">
        <w:t xml:space="preserve">overfyldningsalarm på modtagetankene, </w:t>
      </w:r>
      <w:r w:rsidR="00AC321D">
        <w:t xml:space="preserve">sammen med det tidligere fastsatte </w:t>
      </w:r>
      <w:r w:rsidR="002C1C66" w:rsidRPr="002C1C66">
        <w:t>vilkår om overfyldningsalarm på reaktortankene.</w:t>
      </w:r>
      <w:r w:rsidR="00FB4C4D">
        <w:t xml:space="preserve"> </w:t>
      </w:r>
    </w:p>
    <w:p w14:paraId="7A9BD248" w14:textId="77777777" w:rsidR="002C1C66" w:rsidRPr="002C1C66" w:rsidRDefault="002C1C66" w:rsidP="002C1C66"/>
    <w:p w14:paraId="7A9BD249" w14:textId="71DC29B0" w:rsidR="008462BA" w:rsidRPr="002C1C66" w:rsidRDefault="009F3F03" w:rsidP="002C1C66">
      <w:r>
        <w:t xml:space="preserve">Nordfyns </w:t>
      </w:r>
      <w:r w:rsidR="002C1C66" w:rsidRPr="002C1C66">
        <w:t xml:space="preserve">Kommune </w:t>
      </w:r>
      <w:r w:rsidR="00D260A1">
        <w:t xml:space="preserve">har desuden </w:t>
      </w:r>
      <w:r w:rsidR="002C1C66" w:rsidRPr="002C1C66">
        <w:t>vurdere</w:t>
      </w:r>
      <w:r w:rsidR="00D260A1">
        <w:t>t</w:t>
      </w:r>
      <w:r w:rsidR="002C1C66" w:rsidRPr="002C1C66">
        <w:t xml:space="preserve">, at </w:t>
      </w:r>
      <w:r w:rsidR="00CF2DC2">
        <w:t xml:space="preserve">vilkår om en </w:t>
      </w:r>
      <w:r w:rsidR="002C1C66" w:rsidRPr="002C1C66">
        <w:t>Beredskabsplan, så personalet ved, hvordan der skal reageres i f</w:t>
      </w:r>
      <w:r>
        <w:t xml:space="preserve">orbindelse med eventuelle uheld, </w:t>
      </w:r>
      <w:r w:rsidR="00CF2DC2">
        <w:t xml:space="preserve">fortsat skal gælde. </w:t>
      </w:r>
    </w:p>
    <w:p w14:paraId="7A9BD250" w14:textId="77777777" w:rsidR="008462BA" w:rsidRPr="009F3F37" w:rsidRDefault="008462BA" w:rsidP="008462BA">
      <w:pPr>
        <w:pStyle w:val="Overskrift2"/>
      </w:pPr>
      <w:bookmarkStart w:id="56" w:name="_Toc81820117"/>
      <w:r>
        <w:t>Bedste tilgængelige teknik (BAT)</w:t>
      </w:r>
      <w:bookmarkEnd w:id="56"/>
    </w:p>
    <w:p w14:paraId="5C054836" w14:textId="219AAC2C" w:rsidR="002B2BE8" w:rsidRDefault="00682051" w:rsidP="003F2BD1">
      <w:r>
        <w:t>Virksomhedens aktiviteter er omfattet af BAT-konklusionen for affaldsbehandlingsanlæg</w:t>
      </w:r>
      <w:r w:rsidR="00D54164">
        <w:t xml:space="preserve"> </w:t>
      </w:r>
      <w:r w:rsidR="00E41C66">
        <w:t>–</w:t>
      </w:r>
      <w:r w:rsidR="00D54164">
        <w:t xml:space="preserve"> </w:t>
      </w:r>
      <w:r w:rsidR="004F1249">
        <w:t xml:space="preserve">med hensyn til </w:t>
      </w:r>
      <w:r w:rsidR="00E41C66">
        <w:t>behandling af biologisk affald</w:t>
      </w:r>
      <w:r w:rsidR="00DC7706">
        <w:t>.</w:t>
      </w:r>
    </w:p>
    <w:p w14:paraId="3DAAF4F6" w14:textId="704DB325" w:rsidR="00DC7706" w:rsidRDefault="00DC7706" w:rsidP="003F2BD1">
      <w:r>
        <w:t xml:space="preserve">BAT-konklusionen og en tilhørende ”BAT-tjekliste” </w:t>
      </w:r>
      <w:r w:rsidR="00B1719A">
        <w:t xml:space="preserve">kan findes på Miljøstyrelsens hjemmeside via dette link: </w:t>
      </w:r>
      <w:hyperlink r:id="rId32" w:history="1">
        <w:r w:rsidR="00B1719A">
          <w:rPr>
            <w:rStyle w:val="Hyperlink"/>
          </w:rPr>
          <w:t>BAT affaldsbehandling</w:t>
        </w:r>
      </w:hyperlink>
      <w:r w:rsidR="00B1719A">
        <w:t>.</w:t>
      </w:r>
    </w:p>
    <w:p w14:paraId="2215BDDE" w14:textId="77777777" w:rsidR="00B1719A" w:rsidRDefault="00B1719A" w:rsidP="008462BA">
      <w:pPr>
        <w:rPr>
          <w:u w:val="single"/>
        </w:rPr>
      </w:pPr>
    </w:p>
    <w:p w14:paraId="7A9BD251" w14:textId="2805D342" w:rsidR="008462BA" w:rsidRDefault="008462BA" w:rsidP="008462BA">
      <w:pPr>
        <w:rPr>
          <w:u w:val="single"/>
        </w:rPr>
      </w:pPr>
      <w:r w:rsidRPr="00902635">
        <w:rPr>
          <w:u w:val="single"/>
        </w:rPr>
        <w:t>Virksomhedens oplysninger</w:t>
      </w:r>
    </w:p>
    <w:p w14:paraId="7A9BD252" w14:textId="61F31B0F" w:rsidR="00C9166E" w:rsidRPr="00117918" w:rsidRDefault="00154C4F" w:rsidP="008462BA">
      <w:r w:rsidRPr="00117918">
        <w:t xml:space="preserve">I forbindelse med ansøgningen om miljøgodkendelse af udvidelsen har ansøger </w:t>
      </w:r>
      <w:r w:rsidR="001576C5" w:rsidRPr="00117918">
        <w:t xml:space="preserve">gennemgået og fremsendt </w:t>
      </w:r>
      <w:r w:rsidR="00347CE9" w:rsidRPr="00117918">
        <w:t xml:space="preserve">en BAT-tjekliste udarbejdet til </w:t>
      </w:r>
      <w:r w:rsidR="00C9166E" w:rsidRPr="00117918">
        <w:t>EU’s B</w:t>
      </w:r>
      <w:r w:rsidR="00515200" w:rsidRPr="00117918">
        <w:t>AT-konklusion for a</w:t>
      </w:r>
      <w:r w:rsidR="00C9166E" w:rsidRPr="00117918">
        <w:t>ffalds</w:t>
      </w:r>
      <w:r w:rsidR="00515200" w:rsidRPr="00117918">
        <w:t>behandling</w:t>
      </w:r>
      <w:r w:rsidR="00505BFA" w:rsidRPr="00117918">
        <w:t>, offentliggjort den 17. august 2018.</w:t>
      </w:r>
      <w:r w:rsidR="00E83039">
        <w:t xml:space="preserve"> BAT-tjeklisten </w:t>
      </w:r>
      <w:r w:rsidR="00CA7928">
        <w:t xml:space="preserve">og virksomhedens oplysninger </w:t>
      </w:r>
      <w:r w:rsidR="00F8759D">
        <w:t xml:space="preserve">indgår i ansøgningen om miljøgodkendelse, som er </w:t>
      </w:r>
      <w:r w:rsidR="00363616">
        <w:t>vedl</w:t>
      </w:r>
      <w:r w:rsidR="00F8759D">
        <w:t>agt denne afgørelse</w:t>
      </w:r>
      <w:r w:rsidR="000B4544">
        <w:t xml:space="preserve"> som bilag 1</w:t>
      </w:r>
      <w:r w:rsidR="00F8759D">
        <w:t>.</w:t>
      </w:r>
    </w:p>
    <w:p w14:paraId="50B23C69" w14:textId="4507EEED" w:rsidR="00433747" w:rsidRPr="00117918" w:rsidRDefault="00433747" w:rsidP="008462BA"/>
    <w:p w14:paraId="5C65DC8D" w14:textId="1FD0D07C" w:rsidR="00433747" w:rsidRPr="00117918" w:rsidRDefault="00433747" w:rsidP="008462BA">
      <w:r w:rsidRPr="00117918">
        <w:t xml:space="preserve">Virksomheden skal overholde </w:t>
      </w:r>
      <w:r w:rsidR="00BF2EF4" w:rsidRPr="00117918">
        <w:t>k</w:t>
      </w:r>
      <w:r w:rsidRPr="00117918">
        <w:t>rav</w:t>
      </w:r>
      <w:r w:rsidR="00BF2EF4" w:rsidRPr="00117918">
        <w:t>ene</w:t>
      </w:r>
      <w:r w:rsidRPr="00117918">
        <w:t xml:space="preserve"> i BAT-konklusionen </w:t>
      </w:r>
      <w:r w:rsidR="00BF2EF4" w:rsidRPr="00117918">
        <w:t>senest 4 år efter offentliggørelsen af BAT-konklusionen dvs. senest den 17. august 2022.</w:t>
      </w:r>
      <w:r w:rsidRPr="00117918">
        <w:t xml:space="preserve"> </w:t>
      </w:r>
    </w:p>
    <w:p w14:paraId="7A9BD253" w14:textId="77777777" w:rsidR="003A2A2D" w:rsidRPr="00117918" w:rsidRDefault="003A2A2D" w:rsidP="008462BA"/>
    <w:p w14:paraId="7A9BD254" w14:textId="77777777" w:rsidR="008462BA" w:rsidRPr="00117918" w:rsidRDefault="008462BA" w:rsidP="008462BA">
      <w:pPr>
        <w:rPr>
          <w:u w:val="single"/>
        </w:rPr>
      </w:pPr>
      <w:r w:rsidRPr="00117918">
        <w:rPr>
          <w:u w:val="single"/>
        </w:rPr>
        <w:t>Kommunens vurdering</w:t>
      </w:r>
    </w:p>
    <w:p w14:paraId="5B508258" w14:textId="14F15EDE" w:rsidR="009C69D8" w:rsidRDefault="00B332D9" w:rsidP="00E312E3">
      <w:r w:rsidRPr="00117918">
        <w:t xml:space="preserve">Det er Nordfyns Kommunes </w:t>
      </w:r>
      <w:r>
        <w:t xml:space="preserve">vurdering, at virksomheden </w:t>
      </w:r>
      <w:r w:rsidR="00C2068E">
        <w:t xml:space="preserve">på et tilstrækkeligt niveau har gennemgået og </w:t>
      </w:r>
      <w:r w:rsidR="00161CF8">
        <w:t xml:space="preserve">vurderet kravene i den relevante BAT-konklusion </w:t>
      </w:r>
      <w:r w:rsidR="00CD369C">
        <w:t>med udgangspunkt i den foreliggende BAT-tjekliste.</w:t>
      </w:r>
      <w:r w:rsidR="00161CF8">
        <w:t xml:space="preserve"> </w:t>
      </w:r>
    </w:p>
    <w:p w14:paraId="498F09AF" w14:textId="77777777" w:rsidR="00842299" w:rsidRDefault="00842299" w:rsidP="00E312E3"/>
    <w:p w14:paraId="33FA6463" w14:textId="6DCFB7CB" w:rsidR="000F6227" w:rsidRPr="000F6227" w:rsidRDefault="000F6227" w:rsidP="00E312E3">
      <w:pPr>
        <w:rPr>
          <w:i/>
          <w:iCs/>
        </w:rPr>
      </w:pPr>
      <w:r w:rsidRPr="000F6227">
        <w:rPr>
          <w:i/>
          <w:iCs/>
        </w:rPr>
        <w:t>Miljøledelse</w:t>
      </w:r>
    </w:p>
    <w:p w14:paraId="69E30CA0" w14:textId="3CAFEDBB" w:rsidR="009F2A8A" w:rsidRDefault="009F2A8A" w:rsidP="009F2A8A">
      <w:pPr>
        <w:rPr>
          <w:lang w:eastAsia="da-DK"/>
        </w:rPr>
      </w:pPr>
      <w:r>
        <w:rPr>
          <w:lang w:eastAsia="da-DK"/>
        </w:rPr>
        <w:t>I henhold til BAT-konklusionen er virksomheden omfattet af kravet om indførelse af et miljøledelsessystem. Det fremgår således af BAT-konklusionens ”tjekliste”</w:t>
      </w:r>
      <w:r w:rsidR="00E44C0D">
        <w:rPr>
          <w:lang w:eastAsia="da-DK"/>
        </w:rPr>
        <w:t xml:space="preserve"> </w:t>
      </w:r>
      <w:r>
        <w:rPr>
          <w:lang w:eastAsia="da-DK"/>
        </w:rPr>
        <w:t>at ”</w:t>
      </w:r>
      <w:r w:rsidRPr="007D0327">
        <w:rPr>
          <w:lang w:eastAsia="da-DK"/>
        </w:rPr>
        <w:t>For at forbedre de overordnede miljøpræstationer er den bedste tilgængelige teknik at indføre og overholde et miljøledelsessystem</w:t>
      </w:r>
      <w:r>
        <w:rPr>
          <w:lang w:eastAsia="da-DK"/>
        </w:rPr>
        <w:t>”</w:t>
      </w:r>
      <w:r w:rsidRPr="007D0327">
        <w:rPr>
          <w:lang w:eastAsia="da-DK"/>
        </w:rPr>
        <w:t xml:space="preserve">, hvor </w:t>
      </w:r>
      <w:r>
        <w:rPr>
          <w:lang w:eastAsia="da-DK"/>
        </w:rPr>
        <w:t xml:space="preserve">de i BAT-konklusionen og BAT-tjeklisten anførte </w:t>
      </w:r>
      <w:r w:rsidRPr="007D0327">
        <w:rPr>
          <w:lang w:eastAsia="da-DK"/>
        </w:rPr>
        <w:t>elementer er indarbejdet</w:t>
      </w:r>
      <w:r>
        <w:rPr>
          <w:lang w:eastAsia="da-DK"/>
        </w:rPr>
        <w:t xml:space="preserve">. Se link ovenfor. Virksomheden har i forbindelse med ansøgningen tilkendegivet, at både det eksisterende anlæg og udvidelsen er og vil blive etableret i overensstemmelse med BAT-kravene.  </w:t>
      </w:r>
    </w:p>
    <w:p w14:paraId="3BDF50C3" w14:textId="63201F47" w:rsidR="00E71183" w:rsidRDefault="00E71183" w:rsidP="009F2A8A">
      <w:pPr>
        <w:rPr>
          <w:lang w:eastAsia="da-DK"/>
        </w:rPr>
      </w:pPr>
    </w:p>
    <w:p w14:paraId="4404F046" w14:textId="2A816ADF" w:rsidR="00CB4C92" w:rsidRDefault="00CD369C" w:rsidP="00E312E3">
      <w:r>
        <w:t>Virksomheden har blandt andet bekræftet, at der indføres et miljøledelsessystem</w:t>
      </w:r>
      <w:r w:rsidR="00D557D6">
        <w:t xml:space="preserve"> med de krævede procedurer</w:t>
      </w:r>
      <w:r w:rsidR="008D69F3">
        <w:t xml:space="preserve">, en </w:t>
      </w:r>
      <w:r w:rsidR="00CF2105">
        <w:t>lugthåndteringsplan jf. BAT 12</w:t>
      </w:r>
      <w:r w:rsidR="00612AB2">
        <w:t xml:space="preserve">. </w:t>
      </w:r>
      <w:r w:rsidR="00BD0AB2">
        <w:t>Miljøledelsessystemet skal i henhold til BAT-konklusionen være indført senest 4 år efter offentliggørelsen</w:t>
      </w:r>
      <w:r w:rsidR="00D512AF">
        <w:t xml:space="preserve"> af BAT-konklusionen</w:t>
      </w:r>
      <w:r w:rsidR="00616E8D">
        <w:t>, hvilket er fastsat i vilkår 10</w:t>
      </w:r>
      <w:r w:rsidR="00D512AF">
        <w:t xml:space="preserve">. Vilkår 11 </w:t>
      </w:r>
      <w:r w:rsidR="00BC0496">
        <w:t xml:space="preserve">er videreført fra den tidligere godkendelse </w:t>
      </w:r>
      <w:r w:rsidR="00B86D41">
        <w:t xml:space="preserve">og </w:t>
      </w:r>
      <w:r w:rsidR="00BC0496">
        <w:t>gælder i praksis indtil</w:t>
      </w:r>
      <w:r w:rsidR="00B86D41">
        <w:t xml:space="preserve"> kravet i vilkår 1</w:t>
      </w:r>
      <w:r w:rsidR="00B762C3">
        <w:t>0</w:t>
      </w:r>
      <w:r w:rsidR="00B86D41">
        <w:t xml:space="preserve"> er opfyl</w:t>
      </w:r>
      <w:r w:rsidR="008F7FE8">
        <w:t>d</w:t>
      </w:r>
      <w:r w:rsidR="00B86D41">
        <w:t>t</w:t>
      </w:r>
      <w:r w:rsidR="002B6786">
        <w:t>,</w:t>
      </w:r>
      <w:r w:rsidR="001835C8">
        <w:t xml:space="preserve"> idet det forudsættes</w:t>
      </w:r>
      <w:r w:rsidR="00B92DD2">
        <w:t>,</w:t>
      </w:r>
      <w:r w:rsidR="001835C8">
        <w:t xml:space="preserve"> at </w:t>
      </w:r>
      <w:r w:rsidR="00663B9A">
        <w:t xml:space="preserve">de samme oplysninger registreres i </w:t>
      </w:r>
      <w:r w:rsidR="002B6786">
        <w:t>ledelsessystemet.</w:t>
      </w:r>
      <w:r w:rsidR="00616E8D">
        <w:t xml:space="preserve"> </w:t>
      </w:r>
      <w:r w:rsidR="00B57AD0">
        <w:t xml:space="preserve"> </w:t>
      </w:r>
    </w:p>
    <w:p w14:paraId="4E007143" w14:textId="574A95C1" w:rsidR="00CB4C92" w:rsidRDefault="00EB0E1E" w:rsidP="00E312E3">
      <w:r>
        <w:t xml:space="preserve">Der stilles ikke krav om at </w:t>
      </w:r>
      <w:r w:rsidR="00A86E46">
        <w:t xml:space="preserve">miljøledelsessystemet skal være certificeret, men virksomheden har tilkendegivet, at systemet </w:t>
      </w:r>
      <w:r w:rsidR="009F79E5">
        <w:t>bliver auditeret og er certificeret.</w:t>
      </w:r>
      <w:r w:rsidR="00A86E46">
        <w:t xml:space="preserve"> </w:t>
      </w:r>
    </w:p>
    <w:p w14:paraId="69D94712" w14:textId="77777777" w:rsidR="00727F7C" w:rsidRDefault="00727F7C" w:rsidP="00E312E3"/>
    <w:p w14:paraId="4F3B86AA" w14:textId="0BAC4445" w:rsidR="009F79E5" w:rsidRDefault="009F79E5" w:rsidP="00E312E3">
      <w:pPr>
        <w:rPr>
          <w:i/>
          <w:iCs/>
        </w:rPr>
      </w:pPr>
      <w:r>
        <w:rPr>
          <w:i/>
          <w:iCs/>
        </w:rPr>
        <w:t>Oplagring</w:t>
      </w:r>
      <w:r w:rsidR="005D3FF8">
        <w:rPr>
          <w:i/>
          <w:iCs/>
        </w:rPr>
        <w:t>, indretning</w:t>
      </w:r>
      <w:r w:rsidR="00BE4540">
        <w:rPr>
          <w:i/>
          <w:iCs/>
        </w:rPr>
        <w:t xml:space="preserve"> og håndtering af biomasse m.v.</w:t>
      </w:r>
    </w:p>
    <w:p w14:paraId="1CB0AABA" w14:textId="7397FEE5" w:rsidR="009F79E5" w:rsidRPr="009F79E5" w:rsidRDefault="001940FD" w:rsidP="00E312E3">
      <w:r>
        <w:t xml:space="preserve">Nordfyns Kommune har vurderet, at de fastsatte vilkår </w:t>
      </w:r>
      <w:r w:rsidR="002E0E23">
        <w:t xml:space="preserve">vedrørende </w:t>
      </w:r>
      <w:r w:rsidR="00A81EC8">
        <w:t xml:space="preserve">indretning, </w:t>
      </w:r>
      <w:r w:rsidR="002E0E23">
        <w:t>oplag</w:t>
      </w:r>
      <w:r w:rsidR="005D3FF8">
        <w:t>, befæstelse</w:t>
      </w:r>
      <w:r w:rsidR="002E0E23">
        <w:t xml:space="preserve"> </w:t>
      </w:r>
      <w:r w:rsidR="00BE4540">
        <w:t xml:space="preserve">og håndtering af biomasse m.v. </w:t>
      </w:r>
      <w:r w:rsidR="00EF68D2">
        <w:t xml:space="preserve">- </w:t>
      </w:r>
      <w:r w:rsidR="002E0E23">
        <w:t xml:space="preserve">herunder </w:t>
      </w:r>
      <w:r w:rsidR="00EF68D2">
        <w:t xml:space="preserve">vedrørende </w:t>
      </w:r>
      <w:r w:rsidR="002E0E23">
        <w:t>indret</w:t>
      </w:r>
      <w:r w:rsidR="00794000">
        <w:t xml:space="preserve">ning </w:t>
      </w:r>
      <w:r w:rsidR="002E0E23">
        <w:t xml:space="preserve">og drift af </w:t>
      </w:r>
      <w:r w:rsidR="00EF68D2">
        <w:t xml:space="preserve">planlager, </w:t>
      </w:r>
      <w:r w:rsidR="002E0E23">
        <w:t xml:space="preserve">tanke m.v. </w:t>
      </w:r>
      <w:r w:rsidR="00EF68D2">
        <w:t xml:space="preserve">- </w:t>
      </w:r>
      <w:r w:rsidR="002E0E23">
        <w:t xml:space="preserve">opfylder kravene </w:t>
      </w:r>
      <w:r w:rsidR="0030413B">
        <w:t xml:space="preserve">i BAT-konklusionen </w:t>
      </w:r>
      <w:r w:rsidR="002E0E23">
        <w:t>til bl.a. forebyggelses af forurening af jord og grundvand</w:t>
      </w:r>
      <w:r w:rsidR="00EC2C83">
        <w:t xml:space="preserve"> og til forebyggelse af gener fra </w:t>
      </w:r>
      <w:r w:rsidR="00794000">
        <w:t>emissioner til luft, herunder vedrørende lugt.</w:t>
      </w:r>
    </w:p>
    <w:p w14:paraId="3FFAEBC0" w14:textId="77777777" w:rsidR="009F79E5" w:rsidRDefault="009F79E5" w:rsidP="00E312E3">
      <w:pPr>
        <w:rPr>
          <w:i/>
          <w:iCs/>
        </w:rPr>
      </w:pPr>
    </w:p>
    <w:p w14:paraId="17A2BEA8" w14:textId="60EEB0A1" w:rsidR="00CB4C92" w:rsidRPr="00CB4C92" w:rsidRDefault="00CB4C92" w:rsidP="00E312E3">
      <w:pPr>
        <w:rPr>
          <w:i/>
          <w:iCs/>
        </w:rPr>
      </w:pPr>
      <w:r w:rsidRPr="00CB4C92">
        <w:rPr>
          <w:i/>
          <w:iCs/>
        </w:rPr>
        <w:t>Farligt affald</w:t>
      </w:r>
    </w:p>
    <w:p w14:paraId="4FB679C8" w14:textId="68E79742" w:rsidR="00CB4C92" w:rsidRDefault="008F7FE8" w:rsidP="00E312E3">
      <w:r>
        <w:t xml:space="preserve">Virksomheden har bekræftet, at der ikke </w:t>
      </w:r>
      <w:r w:rsidR="00D557D6">
        <w:t>modtages farligt affald</w:t>
      </w:r>
      <w:r w:rsidR="00E61EBA">
        <w:t xml:space="preserve"> til</w:t>
      </w:r>
      <w:r w:rsidR="00475D5B">
        <w:t xml:space="preserve"> behandling i biogasanlægget.</w:t>
      </w:r>
      <w:r w:rsidR="00CD3B94">
        <w:t xml:space="preserve"> </w:t>
      </w:r>
    </w:p>
    <w:p w14:paraId="63B239C1" w14:textId="71E015A0" w:rsidR="009C69D8" w:rsidRDefault="00CD3B94" w:rsidP="00E312E3">
      <w:r>
        <w:t>Farligt affald i form af spildolie</w:t>
      </w:r>
      <w:r w:rsidR="00352A8B">
        <w:t xml:space="preserve">, oliefiltre og batterier opbevares efter det oplyste </w:t>
      </w:r>
      <w:r w:rsidR="00562C47">
        <w:t xml:space="preserve">(jf. </w:t>
      </w:r>
      <w:r w:rsidR="00562C47" w:rsidRPr="00363616">
        <w:t>ansøgningens bilag 3</w:t>
      </w:r>
      <w:r w:rsidR="00562C47">
        <w:t xml:space="preserve">) </w:t>
      </w:r>
      <w:r w:rsidR="00352A8B">
        <w:t>på spildbakker i teknikbygningen.</w:t>
      </w:r>
    </w:p>
    <w:p w14:paraId="0619682F" w14:textId="77777777" w:rsidR="00E1410C" w:rsidRDefault="00E1410C" w:rsidP="00E312E3"/>
    <w:p w14:paraId="36D533CA" w14:textId="4024BE31" w:rsidR="00475D5B" w:rsidRDefault="00475D5B" w:rsidP="00E312E3">
      <w:r>
        <w:t>Nordfyns</w:t>
      </w:r>
      <w:r w:rsidR="004554F5">
        <w:t xml:space="preserve"> Kommune har vurderet at de tidligere fastsatte vilkår vedrørende opbevaring af </w:t>
      </w:r>
      <w:r w:rsidR="00D33BF0">
        <w:t>de nævnte typer farligt affald opfylder kravene i B</w:t>
      </w:r>
      <w:r w:rsidR="00E016EA">
        <w:t>AT</w:t>
      </w:r>
      <w:r w:rsidR="00D33BF0">
        <w:t xml:space="preserve">-konklusionen </w:t>
      </w:r>
      <w:r w:rsidR="006E5435">
        <w:t>vedrørende sikker opbevaring, og at den nuværende opbevaring opfylder vilkårene.</w:t>
      </w:r>
    </w:p>
    <w:p w14:paraId="41831771" w14:textId="77777777" w:rsidR="006E5435" w:rsidRDefault="006E5435" w:rsidP="00E312E3"/>
    <w:p w14:paraId="1A2AB335" w14:textId="0848E595" w:rsidR="002B348C" w:rsidRPr="00A113F6" w:rsidRDefault="002B348C" w:rsidP="00E312E3">
      <w:pPr>
        <w:rPr>
          <w:i/>
          <w:iCs/>
        </w:rPr>
      </w:pPr>
      <w:r w:rsidRPr="00A113F6">
        <w:rPr>
          <w:i/>
          <w:iCs/>
        </w:rPr>
        <w:t>Emissioner</w:t>
      </w:r>
    </w:p>
    <w:p w14:paraId="7488765D" w14:textId="77777777" w:rsidR="00560C59" w:rsidRDefault="004F7126" w:rsidP="00E312E3">
      <w:r>
        <w:t xml:space="preserve">Nordfyns Kommune har vurderet, at virksomheden har indført </w:t>
      </w:r>
      <w:r w:rsidR="003F7DC5">
        <w:t>relevante tiltag til at forebygge og reducere lugtemissioner</w:t>
      </w:r>
      <w:r w:rsidR="000D2FDD">
        <w:t xml:space="preserve"> og diffuse emissioner til luften af andre sto</w:t>
      </w:r>
      <w:r w:rsidR="00751398">
        <w:t xml:space="preserve">ffer, herunder ved indretning af tanke med </w:t>
      </w:r>
      <w:r w:rsidR="004455C5">
        <w:t>gastætte overdækninger og rørføringer, neddækning af biomasse i planlager</w:t>
      </w:r>
      <w:r w:rsidR="00560C59">
        <w:t>, luftrenseanlæg m.v.</w:t>
      </w:r>
    </w:p>
    <w:p w14:paraId="6F9C2FEA" w14:textId="06DD5813" w:rsidR="00A24F14" w:rsidRDefault="004455C5" w:rsidP="00E312E3">
      <w:r>
        <w:t xml:space="preserve"> </w:t>
      </w:r>
    </w:p>
    <w:p w14:paraId="3CC6F207" w14:textId="600E0C52" w:rsidR="00E312E3" w:rsidRDefault="00E312E3" w:rsidP="00E312E3">
      <w:r>
        <w:t>BAT-konklusionen indeholder intervaller for emissionsniveauer, der kan opnås med BAT, de såkaldte BAT-AEL’er (BAT-Associated Emission Levels)</w:t>
      </w:r>
      <w:r w:rsidR="005F78D3">
        <w:t>, som er juridisk bindende</w:t>
      </w:r>
      <w:r>
        <w:t>.</w:t>
      </w:r>
      <w:r w:rsidR="004A4919">
        <w:t xml:space="preserve"> For </w:t>
      </w:r>
      <w:r w:rsidR="002C4F87">
        <w:t xml:space="preserve">biologisk behandling af affald </w:t>
      </w:r>
      <w:r w:rsidR="00BD3CE4">
        <w:t>gælder som udgangspunkt BAT-AEL for emissioner af visse stoffer til luften</w:t>
      </w:r>
      <w:r w:rsidR="00EC5079">
        <w:t xml:space="preserve">. I henhold til </w:t>
      </w:r>
      <w:r w:rsidR="008D6299">
        <w:t xml:space="preserve">Tabel 6.7 i BAT-tjeklisten gælder de fastsatte BAT-AEL-grænseværdier </w:t>
      </w:r>
      <w:r w:rsidR="00F507B8">
        <w:t xml:space="preserve">imidlertid </w:t>
      </w:r>
      <w:r w:rsidR="008D6299">
        <w:t xml:space="preserve">ikke for </w:t>
      </w:r>
      <w:r w:rsidR="00C95E7F">
        <w:t>emissioner af ammoniak og lugt fra behandling af affald, som primært</w:t>
      </w:r>
      <w:r w:rsidR="00A977C1">
        <w:t xml:space="preserve"> består af husdyrgødning.</w:t>
      </w:r>
      <w:r w:rsidR="0010519F">
        <w:t xml:space="preserve"> </w:t>
      </w:r>
    </w:p>
    <w:p w14:paraId="15FB7E95" w14:textId="77777777" w:rsidR="00655512" w:rsidRDefault="00655512" w:rsidP="00E312E3"/>
    <w:p w14:paraId="0EA686B0" w14:textId="277107B2" w:rsidR="00BA3DA0" w:rsidRDefault="007F4A18" w:rsidP="00E312E3">
      <w:r>
        <w:t xml:space="preserve">Nordfyns Kommune har vurderet, at virksomheden kan og skal overholde de i Danmark normalt </w:t>
      </w:r>
      <w:r w:rsidR="003610C9">
        <w:t>gældende lugtgrænseværdier på 10 lugtenheder (LE)/m</w:t>
      </w:r>
      <w:r w:rsidR="003610C9" w:rsidRPr="0048277A">
        <w:rPr>
          <w:vertAlign w:val="superscript"/>
        </w:rPr>
        <w:t>3</w:t>
      </w:r>
      <w:r w:rsidR="003610C9">
        <w:t xml:space="preserve"> ved bol</w:t>
      </w:r>
      <w:r w:rsidR="001E571E">
        <w:t>i</w:t>
      </w:r>
      <w:r w:rsidR="003610C9">
        <w:t>ger i det åbne land</w:t>
      </w:r>
      <w:r w:rsidR="001E571E">
        <w:t xml:space="preserve"> </w:t>
      </w:r>
      <w:r w:rsidR="0056153C">
        <w:t xml:space="preserve">og 5 </w:t>
      </w:r>
      <w:r w:rsidR="00A13A94">
        <w:t>LE</w:t>
      </w:r>
      <w:r w:rsidR="0056153C">
        <w:t>/m</w:t>
      </w:r>
      <w:r w:rsidR="0056153C" w:rsidRPr="00A13A94">
        <w:rPr>
          <w:vertAlign w:val="superscript"/>
        </w:rPr>
        <w:t>3</w:t>
      </w:r>
      <w:r w:rsidR="0056153C">
        <w:t xml:space="preserve"> </w:t>
      </w:r>
      <w:r w:rsidR="00B0324B">
        <w:t>i byområder</w:t>
      </w:r>
      <w:r w:rsidR="00154328">
        <w:t xml:space="preserve"> eller ved </w:t>
      </w:r>
      <w:r w:rsidR="00B0324B">
        <w:t>samlet bebyggelse</w:t>
      </w:r>
      <w:r w:rsidR="00512AA0">
        <w:t xml:space="preserve">. </w:t>
      </w:r>
      <w:r w:rsidR="00A13A94">
        <w:t>Der er derfor fastsat vilkår med disse grænseværdier.</w:t>
      </w:r>
    </w:p>
    <w:p w14:paraId="012F2028" w14:textId="1FECABF8" w:rsidR="007D0327" w:rsidRDefault="007D0327" w:rsidP="007D0327">
      <w:pPr>
        <w:spacing w:line="240" w:lineRule="auto"/>
        <w:rPr>
          <w:rFonts w:ascii="Arial" w:eastAsia="Times New Roman" w:hAnsi="Arial" w:cs="Arial"/>
          <w:sz w:val="18"/>
          <w:szCs w:val="18"/>
          <w:lang w:eastAsia="da-DK"/>
        </w:rPr>
      </w:pPr>
    </w:p>
    <w:p w14:paraId="1A927B01" w14:textId="77777777" w:rsidR="00B121F4" w:rsidRPr="00854CA8" w:rsidRDefault="0071494C" w:rsidP="0071494C">
      <w:r w:rsidRPr="00854CA8">
        <w:t xml:space="preserve">Nordfyns Kommune har vurderet, at der ikke </w:t>
      </w:r>
      <w:r w:rsidR="00003241" w:rsidRPr="00854CA8">
        <w:t>skal</w:t>
      </w:r>
      <w:r w:rsidR="00C11412" w:rsidRPr="00854CA8">
        <w:t xml:space="preserve"> gennemføres lugtmålinger som angivet i BAT-konklusionen hver </w:t>
      </w:r>
      <w:r w:rsidRPr="00854CA8">
        <w:t>6</w:t>
      </w:r>
      <w:r w:rsidR="0006524A" w:rsidRPr="00854CA8">
        <w:t xml:space="preserve">. måned, når BAT-konklusionens BAT-AEL grænseværdier ikke </w:t>
      </w:r>
      <w:r w:rsidR="00B121F4" w:rsidRPr="00854CA8">
        <w:t xml:space="preserve">gælder biogasanlæg jf. ovenfor. </w:t>
      </w:r>
    </w:p>
    <w:p w14:paraId="25B81251" w14:textId="77777777" w:rsidR="00F4411C" w:rsidRDefault="00F4411C" w:rsidP="00F94CDA"/>
    <w:p w14:paraId="558E04A9" w14:textId="7D244C08" w:rsidR="00E670D0" w:rsidRPr="00854CA8" w:rsidRDefault="00B121F4" w:rsidP="00F94CDA">
      <w:pPr>
        <w:rPr>
          <w:rFonts w:ascii="Arial" w:eastAsia="Times New Roman" w:hAnsi="Arial" w:cs="Arial"/>
          <w:sz w:val="18"/>
          <w:szCs w:val="18"/>
          <w:lang w:eastAsia="da-DK"/>
        </w:rPr>
      </w:pPr>
      <w:r w:rsidRPr="00854CA8">
        <w:t xml:space="preserve">Nordfyns Kommune har </w:t>
      </w:r>
      <w:r w:rsidR="00A647A1" w:rsidRPr="00854CA8">
        <w:t>fastsat vilkår om gennemførelse af lugtmålinger senest 6 måneder</w:t>
      </w:r>
      <w:r w:rsidR="0071494C" w:rsidRPr="00854CA8">
        <w:t xml:space="preserve"> efter udvidelsen af de godkendte anlæg,</w:t>
      </w:r>
      <w:r w:rsidR="00734A5E" w:rsidRPr="00854CA8">
        <w:t xml:space="preserve"> med en tilhørende OML-beregning,</w:t>
      </w:r>
      <w:r w:rsidR="0071494C" w:rsidRPr="00854CA8">
        <w:t xml:space="preserve"> </w:t>
      </w:r>
      <w:r w:rsidR="00793D39" w:rsidRPr="00854CA8">
        <w:t>for at virksomheden kan dokumentere</w:t>
      </w:r>
      <w:r w:rsidR="00F4411C">
        <w:t>,</w:t>
      </w:r>
      <w:r w:rsidR="00793D39" w:rsidRPr="00854CA8">
        <w:t xml:space="preserve"> at de fastsatte lugtgrænseværdier kan overholdes</w:t>
      </w:r>
      <w:r w:rsidR="00A4627D" w:rsidRPr="00854CA8">
        <w:t xml:space="preserve">. Som ovenfor anført, er det </w:t>
      </w:r>
      <w:r w:rsidR="00FE68BE" w:rsidRPr="00854CA8">
        <w:t>Nordfyns Kommunes vurdering, at virksomheden</w:t>
      </w:r>
      <w:r w:rsidR="009441D8" w:rsidRPr="00854CA8">
        <w:t xml:space="preserve">s samlede bidrag </w:t>
      </w:r>
      <w:r w:rsidR="0071494C" w:rsidRPr="00854CA8">
        <w:t xml:space="preserve">af lugt fra biogasanlægget og husdyrbruget </w:t>
      </w:r>
      <w:r w:rsidR="00F94CDA" w:rsidRPr="00854CA8">
        <w:t xml:space="preserve">skal overholde de fastsatte grænseværdier. </w:t>
      </w:r>
    </w:p>
    <w:p w14:paraId="35BD6A29" w14:textId="34134167" w:rsidR="00E312E3" w:rsidRPr="00854CA8" w:rsidRDefault="00E312E3" w:rsidP="00E312E3"/>
    <w:p w14:paraId="61C0CFB4" w14:textId="447CC70C" w:rsidR="00CF008F" w:rsidRPr="00854CA8" w:rsidRDefault="00CF008F" w:rsidP="00E312E3">
      <w:r w:rsidRPr="00854CA8">
        <w:t xml:space="preserve">Nordfyns Kommune har </w:t>
      </w:r>
      <w:r w:rsidR="00D93906" w:rsidRPr="00854CA8">
        <w:t xml:space="preserve">med udgangspunkt i virksomhedens </w:t>
      </w:r>
      <w:r w:rsidR="00722478" w:rsidRPr="00854CA8">
        <w:t>indretning og luftrenseanlæg</w:t>
      </w:r>
      <w:r w:rsidR="00E23789" w:rsidRPr="00854CA8">
        <w:t xml:space="preserve"> - </w:t>
      </w:r>
      <w:r w:rsidR="00722478" w:rsidRPr="00854CA8">
        <w:t xml:space="preserve">og </w:t>
      </w:r>
      <w:r w:rsidR="00D93906" w:rsidRPr="00854CA8">
        <w:t>afstand til naboerne</w:t>
      </w:r>
      <w:r w:rsidR="00E23789" w:rsidRPr="00854CA8">
        <w:t xml:space="preserve"> -</w:t>
      </w:r>
      <w:r w:rsidR="00722478" w:rsidRPr="00854CA8">
        <w:t xml:space="preserve"> </w:t>
      </w:r>
      <w:r w:rsidRPr="00854CA8">
        <w:t>vurderet</w:t>
      </w:r>
      <w:r w:rsidR="00D93906" w:rsidRPr="00854CA8">
        <w:t>,</w:t>
      </w:r>
      <w:r w:rsidRPr="00854CA8">
        <w:t xml:space="preserve"> at det </w:t>
      </w:r>
      <w:r w:rsidR="00BC6A2F" w:rsidRPr="00854CA8">
        <w:t xml:space="preserve">ikke er nødvendigt at </w:t>
      </w:r>
      <w:r w:rsidR="005D1D75" w:rsidRPr="00854CA8">
        <w:t>fasts</w:t>
      </w:r>
      <w:r w:rsidR="00EB308D" w:rsidRPr="00854CA8">
        <w:t>ætte</w:t>
      </w:r>
      <w:r w:rsidR="005D1D75" w:rsidRPr="00854CA8">
        <w:t xml:space="preserve"> yderligere emissionsgrænseværd</w:t>
      </w:r>
      <w:r w:rsidR="00722478" w:rsidRPr="00854CA8">
        <w:t>i</w:t>
      </w:r>
      <w:r w:rsidR="005D1D75" w:rsidRPr="00854CA8">
        <w:t>er</w:t>
      </w:r>
      <w:r w:rsidR="00722478" w:rsidRPr="00854CA8">
        <w:t xml:space="preserve"> eller B-værdier for ammoniak</w:t>
      </w:r>
      <w:r w:rsidR="00EB308D" w:rsidRPr="00854CA8">
        <w:t xml:space="preserve">, svovlbrinte </w:t>
      </w:r>
      <w:r w:rsidR="005E20EA" w:rsidRPr="00854CA8">
        <w:t>eller andre emissioner til luft.</w:t>
      </w:r>
    </w:p>
    <w:p w14:paraId="2D45DAFF" w14:textId="15F5B2C6" w:rsidR="00CF008F" w:rsidRPr="00854CA8" w:rsidRDefault="00CF008F" w:rsidP="00E312E3"/>
    <w:p w14:paraId="0DD80331" w14:textId="56554B18" w:rsidR="002979AA" w:rsidRPr="00854CA8" w:rsidRDefault="0039525E" w:rsidP="00E312E3">
      <w:pPr>
        <w:rPr>
          <w:i/>
          <w:iCs/>
        </w:rPr>
      </w:pPr>
      <w:r w:rsidRPr="00854CA8">
        <w:rPr>
          <w:i/>
          <w:iCs/>
        </w:rPr>
        <w:t>Støj, vibrationer</w:t>
      </w:r>
      <w:r w:rsidR="00854CA8" w:rsidRPr="00854CA8">
        <w:rPr>
          <w:i/>
          <w:iCs/>
        </w:rPr>
        <w:t>, lavfrekvent støj</w:t>
      </w:r>
    </w:p>
    <w:p w14:paraId="12C662D2" w14:textId="190C199E" w:rsidR="0039525E" w:rsidRPr="00854CA8" w:rsidRDefault="0039525E" w:rsidP="00E312E3">
      <w:r w:rsidRPr="00854CA8">
        <w:t xml:space="preserve">På grund af virksomhedens beliggenhed, har </w:t>
      </w:r>
      <w:r w:rsidR="003338BF" w:rsidRPr="00854CA8">
        <w:t xml:space="preserve">Nordfyns Kommune vurderet, at det ikke er nødvendigt at </w:t>
      </w:r>
      <w:r w:rsidR="00F151FA" w:rsidRPr="00854CA8">
        <w:t>udarbejde og regelmæssigt gennemgå en</w:t>
      </w:r>
      <w:r w:rsidR="0091753C" w:rsidRPr="00854CA8">
        <w:t xml:space="preserve"> plan for håndtering af støj og vibrationer. </w:t>
      </w:r>
      <w:r w:rsidR="00F25D49" w:rsidRPr="00854CA8">
        <w:t>Der er i stedet fastsat vilkår om, at virksomheden på forlange</w:t>
      </w:r>
      <w:r w:rsidR="00415EDC" w:rsidRPr="00854CA8">
        <w:t>n</w:t>
      </w:r>
      <w:r w:rsidR="00F25D49" w:rsidRPr="00854CA8">
        <w:t xml:space="preserve">de </w:t>
      </w:r>
      <w:r w:rsidR="00415EDC" w:rsidRPr="00854CA8">
        <w:t xml:space="preserve">skal gennemføre støjmålinger og -beregninger, hvis Nordfyns Kommune </w:t>
      </w:r>
      <w:r w:rsidR="009E4A9B" w:rsidRPr="00854CA8">
        <w:t>finder at det kan begrundes miljømæssigt.</w:t>
      </w:r>
      <w:r w:rsidR="00F25D49" w:rsidRPr="00854CA8">
        <w:t xml:space="preserve"> </w:t>
      </w:r>
    </w:p>
    <w:p w14:paraId="59907DB9" w14:textId="2ECE36A8" w:rsidR="002979AA" w:rsidRPr="00854CA8" w:rsidRDefault="002979AA" w:rsidP="00E312E3"/>
    <w:p w14:paraId="38139E94" w14:textId="3C4E30B3" w:rsidR="004C7D8B" w:rsidRPr="00854CA8" w:rsidRDefault="004C7D8B" w:rsidP="00E312E3">
      <w:pPr>
        <w:rPr>
          <w:i/>
          <w:iCs/>
        </w:rPr>
      </w:pPr>
      <w:r w:rsidRPr="00854CA8">
        <w:rPr>
          <w:i/>
          <w:iCs/>
        </w:rPr>
        <w:t>Uheld og hændelser</w:t>
      </w:r>
    </w:p>
    <w:p w14:paraId="67BEB9CA" w14:textId="4E021804" w:rsidR="004C7D8B" w:rsidRPr="00854CA8" w:rsidRDefault="00386F4E" w:rsidP="00E312E3">
      <w:r w:rsidRPr="00854CA8">
        <w:t xml:space="preserve">Nordfyns Kommune har vurderet, at </w:t>
      </w:r>
      <w:r w:rsidR="00D101EC" w:rsidRPr="00854CA8">
        <w:t xml:space="preserve">de fastsatte vilkår er egnede til at </w:t>
      </w:r>
      <w:r w:rsidR="00313479" w:rsidRPr="00854CA8">
        <w:t xml:space="preserve">forebygge forurening af jord, </w:t>
      </w:r>
      <w:r w:rsidR="00942392" w:rsidRPr="00854CA8">
        <w:t xml:space="preserve">grundvand og </w:t>
      </w:r>
      <w:r w:rsidR="00A22123" w:rsidRPr="00854CA8">
        <w:t xml:space="preserve">luft – og at </w:t>
      </w:r>
      <w:r w:rsidRPr="00854CA8">
        <w:t>virksomheden med den beskrevne indretning</w:t>
      </w:r>
      <w:r w:rsidR="00A22123" w:rsidRPr="00854CA8">
        <w:t>,</w:t>
      </w:r>
      <w:r w:rsidRPr="00854CA8">
        <w:t xml:space="preserve"> drift</w:t>
      </w:r>
      <w:r w:rsidR="00EF7932" w:rsidRPr="00854CA8">
        <w:t xml:space="preserve"> og </w:t>
      </w:r>
      <w:r w:rsidR="00CD3187" w:rsidRPr="00854CA8">
        <w:t>forurenings- og uheldsfor</w:t>
      </w:r>
      <w:r w:rsidR="00EF7932" w:rsidRPr="00854CA8">
        <w:t xml:space="preserve">ebyggende </w:t>
      </w:r>
      <w:r w:rsidR="00CD3187" w:rsidRPr="00854CA8">
        <w:t xml:space="preserve">foranstaltninger </w:t>
      </w:r>
      <w:r w:rsidR="002B043D" w:rsidRPr="00854CA8">
        <w:t>–</w:t>
      </w:r>
      <w:r w:rsidR="007C169D" w:rsidRPr="00854CA8">
        <w:t xml:space="preserve"> </w:t>
      </w:r>
      <w:r w:rsidR="00CD3187" w:rsidRPr="00854CA8">
        <w:t>har truffet de nødvendige</w:t>
      </w:r>
      <w:r w:rsidR="00A22123" w:rsidRPr="00854CA8">
        <w:t xml:space="preserve"> tiltag med henblik på at </w:t>
      </w:r>
      <w:r w:rsidR="003406B4" w:rsidRPr="00854CA8">
        <w:t>begrænse risikoen for forurening i forbindelse med uheld eller lignende</w:t>
      </w:r>
      <w:r w:rsidR="006464DA" w:rsidRPr="00854CA8">
        <w:t>.</w:t>
      </w:r>
      <w:r w:rsidR="007C169D" w:rsidRPr="00854CA8">
        <w:t xml:space="preserve"> </w:t>
      </w:r>
      <w:r w:rsidR="00CD3187" w:rsidRPr="00854CA8">
        <w:t xml:space="preserve"> </w:t>
      </w:r>
      <w:r w:rsidRPr="00854CA8">
        <w:t xml:space="preserve"> </w:t>
      </w:r>
    </w:p>
    <w:p w14:paraId="100B08E7" w14:textId="77777777" w:rsidR="004C7D8B" w:rsidRDefault="004C7D8B" w:rsidP="00E312E3">
      <w:pPr>
        <w:rPr>
          <w:color w:val="00B050"/>
        </w:rPr>
      </w:pPr>
    </w:p>
    <w:p w14:paraId="45E8B645" w14:textId="00B85154" w:rsidR="0001583F" w:rsidRPr="00281EC1" w:rsidRDefault="0001583F" w:rsidP="00E312E3">
      <w:pPr>
        <w:rPr>
          <w:i/>
          <w:iCs/>
        </w:rPr>
      </w:pPr>
      <w:r w:rsidRPr="00281EC1">
        <w:rPr>
          <w:i/>
          <w:iCs/>
        </w:rPr>
        <w:t>Sammenfatning</w:t>
      </w:r>
    </w:p>
    <w:p w14:paraId="7A9BD255" w14:textId="594E50BF" w:rsidR="008462BA" w:rsidRPr="00281EC1" w:rsidRDefault="00C94579" w:rsidP="008462BA">
      <w:r w:rsidRPr="00281EC1">
        <w:t xml:space="preserve">Nordfyns Kommune har </w:t>
      </w:r>
      <w:r w:rsidR="004E7B96" w:rsidRPr="00281EC1">
        <w:t>som supplement til de øvrige fastsatte vilkår</w:t>
      </w:r>
      <w:r w:rsidR="004831F3" w:rsidRPr="00281EC1">
        <w:t>,</w:t>
      </w:r>
      <w:r w:rsidR="004E7B96" w:rsidRPr="00281EC1">
        <w:t xml:space="preserve"> </w:t>
      </w:r>
      <w:r w:rsidRPr="00281EC1">
        <w:t xml:space="preserve">indarbejdet de relevante krav fra BAT-konklusionen i vilkår i denne </w:t>
      </w:r>
      <w:r w:rsidR="00537928" w:rsidRPr="00281EC1">
        <w:t>miljøgodkendelse, herunder blandt andet krav om et miljøledelse</w:t>
      </w:r>
      <w:r w:rsidR="008C41D2" w:rsidRPr="00281EC1">
        <w:t>s</w:t>
      </w:r>
      <w:r w:rsidR="00537928" w:rsidRPr="00281EC1">
        <w:t xml:space="preserve">system. </w:t>
      </w:r>
      <w:r w:rsidR="008C41D2" w:rsidRPr="00281EC1">
        <w:t xml:space="preserve">Det er kommunens samlede vurdering, at </w:t>
      </w:r>
      <w:r w:rsidR="00BB51D7" w:rsidRPr="00281EC1">
        <w:t>b</w:t>
      </w:r>
      <w:r w:rsidR="003A2A2D" w:rsidRPr="00281EC1">
        <w:t xml:space="preserve">iogasanlægget </w:t>
      </w:r>
      <w:r w:rsidR="00BB51D7" w:rsidRPr="00281EC1">
        <w:t>med tilhørende anlæg og håndtering af affaldsprodukter</w:t>
      </w:r>
      <w:r w:rsidR="00546040" w:rsidRPr="00281EC1">
        <w:t xml:space="preserve">, kan overholde kravene i BAT-konklusionen. </w:t>
      </w:r>
    </w:p>
    <w:p w14:paraId="7A9BD258" w14:textId="77777777" w:rsidR="008462BA" w:rsidRPr="009F3F37" w:rsidRDefault="008462BA" w:rsidP="008462BA">
      <w:pPr>
        <w:pStyle w:val="Overskrift2"/>
      </w:pPr>
      <w:bookmarkStart w:id="57" w:name="_Toc81820118"/>
      <w:r>
        <w:t xml:space="preserve">Natura 2000 områder og </w:t>
      </w:r>
      <w:r w:rsidRPr="002F5BE2">
        <w:t>Bilag I</w:t>
      </w:r>
      <w:r>
        <w:t>V-arter</w:t>
      </w:r>
      <w:bookmarkEnd w:id="57"/>
    </w:p>
    <w:p w14:paraId="6E33523D" w14:textId="77777777" w:rsidR="00E1410C" w:rsidRDefault="00E1410C" w:rsidP="008462BA">
      <w:pPr>
        <w:rPr>
          <w:u w:val="single"/>
        </w:rPr>
      </w:pPr>
    </w:p>
    <w:p w14:paraId="7A9BD259" w14:textId="5E368FB1" w:rsidR="008462BA" w:rsidRPr="00293F74" w:rsidRDefault="008462BA" w:rsidP="008462BA">
      <w:r w:rsidRPr="00902635">
        <w:rPr>
          <w:u w:val="single"/>
        </w:rPr>
        <w:t>Kommunens vurdering</w:t>
      </w:r>
      <w:r w:rsidR="00293F74">
        <w:rPr>
          <w:u w:val="single"/>
        </w:rPr>
        <w:t xml:space="preserve">  </w:t>
      </w:r>
    </w:p>
    <w:p w14:paraId="043267CE" w14:textId="77777777" w:rsidR="00AB2ADC" w:rsidRPr="00F65D83" w:rsidRDefault="00DD1182" w:rsidP="000163B1">
      <w:r w:rsidRPr="00F65D83">
        <w:t>I</w:t>
      </w:r>
      <w:r w:rsidR="00A25D75" w:rsidRPr="00F65D83">
        <w:t xml:space="preserve"> forbindelse med den gennemførte miljøvurdering af det ønskede projekt, </w:t>
      </w:r>
      <w:r w:rsidRPr="00F65D83">
        <w:t xml:space="preserve">er der foretaget </w:t>
      </w:r>
      <w:r w:rsidR="000D1A52" w:rsidRPr="00F65D83">
        <w:t xml:space="preserve">en vurdering af projektets potentielle påvirkning </w:t>
      </w:r>
      <w:r w:rsidR="004D6DD2" w:rsidRPr="00F65D83">
        <w:t>af de internationale beskyttelsesområder</w:t>
      </w:r>
      <w:r w:rsidR="0063753C" w:rsidRPr="00F65D83">
        <w:t xml:space="preserve"> ”Natura 2000-områder</w:t>
      </w:r>
      <w:r w:rsidR="004E09D0" w:rsidRPr="00F65D83">
        <w:t>”</w:t>
      </w:r>
      <w:r w:rsidR="0063753C" w:rsidRPr="00F65D83">
        <w:t xml:space="preserve">. </w:t>
      </w:r>
    </w:p>
    <w:p w14:paraId="0F04F51C" w14:textId="77777777" w:rsidR="00AB2ADC" w:rsidRPr="00F65D83" w:rsidRDefault="00AB2ADC" w:rsidP="000163B1"/>
    <w:p w14:paraId="7A9BD25B" w14:textId="7BC350F0" w:rsidR="000163B1" w:rsidRPr="00F65D83" w:rsidRDefault="009922A5" w:rsidP="000163B1">
      <w:r w:rsidRPr="00F65D83">
        <w:t xml:space="preserve">Nedenstående </w:t>
      </w:r>
      <w:r w:rsidR="004F2436" w:rsidRPr="00F65D83">
        <w:t xml:space="preserve">fremgår blandt andet af </w:t>
      </w:r>
      <w:r w:rsidRPr="00F65D83">
        <w:t>miljøkonsekvensrapporten:</w:t>
      </w:r>
    </w:p>
    <w:p w14:paraId="3831CEB3" w14:textId="77777777" w:rsidR="00FD4F86" w:rsidRPr="00F65D83" w:rsidRDefault="00FD4F86" w:rsidP="000163B1">
      <w:pPr>
        <w:rPr>
          <w:strike/>
        </w:rPr>
      </w:pPr>
    </w:p>
    <w:p w14:paraId="7ED98553" w14:textId="00571971" w:rsidR="004E09D0" w:rsidRPr="00F65D83" w:rsidRDefault="000163B1" w:rsidP="000163B1">
      <w:r w:rsidRPr="00F65D83">
        <w:t>Det nærmeste Natura 2000</w:t>
      </w:r>
      <w:r w:rsidR="00877F9C" w:rsidRPr="00F65D83">
        <w:t>-</w:t>
      </w:r>
      <w:r w:rsidRPr="00F65D83">
        <w:t xml:space="preserve">område </w:t>
      </w:r>
      <w:r w:rsidR="00C225DE" w:rsidRPr="00F65D83">
        <w:t>(habitat- og fuglebeskyttelsesområde)</w:t>
      </w:r>
      <w:r w:rsidR="006E7151" w:rsidRPr="00F65D83">
        <w:t xml:space="preserve"> </w:t>
      </w:r>
      <w:r w:rsidRPr="00F65D83">
        <w:t xml:space="preserve">er </w:t>
      </w:r>
      <w:r w:rsidR="00BE4A39" w:rsidRPr="00F65D83">
        <w:t xml:space="preserve">Odense Fjord, </w:t>
      </w:r>
      <w:r w:rsidRPr="00F65D83">
        <w:t xml:space="preserve">beliggende </w:t>
      </w:r>
      <w:r w:rsidR="00877F9C" w:rsidRPr="00F65D83">
        <w:t xml:space="preserve">ca. </w:t>
      </w:r>
      <w:r w:rsidR="00BE4A39" w:rsidRPr="00F65D83">
        <w:t>9,</w:t>
      </w:r>
      <w:r w:rsidR="00877F9C" w:rsidRPr="00F65D83">
        <w:t>6</w:t>
      </w:r>
      <w:r w:rsidR="00293F74" w:rsidRPr="00F65D83">
        <w:t xml:space="preserve"> </w:t>
      </w:r>
      <w:r w:rsidRPr="00F65D83">
        <w:t>kilome</w:t>
      </w:r>
      <w:r w:rsidR="00293F74" w:rsidRPr="00F65D83">
        <w:t xml:space="preserve">ter </w:t>
      </w:r>
      <w:r w:rsidR="00BE4A39" w:rsidRPr="00F65D83">
        <w:t>øst</w:t>
      </w:r>
      <w:r w:rsidRPr="00F65D83">
        <w:t xml:space="preserve"> for </w:t>
      </w:r>
      <w:r w:rsidR="004F25FE" w:rsidRPr="00F65D83">
        <w:t>virksomheden</w:t>
      </w:r>
      <w:r w:rsidRPr="00F65D83">
        <w:t xml:space="preserve">. </w:t>
      </w:r>
    </w:p>
    <w:p w14:paraId="2C653014" w14:textId="64127FBF" w:rsidR="004E09D0" w:rsidRPr="00F65D83" w:rsidRDefault="004E09D0" w:rsidP="000163B1"/>
    <w:p w14:paraId="34BBA6DE" w14:textId="331F678C" w:rsidR="004E09D0" w:rsidRPr="00E1410C" w:rsidRDefault="004E09D0" w:rsidP="00CA41C6">
      <w:r w:rsidRPr="00E1410C">
        <w:t>Vurdering</w:t>
      </w:r>
      <w:r w:rsidR="00CA41C6" w:rsidRPr="00E1410C">
        <w:t xml:space="preserve">en er </w:t>
      </w:r>
      <w:r w:rsidRPr="00E1410C">
        <w:t>foretage</w:t>
      </w:r>
      <w:r w:rsidR="00CA41C6" w:rsidRPr="00E1410C">
        <w:t>t</w:t>
      </w:r>
      <w:r w:rsidRPr="00E1410C">
        <w:t xml:space="preserve"> ud fra områdets bevaringsmålsætninger. Den overordnede bevaringsmålsætning for områderne er at sikre eller genoprette en gunstig bevaringsstatus for de arter og naturtyper, som området er udpeget for. </w:t>
      </w:r>
      <w:r w:rsidR="00BC2C43" w:rsidRPr="00E1410C">
        <w:t>D</w:t>
      </w:r>
      <w:r w:rsidR="00A6663A" w:rsidRPr="00E1410C">
        <w:t xml:space="preserve">en gennemførte </w:t>
      </w:r>
      <w:r w:rsidRPr="00E1410C">
        <w:t xml:space="preserve">vurdering, </w:t>
      </w:r>
      <w:r w:rsidR="00BC2C43" w:rsidRPr="00E1410C">
        <w:t xml:space="preserve">har </w:t>
      </w:r>
      <w:r w:rsidRPr="00E1410C">
        <w:t>forhold</w:t>
      </w:r>
      <w:r w:rsidR="00BC2C43" w:rsidRPr="00E1410C">
        <w:t>t</w:t>
      </w:r>
      <w:r w:rsidRPr="00E1410C">
        <w:t xml:space="preserve"> sig til, om projekt</w:t>
      </w:r>
      <w:r w:rsidR="00BC2C43" w:rsidRPr="00E1410C">
        <w:t>et</w:t>
      </w:r>
      <w:r w:rsidRPr="00E1410C">
        <w:t xml:space="preserve"> påvirker det konkrete udpegningsgrundlag.</w:t>
      </w:r>
    </w:p>
    <w:p w14:paraId="2A8764BC" w14:textId="77777777" w:rsidR="00764D93" w:rsidRPr="00F65D83" w:rsidRDefault="00764D93" w:rsidP="00CA41C6"/>
    <w:p w14:paraId="4B5220AD" w14:textId="3F27B83D" w:rsidR="00890C26" w:rsidRPr="00F65D83" w:rsidRDefault="00A56BD3" w:rsidP="0050054A">
      <w:r w:rsidRPr="00E1410C">
        <w:t xml:space="preserve">Det til biogasanlægget benyttede projektområde fungerer i dag som agerjord, hvorfor </w:t>
      </w:r>
      <w:r w:rsidR="004019E7" w:rsidRPr="00E1410C">
        <w:t>de</w:t>
      </w:r>
      <w:r w:rsidR="00094FF0" w:rsidRPr="00E1410C">
        <w:t>t</w:t>
      </w:r>
      <w:r w:rsidR="004509EE">
        <w:t xml:space="preserve"> </w:t>
      </w:r>
      <w:r w:rsidR="004019E7" w:rsidRPr="00E1410C">
        <w:t xml:space="preserve">ikke forventes </w:t>
      </w:r>
      <w:r w:rsidR="00094FF0" w:rsidRPr="00E1410C">
        <w:t xml:space="preserve">at beskyttede </w:t>
      </w:r>
      <w:r w:rsidRPr="00E1410C">
        <w:t xml:space="preserve">arter </w:t>
      </w:r>
      <w:r w:rsidR="00094FF0" w:rsidRPr="00E1410C">
        <w:t xml:space="preserve">bliver </w:t>
      </w:r>
      <w:r w:rsidRPr="00E1410C">
        <w:t xml:space="preserve">berørt af etableringen af </w:t>
      </w:r>
      <w:r w:rsidR="00FE75A6" w:rsidRPr="00E1410C">
        <w:t xml:space="preserve">udvidelsen af </w:t>
      </w:r>
      <w:r w:rsidRPr="00E1410C">
        <w:t>biogasanlægget.</w:t>
      </w:r>
      <w:r w:rsidR="00F84479" w:rsidRPr="00E1410C">
        <w:t xml:space="preserve"> </w:t>
      </w:r>
      <w:r w:rsidRPr="00E1410C">
        <w:t xml:space="preserve">Der er heller ikke </w:t>
      </w:r>
      <w:r w:rsidR="00FE75A6" w:rsidRPr="00E1410C">
        <w:t xml:space="preserve">fundet særligt beskyttede </w:t>
      </w:r>
      <w:r w:rsidRPr="00E1410C">
        <w:t xml:space="preserve">bilag IV plantearter i eller omkring projektområdet. Udvidelsen af biogasanlægget </w:t>
      </w:r>
      <w:r w:rsidR="00621D7E">
        <w:t>v</w:t>
      </w:r>
      <w:r w:rsidRPr="00E1410C">
        <w:t xml:space="preserve">urderes ikke at påvirke eventuelt tilstedeværende arters levesteder idet </w:t>
      </w:r>
      <w:r w:rsidR="00621D7E">
        <w:t>d</w:t>
      </w:r>
      <w:r w:rsidRPr="00E1410C">
        <w:t>er</w:t>
      </w:r>
      <w:r w:rsidR="00C14391">
        <w:t xml:space="preserve"> er</w:t>
      </w:r>
      <w:r w:rsidRPr="00E1410C">
        <w:t xml:space="preserve"> god afstand til overvågningspunkter og der hverken fjernes vandhul eller læhegn i forbindelse med udvidelsen. Det forventes heller ikke at</w:t>
      </w:r>
      <w:r w:rsidR="002A2030" w:rsidRPr="00E1410C">
        <w:t xml:space="preserve"> </w:t>
      </w:r>
      <w:r w:rsidRPr="00E1410C">
        <w:t>der på nuværende tidspunkt er den store biologiske aktivitet omkring projektområdet, da det eksisterende biogasanlæg har ligget der siden 2015 og husdyrbruget endnu længere.</w:t>
      </w:r>
    </w:p>
    <w:p w14:paraId="45BD79FD" w14:textId="77777777" w:rsidR="00890C26" w:rsidRPr="00F65D83" w:rsidRDefault="00890C26" w:rsidP="0050054A"/>
    <w:p w14:paraId="7A9BD25C" w14:textId="2F1B4F49" w:rsidR="000163B1" w:rsidRPr="006803F7" w:rsidRDefault="000163B1" w:rsidP="000163B1">
      <w:r w:rsidRPr="006803F7">
        <w:t>På grund af afstand</w:t>
      </w:r>
      <w:r w:rsidR="00293F74" w:rsidRPr="006803F7">
        <w:t>en</w:t>
      </w:r>
      <w:r w:rsidRPr="006803F7">
        <w:t xml:space="preserve"> vurderes det, at biogasanlægget ikke vil påvirke området eller de fuglearter, som området er udpeget for.</w:t>
      </w:r>
    </w:p>
    <w:p w14:paraId="3759E496" w14:textId="6E1B22DA" w:rsidR="004E09D0" w:rsidRDefault="004E09D0" w:rsidP="000163B1"/>
    <w:p w14:paraId="7A9BD25E" w14:textId="77777777" w:rsidR="00293F74" w:rsidRPr="00293F74" w:rsidRDefault="00293F74" w:rsidP="000163B1">
      <w:r w:rsidRPr="00293F74">
        <w:t xml:space="preserve">Der er </w:t>
      </w:r>
      <w:r w:rsidR="00BE4A39">
        <w:t>140</w:t>
      </w:r>
      <w:r w:rsidRPr="00293F74">
        <w:t xml:space="preserve"> m til nærmeste § 3 sø mod </w:t>
      </w:r>
      <w:r w:rsidR="00BE4A39">
        <w:t>S</w:t>
      </w:r>
      <w:r w:rsidRPr="00293F74">
        <w:t xml:space="preserve">V og </w:t>
      </w:r>
      <w:r w:rsidR="00BE4A39">
        <w:t>840</w:t>
      </w:r>
      <w:r w:rsidRPr="00293F74">
        <w:t xml:space="preserve"> m til nærmeste § 3 vandløb mod </w:t>
      </w:r>
      <w:r w:rsidR="00BE4A39">
        <w:t>NV</w:t>
      </w:r>
      <w:r w:rsidRPr="00293F74">
        <w:t>.</w:t>
      </w:r>
    </w:p>
    <w:p w14:paraId="7A9BD25F" w14:textId="12C011BE" w:rsidR="00293F74" w:rsidRDefault="00293F74" w:rsidP="000163B1"/>
    <w:p w14:paraId="7C183EB3" w14:textId="77777777" w:rsidR="00AB2ADC" w:rsidRDefault="00AB2ADC" w:rsidP="00AB2ADC">
      <w:r>
        <w:t>For yderligere information henvises til den udarbejdede miljøkonsekvensrapport.</w:t>
      </w:r>
    </w:p>
    <w:p w14:paraId="6D756D94" w14:textId="19ECBBF8" w:rsidR="00AB2ADC" w:rsidRDefault="00AB2ADC" w:rsidP="000163B1"/>
    <w:p w14:paraId="7A9BD269" w14:textId="2426BF66" w:rsidR="00EC41E0" w:rsidRPr="002F5BE2" w:rsidRDefault="001E2E9B" w:rsidP="00126D43">
      <w:r w:rsidRPr="00126D43">
        <w:t>Nordfyns Kommune har i forbindelse med godkendelsen af projektet</w:t>
      </w:r>
      <w:r w:rsidR="00B617B9" w:rsidRPr="00126D43">
        <w:t xml:space="preserve"> vurderet, at </w:t>
      </w:r>
      <w:r w:rsidR="00EC41E0" w:rsidRPr="00126D43">
        <w:t xml:space="preserve">projektet ikke i sig selv eller i forbindelse med andre planer og projekter vil påvirke Natura 2000 området væsentligt eller vil beskadige eller ødelægge yngle-rasteområde for </w:t>
      </w:r>
      <w:r w:rsidR="00EC41E0" w:rsidRPr="002F5BE2">
        <w:t>Bilag IV-arter.</w:t>
      </w:r>
    </w:p>
    <w:p w14:paraId="408A3137" w14:textId="77777777" w:rsidR="007271BB" w:rsidRDefault="007271BB" w:rsidP="007271BB">
      <w:pPr>
        <w:pStyle w:val="Overskrift2"/>
        <w:spacing w:before="0"/>
        <w:rPr>
          <w:b w:val="0"/>
          <w:bCs w:val="0"/>
          <w:i/>
          <w:iCs/>
        </w:rPr>
      </w:pPr>
    </w:p>
    <w:p w14:paraId="7A9BD26C" w14:textId="61A98CC4" w:rsidR="00902635" w:rsidRPr="007271BB" w:rsidRDefault="00764D93" w:rsidP="007271BB">
      <w:pPr>
        <w:pStyle w:val="Overskrift2"/>
        <w:spacing w:before="0"/>
        <w:rPr>
          <w:b w:val="0"/>
          <w:i/>
        </w:rPr>
      </w:pPr>
      <w:bookmarkStart w:id="58" w:name="_Toc81820119"/>
      <w:r w:rsidRPr="007271BB">
        <w:rPr>
          <w:b w:val="0"/>
          <w:i/>
        </w:rPr>
        <w:t xml:space="preserve">Supplerende </w:t>
      </w:r>
      <w:r w:rsidR="009D528F" w:rsidRPr="007271BB">
        <w:rPr>
          <w:b w:val="0"/>
          <w:i/>
        </w:rPr>
        <w:t xml:space="preserve">bemærkninger vedrørende </w:t>
      </w:r>
      <w:r w:rsidR="008D33EA" w:rsidRPr="007271BB">
        <w:rPr>
          <w:b w:val="0"/>
          <w:i/>
        </w:rPr>
        <w:t>de fastsatte vilkår</w:t>
      </w:r>
      <w:bookmarkEnd w:id="58"/>
      <w:r w:rsidR="00902635" w:rsidRPr="007271BB">
        <w:rPr>
          <w:b w:val="0"/>
          <w:i/>
        </w:rPr>
        <w:t xml:space="preserve"> </w:t>
      </w:r>
    </w:p>
    <w:p w14:paraId="4ADF2B0C" w14:textId="77777777" w:rsidR="00DD1924" w:rsidRPr="00C52564" w:rsidRDefault="00DD1924" w:rsidP="00ED1F98"/>
    <w:p w14:paraId="7A9BD26F" w14:textId="08D768E1" w:rsidR="00135483" w:rsidRPr="00AD47C7" w:rsidRDefault="00ED1F98" w:rsidP="00ED1F98">
      <w:r w:rsidRPr="00AD47C7">
        <w:t>Nordfyns Kommune vurdere</w:t>
      </w:r>
      <w:r w:rsidR="00245915" w:rsidRPr="00AD47C7">
        <w:t xml:space="preserve">de i forbindelse med </w:t>
      </w:r>
      <w:r w:rsidR="00625ACE" w:rsidRPr="00AD47C7">
        <w:t xml:space="preserve">miljøgodkendelsen meddelt i 2015, </w:t>
      </w:r>
      <w:r w:rsidRPr="00AD47C7">
        <w:t xml:space="preserve">at det ikke er relevant at bygge en læssehal for omlastning af biomassen. </w:t>
      </w:r>
    </w:p>
    <w:p w14:paraId="7A9BD270" w14:textId="77777777" w:rsidR="00622A6D" w:rsidRPr="00AD47C7" w:rsidRDefault="00622A6D" w:rsidP="00ED1F98"/>
    <w:p w14:paraId="7A9BD272" w14:textId="7C1590E8" w:rsidR="006C2649" w:rsidRPr="00AD47C7" w:rsidRDefault="00ED1F98" w:rsidP="00ED1F98">
      <w:r w:rsidRPr="00AD47C7">
        <w:t xml:space="preserve">Årsagen </w:t>
      </w:r>
      <w:r w:rsidR="00672DCC" w:rsidRPr="00AD47C7">
        <w:t>va</w:t>
      </w:r>
      <w:r w:rsidRPr="00AD47C7">
        <w:t>r, at der kun må</w:t>
      </w:r>
      <w:r w:rsidR="009D528F" w:rsidRPr="00AD47C7">
        <w:t>tte</w:t>
      </w:r>
      <w:r w:rsidRPr="00AD47C7">
        <w:t xml:space="preserve"> anvendes fast biomasse i form af </w:t>
      </w:r>
      <w:r w:rsidR="00605451" w:rsidRPr="00AD47C7">
        <w:t>fast møg</w:t>
      </w:r>
      <w:r w:rsidRPr="00AD47C7">
        <w:t xml:space="preserve">, halm, energiafgrøder og ensilage, </w:t>
      </w:r>
      <w:r w:rsidR="00E264A4" w:rsidRPr="00AD47C7">
        <w:t>der</w:t>
      </w:r>
      <w:r w:rsidRPr="00AD47C7">
        <w:t xml:space="preserve"> er </w:t>
      </w:r>
      <w:r w:rsidR="00E264A4" w:rsidRPr="00AD47C7">
        <w:t>samme type, som almindeligt forekommende landbrugsprodukter. På et husdyrbrug med kvæg vil</w:t>
      </w:r>
      <w:r w:rsidR="00605451" w:rsidRPr="00AD47C7">
        <w:t>le</w:t>
      </w:r>
      <w:r w:rsidR="00E264A4" w:rsidRPr="00AD47C7">
        <w:t xml:space="preserve"> disse materialer ligge på en åben ensilageplads. Den faste biomasse bliver flyttet med gummiged til indtagetanken via en fuldfoderblandetragt. </w:t>
      </w:r>
    </w:p>
    <w:p w14:paraId="7A9BD273" w14:textId="77777777" w:rsidR="006C2649" w:rsidRPr="00AD47C7" w:rsidRDefault="006C2649" w:rsidP="00ED1F98"/>
    <w:p w14:paraId="7A9BD274" w14:textId="77777777" w:rsidR="00E264A4" w:rsidRPr="00AD47C7" w:rsidRDefault="00E264A4" w:rsidP="00ED1F98">
      <w:r w:rsidRPr="00AD47C7">
        <w:t xml:space="preserve">I </w:t>
      </w:r>
      <w:r w:rsidR="00331B05" w:rsidRPr="00AD47C7">
        <w:t xml:space="preserve">indtagetanken, som er lukket, blandes den faste biomasse med gylle tilført fra rørledning og med vegetabilsk glycerin, også tilført med rørledning. Blandingen føres videre via rørledning til </w:t>
      </w:r>
      <w:r w:rsidR="00605451" w:rsidRPr="00AD47C7">
        <w:t>reaktort</w:t>
      </w:r>
      <w:r w:rsidR="00331B05" w:rsidRPr="00AD47C7">
        <w:t>anken, som har gastæt overdækning.</w:t>
      </w:r>
    </w:p>
    <w:p w14:paraId="4FC0B2D3" w14:textId="77777777" w:rsidR="00F262FF" w:rsidRPr="001909B8" w:rsidRDefault="00F262FF" w:rsidP="00ED1F98">
      <w:pPr>
        <w:rPr>
          <w:highlight w:val="yellow"/>
        </w:rPr>
      </w:pPr>
    </w:p>
    <w:p w14:paraId="7A9BD275" w14:textId="79C7CE07" w:rsidR="00331B05" w:rsidRPr="00D45AAB" w:rsidRDefault="00135483" w:rsidP="00ED1F98">
      <w:r w:rsidRPr="00D45AAB">
        <w:t>I</w:t>
      </w:r>
      <w:r w:rsidR="00331B05" w:rsidRPr="00D45AAB">
        <w:t xml:space="preserve">ndtagetanken </w:t>
      </w:r>
      <w:r w:rsidRPr="00D45AAB">
        <w:t>er forsynet med en udluftningshætte, som udligner trykket fra fortrængningsluften, og i hætten er monteret et aktivt kulfilter. Kulfilteret antages at have en effektivitet på 90 %</w:t>
      </w:r>
      <w:r w:rsidR="00AD47C7" w:rsidRPr="00D45AAB">
        <w:t>.</w:t>
      </w:r>
    </w:p>
    <w:p w14:paraId="5A974E81" w14:textId="77777777" w:rsidR="00F262FF" w:rsidRPr="00D45AAB" w:rsidRDefault="00F262FF" w:rsidP="00ED1F98"/>
    <w:p w14:paraId="13F8363F" w14:textId="77777777" w:rsidR="009A48E3" w:rsidRPr="00D22A6C" w:rsidRDefault="00D45AAB" w:rsidP="00ED1F98">
      <w:r w:rsidRPr="00D22A6C">
        <w:t xml:space="preserve">Selvom virksomheden </w:t>
      </w:r>
      <w:r w:rsidR="00007FC8" w:rsidRPr="00D22A6C">
        <w:t xml:space="preserve">med denne miljøgodkendelse meddeles godkendelse til at modtage </w:t>
      </w:r>
      <w:r w:rsidR="006B2EC6" w:rsidRPr="00D22A6C">
        <w:t xml:space="preserve">større mængder biomasse og flere typer biomasse inklusiv </w:t>
      </w:r>
      <w:r w:rsidR="00562091" w:rsidRPr="00D22A6C">
        <w:t xml:space="preserve">en mængde animalsk affald, vurderes de fastsatte vilkår </w:t>
      </w:r>
      <w:r w:rsidR="003E39FA" w:rsidRPr="00D22A6C">
        <w:t xml:space="preserve">med krav til indretning og drift, at sikre mod </w:t>
      </w:r>
      <w:r w:rsidR="009A48E3" w:rsidRPr="00D22A6C">
        <w:t>væsentlig forurening og herunder væsentlige lugtgener i omgivelserne.</w:t>
      </w:r>
    </w:p>
    <w:p w14:paraId="08C0BD6D" w14:textId="42A37625" w:rsidR="00D45AAB" w:rsidRPr="00D22A6C" w:rsidRDefault="009A48E3" w:rsidP="00ED1F98">
      <w:r w:rsidRPr="00D22A6C">
        <w:t xml:space="preserve">  </w:t>
      </w:r>
      <w:r w:rsidR="003E39FA" w:rsidRPr="00D22A6C">
        <w:t xml:space="preserve"> </w:t>
      </w:r>
    </w:p>
    <w:p w14:paraId="7A9BD276" w14:textId="1D956E9A" w:rsidR="00994CA9" w:rsidRPr="00D22A6C" w:rsidRDefault="00135483" w:rsidP="00ED1F98">
      <w:r w:rsidRPr="00D22A6C">
        <w:t xml:space="preserve">Det vurderes, at indtagetanken fungerer ligesom en </w:t>
      </w:r>
      <w:r w:rsidR="005418ED" w:rsidRPr="00D22A6C">
        <w:t>modtage</w:t>
      </w:r>
      <w:r w:rsidRPr="00D22A6C">
        <w:t>hal, hvor de forskellige biomasser blandes og kan afgive lugt, som er anderledes end materialer på et husdyrhold. Udligningsventilen med kulfilter fungerer her ligesom et afsug til lugtrenseanlæg, og det vurderes derfor, at en læssehal ikke er relevant.</w:t>
      </w:r>
      <w:r w:rsidR="00732061" w:rsidRPr="00D22A6C">
        <w:t xml:space="preserve"> </w:t>
      </w:r>
      <w:r w:rsidR="00994CA9" w:rsidRPr="00D22A6C">
        <w:t xml:space="preserve">Der stilles ikke krav om en indadgående luftstrøm i </w:t>
      </w:r>
      <w:r w:rsidR="00732061" w:rsidRPr="00D22A6C">
        <w:t>tankene.</w:t>
      </w:r>
    </w:p>
    <w:p w14:paraId="7A9BD277" w14:textId="3AC44E5A" w:rsidR="00BD16C8" w:rsidRPr="00D22A6C" w:rsidRDefault="00BD16C8" w:rsidP="00ED1F98"/>
    <w:p w14:paraId="17FE9DA0" w14:textId="08AE1804" w:rsidR="00F262FF" w:rsidRDefault="00EC1801" w:rsidP="00ED1F98">
      <w:r w:rsidRPr="00D22A6C">
        <w:t xml:space="preserve">Nordfyns Kommune vurderer fortsat at ovenstående er gældende og har </w:t>
      </w:r>
      <w:r w:rsidR="002745C9" w:rsidRPr="00D22A6C">
        <w:t>ikke fastsat krav om en modtagehal.</w:t>
      </w:r>
    </w:p>
    <w:p w14:paraId="7A9BD287" w14:textId="77777777" w:rsidR="00F67E9E" w:rsidRPr="00FF0BA5" w:rsidRDefault="00F67E9E" w:rsidP="00745993">
      <w:pPr>
        <w:pStyle w:val="Overskrift2"/>
      </w:pPr>
      <w:bookmarkStart w:id="59" w:name="_Toc81820120"/>
      <w:r w:rsidRPr="00FF0BA5">
        <w:t>Konklusion</w:t>
      </w:r>
      <w:bookmarkEnd w:id="59"/>
    </w:p>
    <w:p w14:paraId="7A9BD288" w14:textId="0FA88DD3" w:rsidR="00F67E9E" w:rsidRDefault="00931252" w:rsidP="00F67E9E">
      <w:r>
        <w:t xml:space="preserve">Nordfyns Kommune har på baggrund af </w:t>
      </w:r>
      <w:r w:rsidR="00B92926">
        <w:t xml:space="preserve">de foreliggende oplysninger i ansøgningen om miljøgodkendelse, oplysningerne i den </w:t>
      </w:r>
      <w:r w:rsidR="00F559CA">
        <w:t>udarbejdede miljøkonsekvensrapport og kommunens</w:t>
      </w:r>
      <w:r w:rsidR="002F5318">
        <w:t xml:space="preserve"> oplysninger </w:t>
      </w:r>
      <w:r w:rsidR="00D746B1">
        <w:t xml:space="preserve">og viden </w:t>
      </w:r>
      <w:r w:rsidR="002F5318">
        <w:t>om projektområdet</w:t>
      </w:r>
      <w:r w:rsidR="00D22A6C">
        <w:t xml:space="preserve">, </w:t>
      </w:r>
      <w:r w:rsidR="00F64A20">
        <w:t>de omkringliggende områder og den eksisterende virksomheds drift, samlet vurderet</w:t>
      </w:r>
      <w:r w:rsidR="00D22A6C">
        <w:t>,</w:t>
      </w:r>
      <w:r w:rsidR="00F64A20">
        <w:t xml:space="preserve"> </w:t>
      </w:r>
      <w:r w:rsidR="001D125B">
        <w:t xml:space="preserve">at virksomheden med de fastsatte vilkår vil kunne drives </w:t>
      </w:r>
      <w:r w:rsidR="00F67E9E">
        <w:t>på stedet uden at være til gene for omgivelserne</w:t>
      </w:r>
      <w:r w:rsidR="00122E45">
        <w:t xml:space="preserve"> og uden at </w:t>
      </w:r>
      <w:r w:rsidR="00B03C66">
        <w:t>udgøre en væsentlig risiko for mennesker, miljø eller natur i området</w:t>
      </w:r>
      <w:r w:rsidR="00F67E9E">
        <w:t xml:space="preserve">. </w:t>
      </w:r>
    </w:p>
    <w:p w14:paraId="3398DC2E" w14:textId="77777777" w:rsidR="00B03C66" w:rsidRDefault="00B03C66" w:rsidP="00F67E9E"/>
    <w:p w14:paraId="7A9BD289" w14:textId="65CFBE7C" w:rsidR="00F67E9E" w:rsidRDefault="009F7B41" w:rsidP="00F67E9E">
      <w:r>
        <w:t>Nordfyns Kommune har</w:t>
      </w:r>
      <w:r w:rsidR="003802D2">
        <w:t xml:space="preserve"> </w:t>
      </w:r>
      <w:r w:rsidR="00F67E9E">
        <w:t>vurdere</w:t>
      </w:r>
      <w:r w:rsidR="003802D2">
        <w:t>t,</w:t>
      </w:r>
      <w:r w:rsidR="00F67E9E">
        <w:t xml:space="preserve"> at </w:t>
      </w:r>
      <w:r w:rsidR="002736A2">
        <w:t xml:space="preserve">med </w:t>
      </w:r>
      <w:r w:rsidR="00F67E9E">
        <w:t xml:space="preserve">indretning og drift </w:t>
      </w:r>
      <w:r w:rsidR="002736A2">
        <w:t xml:space="preserve">af virksomheden </w:t>
      </w:r>
      <w:r w:rsidR="00F67E9E">
        <w:t xml:space="preserve">som beskrevet i </w:t>
      </w:r>
      <w:r w:rsidR="002736A2">
        <w:t>ansøgningen om miljøgodkendelse</w:t>
      </w:r>
      <w:r>
        <w:t xml:space="preserve"> og</w:t>
      </w:r>
      <w:r w:rsidR="00F67E9E">
        <w:t xml:space="preserve"> </w:t>
      </w:r>
      <w:r>
        <w:t xml:space="preserve">ved </w:t>
      </w:r>
      <w:r w:rsidR="00F67E9E">
        <w:t xml:space="preserve">overholdelse af </w:t>
      </w:r>
      <w:r>
        <w:t xml:space="preserve">de fastsatte </w:t>
      </w:r>
      <w:r w:rsidR="00F67E9E">
        <w:t>vilkår, er der truffet de nødvendige foranstaltninger for at forebygge og begrænse forureningen ved anvendelse af BAT.</w:t>
      </w:r>
    </w:p>
    <w:p w14:paraId="7A9BD28A" w14:textId="5F662AE6" w:rsidR="00FD619B" w:rsidRDefault="00FD619B">
      <w:pPr>
        <w:rPr>
          <w:rFonts w:eastAsiaTheme="majorEastAsia" w:cstheme="majorBidi"/>
          <w:bCs/>
          <w:sz w:val="58"/>
          <w:szCs w:val="28"/>
        </w:rPr>
      </w:pPr>
    </w:p>
    <w:p w14:paraId="7A9BD28B" w14:textId="77777777" w:rsidR="00902635" w:rsidRDefault="00902635" w:rsidP="00902635">
      <w:pPr>
        <w:pStyle w:val="Overskrift1"/>
      </w:pPr>
      <w:bookmarkStart w:id="60" w:name="_Toc81820121"/>
      <w:r>
        <w:t>Bilag</w:t>
      </w:r>
      <w:bookmarkEnd w:id="60"/>
    </w:p>
    <w:p w14:paraId="7A9BD28E" w14:textId="069B6F25" w:rsidR="00EC3BC3" w:rsidRPr="00B33FFF" w:rsidRDefault="00EC3BC3" w:rsidP="00EC3BC3">
      <w:pPr>
        <w:pStyle w:val="Overskrift2"/>
      </w:pPr>
      <w:bookmarkStart w:id="61" w:name="_Toc81820122"/>
      <w:r w:rsidRPr="00B33FFF">
        <w:t xml:space="preserve">Bilag </w:t>
      </w:r>
      <w:r w:rsidR="00225245" w:rsidRPr="00B33FFF">
        <w:t>1</w:t>
      </w:r>
      <w:r w:rsidRPr="00B33FFF">
        <w:rPr>
          <w:color w:val="FF0000"/>
        </w:rPr>
        <w:t xml:space="preserve">. </w:t>
      </w:r>
      <w:r w:rsidRPr="00B33FFF">
        <w:t>Ansøgning om miljøgodkendelse</w:t>
      </w:r>
      <w:r w:rsidR="00797BE1" w:rsidRPr="00B33FFF">
        <w:t xml:space="preserve"> med bilag, dateret </w:t>
      </w:r>
      <w:r w:rsidR="00225245" w:rsidRPr="00B33FFF">
        <w:t>2</w:t>
      </w:r>
      <w:r w:rsidR="00621AF3" w:rsidRPr="00B33FFF">
        <w:t>6</w:t>
      </w:r>
      <w:r w:rsidR="00797BE1" w:rsidRPr="00B33FFF">
        <w:t>. maj 2021.</w:t>
      </w:r>
      <w:bookmarkEnd w:id="61"/>
    </w:p>
    <w:p w14:paraId="63B34D47" w14:textId="71E19F74" w:rsidR="00E67C17" w:rsidRPr="00B33FFF" w:rsidRDefault="00E67C17" w:rsidP="00E67C17">
      <w:r w:rsidRPr="00B33FFF">
        <w:tab/>
        <w:t>Bilag 1 Situationsplan</w:t>
      </w:r>
    </w:p>
    <w:p w14:paraId="1DF1CDE7" w14:textId="07CC1EC9" w:rsidR="00C62DF5" w:rsidRDefault="00EC3BC3" w:rsidP="009A253A">
      <w:pPr>
        <w:pStyle w:val="Overskrift2"/>
      </w:pPr>
      <w:bookmarkStart w:id="62" w:name="_Toc81820123"/>
      <w:r w:rsidRPr="00B33FFF">
        <w:t xml:space="preserve">Bilag </w:t>
      </w:r>
      <w:r w:rsidR="00225245" w:rsidRPr="00B33FFF">
        <w:t>2</w:t>
      </w:r>
      <w:r w:rsidRPr="00B33FFF">
        <w:t xml:space="preserve">. </w:t>
      </w:r>
      <w:r w:rsidR="00FD1355" w:rsidRPr="00B33FFF">
        <w:t xml:space="preserve">Miljøkonsekvensrapport, dateret </w:t>
      </w:r>
      <w:r w:rsidR="00225245" w:rsidRPr="00B33FFF">
        <w:t>2</w:t>
      </w:r>
      <w:r w:rsidR="00621AF3" w:rsidRPr="00B33FFF">
        <w:t>6</w:t>
      </w:r>
      <w:r w:rsidR="00FD1355" w:rsidRPr="00B33FFF">
        <w:t>. maj 2021</w:t>
      </w:r>
      <w:bookmarkEnd w:id="62"/>
    </w:p>
    <w:sectPr w:rsidR="00C62DF5" w:rsidSect="003E48F1">
      <w:headerReference w:type="even" r:id="rId33"/>
      <w:headerReference w:type="default" r:id="rId34"/>
      <w:footerReference w:type="even" r:id="rId35"/>
      <w:footerReference w:type="default" r:id="rId36"/>
      <w:headerReference w:type="first" r:id="rId37"/>
      <w:footerReference w:type="first" r:id="rId38"/>
      <w:pgSz w:w="11906" w:h="16838" w:code="9"/>
      <w:pgMar w:top="1701" w:right="1701" w:bottom="1701" w:left="1701" w:header="284" w:footer="460"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CDAE6" w14:textId="77777777" w:rsidR="00286416" w:rsidRDefault="00286416" w:rsidP="009E4B94">
      <w:pPr>
        <w:spacing w:line="240" w:lineRule="auto"/>
      </w:pPr>
      <w:r>
        <w:separator/>
      </w:r>
    </w:p>
  </w:endnote>
  <w:endnote w:type="continuationSeparator" w:id="0">
    <w:p w14:paraId="0811DC5E" w14:textId="77777777" w:rsidR="00286416" w:rsidRDefault="00286416" w:rsidP="009E4B94">
      <w:pPr>
        <w:spacing w:line="240" w:lineRule="auto"/>
      </w:pPr>
      <w:r>
        <w:continuationSeparator/>
      </w:r>
    </w:p>
  </w:endnote>
  <w:endnote w:type="continuationNotice" w:id="1">
    <w:p w14:paraId="178C2846" w14:textId="77777777" w:rsidR="00286416" w:rsidRDefault="002864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Questa-Regular">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TE14DC3E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D29A" w14:textId="77777777" w:rsidR="00863F09" w:rsidRDefault="00863F09" w:rsidP="00A72A08">
    <w:pPr>
      <w:pStyle w:val="Sidefod"/>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D29B" w14:textId="77777777" w:rsidR="00863F09" w:rsidRDefault="00863F09" w:rsidP="006742FC">
    <w:pPr>
      <w:pStyle w:val="Sidefod"/>
      <w:jc w:val="right"/>
    </w:pPr>
    <w:r>
      <w:fldChar w:fldCharType="begin"/>
    </w:r>
    <w:r>
      <w:instrText xml:space="preserve"> PAGE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D2A0" w14:textId="77777777" w:rsidR="00863F09" w:rsidRDefault="00863F09" w:rsidP="00A72A08">
    <w:pPr>
      <w:pStyle w:val="Sidefod"/>
      <w:ind w:left="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D2A1" w14:textId="29540B98" w:rsidR="00863F09" w:rsidRPr="00681D83" w:rsidRDefault="00863F09">
    <w:pPr>
      <w:pStyle w:val="Sidefod"/>
    </w:pPr>
    <w:r>
      <w:fldChar w:fldCharType="begin"/>
    </w:r>
    <w:r>
      <w:instrText xml:space="preserve"> PAGE  </w:instrText>
    </w:r>
    <w:r>
      <w:fldChar w:fldCharType="separate"/>
    </w:r>
    <w:r w:rsidR="00DE384F">
      <w:rPr>
        <w:noProof/>
      </w:rPr>
      <w:t>2</w:t>
    </w:r>
    <w:r>
      <w:fldChar w:fldCharType="end"/>
    </w:r>
    <w:r>
      <w:t xml:space="preserve"> | </w:t>
    </w:r>
    <w:r>
      <w:fldChar w:fldCharType="begin"/>
    </w:r>
    <w:r>
      <w:instrText>STYLEREF  "Forside Overskrift"</w:instrText>
    </w:r>
    <w:r>
      <w:fldChar w:fldCharType="separate"/>
    </w:r>
    <w:r w:rsidR="00DE384F">
      <w:rPr>
        <w:noProof/>
      </w:rPr>
      <w:t>Miljøgodkendelse 2022</w:t>
    </w:r>
    <w:r>
      <w:fldChar w:fldCharType="end"/>
    </w:r>
    <w:r>
      <w:rPr>
        <w:noProof/>
      </w:rPr>
      <w:t xml:space="preserve"> Zastrow Bioenergi ApS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D2A3" w14:textId="77777777" w:rsidR="00863F09" w:rsidRPr="00094ABD" w:rsidRDefault="00863F09">
    <w:pPr>
      <w:pStyle w:val="Sidefod"/>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99A4C" w14:textId="77777777" w:rsidR="00286416" w:rsidRDefault="00286416" w:rsidP="009E4B94">
      <w:pPr>
        <w:spacing w:line="240" w:lineRule="auto"/>
      </w:pPr>
      <w:r>
        <w:separator/>
      </w:r>
    </w:p>
  </w:footnote>
  <w:footnote w:type="continuationSeparator" w:id="0">
    <w:p w14:paraId="5C1A79DB" w14:textId="77777777" w:rsidR="00286416" w:rsidRDefault="00286416" w:rsidP="009E4B94">
      <w:pPr>
        <w:spacing w:line="240" w:lineRule="auto"/>
      </w:pPr>
      <w:r>
        <w:continuationSeparator/>
      </w:r>
    </w:p>
  </w:footnote>
  <w:footnote w:type="continuationNotice" w:id="1">
    <w:p w14:paraId="689A338A" w14:textId="77777777" w:rsidR="00286416" w:rsidRDefault="00286416">
      <w:pPr>
        <w:spacing w:line="240" w:lineRule="auto"/>
      </w:pPr>
    </w:p>
  </w:footnote>
  <w:footnote w:id="2">
    <w:p w14:paraId="7A9BD2AE" w14:textId="6DE98CE1" w:rsidR="00863F09" w:rsidRPr="00EC3BC3" w:rsidRDefault="00863F09" w:rsidP="00C2080C">
      <w:pPr>
        <w:pStyle w:val="Fodnotetekst"/>
        <w:spacing w:after="0" w:line="200" w:lineRule="atLeast"/>
        <w:rPr>
          <w:szCs w:val="16"/>
        </w:rPr>
      </w:pPr>
      <w:r w:rsidRPr="00EC3BC3">
        <w:rPr>
          <w:szCs w:val="16"/>
          <w:vertAlign w:val="superscript"/>
        </w:rPr>
        <w:footnoteRef/>
      </w:r>
      <w:r w:rsidRPr="00EC3BC3">
        <w:rPr>
          <w:szCs w:val="16"/>
        </w:rPr>
        <w:t xml:space="preserve"> </w:t>
      </w:r>
      <w:r>
        <w:rPr>
          <w:szCs w:val="16"/>
        </w:rPr>
        <w:t>Lovb</w:t>
      </w:r>
      <w:r w:rsidRPr="00EC3BC3">
        <w:rPr>
          <w:szCs w:val="16"/>
        </w:rPr>
        <w:t>ekendtgørelse nr.</w:t>
      </w:r>
      <w:r>
        <w:rPr>
          <w:szCs w:val="16"/>
        </w:rPr>
        <w:t xml:space="preserve"> 1218</w:t>
      </w:r>
      <w:r w:rsidRPr="00EC3BC3">
        <w:rPr>
          <w:szCs w:val="16"/>
        </w:rPr>
        <w:t xml:space="preserve"> af 2</w:t>
      </w:r>
      <w:r>
        <w:rPr>
          <w:szCs w:val="16"/>
        </w:rPr>
        <w:t>5</w:t>
      </w:r>
      <w:r w:rsidRPr="00EC3BC3">
        <w:rPr>
          <w:szCs w:val="16"/>
        </w:rPr>
        <w:t xml:space="preserve">. </w:t>
      </w:r>
      <w:r>
        <w:rPr>
          <w:szCs w:val="16"/>
        </w:rPr>
        <w:t xml:space="preserve">november </w:t>
      </w:r>
      <w:r w:rsidRPr="00EC3BC3">
        <w:rPr>
          <w:szCs w:val="16"/>
        </w:rPr>
        <w:t>201</w:t>
      </w:r>
      <w:r>
        <w:rPr>
          <w:szCs w:val="16"/>
        </w:rPr>
        <w:t>9</w:t>
      </w:r>
      <w:r w:rsidRPr="00EC3BC3">
        <w:rPr>
          <w:szCs w:val="16"/>
        </w:rPr>
        <w:t xml:space="preserve">. </w:t>
      </w:r>
      <w:r>
        <w:rPr>
          <w:szCs w:val="16"/>
        </w:rPr>
        <w:t>Bekendtgørelse af l</w:t>
      </w:r>
      <w:r w:rsidRPr="00EC3BC3">
        <w:rPr>
          <w:szCs w:val="16"/>
        </w:rPr>
        <w:t>ov om miljøbeskyttelse.</w:t>
      </w:r>
    </w:p>
  </w:footnote>
  <w:footnote w:id="3">
    <w:p w14:paraId="7A9BD2AF" w14:textId="4B36250A" w:rsidR="00863F09" w:rsidRPr="00EC3BC3" w:rsidRDefault="00863F09" w:rsidP="00C2080C">
      <w:pPr>
        <w:pStyle w:val="Fodnotetekst"/>
        <w:spacing w:after="0" w:line="200" w:lineRule="atLeast"/>
        <w:rPr>
          <w:szCs w:val="16"/>
        </w:rPr>
      </w:pPr>
      <w:r w:rsidRPr="00EC3BC3">
        <w:rPr>
          <w:rStyle w:val="Fodnotehenvisning"/>
          <w:szCs w:val="16"/>
        </w:rPr>
        <w:footnoteRef/>
      </w:r>
      <w:r w:rsidRPr="00EC3BC3">
        <w:rPr>
          <w:szCs w:val="16"/>
        </w:rPr>
        <w:t xml:space="preserve"> </w:t>
      </w:r>
      <w:r w:rsidRPr="00EC3BC3">
        <w:rPr>
          <w:bCs/>
          <w:szCs w:val="16"/>
        </w:rPr>
        <w:t xml:space="preserve">Bekendtgørelse nr. </w:t>
      </w:r>
      <w:r>
        <w:rPr>
          <w:bCs/>
          <w:szCs w:val="16"/>
        </w:rPr>
        <w:t>2255</w:t>
      </w:r>
      <w:r w:rsidRPr="00EC3BC3">
        <w:rPr>
          <w:bCs/>
          <w:szCs w:val="16"/>
        </w:rPr>
        <w:t xml:space="preserve"> af </w:t>
      </w:r>
      <w:r>
        <w:rPr>
          <w:bCs/>
          <w:szCs w:val="16"/>
        </w:rPr>
        <w:t>29. december</w:t>
      </w:r>
      <w:r w:rsidRPr="00EC3BC3">
        <w:rPr>
          <w:bCs/>
          <w:szCs w:val="16"/>
        </w:rPr>
        <w:t xml:space="preserve"> 20</w:t>
      </w:r>
      <w:r>
        <w:rPr>
          <w:bCs/>
          <w:szCs w:val="16"/>
        </w:rPr>
        <w:t>20</w:t>
      </w:r>
      <w:r w:rsidRPr="00EC3BC3">
        <w:rPr>
          <w:bCs/>
          <w:szCs w:val="16"/>
        </w:rPr>
        <w:t xml:space="preserve"> om godkendelse af listevirksomhed, </w:t>
      </w:r>
    </w:p>
  </w:footnote>
  <w:footnote w:id="4">
    <w:p w14:paraId="3F8D5749" w14:textId="38B972CA" w:rsidR="00863F09" w:rsidRPr="00A749BB" w:rsidRDefault="00863F09" w:rsidP="00C2080C">
      <w:pPr>
        <w:pStyle w:val="Fodnotetekst"/>
        <w:spacing w:after="0"/>
      </w:pPr>
      <w:r>
        <w:rPr>
          <w:rStyle w:val="Fodnotehenvisning"/>
        </w:rPr>
        <w:footnoteRef/>
      </w:r>
      <w:r>
        <w:t xml:space="preserve"> </w:t>
      </w:r>
      <w:r w:rsidRPr="004C5644">
        <w:rPr>
          <w:rFonts w:cs="Arial"/>
          <w:szCs w:val="16"/>
        </w:rPr>
        <w:t>BAT-konklusionen for affaldsbehandling blev offentliggjort 17. august 2018</w:t>
      </w:r>
      <w:r w:rsidRPr="004C5644">
        <w:t xml:space="preserve"> med EU-Kommissionens afgørelse 2018/1147 af 10. august 2018.</w:t>
      </w:r>
    </w:p>
  </w:footnote>
  <w:footnote w:id="5">
    <w:p w14:paraId="7A9BD2B0" w14:textId="0A1EDD57" w:rsidR="00863F09" w:rsidRPr="00EC3BC3" w:rsidRDefault="00863F09" w:rsidP="00C2080C">
      <w:pPr>
        <w:pStyle w:val="Fodnotetekst"/>
        <w:spacing w:after="0"/>
        <w:rPr>
          <w:szCs w:val="16"/>
        </w:rPr>
      </w:pPr>
      <w:r w:rsidRPr="00EC3BC3">
        <w:rPr>
          <w:rStyle w:val="Fodnotehenvisning"/>
          <w:szCs w:val="16"/>
        </w:rPr>
        <w:footnoteRef/>
      </w:r>
      <w:r w:rsidRPr="00EC3BC3">
        <w:rPr>
          <w:szCs w:val="16"/>
        </w:rPr>
        <w:t xml:space="preserve"> </w:t>
      </w:r>
      <w:r w:rsidRPr="00EC3BC3">
        <w:rPr>
          <w:bCs/>
          <w:szCs w:val="16"/>
        </w:rPr>
        <w:t xml:space="preserve">Bekendtgørelse </w:t>
      </w:r>
      <w:r w:rsidRPr="00936E39">
        <w:rPr>
          <w:rFonts w:eastAsia="Times New Roman" w:cstheme="minorHAnsi"/>
          <w:color w:val="000000"/>
          <w:lang w:eastAsia="da-DK"/>
        </w:rPr>
        <w:t xml:space="preserve">nr. 1474 af 12. december 2017 om standardvilkår </w:t>
      </w:r>
      <w:r w:rsidRPr="00EC3BC3">
        <w:rPr>
          <w:bCs/>
          <w:szCs w:val="16"/>
        </w:rPr>
        <w:t>i godkendelse af listevirksomhed</w:t>
      </w:r>
      <w:r>
        <w:rPr>
          <w:bCs/>
          <w:szCs w:val="16"/>
        </w:rPr>
        <w:t xml:space="preserve"> </w:t>
      </w:r>
      <w:r w:rsidRPr="004C5644">
        <w:rPr>
          <w:szCs w:val="16"/>
        </w:rPr>
        <w:t>(ikke gældende</w:t>
      </w:r>
      <w:r>
        <w:rPr>
          <w:bCs/>
          <w:szCs w:val="16"/>
        </w:rPr>
        <w:t>)</w:t>
      </w:r>
    </w:p>
  </w:footnote>
  <w:footnote w:id="6">
    <w:p w14:paraId="6C5F7086" w14:textId="77777777" w:rsidR="00863F09" w:rsidRPr="00FD649F" w:rsidRDefault="00863F09" w:rsidP="00C2080C">
      <w:pPr>
        <w:pStyle w:val="Fodnotetekst"/>
        <w:spacing w:after="0"/>
        <w:rPr>
          <w:szCs w:val="16"/>
        </w:rPr>
      </w:pPr>
      <w:r>
        <w:rPr>
          <w:rStyle w:val="Fodnotehenvisning"/>
        </w:rPr>
        <w:footnoteRef/>
      </w:r>
      <w:r>
        <w:t xml:space="preserve"> </w:t>
      </w:r>
      <w:r w:rsidRPr="004C5644">
        <w:rPr>
          <w:rFonts w:eastAsia="Times New Roman" w:cs="Tahoma"/>
          <w:color w:val="000000"/>
          <w:szCs w:val="16"/>
          <w:lang w:eastAsia="da-DK"/>
        </w:rPr>
        <w:t>Bekendtgørelse nr. 1537 af 9. december 2019 om standardvilkår i godkendelse af listevirksomhed (gældende)</w:t>
      </w:r>
    </w:p>
  </w:footnote>
  <w:footnote w:id="7">
    <w:p w14:paraId="6AB0A455" w14:textId="3E690F60" w:rsidR="00863F09" w:rsidRDefault="00863F09" w:rsidP="009C4EA9">
      <w:pPr>
        <w:pStyle w:val="Fodnotetekst"/>
      </w:pPr>
      <w:r w:rsidRPr="00376960">
        <w:rPr>
          <w:rStyle w:val="Fodnotehenvisning"/>
        </w:rPr>
        <w:footnoteRef/>
      </w:r>
      <w:r>
        <w:t xml:space="preserve"> </w:t>
      </w:r>
      <w:r w:rsidRPr="00136A07">
        <w:t xml:space="preserve">Bekendtgørelse af lov om miljøvurdering af planer og programmer og af konkrete projekter (VVM) </w:t>
      </w:r>
      <w:r w:rsidRPr="00396FDE">
        <w:t xml:space="preserve">nr. </w:t>
      </w:r>
      <w:r>
        <w:t>973</w:t>
      </w:r>
      <w:r w:rsidRPr="0010056C">
        <w:t xml:space="preserve"> af 25</w:t>
      </w:r>
      <w:r>
        <w:t xml:space="preserve">. juni </w:t>
      </w:r>
      <w:r w:rsidRPr="0010056C">
        <w:t>20</w:t>
      </w:r>
      <w:r>
        <w:t>20</w:t>
      </w:r>
    </w:p>
  </w:footnote>
  <w:footnote w:id="8">
    <w:p w14:paraId="5DBC1775" w14:textId="5E32A32E" w:rsidR="00863F09" w:rsidRDefault="00863F09">
      <w:pPr>
        <w:pStyle w:val="Fodnotetekst"/>
      </w:pPr>
      <w:r>
        <w:rPr>
          <w:rStyle w:val="Fodnotehenvisning"/>
        </w:rPr>
        <w:footnoteRef/>
      </w:r>
      <w:r>
        <w:t xml:space="preserve"> Jf. Miljøstyrelsens 6. supplement til Luftvejledningen, dateret 12. februar 2019. </w:t>
      </w:r>
    </w:p>
  </w:footnote>
  <w:footnote w:id="9">
    <w:p w14:paraId="452F2FC9" w14:textId="77777777" w:rsidR="00863F09" w:rsidRPr="00B91012" w:rsidRDefault="00863F09" w:rsidP="006E1739">
      <w:pPr>
        <w:pStyle w:val="Fodnotetekst"/>
        <w:spacing w:after="0"/>
        <w:rPr>
          <w:sz w:val="14"/>
        </w:rPr>
      </w:pPr>
      <w:r w:rsidRPr="00B91012">
        <w:rPr>
          <w:rStyle w:val="Fodnotehenvisning"/>
        </w:rPr>
        <w:footnoteRef/>
      </w:r>
      <w:r w:rsidRPr="00B91012">
        <w:rPr>
          <w:rStyle w:val="Fodnotehenvisning"/>
        </w:rPr>
        <w:t xml:space="preserve"> </w:t>
      </w:r>
      <w:r w:rsidRPr="00B91012">
        <w:rPr>
          <w:bCs/>
        </w:rPr>
        <w:t>jf. §§ 41 a og 41 d i miljøbeskyttelsesloven</w:t>
      </w:r>
    </w:p>
  </w:footnote>
  <w:footnote w:id="10">
    <w:p w14:paraId="7A9BD2B4" w14:textId="06BB2304" w:rsidR="00863F09" w:rsidRPr="00563CAE" w:rsidRDefault="00863F09" w:rsidP="00F67E9E">
      <w:pPr>
        <w:pStyle w:val="Fodnotetekst"/>
        <w:rPr>
          <w:color w:val="00B050"/>
        </w:rPr>
      </w:pPr>
      <w:r>
        <w:rPr>
          <w:rStyle w:val="Fodnotehenvisning"/>
        </w:rPr>
        <w:footnoteRef/>
      </w:r>
      <w:r>
        <w:t xml:space="preserve"> </w:t>
      </w:r>
      <w:r w:rsidRPr="00BA1521">
        <w:t>Bekendtgørelse af lov om miljøbeskyttelse nr. 1218 af 25. november 2019.</w:t>
      </w:r>
    </w:p>
  </w:footnote>
  <w:footnote w:id="11">
    <w:p w14:paraId="7A9BD2B5" w14:textId="2D4EE9A9" w:rsidR="00863F09" w:rsidRPr="006F5482" w:rsidRDefault="00863F09" w:rsidP="00126D96">
      <w:pPr>
        <w:pStyle w:val="Fodnotetekst"/>
        <w:spacing w:after="0"/>
      </w:pPr>
      <w:r>
        <w:rPr>
          <w:rStyle w:val="Fodnotehenvisning"/>
        </w:rPr>
        <w:footnoteRef/>
      </w:r>
      <w:r>
        <w:t xml:space="preserve"> </w:t>
      </w:r>
      <w:r w:rsidRPr="006F5482">
        <w:rPr>
          <w:szCs w:val="16"/>
        </w:rPr>
        <w:t>Bekendtgørelse nr. 2255 af 29. december 2020 om godkendelse af listevirksomhed.</w:t>
      </w:r>
    </w:p>
  </w:footnote>
  <w:footnote w:id="12">
    <w:p w14:paraId="4DC2B8CF" w14:textId="1E991C89" w:rsidR="00863F09" w:rsidRPr="006F5482" w:rsidRDefault="00863F09" w:rsidP="00126D96">
      <w:pPr>
        <w:pStyle w:val="Fodnotetekst"/>
        <w:spacing w:after="0"/>
        <w:rPr>
          <w:szCs w:val="16"/>
        </w:rPr>
      </w:pPr>
      <w:r w:rsidRPr="006F5482">
        <w:rPr>
          <w:rStyle w:val="Fodnotehenvisning"/>
        </w:rPr>
        <w:footnoteRef/>
      </w:r>
      <w:r w:rsidRPr="006F5482">
        <w:t xml:space="preserve"> </w:t>
      </w:r>
      <w:r w:rsidRPr="006F5482">
        <w:rPr>
          <w:rFonts w:eastAsia="Times New Roman" w:cs="Tahoma"/>
          <w:szCs w:val="16"/>
          <w:lang w:eastAsia="da-DK"/>
        </w:rPr>
        <w:t>Bekendtgørelse nr. 1537 af 9. december 2019 om standardvilkår i godkendelse af listevirksomhed (gældende).</w:t>
      </w:r>
    </w:p>
  </w:footnote>
  <w:footnote w:id="13">
    <w:p w14:paraId="312E3C65" w14:textId="77777777" w:rsidR="00863F09" w:rsidRPr="006F5482" w:rsidRDefault="00863F09" w:rsidP="00126D96">
      <w:pPr>
        <w:pStyle w:val="Fodnotetekst"/>
        <w:spacing w:after="0" w:line="200" w:lineRule="atLeast"/>
        <w:rPr>
          <w:szCs w:val="16"/>
        </w:rPr>
      </w:pPr>
      <w:r w:rsidRPr="006F5482">
        <w:rPr>
          <w:szCs w:val="16"/>
          <w:vertAlign w:val="superscript"/>
        </w:rPr>
        <w:footnoteRef/>
      </w:r>
      <w:r w:rsidRPr="006F5482">
        <w:rPr>
          <w:szCs w:val="16"/>
        </w:rPr>
        <w:t xml:space="preserve"> Lovbekendtgørelse nr. 1218 af 25. november 2019. Bekendtgørelse af lov om miljøbeskyttelse.</w:t>
      </w:r>
    </w:p>
  </w:footnote>
  <w:footnote w:id="14">
    <w:p w14:paraId="0258B92E" w14:textId="61937CF6" w:rsidR="00863F09" w:rsidRPr="006F5482" w:rsidRDefault="00863F09" w:rsidP="00126D96">
      <w:pPr>
        <w:pStyle w:val="Fodnotetekst"/>
        <w:spacing w:after="0"/>
      </w:pPr>
      <w:r w:rsidRPr="006F5482">
        <w:rPr>
          <w:rStyle w:val="Fodnotehenvisning"/>
        </w:rPr>
        <w:footnoteRef/>
      </w:r>
      <w:r w:rsidRPr="006F5482">
        <w:t xml:space="preserve"> </w:t>
      </w:r>
      <w:r w:rsidRPr="006F5482">
        <w:rPr>
          <w:rFonts w:cs="Arial"/>
          <w:szCs w:val="16"/>
        </w:rPr>
        <w:t>BAT-konklusionen for affaldsbehandling blev offentliggjort 17. august 2018</w:t>
      </w:r>
      <w:r w:rsidRPr="006F5482">
        <w:t xml:space="preserve"> med EU-Kommissionens afgørelse 2018/1147 af 10. august 2018.</w:t>
      </w:r>
    </w:p>
  </w:footnote>
  <w:footnote w:id="15">
    <w:p w14:paraId="1BAC64DA" w14:textId="1A74D7DC" w:rsidR="00863F09" w:rsidRPr="002A04B6" w:rsidRDefault="00863F09" w:rsidP="00126D96">
      <w:pPr>
        <w:pStyle w:val="Fodnotetekst"/>
        <w:spacing w:after="0"/>
        <w:rPr>
          <w:szCs w:val="16"/>
        </w:rPr>
      </w:pPr>
      <w:r w:rsidRPr="002A04B6">
        <w:rPr>
          <w:rStyle w:val="Fodnotehenvisning"/>
          <w:szCs w:val="16"/>
        </w:rPr>
        <w:footnoteRef/>
      </w:r>
      <w:r w:rsidRPr="002A04B6">
        <w:rPr>
          <w:szCs w:val="16"/>
        </w:rPr>
        <w:t xml:space="preserve"> Bekendtgørelse </w:t>
      </w:r>
      <w:r w:rsidRPr="002A04B6">
        <w:rPr>
          <w:rFonts w:eastAsia="Times New Roman" w:cstheme="minorHAnsi"/>
          <w:lang w:eastAsia="da-DK"/>
        </w:rPr>
        <w:t xml:space="preserve">nr. 1474 af 12. december 2017 om standardvilkår </w:t>
      </w:r>
      <w:r w:rsidRPr="002A04B6">
        <w:rPr>
          <w:szCs w:val="16"/>
        </w:rPr>
        <w:t>i godkendelse af listevirksomhed (ikke gældende).</w:t>
      </w:r>
    </w:p>
  </w:footnote>
  <w:footnote w:id="16">
    <w:p w14:paraId="7A9BD2B7" w14:textId="4C7E6C00" w:rsidR="00863F09" w:rsidRPr="000F5DFA" w:rsidRDefault="00863F09" w:rsidP="00F67E9E">
      <w:pPr>
        <w:pStyle w:val="Fodnotetekst"/>
        <w:rPr>
          <w:i/>
          <w:iCs/>
          <w:szCs w:val="16"/>
        </w:rPr>
      </w:pPr>
      <w:r w:rsidRPr="002A04B6">
        <w:rPr>
          <w:rStyle w:val="Fodnotehenvisning"/>
        </w:rPr>
        <w:footnoteRef/>
      </w:r>
      <w:r w:rsidRPr="002A04B6">
        <w:t xml:space="preserve"> </w:t>
      </w:r>
      <w:r w:rsidRPr="002A04B6">
        <w:rPr>
          <w:szCs w:val="16"/>
        </w:rPr>
        <w:t>Bekendtgørelse af lov om miljøvurdering af planer og programmer og af konkrete projekter (VVM), nr. 973 af 25. juni 2020</w:t>
      </w:r>
    </w:p>
  </w:footnote>
  <w:footnote w:id="17">
    <w:p w14:paraId="7A9BD2B8" w14:textId="78F7AA2A" w:rsidR="00863F09" w:rsidRPr="002A04B6" w:rsidRDefault="00863F09" w:rsidP="002A04B6">
      <w:pPr>
        <w:pStyle w:val="Fodnotetekst"/>
        <w:spacing w:after="0"/>
      </w:pPr>
      <w:r w:rsidRPr="000214A8">
        <w:rPr>
          <w:rStyle w:val="Fodnotehenvisning"/>
          <w:i/>
          <w:iCs/>
        </w:rPr>
        <w:footnoteRef/>
      </w:r>
      <w:r w:rsidRPr="000214A8">
        <w:rPr>
          <w:i/>
          <w:iCs/>
        </w:rPr>
        <w:t xml:space="preserve"> </w:t>
      </w:r>
      <w:r w:rsidRPr="002A04B6">
        <w:t xml:space="preserve">Miljøministeriets bekendtgørelse nr. </w:t>
      </w:r>
      <w:r w:rsidRPr="002A04B6">
        <w:rPr>
          <w:szCs w:val="16"/>
        </w:rPr>
        <w:t>1536 af 9. december 2019</w:t>
      </w:r>
      <w:r w:rsidRPr="002A04B6">
        <w:t xml:space="preserve"> om miljøtilsyn.</w:t>
      </w:r>
    </w:p>
  </w:footnote>
  <w:footnote w:id="18">
    <w:p w14:paraId="7A9BD2B9" w14:textId="1996E328" w:rsidR="00863F09" w:rsidRPr="002A04B6" w:rsidRDefault="00863F09" w:rsidP="002A04B6">
      <w:pPr>
        <w:pStyle w:val="Fodnotetekst"/>
        <w:spacing w:after="0"/>
        <w:rPr>
          <w:szCs w:val="16"/>
        </w:rPr>
      </w:pPr>
      <w:r w:rsidRPr="002A04B6">
        <w:rPr>
          <w:rStyle w:val="Fodnotehenvisning"/>
        </w:rPr>
        <w:footnoteRef/>
      </w:r>
      <w:r w:rsidRPr="002A04B6">
        <w:t xml:space="preserve"> B</w:t>
      </w:r>
      <w:r w:rsidRPr="002A04B6">
        <w:rPr>
          <w:szCs w:val="16"/>
        </w:rPr>
        <w:t>ekendtgørelse om brugerbetaling for godkendelse m.v. og tilsyn efter lov om miljøbeskyttelse og lov om husdyrbrug og anvendelse af gødning m.v. nr. 2007 af 11. december 2020.</w:t>
      </w:r>
    </w:p>
  </w:footnote>
  <w:footnote w:id="19">
    <w:p w14:paraId="673686FE" w14:textId="77777777" w:rsidR="00863F09" w:rsidRPr="002A04B6" w:rsidRDefault="00863F09" w:rsidP="002A04B6">
      <w:pPr>
        <w:pStyle w:val="Fodnotetekst"/>
        <w:spacing w:after="0"/>
        <w:rPr>
          <w:rFonts w:ascii="Verdana" w:hAnsi="Verdana"/>
          <w:szCs w:val="16"/>
        </w:rPr>
      </w:pPr>
      <w:r w:rsidRPr="002A04B6">
        <w:rPr>
          <w:rStyle w:val="Fodnotehenvisning"/>
          <w:szCs w:val="16"/>
        </w:rPr>
        <w:footnoteRef/>
      </w:r>
      <w:r w:rsidRPr="002A04B6">
        <w:rPr>
          <w:szCs w:val="16"/>
        </w:rPr>
        <w:t xml:space="preserve"> </w:t>
      </w:r>
      <w:r w:rsidRPr="002A04B6">
        <w:t>Bekendtgørelse nr</w:t>
      </w:r>
      <w:r w:rsidRPr="002A04B6">
        <w:rPr>
          <w:szCs w:val="16"/>
        </w:rPr>
        <w:t>. 372 af 25. april 2016 om kontrol</w:t>
      </w:r>
      <w:r w:rsidRPr="002A04B6">
        <w:t xml:space="preserve"> med risikoen for større uheld med farlige stoffer.</w:t>
      </w:r>
    </w:p>
  </w:footnote>
  <w:footnote w:id="20">
    <w:p w14:paraId="1EA6A456" w14:textId="30EFE8FC" w:rsidR="00863F09" w:rsidRDefault="00863F09">
      <w:pPr>
        <w:pStyle w:val="Fodnotetekst"/>
      </w:pPr>
      <w:r>
        <w:rPr>
          <w:rStyle w:val="Fodnotehenvisning"/>
        </w:rPr>
        <w:footnoteRef/>
      </w:r>
      <w:r w:rsidRPr="00552A91">
        <w:rPr>
          <w:szCs w:val="16"/>
        </w:rPr>
        <w:t xml:space="preserve"> Bekendtgørelse nr. 372 af 25. april 2016 om kontrol med risikoen for større uheld med farlige stoffer.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D29D" w14:textId="5CADDCF7" w:rsidR="00863F09" w:rsidRPr="0035484B" w:rsidRDefault="00863F09" w:rsidP="0035484B">
    <w:pPr>
      <w:pStyle w:val="Sidehoved"/>
    </w:pPr>
    <w:r>
      <w:rPr>
        <w:noProof/>
        <w:lang w:eastAsia="da-DK"/>
      </w:rPr>
      <mc:AlternateContent>
        <mc:Choice Requires="wps">
          <w:drawing>
            <wp:anchor distT="0" distB="0" distL="114300" distR="114300" simplePos="0" relativeHeight="251658240" behindDoc="1" locked="1" layoutInCell="1" allowOverlap="1" wp14:anchorId="7A9BD2A4" wp14:editId="7A9BD2A5">
              <wp:simplePos x="0" y="0"/>
              <wp:positionH relativeFrom="page">
                <wp:posOffset>-28575</wp:posOffset>
              </wp:positionH>
              <wp:positionV relativeFrom="page">
                <wp:posOffset>161925</wp:posOffset>
              </wp:positionV>
              <wp:extent cx="7486650" cy="7285990"/>
              <wp:effectExtent l="0" t="0" r="0" b="0"/>
              <wp:wrapNone/>
              <wp:docPr id="1" name="BackgroundColor01"/>
              <wp:cNvGraphicFramePr/>
              <a:graphic xmlns:a="http://schemas.openxmlformats.org/drawingml/2006/main">
                <a:graphicData uri="http://schemas.microsoft.com/office/word/2010/wordprocessingShape">
                  <wps:wsp>
                    <wps:cNvSpPr txBox="1"/>
                    <wps:spPr>
                      <a:xfrm>
                        <a:off x="0" y="0"/>
                        <a:ext cx="7486650" cy="728599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652"/>
                          </w:tblGrid>
                          <w:tr w:rsidR="00863F09" w14:paraId="7A9BD2BC" w14:textId="77777777" w:rsidTr="00A92899">
                            <w:trPr>
                              <w:trHeight w:hRule="exact" w:val="10490"/>
                            </w:trPr>
                            <w:tc>
                              <w:tcPr>
                                <w:tcW w:w="11652" w:type="dxa"/>
                              </w:tcPr>
                              <w:p w14:paraId="7A9BD2BB" w14:textId="77777777" w:rsidR="00863F09" w:rsidRDefault="00863F09">
                                <w:bookmarkStart w:id="2" w:name="SD_FrontPagePicture01"/>
                                <w:r>
                                  <w:rPr>
                                    <w:noProof/>
                                    <w:lang w:eastAsia="da-DK"/>
                                  </w:rPr>
                                  <w:drawing>
                                    <wp:inline distT="0" distB="0" distL="0" distR="0" wp14:anchorId="7A9BD2BE" wp14:editId="7A9BD2BF">
                                      <wp:extent cx="7389088" cy="6661150"/>
                                      <wp:effectExtent l="0" t="0" r="254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lum/>
                                              </a:blip>
                                              <a:srcRect l="947" t="11417" r="20639" b="-11417"/>
                                              <a:stretch/>
                                            </pic:blipFill>
                                            <pic:spPr>
                                              <a:xfrm>
                                                <a:off x="0" y="0"/>
                                                <a:ext cx="7389088" cy="6661150"/>
                                              </a:xfrm>
                                              <a:prstGeom prst="rect">
                                                <a:avLst/>
                                              </a:prstGeom>
                                              <a:noFill/>
                                              <a:ln>
                                                <a:noFill/>
                                              </a:ln>
                                            </pic:spPr>
                                          </pic:pic>
                                        </a:graphicData>
                                      </a:graphic>
                                    </wp:inline>
                                  </w:drawing>
                                </w:r>
                                <w:bookmarkEnd w:id="2"/>
                              </w:p>
                            </w:tc>
                          </w:tr>
                        </w:tbl>
                        <w:p w14:paraId="7A9BD2BD" w14:textId="77777777" w:rsidR="00863F09" w:rsidRDefault="00863F09" w:rsidP="0035484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BD2A4" id="_x0000_t202" coordsize="21600,21600" o:spt="202" path="m,l,21600r21600,l21600,xe">
              <v:stroke joinstyle="miter"/>
              <v:path gradientshapeok="t" o:connecttype="rect"/>
            </v:shapetype>
            <v:shape id="BackgroundColor01" o:spid="_x0000_s1027" type="#_x0000_t202" style="position:absolute;margin-left:-2.25pt;margin-top:12.75pt;width:589.5pt;height:57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" fillcolor="#c9dc50 [3204]"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652"/>
                    </w:tblGrid>
                    <w:tr w:rsidR="00863F09" w14:paraId="7A9BD2BC" w14:textId="77777777" w:rsidTr="00A92899">
                      <w:trPr>
                        <w:trHeight w:hRule="exact" w:val="10490"/>
                      </w:trPr>
                      <w:tc>
                        <w:tcPr>
                          <w:tcW w:w="11652" w:type="dxa"/>
                        </w:tcPr>
                        <w:p w14:paraId="7A9BD2BB" w14:textId="77777777" w:rsidR="00863F09" w:rsidRDefault="00863F09">
                          <w:bookmarkStart w:id="3" w:name="SD_FrontPagePicture01"/>
                          <w:r>
                            <w:rPr>
                              <w:noProof/>
                              <w:lang w:eastAsia="da-DK"/>
                            </w:rPr>
                            <w:drawing>
                              <wp:inline distT="0" distB="0" distL="0" distR="0" wp14:anchorId="7A9BD2BE" wp14:editId="7A9BD2BF">
                                <wp:extent cx="7389088" cy="6661150"/>
                                <wp:effectExtent l="0" t="0" r="254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lum/>
                                        </a:blip>
                                        <a:srcRect l="947" t="11417" r="20639" b="-11417"/>
                                        <a:stretch/>
                                      </pic:blipFill>
                                      <pic:spPr>
                                        <a:xfrm>
                                          <a:off x="0" y="0"/>
                                          <a:ext cx="7389088" cy="6661150"/>
                                        </a:xfrm>
                                        <a:prstGeom prst="rect">
                                          <a:avLst/>
                                        </a:prstGeom>
                                        <a:noFill/>
                                        <a:ln>
                                          <a:noFill/>
                                        </a:ln>
                                      </pic:spPr>
                                    </pic:pic>
                                  </a:graphicData>
                                </a:graphic>
                              </wp:inline>
                            </w:drawing>
                          </w:r>
                          <w:bookmarkEnd w:id="3"/>
                        </w:p>
                      </w:tc>
                    </w:tr>
                  </w:tbl>
                  <w:p w14:paraId="7A9BD2BD" w14:textId="77777777" w:rsidR="00863F09" w:rsidRDefault="00863F09" w:rsidP="0035484B"/>
                </w:txbxContent>
              </v:textbox>
              <w10:wrap anchorx="page" anchory="page"/>
              <w10:anchorlock/>
            </v:shape>
          </w:pict>
        </mc:Fallback>
      </mc:AlternateContent>
    </w:r>
    <w:r>
      <w:rPr>
        <w:noProof/>
        <w:lang w:eastAsia="da-DK"/>
      </w:rPr>
      <mc:AlternateContent>
        <mc:Choice Requires="wps">
          <w:drawing>
            <wp:anchor distT="0" distB="0" distL="114300" distR="114300" simplePos="0" relativeHeight="251658243" behindDoc="0" locked="0" layoutInCell="1" allowOverlap="1" wp14:anchorId="7A9BD2A6" wp14:editId="7A9BD2A7">
              <wp:simplePos x="0" y="0"/>
              <wp:positionH relativeFrom="page">
                <wp:posOffset>7355257</wp:posOffset>
              </wp:positionH>
              <wp:positionV relativeFrom="page">
                <wp:posOffset>0</wp:posOffset>
              </wp:positionV>
              <wp:extent cx="205552" cy="10692000"/>
              <wp:effectExtent l="0" t="0" r="4445" b="0"/>
              <wp:wrapNone/>
              <wp:docPr id="2" name="Border04"/>
              <wp:cNvGraphicFramePr/>
              <a:graphic xmlns:a="http://schemas.openxmlformats.org/drawingml/2006/main">
                <a:graphicData uri="http://schemas.microsoft.com/office/word/2010/wordprocessingShape">
                  <wps:wsp>
                    <wps:cNvSpPr/>
                    <wps:spPr>
                      <a:xfrm>
                        <a:off x="0" y="0"/>
                        <a:ext cx="205552" cy="10692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7E5EF5" id="Border04" o:spid="_x0000_s1026" style="position:absolute;margin-left:579.15pt;margin-top:0;width:16.2pt;height:841.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" stroked="f" strokeweight="2pt">
              <w10:wrap anchorx="page" anchory="page"/>
            </v:rect>
          </w:pict>
        </mc:Fallback>
      </mc:AlternateContent>
    </w:r>
    <w:r>
      <w:rPr>
        <w:noProof/>
        <w:lang w:eastAsia="da-DK"/>
      </w:rPr>
      <w:drawing>
        <wp:anchor distT="0" distB="0" distL="114300" distR="114300" simplePos="0" relativeHeight="251658242" behindDoc="0" locked="0" layoutInCell="1" allowOverlap="1" wp14:anchorId="7A9BD2A8" wp14:editId="7A9BD2A9">
          <wp:simplePos x="0" y="0"/>
          <wp:positionH relativeFrom="page">
            <wp:posOffset>935990</wp:posOffset>
          </wp:positionH>
          <wp:positionV relativeFrom="page">
            <wp:posOffset>9901555</wp:posOffset>
          </wp:positionV>
          <wp:extent cx="2131200" cy="540000"/>
          <wp:effectExtent l="0" t="0" r="2540" b="0"/>
          <wp:wrapNone/>
          <wp:docPr id="3" name="Logo" descr="U:\Nordfyns Kommune\Jobs\4849_WordEngine Word 200720102013\Received\work\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ordfyns Kommune\Jobs\4849_WordEngine Word 200720102013\Received\work\Logo.e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12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58241" behindDoc="0" locked="0" layoutInCell="1" allowOverlap="1" wp14:anchorId="7A9BD2AA" wp14:editId="7A9BD2AB">
          <wp:simplePos x="0" y="0"/>
          <wp:positionH relativeFrom="page">
            <wp:posOffset>0</wp:posOffset>
          </wp:positionH>
          <wp:positionV relativeFrom="page">
            <wp:align>bottom</wp:align>
          </wp:positionV>
          <wp:extent cx="7560000" cy="5270400"/>
          <wp:effectExtent l="0" t="0" r="3175" b="6985"/>
          <wp:wrapNone/>
          <wp:docPr id="4" name="5 element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 Forside 2.emf"/>
                  <pic:cNvPicPr/>
                </pic:nvPicPr>
                <pic:blipFill>
                  <a:blip r:embed="rId3">
                    <a:extLst>
                      <a:ext uri="{28A0092B-C50C-407E-A947-70E740481C1C}">
                        <a14:useLocalDpi xmlns:a14="http://schemas.microsoft.com/office/drawing/2010/main" val="0"/>
                      </a:ext>
                    </a:extLst>
                  </a:blip>
                  <a:stretch>
                    <a:fillRect/>
                  </a:stretch>
                </pic:blipFill>
                <pic:spPr>
                  <a:xfrm>
                    <a:off x="0" y="0"/>
                    <a:ext cx="7560000" cy="5270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58244" behindDoc="0" locked="0" layoutInCell="1" allowOverlap="1" wp14:anchorId="7A9BD2AC" wp14:editId="75C2B7F4">
              <wp:simplePos x="0" y="0"/>
              <wp:positionH relativeFrom="page">
                <wp:align>left</wp:align>
              </wp:positionH>
              <wp:positionV relativeFrom="page">
                <wp:align>top</wp:align>
              </wp:positionV>
              <wp:extent cx="7560000" cy="198000"/>
              <wp:effectExtent l="0" t="0" r="3175" b="0"/>
              <wp:wrapNone/>
              <wp:docPr id="5" name="Border03"/>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88F75C" id="Border03" o:spid="_x0000_s1026" style="position:absolute;margin-left:0;margin-top:0;width:595.3pt;height:15.6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"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D29E" w14:textId="77777777" w:rsidR="00863F09" w:rsidRDefault="00863F0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D29F" w14:textId="77777777" w:rsidR="00863F09" w:rsidRPr="000E57D9" w:rsidRDefault="00863F09" w:rsidP="000E57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D2A2" w14:textId="77777777" w:rsidR="00863F09" w:rsidRPr="00210DD8" w:rsidRDefault="00863F09" w:rsidP="00210DD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39A"/>
    <w:multiLevelType w:val="hybridMultilevel"/>
    <w:tmpl w:val="70B2EA30"/>
    <w:lvl w:ilvl="0" w:tplc="04060001">
      <w:start w:val="1"/>
      <w:numFmt w:val="bullet"/>
      <w:lvlText w:val=""/>
      <w:lvlJc w:val="left"/>
      <w:pPr>
        <w:ind w:left="1060" w:hanging="360"/>
      </w:pPr>
      <w:rPr>
        <w:rFonts w:ascii="Symbol" w:hAnsi="Symbol" w:hint="default"/>
      </w:rPr>
    </w:lvl>
    <w:lvl w:ilvl="1" w:tplc="F45AC824">
      <w:numFmt w:val="bullet"/>
      <w:lvlText w:val="–"/>
      <w:lvlJc w:val="left"/>
      <w:pPr>
        <w:ind w:left="1780" w:hanging="360"/>
      </w:pPr>
      <w:rPr>
        <w:rFonts w:ascii="Century Gothic" w:eastAsiaTheme="minorHAnsi" w:hAnsi="Century Gothic" w:cstheme="minorBidi" w:hint="default"/>
      </w:rPr>
    </w:lvl>
    <w:lvl w:ilvl="2" w:tplc="04060005" w:tentative="1">
      <w:start w:val="1"/>
      <w:numFmt w:val="bullet"/>
      <w:lvlText w:val=""/>
      <w:lvlJc w:val="left"/>
      <w:pPr>
        <w:ind w:left="2500" w:hanging="360"/>
      </w:pPr>
      <w:rPr>
        <w:rFonts w:ascii="Wingdings" w:hAnsi="Wingdings" w:hint="default"/>
      </w:rPr>
    </w:lvl>
    <w:lvl w:ilvl="3" w:tplc="04060001" w:tentative="1">
      <w:start w:val="1"/>
      <w:numFmt w:val="bullet"/>
      <w:lvlText w:val=""/>
      <w:lvlJc w:val="left"/>
      <w:pPr>
        <w:ind w:left="3220" w:hanging="360"/>
      </w:pPr>
      <w:rPr>
        <w:rFonts w:ascii="Symbol" w:hAnsi="Symbol" w:hint="default"/>
      </w:rPr>
    </w:lvl>
    <w:lvl w:ilvl="4" w:tplc="04060003" w:tentative="1">
      <w:start w:val="1"/>
      <w:numFmt w:val="bullet"/>
      <w:lvlText w:val="o"/>
      <w:lvlJc w:val="left"/>
      <w:pPr>
        <w:ind w:left="3940" w:hanging="360"/>
      </w:pPr>
      <w:rPr>
        <w:rFonts w:ascii="Courier New" w:hAnsi="Courier New" w:cs="Courier New" w:hint="default"/>
      </w:rPr>
    </w:lvl>
    <w:lvl w:ilvl="5" w:tplc="04060005" w:tentative="1">
      <w:start w:val="1"/>
      <w:numFmt w:val="bullet"/>
      <w:lvlText w:val=""/>
      <w:lvlJc w:val="left"/>
      <w:pPr>
        <w:ind w:left="4660" w:hanging="360"/>
      </w:pPr>
      <w:rPr>
        <w:rFonts w:ascii="Wingdings" w:hAnsi="Wingdings" w:hint="default"/>
      </w:rPr>
    </w:lvl>
    <w:lvl w:ilvl="6" w:tplc="04060001" w:tentative="1">
      <w:start w:val="1"/>
      <w:numFmt w:val="bullet"/>
      <w:lvlText w:val=""/>
      <w:lvlJc w:val="left"/>
      <w:pPr>
        <w:ind w:left="5380" w:hanging="360"/>
      </w:pPr>
      <w:rPr>
        <w:rFonts w:ascii="Symbol" w:hAnsi="Symbol" w:hint="default"/>
      </w:rPr>
    </w:lvl>
    <w:lvl w:ilvl="7" w:tplc="04060003" w:tentative="1">
      <w:start w:val="1"/>
      <w:numFmt w:val="bullet"/>
      <w:lvlText w:val="o"/>
      <w:lvlJc w:val="left"/>
      <w:pPr>
        <w:ind w:left="6100" w:hanging="360"/>
      </w:pPr>
      <w:rPr>
        <w:rFonts w:ascii="Courier New" w:hAnsi="Courier New" w:cs="Courier New" w:hint="default"/>
      </w:rPr>
    </w:lvl>
    <w:lvl w:ilvl="8" w:tplc="04060005" w:tentative="1">
      <w:start w:val="1"/>
      <w:numFmt w:val="bullet"/>
      <w:lvlText w:val=""/>
      <w:lvlJc w:val="left"/>
      <w:pPr>
        <w:ind w:left="6820" w:hanging="360"/>
      </w:pPr>
      <w:rPr>
        <w:rFonts w:ascii="Wingdings" w:hAnsi="Wingdings" w:hint="default"/>
      </w:rPr>
    </w:lvl>
  </w:abstractNum>
  <w:abstractNum w:abstractNumId="1" w15:restartNumberingAfterBreak="0">
    <w:nsid w:val="056F1C90"/>
    <w:multiLevelType w:val="hybridMultilevel"/>
    <w:tmpl w:val="8844113E"/>
    <w:lvl w:ilvl="0" w:tplc="0406000F">
      <w:start w:val="1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5BF2ABB"/>
    <w:multiLevelType w:val="hybridMultilevel"/>
    <w:tmpl w:val="FA7E4872"/>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3" w15:restartNumberingAfterBreak="0">
    <w:nsid w:val="05F23387"/>
    <w:multiLevelType w:val="multilevel"/>
    <w:tmpl w:val="4300A4F0"/>
    <w:lvl w:ilvl="0">
      <w:start w:val="1"/>
      <w:numFmt w:val="bullet"/>
      <w:lvlRestart w:val="0"/>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4" w15:restartNumberingAfterBreak="0">
    <w:nsid w:val="19C54A82"/>
    <w:multiLevelType w:val="hybridMultilevel"/>
    <w:tmpl w:val="C3865F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07D0B91"/>
    <w:multiLevelType w:val="hybridMultilevel"/>
    <w:tmpl w:val="E3722A72"/>
    <w:lvl w:ilvl="0" w:tplc="FA16E654">
      <w:start w:val="5"/>
      <w:numFmt w:val="bullet"/>
      <w:lvlText w:val="-"/>
      <w:lvlJc w:val="left"/>
      <w:pPr>
        <w:ind w:left="720" w:hanging="360"/>
      </w:pPr>
      <w:rPr>
        <w:rFonts w:ascii="Century Gothic" w:eastAsia="Times New Roman" w:hAnsi="Century Gothic" w:cs="Aria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7356581"/>
    <w:multiLevelType w:val="hybridMultilevel"/>
    <w:tmpl w:val="B15C9F20"/>
    <w:lvl w:ilvl="0" w:tplc="D9A2AE80">
      <w:numFmt w:val="bullet"/>
      <w:lvlText w:val="-"/>
      <w:lvlJc w:val="left"/>
      <w:pPr>
        <w:ind w:left="720" w:hanging="360"/>
      </w:pPr>
      <w:rPr>
        <w:rFonts w:ascii="Century Gothic" w:eastAsiaTheme="minorHAnsi" w:hAnsi="Century Gothic" w:cstheme="minorBidi" w:hint="default"/>
      </w:rPr>
    </w:lvl>
    <w:lvl w:ilvl="1" w:tplc="C5D29A1C">
      <w:numFmt w:val="bullet"/>
      <w:lvlText w:val="•"/>
      <w:lvlJc w:val="left"/>
      <w:pPr>
        <w:ind w:left="1440" w:hanging="360"/>
      </w:pPr>
      <w:rPr>
        <w:rFonts w:ascii="Century Gothic" w:eastAsiaTheme="minorHAnsi" w:hAnsi="Century Gothic"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8672F8D"/>
    <w:multiLevelType w:val="hybridMultilevel"/>
    <w:tmpl w:val="E3C0DDE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1D33B2C"/>
    <w:multiLevelType w:val="hybridMultilevel"/>
    <w:tmpl w:val="E6F4D4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90C3127"/>
    <w:multiLevelType w:val="hybridMultilevel"/>
    <w:tmpl w:val="C0B8DF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A63280D"/>
    <w:multiLevelType w:val="hybridMultilevel"/>
    <w:tmpl w:val="658034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BDB7328"/>
    <w:multiLevelType w:val="multilevel"/>
    <w:tmpl w:val="F7BC811A"/>
    <w:lvl w:ilvl="0">
      <w:start w:val="1"/>
      <w:numFmt w:val="bullet"/>
      <w:pStyle w:val="FaktaboksBullet"/>
      <w:lvlText w:val=""/>
      <w:lvlJc w:val="left"/>
      <w:pPr>
        <w:ind w:left="397" w:hanging="199"/>
      </w:pPr>
      <w:rPr>
        <w:rFonts w:ascii="Symbol" w:hAnsi="Symbol" w:hint="default"/>
        <w:color w:val="FFFFFF" w:themeColor="background1"/>
      </w:rPr>
    </w:lvl>
    <w:lvl w:ilvl="1">
      <w:start w:val="1"/>
      <w:numFmt w:val="bullet"/>
      <w:lvlText w:val=""/>
      <w:lvlJc w:val="left"/>
      <w:pPr>
        <w:ind w:left="595" w:hanging="199"/>
      </w:pPr>
      <w:rPr>
        <w:rFonts w:ascii="Symbol" w:hAnsi="Symbol" w:hint="default"/>
        <w:color w:val="FFFFFF" w:themeColor="background1"/>
      </w:rPr>
    </w:lvl>
    <w:lvl w:ilvl="2">
      <w:start w:val="1"/>
      <w:numFmt w:val="bullet"/>
      <w:lvlText w:val=""/>
      <w:lvlJc w:val="left"/>
      <w:pPr>
        <w:ind w:left="793" w:hanging="199"/>
      </w:pPr>
      <w:rPr>
        <w:rFonts w:ascii="Symbol" w:hAnsi="Symbol" w:hint="default"/>
        <w:color w:val="FFFFFF" w:themeColor="background1"/>
      </w:rPr>
    </w:lvl>
    <w:lvl w:ilvl="3">
      <w:start w:val="1"/>
      <w:numFmt w:val="bullet"/>
      <w:lvlText w:val=""/>
      <w:lvlJc w:val="left"/>
      <w:pPr>
        <w:ind w:left="991" w:hanging="199"/>
      </w:pPr>
      <w:rPr>
        <w:rFonts w:ascii="Symbol" w:hAnsi="Symbol" w:hint="default"/>
        <w:color w:val="FFFFFF" w:themeColor="background1"/>
      </w:rPr>
    </w:lvl>
    <w:lvl w:ilvl="4">
      <w:start w:val="1"/>
      <w:numFmt w:val="bullet"/>
      <w:lvlText w:val=""/>
      <w:lvlJc w:val="left"/>
      <w:pPr>
        <w:ind w:left="1189" w:hanging="199"/>
      </w:pPr>
      <w:rPr>
        <w:rFonts w:ascii="Symbol" w:hAnsi="Symbol" w:hint="default"/>
        <w:color w:val="FFFFFF" w:themeColor="background1"/>
      </w:rPr>
    </w:lvl>
    <w:lvl w:ilvl="5">
      <w:start w:val="1"/>
      <w:numFmt w:val="bullet"/>
      <w:lvlText w:val=""/>
      <w:lvlJc w:val="left"/>
      <w:pPr>
        <w:ind w:left="1387" w:hanging="199"/>
      </w:pPr>
      <w:rPr>
        <w:rFonts w:ascii="Symbol" w:hAnsi="Symbol" w:hint="default"/>
        <w:color w:val="FFFFFF" w:themeColor="background1"/>
      </w:rPr>
    </w:lvl>
    <w:lvl w:ilvl="6">
      <w:start w:val="1"/>
      <w:numFmt w:val="bullet"/>
      <w:lvlText w:val=""/>
      <w:lvlJc w:val="left"/>
      <w:pPr>
        <w:ind w:left="1585" w:hanging="199"/>
      </w:pPr>
      <w:rPr>
        <w:rFonts w:ascii="Symbol" w:hAnsi="Symbol" w:hint="default"/>
        <w:color w:val="FFFFFF" w:themeColor="background1"/>
      </w:rPr>
    </w:lvl>
    <w:lvl w:ilvl="7">
      <w:start w:val="1"/>
      <w:numFmt w:val="bullet"/>
      <w:lvlText w:val=""/>
      <w:lvlJc w:val="left"/>
      <w:pPr>
        <w:ind w:left="1783" w:hanging="199"/>
      </w:pPr>
      <w:rPr>
        <w:rFonts w:ascii="Symbol" w:hAnsi="Symbol" w:hint="default"/>
        <w:color w:val="FFFFFF" w:themeColor="background1"/>
      </w:rPr>
    </w:lvl>
    <w:lvl w:ilvl="8">
      <w:start w:val="1"/>
      <w:numFmt w:val="bullet"/>
      <w:lvlText w:val=""/>
      <w:lvlJc w:val="left"/>
      <w:pPr>
        <w:ind w:left="1981" w:hanging="199"/>
      </w:pPr>
      <w:rPr>
        <w:rFonts w:ascii="Symbol" w:hAnsi="Symbol" w:hint="default"/>
        <w:color w:val="FFFFFF" w:themeColor="background1"/>
      </w:rPr>
    </w:lvl>
  </w:abstractNum>
  <w:abstractNum w:abstractNumId="12" w15:restartNumberingAfterBreak="0">
    <w:nsid w:val="3E4776C9"/>
    <w:multiLevelType w:val="hybridMultilevel"/>
    <w:tmpl w:val="9C224D9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4C336CA"/>
    <w:multiLevelType w:val="hybridMultilevel"/>
    <w:tmpl w:val="3AF41B48"/>
    <w:lvl w:ilvl="0" w:tplc="91CA5660">
      <w:numFmt w:val="bullet"/>
      <w:lvlText w:val="-"/>
      <w:lvlJc w:val="left"/>
      <w:pPr>
        <w:ind w:left="720" w:hanging="360"/>
      </w:pPr>
      <w:rPr>
        <w:rFonts w:ascii="Century Gothic" w:eastAsiaTheme="minorHAnsi" w:hAnsi="Century Gothic" w:cstheme="minorBidi" w:hint="default"/>
        <w:sz w:val="19"/>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842600A"/>
    <w:multiLevelType w:val="hybridMultilevel"/>
    <w:tmpl w:val="794A67D8"/>
    <w:lvl w:ilvl="0" w:tplc="0406000F">
      <w:start w:val="1"/>
      <w:numFmt w:val="decimal"/>
      <w:lvlText w:val="%1."/>
      <w:lvlJc w:val="left"/>
      <w:pPr>
        <w:tabs>
          <w:tab w:val="num" w:pos="927"/>
        </w:tabs>
        <w:ind w:left="927" w:hanging="360"/>
      </w:pPr>
    </w:lvl>
    <w:lvl w:ilvl="1" w:tplc="04060019" w:tentative="1">
      <w:start w:val="1"/>
      <w:numFmt w:val="lowerLetter"/>
      <w:lvlText w:val="%2."/>
      <w:lvlJc w:val="left"/>
      <w:pPr>
        <w:tabs>
          <w:tab w:val="num" w:pos="1647"/>
        </w:tabs>
        <w:ind w:left="1647" w:hanging="360"/>
      </w:pPr>
    </w:lvl>
    <w:lvl w:ilvl="2" w:tplc="0406001B" w:tentative="1">
      <w:start w:val="1"/>
      <w:numFmt w:val="lowerRoman"/>
      <w:lvlText w:val="%3."/>
      <w:lvlJc w:val="right"/>
      <w:pPr>
        <w:tabs>
          <w:tab w:val="num" w:pos="2367"/>
        </w:tabs>
        <w:ind w:left="2367" w:hanging="180"/>
      </w:pPr>
    </w:lvl>
    <w:lvl w:ilvl="3" w:tplc="0406000F" w:tentative="1">
      <w:start w:val="1"/>
      <w:numFmt w:val="decimal"/>
      <w:lvlText w:val="%4."/>
      <w:lvlJc w:val="left"/>
      <w:pPr>
        <w:tabs>
          <w:tab w:val="num" w:pos="3087"/>
        </w:tabs>
        <w:ind w:left="3087" w:hanging="360"/>
      </w:pPr>
    </w:lvl>
    <w:lvl w:ilvl="4" w:tplc="04060019" w:tentative="1">
      <w:start w:val="1"/>
      <w:numFmt w:val="lowerLetter"/>
      <w:lvlText w:val="%5."/>
      <w:lvlJc w:val="left"/>
      <w:pPr>
        <w:tabs>
          <w:tab w:val="num" w:pos="3807"/>
        </w:tabs>
        <w:ind w:left="3807" w:hanging="360"/>
      </w:pPr>
    </w:lvl>
    <w:lvl w:ilvl="5" w:tplc="0406001B" w:tentative="1">
      <w:start w:val="1"/>
      <w:numFmt w:val="lowerRoman"/>
      <w:lvlText w:val="%6."/>
      <w:lvlJc w:val="right"/>
      <w:pPr>
        <w:tabs>
          <w:tab w:val="num" w:pos="4527"/>
        </w:tabs>
        <w:ind w:left="4527" w:hanging="180"/>
      </w:pPr>
    </w:lvl>
    <w:lvl w:ilvl="6" w:tplc="0406000F" w:tentative="1">
      <w:start w:val="1"/>
      <w:numFmt w:val="decimal"/>
      <w:lvlText w:val="%7."/>
      <w:lvlJc w:val="left"/>
      <w:pPr>
        <w:tabs>
          <w:tab w:val="num" w:pos="5247"/>
        </w:tabs>
        <w:ind w:left="5247" w:hanging="360"/>
      </w:pPr>
    </w:lvl>
    <w:lvl w:ilvl="7" w:tplc="04060019" w:tentative="1">
      <w:start w:val="1"/>
      <w:numFmt w:val="lowerLetter"/>
      <w:lvlText w:val="%8."/>
      <w:lvlJc w:val="left"/>
      <w:pPr>
        <w:tabs>
          <w:tab w:val="num" w:pos="5967"/>
        </w:tabs>
        <w:ind w:left="5967" w:hanging="360"/>
      </w:pPr>
    </w:lvl>
    <w:lvl w:ilvl="8" w:tplc="0406001B" w:tentative="1">
      <w:start w:val="1"/>
      <w:numFmt w:val="lowerRoman"/>
      <w:lvlText w:val="%9."/>
      <w:lvlJc w:val="right"/>
      <w:pPr>
        <w:tabs>
          <w:tab w:val="num" w:pos="6687"/>
        </w:tabs>
        <w:ind w:left="6687" w:hanging="180"/>
      </w:pPr>
    </w:lvl>
  </w:abstractNum>
  <w:abstractNum w:abstractNumId="15" w15:restartNumberingAfterBreak="0">
    <w:nsid w:val="514E5E07"/>
    <w:multiLevelType w:val="hybridMultilevel"/>
    <w:tmpl w:val="1DF8FAD4"/>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6" w15:restartNumberingAfterBreak="0">
    <w:nsid w:val="56C75FEB"/>
    <w:multiLevelType w:val="hybridMultilevel"/>
    <w:tmpl w:val="2F36AAAE"/>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17" w15:restartNumberingAfterBreak="0">
    <w:nsid w:val="57187DD6"/>
    <w:multiLevelType w:val="hybridMultilevel"/>
    <w:tmpl w:val="80442E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B533991"/>
    <w:multiLevelType w:val="hybridMultilevel"/>
    <w:tmpl w:val="9574FA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BBB5E24"/>
    <w:multiLevelType w:val="hybridMultilevel"/>
    <w:tmpl w:val="9DD6973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A42AEC"/>
    <w:multiLevelType w:val="hybridMultilevel"/>
    <w:tmpl w:val="8550E19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E266BBF"/>
    <w:multiLevelType w:val="hybridMultilevel"/>
    <w:tmpl w:val="8D380F68"/>
    <w:lvl w:ilvl="0" w:tplc="04060001">
      <w:start w:val="1"/>
      <w:numFmt w:val="bullet"/>
      <w:lvlText w:val=""/>
      <w:lvlJc w:val="left"/>
      <w:pPr>
        <w:ind w:left="720" w:hanging="360"/>
      </w:pPr>
      <w:rPr>
        <w:rFonts w:ascii="Symbol" w:hAnsi="Symbol" w:hint="default"/>
      </w:rPr>
    </w:lvl>
    <w:lvl w:ilvl="1" w:tplc="C5D29A1C">
      <w:numFmt w:val="bullet"/>
      <w:lvlText w:val="•"/>
      <w:lvlJc w:val="left"/>
      <w:pPr>
        <w:ind w:left="1440" w:hanging="360"/>
      </w:pPr>
      <w:rPr>
        <w:rFonts w:ascii="Century Gothic" w:eastAsiaTheme="minorHAnsi" w:hAnsi="Century Gothic"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04D0642"/>
    <w:multiLevelType w:val="hybridMultilevel"/>
    <w:tmpl w:val="3F5E68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1E6444A"/>
    <w:multiLevelType w:val="hybridMultilevel"/>
    <w:tmpl w:val="11D0B28A"/>
    <w:lvl w:ilvl="0" w:tplc="04060001">
      <w:start w:val="1"/>
      <w:numFmt w:val="bullet"/>
      <w:lvlText w:val=""/>
      <w:lvlJc w:val="left"/>
      <w:pPr>
        <w:ind w:left="1060" w:hanging="360"/>
      </w:pPr>
      <w:rPr>
        <w:rFonts w:ascii="Symbol" w:hAnsi="Symbol" w:hint="default"/>
      </w:rPr>
    </w:lvl>
    <w:lvl w:ilvl="1" w:tplc="04060001">
      <w:start w:val="1"/>
      <w:numFmt w:val="bullet"/>
      <w:lvlText w:val=""/>
      <w:lvlJc w:val="left"/>
      <w:pPr>
        <w:ind w:left="1780" w:hanging="360"/>
      </w:pPr>
      <w:rPr>
        <w:rFonts w:ascii="Symbol" w:hAnsi="Symbol" w:hint="default"/>
      </w:rPr>
    </w:lvl>
    <w:lvl w:ilvl="2" w:tplc="04060005" w:tentative="1">
      <w:start w:val="1"/>
      <w:numFmt w:val="bullet"/>
      <w:lvlText w:val=""/>
      <w:lvlJc w:val="left"/>
      <w:pPr>
        <w:ind w:left="2500" w:hanging="360"/>
      </w:pPr>
      <w:rPr>
        <w:rFonts w:ascii="Wingdings" w:hAnsi="Wingdings" w:hint="default"/>
      </w:rPr>
    </w:lvl>
    <w:lvl w:ilvl="3" w:tplc="04060001" w:tentative="1">
      <w:start w:val="1"/>
      <w:numFmt w:val="bullet"/>
      <w:lvlText w:val=""/>
      <w:lvlJc w:val="left"/>
      <w:pPr>
        <w:ind w:left="3220" w:hanging="360"/>
      </w:pPr>
      <w:rPr>
        <w:rFonts w:ascii="Symbol" w:hAnsi="Symbol" w:hint="default"/>
      </w:rPr>
    </w:lvl>
    <w:lvl w:ilvl="4" w:tplc="04060003" w:tentative="1">
      <w:start w:val="1"/>
      <w:numFmt w:val="bullet"/>
      <w:lvlText w:val="o"/>
      <w:lvlJc w:val="left"/>
      <w:pPr>
        <w:ind w:left="3940" w:hanging="360"/>
      </w:pPr>
      <w:rPr>
        <w:rFonts w:ascii="Courier New" w:hAnsi="Courier New" w:cs="Courier New" w:hint="default"/>
      </w:rPr>
    </w:lvl>
    <w:lvl w:ilvl="5" w:tplc="04060005" w:tentative="1">
      <w:start w:val="1"/>
      <w:numFmt w:val="bullet"/>
      <w:lvlText w:val=""/>
      <w:lvlJc w:val="left"/>
      <w:pPr>
        <w:ind w:left="4660" w:hanging="360"/>
      </w:pPr>
      <w:rPr>
        <w:rFonts w:ascii="Wingdings" w:hAnsi="Wingdings" w:hint="default"/>
      </w:rPr>
    </w:lvl>
    <w:lvl w:ilvl="6" w:tplc="04060001" w:tentative="1">
      <w:start w:val="1"/>
      <w:numFmt w:val="bullet"/>
      <w:lvlText w:val=""/>
      <w:lvlJc w:val="left"/>
      <w:pPr>
        <w:ind w:left="5380" w:hanging="360"/>
      </w:pPr>
      <w:rPr>
        <w:rFonts w:ascii="Symbol" w:hAnsi="Symbol" w:hint="default"/>
      </w:rPr>
    </w:lvl>
    <w:lvl w:ilvl="7" w:tplc="04060003" w:tentative="1">
      <w:start w:val="1"/>
      <w:numFmt w:val="bullet"/>
      <w:lvlText w:val="o"/>
      <w:lvlJc w:val="left"/>
      <w:pPr>
        <w:ind w:left="6100" w:hanging="360"/>
      </w:pPr>
      <w:rPr>
        <w:rFonts w:ascii="Courier New" w:hAnsi="Courier New" w:cs="Courier New" w:hint="default"/>
      </w:rPr>
    </w:lvl>
    <w:lvl w:ilvl="8" w:tplc="04060005" w:tentative="1">
      <w:start w:val="1"/>
      <w:numFmt w:val="bullet"/>
      <w:lvlText w:val=""/>
      <w:lvlJc w:val="left"/>
      <w:pPr>
        <w:ind w:left="6820" w:hanging="360"/>
      </w:pPr>
      <w:rPr>
        <w:rFonts w:ascii="Wingdings" w:hAnsi="Wingdings" w:hint="default"/>
      </w:rPr>
    </w:lvl>
  </w:abstractNum>
  <w:abstractNum w:abstractNumId="24" w15:restartNumberingAfterBreak="0">
    <w:nsid w:val="7603333D"/>
    <w:multiLevelType w:val="singleLevel"/>
    <w:tmpl w:val="59F44ED0"/>
    <w:lvl w:ilvl="0">
      <w:start w:val="1"/>
      <w:numFmt w:val="decimal"/>
      <w:lvlRestart w:val="0"/>
      <w:lvlText w:val="%1."/>
      <w:lvlJc w:val="left"/>
      <w:pPr>
        <w:ind w:left="340" w:hanging="340"/>
      </w:pPr>
    </w:lvl>
  </w:abstractNum>
  <w:abstractNum w:abstractNumId="25" w15:restartNumberingAfterBreak="0">
    <w:nsid w:val="78F700FE"/>
    <w:multiLevelType w:val="hybridMultilevel"/>
    <w:tmpl w:val="84FA102A"/>
    <w:lvl w:ilvl="0" w:tplc="497C9A56">
      <w:start w:val="2"/>
      <w:numFmt w:val="bullet"/>
      <w:lvlText w:val="-"/>
      <w:lvlJc w:val="left"/>
      <w:pPr>
        <w:ind w:left="1080" w:hanging="360"/>
      </w:pPr>
      <w:rPr>
        <w:rFonts w:ascii="Calibri" w:eastAsiaTheme="minorHAnsi" w:hAnsi="Calibri" w:cstheme="minorBidi"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26" w15:restartNumberingAfterBreak="0">
    <w:nsid w:val="7A310BB3"/>
    <w:multiLevelType w:val="hybridMultilevel"/>
    <w:tmpl w:val="C9DA39C4"/>
    <w:lvl w:ilvl="0" w:tplc="04060001">
      <w:start w:val="1"/>
      <w:numFmt w:val="bullet"/>
      <w:lvlText w:val=""/>
      <w:lvlJc w:val="left"/>
      <w:pPr>
        <w:ind w:left="1260" w:hanging="360"/>
      </w:pPr>
      <w:rPr>
        <w:rFonts w:ascii="Symbol" w:hAnsi="Symbol" w:hint="default"/>
      </w:rPr>
    </w:lvl>
    <w:lvl w:ilvl="1" w:tplc="04060003">
      <w:start w:val="1"/>
      <w:numFmt w:val="bullet"/>
      <w:lvlText w:val="o"/>
      <w:lvlJc w:val="left"/>
      <w:pPr>
        <w:ind w:left="1980" w:hanging="360"/>
      </w:pPr>
      <w:rPr>
        <w:rFonts w:ascii="Courier New" w:hAnsi="Courier New" w:cs="Times New Roman" w:hint="default"/>
      </w:rPr>
    </w:lvl>
    <w:lvl w:ilvl="2" w:tplc="04060005">
      <w:start w:val="1"/>
      <w:numFmt w:val="bullet"/>
      <w:lvlText w:val=""/>
      <w:lvlJc w:val="left"/>
      <w:pPr>
        <w:ind w:left="2700" w:hanging="360"/>
      </w:pPr>
      <w:rPr>
        <w:rFonts w:ascii="Wingdings" w:hAnsi="Wingdings" w:hint="default"/>
      </w:rPr>
    </w:lvl>
    <w:lvl w:ilvl="3" w:tplc="04060001">
      <w:start w:val="1"/>
      <w:numFmt w:val="bullet"/>
      <w:lvlText w:val=""/>
      <w:lvlJc w:val="left"/>
      <w:pPr>
        <w:ind w:left="3420" w:hanging="360"/>
      </w:pPr>
      <w:rPr>
        <w:rFonts w:ascii="Symbol" w:hAnsi="Symbol" w:hint="default"/>
      </w:rPr>
    </w:lvl>
    <w:lvl w:ilvl="4" w:tplc="04060003">
      <w:start w:val="1"/>
      <w:numFmt w:val="bullet"/>
      <w:lvlText w:val="o"/>
      <w:lvlJc w:val="left"/>
      <w:pPr>
        <w:ind w:left="4140" w:hanging="360"/>
      </w:pPr>
      <w:rPr>
        <w:rFonts w:ascii="Courier New" w:hAnsi="Courier New" w:cs="Times New Roman" w:hint="default"/>
      </w:rPr>
    </w:lvl>
    <w:lvl w:ilvl="5" w:tplc="04060005">
      <w:start w:val="1"/>
      <w:numFmt w:val="bullet"/>
      <w:lvlText w:val=""/>
      <w:lvlJc w:val="left"/>
      <w:pPr>
        <w:ind w:left="4860" w:hanging="360"/>
      </w:pPr>
      <w:rPr>
        <w:rFonts w:ascii="Wingdings" w:hAnsi="Wingdings" w:hint="default"/>
      </w:rPr>
    </w:lvl>
    <w:lvl w:ilvl="6" w:tplc="04060001">
      <w:start w:val="1"/>
      <w:numFmt w:val="bullet"/>
      <w:lvlText w:val=""/>
      <w:lvlJc w:val="left"/>
      <w:pPr>
        <w:ind w:left="5580" w:hanging="360"/>
      </w:pPr>
      <w:rPr>
        <w:rFonts w:ascii="Symbol" w:hAnsi="Symbol" w:hint="default"/>
      </w:rPr>
    </w:lvl>
    <w:lvl w:ilvl="7" w:tplc="04060003">
      <w:start w:val="1"/>
      <w:numFmt w:val="bullet"/>
      <w:lvlText w:val="o"/>
      <w:lvlJc w:val="left"/>
      <w:pPr>
        <w:ind w:left="6300" w:hanging="360"/>
      </w:pPr>
      <w:rPr>
        <w:rFonts w:ascii="Courier New" w:hAnsi="Courier New" w:cs="Times New Roman" w:hint="default"/>
      </w:rPr>
    </w:lvl>
    <w:lvl w:ilvl="8" w:tplc="04060005">
      <w:start w:val="1"/>
      <w:numFmt w:val="bullet"/>
      <w:lvlText w:val=""/>
      <w:lvlJc w:val="left"/>
      <w:pPr>
        <w:ind w:left="7020" w:hanging="360"/>
      </w:pPr>
      <w:rPr>
        <w:rFonts w:ascii="Wingdings" w:hAnsi="Wingdings" w:hint="default"/>
      </w:rPr>
    </w:lvl>
  </w:abstractNum>
  <w:abstractNum w:abstractNumId="27"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8" w15:restartNumberingAfterBreak="0">
    <w:nsid w:val="7FB354B8"/>
    <w:multiLevelType w:val="multilevel"/>
    <w:tmpl w:val="372283E4"/>
    <w:lvl w:ilvl="0">
      <w:start w:val="1"/>
      <w:numFmt w:val="bullet"/>
      <w:pStyle w:val="Opstilling-punkttegn"/>
      <w:lvlText w:val=""/>
      <w:lvlJc w:val="left"/>
      <w:pPr>
        <w:ind w:left="624" w:hanging="284"/>
      </w:pPr>
      <w:rPr>
        <w:rFonts w:ascii="Symbol" w:hAnsi="Symbol" w:hint="default"/>
        <w:color w:val="auto"/>
      </w:rPr>
    </w:lvl>
    <w:lvl w:ilvl="1">
      <w:start w:val="1"/>
      <w:numFmt w:val="bullet"/>
      <w:lvlText w:val=""/>
      <w:lvlJc w:val="left"/>
      <w:pPr>
        <w:ind w:left="908" w:hanging="284"/>
      </w:pPr>
      <w:rPr>
        <w:rFonts w:ascii="Symbol" w:hAnsi="Symbol" w:hint="default"/>
        <w:color w:val="auto"/>
      </w:rPr>
    </w:lvl>
    <w:lvl w:ilvl="2">
      <w:start w:val="1"/>
      <w:numFmt w:val="bullet"/>
      <w:lvlText w:val=""/>
      <w:lvlJc w:val="left"/>
      <w:pPr>
        <w:ind w:left="1192" w:hanging="284"/>
      </w:pPr>
      <w:rPr>
        <w:rFonts w:ascii="Symbol" w:hAnsi="Symbol" w:hint="default"/>
        <w:color w:val="auto"/>
      </w:rPr>
    </w:lvl>
    <w:lvl w:ilvl="3">
      <w:start w:val="1"/>
      <w:numFmt w:val="bullet"/>
      <w:lvlText w:val=""/>
      <w:lvlJc w:val="left"/>
      <w:pPr>
        <w:ind w:left="1476" w:hanging="284"/>
      </w:pPr>
      <w:rPr>
        <w:rFonts w:ascii="Symbol" w:hAnsi="Symbol" w:hint="default"/>
      </w:rPr>
    </w:lvl>
    <w:lvl w:ilvl="4">
      <w:start w:val="1"/>
      <w:numFmt w:val="bullet"/>
      <w:lvlText w:val=""/>
      <w:lvlJc w:val="left"/>
      <w:pPr>
        <w:ind w:left="1760" w:hanging="284"/>
      </w:pPr>
      <w:rPr>
        <w:rFonts w:ascii="Symbol" w:hAnsi="Symbol" w:hint="default"/>
        <w:color w:val="auto"/>
      </w:rPr>
    </w:lvl>
    <w:lvl w:ilvl="5">
      <w:start w:val="1"/>
      <w:numFmt w:val="bullet"/>
      <w:lvlText w:val=""/>
      <w:lvlJc w:val="left"/>
      <w:pPr>
        <w:ind w:left="2044" w:hanging="284"/>
      </w:pPr>
      <w:rPr>
        <w:rFonts w:ascii="Symbol" w:hAnsi="Symbol" w:hint="default"/>
        <w:color w:val="auto"/>
      </w:rPr>
    </w:lvl>
    <w:lvl w:ilvl="6">
      <w:start w:val="1"/>
      <w:numFmt w:val="bullet"/>
      <w:lvlText w:val=""/>
      <w:lvlJc w:val="left"/>
      <w:pPr>
        <w:ind w:left="2328" w:hanging="284"/>
      </w:pPr>
      <w:rPr>
        <w:rFonts w:ascii="Symbol" w:hAnsi="Symbol" w:hint="default"/>
        <w:color w:val="auto"/>
      </w:rPr>
    </w:lvl>
    <w:lvl w:ilvl="7">
      <w:start w:val="1"/>
      <w:numFmt w:val="bullet"/>
      <w:lvlText w:val=""/>
      <w:lvlJc w:val="left"/>
      <w:pPr>
        <w:ind w:left="2612" w:hanging="284"/>
      </w:pPr>
      <w:rPr>
        <w:rFonts w:ascii="Symbol" w:hAnsi="Symbol" w:hint="default"/>
      </w:rPr>
    </w:lvl>
    <w:lvl w:ilvl="8">
      <w:start w:val="1"/>
      <w:numFmt w:val="bullet"/>
      <w:lvlText w:val=""/>
      <w:lvlJc w:val="left"/>
      <w:pPr>
        <w:ind w:left="2896" w:hanging="284"/>
      </w:pPr>
      <w:rPr>
        <w:rFonts w:ascii="Symbol" w:hAnsi="Symbol" w:hint="default"/>
        <w:color w:val="auto"/>
      </w:rPr>
    </w:lvl>
  </w:abstractNum>
  <w:num w:numId="1">
    <w:abstractNumId w:val="28"/>
  </w:num>
  <w:num w:numId="2">
    <w:abstractNumId w:val="27"/>
  </w:num>
  <w:num w:numId="3">
    <w:abstractNumId w:val="11"/>
  </w:num>
  <w:num w:numId="4">
    <w:abstractNumId w:val="24"/>
  </w:num>
  <w:num w:numId="5">
    <w:abstractNumId w:val="3"/>
  </w:num>
  <w:num w:numId="6">
    <w:abstractNumId w:val="14"/>
  </w:num>
  <w:num w:numId="7">
    <w:abstractNumId w:val="19"/>
  </w:num>
  <w:num w:numId="8">
    <w:abstractNumId w:val="20"/>
  </w:num>
  <w:num w:numId="9">
    <w:abstractNumId w:val="7"/>
  </w:num>
  <w:num w:numId="10">
    <w:abstractNumId w:val="8"/>
  </w:num>
  <w:num w:numId="11">
    <w:abstractNumId w:val="6"/>
  </w:num>
  <w:num w:numId="12">
    <w:abstractNumId w:val="13"/>
  </w:num>
  <w:num w:numId="13">
    <w:abstractNumId w:val="17"/>
  </w:num>
  <w:num w:numId="14">
    <w:abstractNumId w:val="5"/>
  </w:num>
  <w:num w:numId="15">
    <w:abstractNumId w:val="4"/>
  </w:num>
  <w:num w:numId="16">
    <w:abstractNumId w:val="22"/>
  </w:num>
  <w:num w:numId="17">
    <w:abstractNumId w:val="25"/>
  </w:num>
  <w:num w:numId="18">
    <w:abstractNumId w:val="0"/>
  </w:num>
  <w:num w:numId="19">
    <w:abstractNumId w:val="23"/>
  </w:num>
  <w:num w:numId="20">
    <w:abstractNumId w:val="15"/>
  </w:num>
  <w:num w:numId="21">
    <w:abstractNumId w:val="18"/>
  </w:num>
  <w:num w:numId="22">
    <w:abstractNumId w:val="12"/>
  </w:num>
  <w:num w:numId="23">
    <w:abstractNumId w:val="9"/>
  </w:num>
  <w:num w:numId="24">
    <w:abstractNumId w:val="10"/>
  </w:num>
  <w:num w:numId="25">
    <w:abstractNumId w:val="21"/>
  </w:num>
  <w:num w:numId="26">
    <w:abstractNumId w:val="2"/>
  </w:num>
  <w:num w:numId="27">
    <w:abstractNumId w:val="16"/>
  </w:num>
  <w:num w:numId="28">
    <w:abstractNumId w:val="26"/>
  </w:num>
  <w:num w:numId="2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autoHyphenation/>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0350"/>
    <w:rsid w:val="00000363"/>
    <w:rsid w:val="0000070B"/>
    <w:rsid w:val="00001331"/>
    <w:rsid w:val="0000166A"/>
    <w:rsid w:val="00001810"/>
    <w:rsid w:val="00002F18"/>
    <w:rsid w:val="00003241"/>
    <w:rsid w:val="00004772"/>
    <w:rsid w:val="00004860"/>
    <w:rsid w:val="00004865"/>
    <w:rsid w:val="0000613B"/>
    <w:rsid w:val="00007C8D"/>
    <w:rsid w:val="00007FC8"/>
    <w:rsid w:val="00010597"/>
    <w:rsid w:val="000105A3"/>
    <w:rsid w:val="000106A5"/>
    <w:rsid w:val="0001164E"/>
    <w:rsid w:val="00011FD5"/>
    <w:rsid w:val="000124DE"/>
    <w:rsid w:val="00014361"/>
    <w:rsid w:val="00014F37"/>
    <w:rsid w:val="0001583F"/>
    <w:rsid w:val="000163B1"/>
    <w:rsid w:val="00016CFF"/>
    <w:rsid w:val="00017321"/>
    <w:rsid w:val="00017351"/>
    <w:rsid w:val="00017E3C"/>
    <w:rsid w:val="00020118"/>
    <w:rsid w:val="000214A8"/>
    <w:rsid w:val="000214EB"/>
    <w:rsid w:val="000216B0"/>
    <w:rsid w:val="00021AE8"/>
    <w:rsid w:val="00021FA3"/>
    <w:rsid w:val="000232FD"/>
    <w:rsid w:val="00023487"/>
    <w:rsid w:val="00023825"/>
    <w:rsid w:val="000248A4"/>
    <w:rsid w:val="00024A0D"/>
    <w:rsid w:val="00024AD0"/>
    <w:rsid w:val="00024C45"/>
    <w:rsid w:val="00024F09"/>
    <w:rsid w:val="00025131"/>
    <w:rsid w:val="00026EE3"/>
    <w:rsid w:val="00031211"/>
    <w:rsid w:val="00031D19"/>
    <w:rsid w:val="00033260"/>
    <w:rsid w:val="00034EC6"/>
    <w:rsid w:val="00035BAA"/>
    <w:rsid w:val="00036119"/>
    <w:rsid w:val="00036700"/>
    <w:rsid w:val="00036DE4"/>
    <w:rsid w:val="000401F4"/>
    <w:rsid w:val="000414AF"/>
    <w:rsid w:val="00041B45"/>
    <w:rsid w:val="00042DA5"/>
    <w:rsid w:val="00042DF6"/>
    <w:rsid w:val="000435B8"/>
    <w:rsid w:val="00044258"/>
    <w:rsid w:val="00044871"/>
    <w:rsid w:val="00045461"/>
    <w:rsid w:val="00047A01"/>
    <w:rsid w:val="00047BD5"/>
    <w:rsid w:val="000515FD"/>
    <w:rsid w:val="00051915"/>
    <w:rsid w:val="00052201"/>
    <w:rsid w:val="00052931"/>
    <w:rsid w:val="0005438A"/>
    <w:rsid w:val="000552AA"/>
    <w:rsid w:val="00055962"/>
    <w:rsid w:val="000571B0"/>
    <w:rsid w:val="00060526"/>
    <w:rsid w:val="00061605"/>
    <w:rsid w:val="0006260D"/>
    <w:rsid w:val="000645AB"/>
    <w:rsid w:val="0006524A"/>
    <w:rsid w:val="00065341"/>
    <w:rsid w:val="00065506"/>
    <w:rsid w:val="00065817"/>
    <w:rsid w:val="00066106"/>
    <w:rsid w:val="00066313"/>
    <w:rsid w:val="0006633C"/>
    <w:rsid w:val="000664AD"/>
    <w:rsid w:val="000675B7"/>
    <w:rsid w:val="00073C62"/>
    <w:rsid w:val="00074AD6"/>
    <w:rsid w:val="000757C5"/>
    <w:rsid w:val="0008098A"/>
    <w:rsid w:val="00080C76"/>
    <w:rsid w:val="0008169A"/>
    <w:rsid w:val="00081D64"/>
    <w:rsid w:val="000820D8"/>
    <w:rsid w:val="0008220C"/>
    <w:rsid w:val="000832FA"/>
    <w:rsid w:val="0008403F"/>
    <w:rsid w:val="00084288"/>
    <w:rsid w:val="00084684"/>
    <w:rsid w:val="00084AC4"/>
    <w:rsid w:val="00084EA5"/>
    <w:rsid w:val="0008731B"/>
    <w:rsid w:val="00087BBA"/>
    <w:rsid w:val="00090281"/>
    <w:rsid w:val="00090BA7"/>
    <w:rsid w:val="00091613"/>
    <w:rsid w:val="00091DDD"/>
    <w:rsid w:val="00092F6C"/>
    <w:rsid w:val="00093E07"/>
    <w:rsid w:val="00093F3B"/>
    <w:rsid w:val="000943D9"/>
    <w:rsid w:val="00094ABD"/>
    <w:rsid w:val="00094FF0"/>
    <w:rsid w:val="00095216"/>
    <w:rsid w:val="0009587D"/>
    <w:rsid w:val="00096B06"/>
    <w:rsid w:val="000A0225"/>
    <w:rsid w:val="000A05B6"/>
    <w:rsid w:val="000A2638"/>
    <w:rsid w:val="000A2701"/>
    <w:rsid w:val="000A3287"/>
    <w:rsid w:val="000A45A1"/>
    <w:rsid w:val="000A45B7"/>
    <w:rsid w:val="000A52AF"/>
    <w:rsid w:val="000A5E03"/>
    <w:rsid w:val="000A704B"/>
    <w:rsid w:val="000A7C48"/>
    <w:rsid w:val="000A7EBE"/>
    <w:rsid w:val="000B023A"/>
    <w:rsid w:val="000B09B1"/>
    <w:rsid w:val="000B290D"/>
    <w:rsid w:val="000B38D0"/>
    <w:rsid w:val="000B42C2"/>
    <w:rsid w:val="000B4544"/>
    <w:rsid w:val="000B4B27"/>
    <w:rsid w:val="000B5007"/>
    <w:rsid w:val="000B5018"/>
    <w:rsid w:val="000B5558"/>
    <w:rsid w:val="000B5F3D"/>
    <w:rsid w:val="000B63D1"/>
    <w:rsid w:val="000B680F"/>
    <w:rsid w:val="000B7983"/>
    <w:rsid w:val="000C0355"/>
    <w:rsid w:val="000C21A3"/>
    <w:rsid w:val="000C2A7C"/>
    <w:rsid w:val="000C2BB8"/>
    <w:rsid w:val="000C2CC3"/>
    <w:rsid w:val="000C3732"/>
    <w:rsid w:val="000C3F29"/>
    <w:rsid w:val="000C4308"/>
    <w:rsid w:val="000C47D1"/>
    <w:rsid w:val="000C66B7"/>
    <w:rsid w:val="000C6B8A"/>
    <w:rsid w:val="000C6F50"/>
    <w:rsid w:val="000C7784"/>
    <w:rsid w:val="000D0F57"/>
    <w:rsid w:val="000D107F"/>
    <w:rsid w:val="000D1475"/>
    <w:rsid w:val="000D1A52"/>
    <w:rsid w:val="000D28D2"/>
    <w:rsid w:val="000D2FDD"/>
    <w:rsid w:val="000D376B"/>
    <w:rsid w:val="000D3826"/>
    <w:rsid w:val="000D3AED"/>
    <w:rsid w:val="000D4115"/>
    <w:rsid w:val="000D5061"/>
    <w:rsid w:val="000D77B0"/>
    <w:rsid w:val="000D7BAB"/>
    <w:rsid w:val="000E0C9E"/>
    <w:rsid w:val="000E1119"/>
    <w:rsid w:val="000E145B"/>
    <w:rsid w:val="000E1599"/>
    <w:rsid w:val="000E3400"/>
    <w:rsid w:val="000E34A5"/>
    <w:rsid w:val="000E57D9"/>
    <w:rsid w:val="000E5D3D"/>
    <w:rsid w:val="000E6F3E"/>
    <w:rsid w:val="000E6FED"/>
    <w:rsid w:val="000E74D0"/>
    <w:rsid w:val="000F0944"/>
    <w:rsid w:val="000F0CE7"/>
    <w:rsid w:val="000F165C"/>
    <w:rsid w:val="000F1F27"/>
    <w:rsid w:val="000F41CF"/>
    <w:rsid w:val="000F504F"/>
    <w:rsid w:val="000F5173"/>
    <w:rsid w:val="000F5DFA"/>
    <w:rsid w:val="000F6227"/>
    <w:rsid w:val="000F6421"/>
    <w:rsid w:val="000F6437"/>
    <w:rsid w:val="000F64AA"/>
    <w:rsid w:val="000F685F"/>
    <w:rsid w:val="00100CAA"/>
    <w:rsid w:val="00101E1A"/>
    <w:rsid w:val="00103EFB"/>
    <w:rsid w:val="00103F4A"/>
    <w:rsid w:val="00104E0F"/>
    <w:rsid w:val="0010519F"/>
    <w:rsid w:val="00105E19"/>
    <w:rsid w:val="00106832"/>
    <w:rsid w:val="00107DAC"/>
    <w:rsid w:val="001104BC"/>
    <w:rsid w:val="00111A4D"/>
    <w:rsid w:val="0011297C"/>
    <w:rsid w:val="0011298A"/>
    <w:rsid w:val="001133F0"/>
    <w:rsid w:val="00113A8C"/>
    <w:rsid w:val="00113C8E"/>
    <w:rsid w:val="00114302"/>
    <w:rsid w:val="00114C2B"/>
    <w:rsid w:val="00116F29"/>
    <w:rsid w:val="00117918"/>
    <w:rsid w:val="00117F14"/>
    <w:rsid w:val="001215A7"/>
    <w:rsid w:val="00122621"/>
    <w:rsid w:val="001227B7"/>
    <w:rsid w:val="00122E45"/>
    <w:rsid w:val="001245C3"/>
    <w:rsid w:val="0012604A"/>
    <w:rsid w:val="00126D43"/>
    <w:rsid w:val="00126D96"/>
    <w:rsid w:val="00127D4C"/>
    <w:rsid w:val="001304EA"/>
    <w:rsid w:val="00130EB6"/>
    <w:rsid w:val="0013244F"/>
    <w:rsid w:val="00133904"/>
    <w:rsid w:val="00133FAC"/>
    <w:rsid w:val="00134EF2"/>
    <w:rsid w:val="00135083"/>
    <w:rsid w:val="00135483"/>
    <w:rsid w:val="0013590A"/>
    <w:rsid w:val="00136651"/>
    <w:rsid w:val="00136A32"/>
    <w:rsid w:val="00137079"/>
    <w:rsid w:val="0013744E"/>
    <w:rsid w:val="00140FE0"/>
    <w:rsid w:val="00141259"/>
    <w:rsid w:val="00141764"/>
    <w:rsid w:val="0014184F"/>
    <w:rsid w:val="00142660"/>
    <w:rsid w:val="00143AC7"/>
    <w:rsid w:val="00143E21"/>
    <w:rsid w:val="00143EEE"/>
    <w:rsid w:val="00144D41"/>
    <w:rsid w:val="00144D89"/>
    <w:rsid w:val="00144DE5"/>
    <w:rsid w:val="00145214"/>
    <w:rsid w:val="00145374"/>
    <w:rsid w:val="00145A19"/>
    <w:rsid w:val="00145AD8"/>
    <w:rsid w:val="001464AF"/>
    <w:rsid w:val="001467D7"/>
    <w:rsid w:val="00147A5F"/>
    <w:rsid w:val="00147C42"/>
    <w:rsid w:val="00147C8E"/>
    <w:rsid w:val="0015067E"/>
    <w:rsid w:val="00150F72"/>
    <w:rsid w:val="00151114"/>
    <w:rsid w:val="00152312"/>
    <w:rsid w:val="001525BF"/>
    <w:rsid w:val="00152BDB"/>
    <w:rsid w:val="00152F79"/>
    <w:rsid w:val="00153542"/>
    <w:rsid w:val="001536C7"/>
    <w:rsid w:val="00154328"/>
    <w:rsid w:val="00154C4F"/>
    <w:rsid w:val="001551FA"/>
    <w:rsid w:val="00155DB2"/>
    <w:rsid w:val="001565F8"/>
    <w:rsid w:val="001576C5"/>
    <w:rsid w:val="00157BC5"/>
    <w:rsid w:val="00157E05"/>
    <w:rsid w:val="00157E0F"/>
    <w:rsid w:val="001613C1"/>
    <w:rsid w:val="00161CF8"/>
    <w:rsid w:val="001623B1"/>
    <w:rsid w:val="00162F17"/>
    <w:rsid w:val="00164A9A"/>
    <w:rsid w:val="00164CFE"/>
    <w:rsid w:val="00165FE5"/>
    <w:rsid w:val="00166610"/>
    <w:rsid w:val="00170083"/>
    <w:rsid w:val="0017182C"/>
    <w:rsid w:val="001721C1"/>
    <w:rsid w:val="00173C47"/>
    <w:rsid w:val="00173CD8"/>
    <w:rsid w:val="00175075"/>
    <w:rsid w:val="001760FA"/>
    <w:rsid w:val="00176457"/>
    <w:rsid w:val="00176B1F"/>
    <w:rsid w:val="001779AE"/>
    <w:rsid w:val="00177B2B"/>
    <w:rsid w:val="00181A21"/>
    <w:rsid w:val="00181CCE"/>
    <w:rsid w:val="00181F09"/>
    <w:rsid w:val="00182397"/>
    <w:rsid w:val="00182651"/>
    <w:rsid w:val="00182D4A"/>
    <w:rsid w:val="001835C8"/>
    <w:rsid w:val="00183E13"/>
    <w:rsid w:val="00185502"/>
    <w:rsid w:val="0018603C"/>
    <w:rsid w:val="0018658F"/>
    <w:rsid w:val="001865DE"/>
    <w:rsid w:val="0018672E"/>
    <w:rsid w:val="0018718A"/>
    <w:rsid w:val="001903BE"/>
    <w:rsid w:val="001909B8"/>
    <w:rsid w:val="00190B84"/>
    <w:rsid w:val="00191725"/>
    <w:rsid w:val="00191818"/>
    <w:rsid w:val="00192699"/>
    <w:rsid w:val="00192EF3"/>
    <w:rsid w:val="001940FD"/>
    <w:rsid w:val="00194727"/>
    <w:rsid w:val="001955CC"/>
    <w:rsid w:val="00196424"/>
    <w:rsid w:val="00196715"/>
    <w:rsid w:val="00197B8D"/>
    <w:rsid w:val="001A06E0"/>
    <w:rsid w:val="001A0B8F"/>
    <w:rsid w:val="001A135B"/>
    <w:rsid w:val="001A1884"/>
    <w:rsid w:val="001A1E7D"/>
    <w:rsid w:val="001A2A91"/>
    <w:rsid w:val="001A330E"/>
    <w:rsid w:val="001A356E"/>
    <w:rsid w:val="001A3AB8"/>
    <w:rsid w:val="001A5088"/>
    <w:rsid w:val="001A51CD"/>
    <w:rsid w:val="001A532A"/>
    <w:rsid w:val="001A5DA5"/>
    <w:rsid w:val="001A6573"/>
    <w:rsid w:val="001A7C3D"/>
    <w:rsid w:val="001B351F"/>
    <w:rsid w:val="001B4268"/>
    <w:rsid w:val="001B4542"/>
    <w:rsid w:val="001B4B31"/>
    <w:rsid w:val="001B53D0"/>
    <w:rsid w:val="001B584C"/>
    <w:rsid w:val="001B6AF6"/>
    <w:rsid w:val="001B7FA2"/>
    <w:rsid w:val="001C1616"/>
    <w:rsid w:val="001C19F4"/>
    <w:rsid w:val="001C2ADF"/>
    <w:rsid w:val="001C3C6E"/>
    <w:rsid w:val="001C3D48"/>
    <w:rsid w:val="001C3FE4"/>
    <w:rsid w:val="001C51B0"/>
    <w:rsid w:val="001C7718"/>
    <w:rsid w:val="001C7B7B"/>
    <w:rsid w:val="001D01BE"/>
    <w:rsid w:val="001D0E18"/>
    <w:rsid w:val="001D1211"/>
    <w:rsid w:val="001D125B"/>
    <w:rsid w:val="001D2B59"/>
    <w:rsid w:val="001D41D6"/>
    <w:rsid w:val="001D4494"/>
    <w:rsid w:val="001D5C9A"/>
    <w:rsid w:val="001D67C6"/>
    <w:rsid w:val="001D6E13"/>
    <w:rsid w:val="001D7FF3"/>
    <w:rsid w:val="001E0D33"/>
    <w:rsid w:val="001E1CAC"/>
    <w:rsid w:val="001E210E"/>
    <w:rsid w:val="001E2E9B"/>
    <w:rsid w:val="001E36EA"/>
    <w:rsid w:val="001E3905"/>
    <w:rsid w:val="001E3D68"/>
    <w:rsid w:val="001E4110"/>
    <w:rsid w:val="001E4247"/>
    <w:rsid w:val="001E47A7"/>
    <w:rsid w:val="001E5303"/>
    <w:rsid w:val="001E571E"/>
    <w:rsid w:val="001E6F29"/>
    <w:rsid w:val="001E711A"/>
    <w:rsid w:val="001F10AD"/>
    <w:rsid w:val="001F1979"/>
    <w:rsid w:val="001F2080"/>
    <w:rsid w:val="001F231E"/>
    <w:rsid w:val="001F2699"/>
    <w:rsid w:val="001F3052"/>
    <w:rsid w:val="001F33BF"/>
    <w:rsid w:val="001F45C9"/>
    <w:rsid w:val="001F4A24"/>
    <w:rsid w:val="001F4CCB"/>
    <w:rsid w:val="001F5E32"/>
    <w:rsid w:val="001F62F1"/>
    <w:rsid w:val="002006E0"/>
    <w:rsid w:val="00201721"/>
    <w:rsid w:val="00202486"/>
    <w:rsid w:val="00202C1F"/>
    <w:rsid w:val="00204072"/>
    <w:rsid w:val="00204E78"/>
    <w:rsid w:val="00207029"/>
    <w:rsid w:val="00207041"/>
    <w:rsid w:val="0020794A"/>
    <w:rsid w:val="002102FE"/>
    <w:rsid w:val="00210DD8"/>
    <w:rsid w:val="0021103D"/>
    <w:rsid w:val="00211F99"/>
    <w:rsid w:val="002120A3"/>
    <w:rsid w:val="00212563"/>
    <w:rsid w:val="00212C99"/>
    <w:rsid w:val="00212E96"/>
    <w:rsid w:val="002146C7"/>
    <w:rsid w:val="00216D0C"/>
    <w:rsid w:val="00217B65"/>
    <w:rsid w:val="00220FE5"/>
    <w:rsid w:val="002212E6"/>
    <w:rsid w:val="002217C5"/>
    <w:rsid w:val="00222143"/>
    <w:rsid w:val="0022362C"/>
    <w:rsid w:val="00223BA2"/>
    <w:rsid w:val="00225245"/>
    <w:rsid w:val="00226491"/>
    <w:rsid w:val="002264E6"/>
    <w:rsid w:val="00226A27"/>
    <w:rsid w:val="002270CD"/>
    <w:rsid w:val="00227A9D"/>
    <w:rsid w:val="00231CB9"/>
    <w:rsid w:val="00231FEE"/>
    <w:rsid w:val="002334EF"/>
    <w:rsid w:val="002356B3"/>
    <w:rsid w:val="00235A22"/>
    <w:rsid w:val="00235B27"/>
    <w:rsid w:val="00235BAB"/>
    <w:rsid w:val="00235F70"/>
    <w:rsid w:val="00237188"/>
    <w:rsid w:val="0023755C"/>
    <w:rsid w:val="00237D46"/>
    <w:rsid w:val="002406B7"/>
    <w:rsid w:val="0024099F"/>
    <w:rsid w:val="002416B0"/>
    <w:rsid w:val="0024247F"/>
    <w:rsid w:val="0024326B"/>
    <w:rsid w:val="00243CD9"/>
    <w:rsid w:val="00244D70"/>
    <w:rsid w:val="00245915"/>
    <w:rsid w:val="00245A62"/>
    <w:rsid w:val="00245C49"/>
    <w:rsid w:val="002461ED"/>
    <w:rsid w:val="00246903"/>
    <w:rsid w:val="00246B52"/>
    <w:rsid w:val="002474FB"/>
    <w:rsid w:val="00247CDF"/>
    <w:rsid w:val="0025047D"/>
    <w:rsid w:val="00250AD3"/>
    <w:rsid w:val="00251B1F"/>
    <w:rsid w:val="00253E53"/>
    <w:rsid w:val="002544A9"/>
    <w:rsid w:val="00254EBE"/>
    <w:rsid w:val="002564A2"/>
    <w:rsid w:val="00257D67"/>
    <w:rsid w:val="00260040"/>
    <w:rsid w:val="00260062"/>
    <w:rsid w:val="0026031B"/>
    <w:rsid w:val="002618FC"/>
    <w:rsid w:val="00262C47"/>
    <w:rsid w:val="00262C4B"/>
    <w:rsid w:val="00264EB8"/>
    <w:rsid w:val="00265703"/>
    <w:rsid w:val="002659D7"/>
    <w:rsid w:val="00265DA2"/>
    <w:rsid w:val="00265E07"/>
    <w:rsid w:val="00266036"/>
    <w:rsid w:val="00267687"/>
    <w:rsid w:val="00267A9A"/>
    <w:rsid w:val="00270281"/>
    <w:rsid w:val="002704BC"/>
    <w:rsid w:val="00270943"/>
    <w:rsid w:val="00270EE8"/>
    <w:rsid w:val="002713EC"/>
    <w:rsid w:val="002720E1"/>
    <w:rsid w:val="0027233B"/>
    <w:rsid w:val="002736A2"/>
    <w:rsid w:val="00273F36"/>
    <w:rsid w:val="002745C9"/>
    <w:rsid w:val="00275830"/>
    <w:rsid w:val="00276604"/>
    <w:rsid w:val="002770B2"/>
    <w:rsid w:val="002772E0"/>
    <w:rsid w:val="00277C21"/>
    <w:rsid w:val="00277FD0"/>
    <w:rsid w:val="002805C3"/>
    <w:rsid w:val="00280D1F"/>
    <w:rsid w:val="0028159B"/>
    <w:rsid w:val="00281EC1"/>
    <w:rsid w:val="0028331E"/>
    <w:rsid w:val="00285A70"/>
    <w:rsid w:val="00286416"/>
    <w:rsid w:val="00286FF2"/>
    <w:rsid w:val="00287DEE"/>
    <w:rsid w:val="00287F8F"/>
    <w:rsid w:val="002905A4"/>
    <w:rsid w:val="00290D59"/>
    <w:rsid w:val="002923D2"/>
    <w:rsid w:val="00292882"/>
    <w:rsid w:val="002934D1"/>
    <w:rsid w:val="0029363A"/>
    <w:rsid w:val="00293F74"/>
    <w:rsid w:val="00295A71"/>
    <w:rsid w:val="0029622E"/>
    <w:rsid w:val="00296F6A"/>
    <w:rsid w:val="002979AA"/>
    <w:rsid w:val="002979D8"/>
    <w:rsid w:val="002A00AD"/>
    <w:rsid w:val="002A04B6"/>
    <w:rsid w:val="002A0851"/>
    <w:rsid w:val="002A14C0"/>
    <w:rsid w:val="002A1836"/>
    <w:rsid w:val="002A2030"/>
    <w:rsid w:val="002A225E"/>
    <w:rsid w:val="002A2388"/>
    <w:rsid w:val="002A3374"/>
    <w:rsid w:val="002A4483"/>
    <w:rsid w:val="002A47A0"/>
    <w:rsid w:val="002A5507"/>
    <w:rsid w:val="002A555C"/>
    <w:rsid w:val="002B043D"/>
    <w:rsid w:val="002B07B2"/>
    <w:rsid w:val="002B09E3"/>
    <w:rsid w:val="002B1136"/>
    <w:rsid w:val="002B2BE8"/>
    <w:rsid w:val="002B2FA6"/>
    <w:rsid w:val="002B348C"/>
    <w:rsid w:val="002B3857"/>
    <w:rsid w:val="002B3FC9"/>
    <w:rsid w:val="002B58C3"/>
    <w:rsid w:val="002B5B28"/>
    <w:rsid w:val="002B5E79"/>
    <w:rsid w:val="002B63FA"/>
    <w:rsid w:val="002B6786"/>
    <w:rsid w:val="002B7D7F"/>
    <w:rsid w:val="002B7DA4"/>
    <w:rsid w:val="002C0100"/>
    <w:rsid w:val="002C12C0"/>
    <w:rsid w:val="002C1C66"/>
    <w:rsid w:val="002C2605"/>
    <w:rsid w:val="002C4F87"/>
    <w:rsid w:val="002C5969"/>
    <w:rsid w:val="002C61B8"/>
    <w:rsid w:val="002C64CE"/>
    <w:rsid w:val="002C6836"/>
    <w:rsid w:val="002C7E68"/>
    <w:rsid w:val="002D017B"/>
    <w:rsid w:val="002D1584"/>
    <w:rsid w:val="002D1FED"/>
    <w:rsid w:val="002D22C8"/>
    <w:rsid w:val="002D2883"/>
    <w:rsid w:val="002D29F9"/>
    <w:rsid w:val="002D2FFD"/>
    <w:rsid w:val="002D3EF0"/>
    <w:rsid w:val="002D4FE4"/>
    <w:rsid w:val="002D54E6"/>
    <w:rsid w:val="002D6943"/>
    <w:rsid w:val="002D6DFF"/>
    <w:rsid w:val="002D75EF"/>
    <w:rsid w:val="002E02C3"/>
    <w:rsid w:val="002E0E23"/>
    <w:rsid w:val="002E142E"/>
    <w:rsid w:val="002E1516"/>
    <w:rsid w:val="002E31F0"/>
    <w:rsid w:val="002E3866"/>
    <w:rsid w:val="002E4BB9"/>
    <w:rsid w:val="002E5647"/>
    <w:rsid w:val="002E688C"/>
    <w:rsid w:val="002E69C7"/>
    <w:rsid w:val="002E6D3D"/>
    <w:rsid w:val="002E6FC4"/>
    <w:rsid w:val="002E74A4"/>
    <w:rsid w:val="002F1BAA"/>
    <w:rsid w:val="002F28D9"/>
    <w:rsid w:val="002F2D91"/>
    <w:rsid w:val="002F3890"/>
    <w:rsid w:val="002F4062"/>
    <w:rsid w:val="002F46BC"/>
    <w:rsid w:val="002F484A"/>
    <w:rsid w:val="002F4E3D"/>
    <w:rsid w:val="002F5019"/>
    <w:rsid w:val="002F5318"/>
    <w:rsid w:val="002F55F8"/>
    <w:rsid w:val="002F5BE2"/>
    <w:rsid w:val="002F658F"/>
    <w:rsid w:val="002F793A"/>
    <w:rsid w:val="0030150A"/>
    <w:rsid w:val="00301D8E"/>
    <w:rsid w:val="00302392"/>
    <w:rsid w:val="003024F2"/>
    <w:rsid w:val="0030253A"/>
    <w:rsid w:val="003030F7"/>
    <w:rsid w:val="003031A5"/>
    <w:rsid w:val="00303736"/>
    <w:rsid w:val="0030413B"/>
    <w:rsid w:val="00304E7A"/>
    <w:rsid w:val="00304FC8"/>
    <w:rsid w:val="00305028"/>
    <w:rsid w:val="00305C1B"/>
    <w:rsid w:val="00305C39"/>
    <w:rsid w:val="00306435"/>
    <w:rsid w:val="00306652"/>
    <w:rsid w:val="003068AA"/>
    <w:rsid w:val="00306FD0"/>
    <w:rsid w:val="003077A2"/>
    <w:rsid w:val="003077AE"/>
    <w:rsid w:val="00310016"/>
    <w:rsid w:val="0031048F"/>
    <w:rsid w:val="0031100F"/>
    <w:rsid w:val="0031200E"/>
    <w:rsid w:val="0031240B"/>
    <w:rsid w:val="00312BC0"/>
    <w:rsid w:val="00312E3D"/>
    <w:rsid w:val="00313479"/>
    <w:rsid w:val="003146CF"/>
    <w:rsid w:val="00315562"/>
    <w:rsid w:val="00315570"/>
    <w:rsid w:val="00316E43"/>
    <w:rsid w:val="0031762E"/>
    <w:rsid w:val="003178DA"/>
    <w:rsid w:val="0032022B"/>
    <w:rsid w:val="00321EAA"/>
    <w:rsid w:val="00324A6A"/>
    <w:rsid w:val="00324DFF"/>
    <w:rsid w:val="00326D36"/>
    <w:rsid w:val="00330833"/>
    <w:rsid w:val="00330DB6"/>
    <w:rsid w:val="00330EBD"/>
    <w:rsid w:val="00331091"/>
    <w:rsid w:val="00331107"/>
    <w:rsid w:val="00331B05"/>
    <w:rsid w:val="00331FE0"/>
    <w:rsid w:val="00332734"/>
    <w:rsid w:val="003331B4"/>
    <w:rsid w:val="003338BF"/>
    <w:rsid w:val="00333C56"/>
    <w:rsid w:val="00333FEA"/>
    <w:rsid w:val="003351E0"/>
    <w:rsid w:val="00336244"/>
    <w:rsid w:val="00336578"/>
    <w:rsid w:val="00336A18"/>
    <w:rsid w:val="00337089"/>
    <w:rsid w:val="003372F6"/>
    <w:rsid w:val="003406B4"/>
    <w:rsid w:val="003408E1"/>
    <w:rsid w:val="003416BA"/>
    <w:rsid w:val="0034250C"/>
    <w:rsid w:val="0034323E"/>
    <w:rsid w:val="003434BD"/>
    <w:rsid w:val="0034377C"/>
    <w:rsid w:val="00343CF3"/>
    <w:rsid w:val="003441E5"/>
    <w:rsid w:val="00344DCE"/>
    <w:rsid w:val="0034689C"/>
    <w:rsid w:val="00346974"/>
    <w:rsid w:val="00347CE9"/>
    <w:rsid w:val="00350734"/>
    <w:rsid w:val="00350DBE"/>
    <w:rsid w:val="003512EB"/>
    <w:rsid w:val="0035229D"/>
    <w:rsid w:val="0035259D"/>
    <w:rsid w:val="00352A8B"/>
    <w:rsid w:val="00353ABE"/>
    <w:rsid w:val="00353B2D"/>
    <w:rsid w:val="0035484B"/>
    <w:rsid w:val="0035548F"/>
    <w:rsid w:val="003555A3"/>
    <w:rsid w:val="003560CB"/>
    <w:rsid w:val="00356BA0"/>
    <w:rsid w:val="00357185"/>
    <w:rsid w:val="00357C4E"/>
    <w:rsid w:val="00360ADF"/>
    <w:rsid w:val="003610C9"/>
    <w:rsid w:val="00361853"/>
    <w:rsid w:val="003620F6"/>
    <w:rsid w:val="00363142"/>
    <w:rsid w:val="00363616"/>
    <w:rsid w:val="00363E29"/>
    <w:rsid w:val="00364AC0"/>
    <w:rsid w:val="00365239"/>
    <w:rsid w:val="0036542B"/>
    <w:rsid w:val="00365DA7"/>
    <w:rsid w:val="00365EF2"/>
    <w:rsid w:val="00366000"/>
    <w:rsid w:val="00372250"/>
    <w:rsid w:val="00374716"/>
    <w:rsid w:val="003752FE"/>
    <w:rsid w:val="003766F5"/>
    <w:rsid w:val="003768E5"/>
    <w:rsid w:val="00376D17"/>
    <w:rsid w:val="00377849"/>
    <w:rsid w:val="0037794C"/>
    <w:rsid w:val="003802D2"/>
    <w:rsid w:val="00380E71"/>
    <w:rsid w:val="00380FC8"/>
    <w:rsid w:val="003815F4"/>
    <w:rsid w:val="003816DA"/>
    <w:rsid w:val="00382AA2"/>
    <w:rsid w:val="00382B29"/>
    <w:rsid w:val="00382DFD"/>
    <w:rsid w:val="003859EE"/>
    <w:rsid w:val="00385BE2"/>
    <w:rsid w:val="00386F4E"/>
    <w:rsid w:val="00387182"/>
    <w:rsid w:val="0038755E"/>
    <w:rsid w:val="00391E1E"/>
    <w:rsid w:val="003923A3"/>
    <w:rsid w:val="0039525E"/>
    <w:rsid w:val="00395342"/>
    <w:rsid w:val="00395F6B"/>
    <w:rsid w:val="00396414"/>
    <w:rsid w:val="00397765"/>
    <w:rsid w:val="003A0830"/>
    <w:rsid w:val="003A101C"/>
    <w:rsid w:val="003A1284"/>
    <w:rsid w:val="003A1C09"/>
    <w:rsid w:val="003A28F3"/>
    <w:rsid w:val="003A2A2D"/>
    <w:rsid w:val="003A31BE"/>
    <w:rsid w:val="003A39A0"/>
    <w:rsid w:val="003A4F12"/>
    <w:rsid w:val="003A5279"/>
    <w:rsid w:val="003A5331"/>
    <w:rsid w:val="003A5A00"/>
    <w:rsid w:val="003A5BE7"/>
    <w:rsid w:val="003B0497"/>
    <w:rsid w:val="003B0582"/>
    <w:rsid w:val="003B1978"/>
    <w:rsid w:val="003B1ABD"/>
    <w:rsid w:val="003B221F"/>
    <w:rsid w:val="003B2539"/>
    <w:rsid w:val="003B2AFD"/>
    <w:rsid w:val="003B3243"/>
    <w:rsid w:val="003B35B0"/>
    <w:rsid w:val="003B369E"/>
    <w:rsid w:val="003B399A"/>
    <w:rsid w:val="003B3F62"/>
    <w:rsid w:val="003B614F"/>
    <w:rsid w:val="003B61E7"/>
    <w:rsid w:val="003B6446"/>
    <w:rsid w:val="003B68D6"/>
    <w:rsid w:val="003B6C39"/>
    <w:rsid w:val="003B6EC7"/>
    <w:rsid w:val="003B7175"/>
    <w:rsid w:val="003C1159"/>
    <w:rsid w:val="003C26A0"/>
    <w:rsid w:val="003C2B30"/>
    <w:rsid w:val="003C36FC"/>
    <w:rsid w:val="003C4F9F"/>
    <w:rsid w:val="003C556B"/>
    <w:rsid w:val="003C5703"/>
    <w:rsid w:val="003C60F1"/>
    <w:rsid w:val="003D052A"/>
    <w:rsid w:val="003D0AD7"/>
    <w:rsid w:val="003D0FD6"/>
    <w:rsid w:val="003D124B"/>
    <w:rsid w:val="003D17AE"/>
    <w:rsid w:val="003D2A65"/>
    <w:rsid w:val="003D3521"/>
    <w:rsid w:val="003D4C8E"/>
    <w:rsid w:val="003D4D5E"/>
    <w:rsid w:val="003D5CFB"/>
    <w:rsid w:val="003D6860"/>
    <w:rsid w:val="003D6993"/>
    <w:rsid w:val="003E02B3"/>
    <w:rsid w:val="003E046D"/>
    <w:rsid w:val="003E09B8"/>
    <w:rsid w:val="003E11C8"/>
    <w:rsid w:val="003E1A40"/>
    <w:rsid w:val="003E1D54"/>
    <w:rsid w:val="003E21EB"/>
    <w:rsid w:val="003E32CB"/>
    <w:rsid w:val="003E35B0"/>
    <w:rsid w:val="003E39FA"/>
    <w:rsid w:val="003E45F3"/>
    <w:rsid w:val="003E48F1"/>
    <w:rsid w:val="003E4EE5"/>
    <w:rsid w:val="003E51C8"/>
    <w:rsid w:val="003E5804"/>
    <w:rsid w:val="003E5A1B"/>
    <w:rsid w:val="003E6AA8"/>
    <w:rsid w:val="003F1053"/>
    <w:rsid w:val="003F11E4"/>
    <w:rsid w:val="003F1E5D"/>
    <w:rsid w:val="003F24BA"/>
    <w:rsid w:val="003F2BD1"/>
    <w:rsid w:val="003F3D1A"/>
    <w:rsid w:val="003F4800"/>
    <w:rsid w:val="003F5144"/>
    <w:rsid w:val="003F6AB8"/>
    <w:rsid w:val="003F6BD0"/>
    <w:rsid w:val="003F6D7B"/>
    <w:rsid w:val="003F703D"/>
    <w:rsid w:val="003F7B88"/>
    <w:rsid w:val="003F7DC5"/>
    <w:rsid w:val="003F7EDB"/>
    <w:rsid w:val="0040065F"/>
    <w:rsid w:val="004019E7"/>
    <w:rsid w:val="004027C0"/>
    <w:rsid w:val="0040290E"/>
    <w:rsid w:val="0040305B"/>
    <w:rsid w:val="004033C4"/>
    <w:rsid w:val="004033EC"/>
    <w:rsid w:val="0040472C"/>
    <w:rsid w:val="00405BDF"/>
    <w:rsid w:val="004067C0"/>
    <w:rsid w:val="00406A54"/>
    <w:rsid w:val="00411F00"/>
    <w:rsid w:val="00412554"/>
    <w:rsid w:val="00412CF2"/>
    <w:rsid w:val="00414BEF"/>
    <w:rsid w:val="004156B7"/>
    <w:rsid w:val="00415818"/>
    <w:rsid w:val="004158B2"/>
    <w:rsid w:val="004158BD"/>
    <w:rsid w:val="00415EB2"/>
    <w:rsid w:val="00415EDC"/>
    <w:rsid w:val="00416FCB"/>
    <w:rsid w:val="00417D4E"/>
    <w:rsid w:val="00420283"/>
    <w:rsid w:val="004207A2"/>
    <w:rsid w:val="0042084F"/>
    <w:rsid w:val="00420A1E"/>
    <w:rsid w:val="00420D3A"/>
    <w:rsid w:val="0042178C"/>
    <w:rsid w:val="004225A8"/>
    <w:rsid w:val="004229AA"/>
    <w:rsid w:val="00423682"/>
    <w:rsid w:val="004237C9"/>
    <w:rsid w:val="00423CA8"/>
    <w:rsid w:val="00424709"/>
    <w:rsid w:val="00424866"/>
    <w:rsid w:val="00424A86"/>
    <w:rsid w:val="00425D4B"/>
    <w:rsid w:val="004265E3"/>
    <w:rsid w:val="00426732"/>
    <w:rsid w:val="0042713C"/>
    <w:rsid w:val="00427C64"/>
    <w:rsid w:val="00427E5B"/>
    <w:rsid w:val="00430061"/>
    <w:rsid w:val="00430F6B"/>
    <w:rsid w:val="004310F4"/>
    <w:rsid w:val="00431DC5"/>
    <w:rsid w:val="00432889"/>
    <w:rsid w:val="004328D9"/>
    <w:rsid w:val="00433747"/>
    <w:rsid w:val="00433BC8"/>
    <w:rsid w:val="00434442"/>
    <w:rsid w:val="00434720"/>
    <w:rsid w:val="004351D5"/>
    <w:rsid w:val="00435F10"/>
    <w:rsid w:val="00435F1F"/>
    <w:rsid w:val="004406A8"/>
    <w:rsid w:val="00440BA4"/>
    <w:rsid w:val="00441985"/>
    <w:rsid w:val="0044254D"/>
    <w:rsid w:val="00442724"/>
    <w:rsid w:val="00442F07"/>
    <w:rsid w:val="004455C5"/>
    <w:rsid w:val="0044566D"/>
    <w:rsid w:val="00445996"/>
    <w:rsid w:val="0044680F"/>
    <w:rsid w:val="00447461"/>
    <w:rsid w:val="004478D5"/>
    <w:rsid w:val="00447925"/>
    <w:rsid w:val="0045000C"/>
    <w:rsid w:val="004509EE"/>
    <w:rsid w:val="00451607"/>
    <w:rsid w:val="00451AA1"/>
    <w:rsid w:val="004522B6"/>
    <w:rsid w:val="0045379A"/>
    <w:rsid w:val="004554F5"/>
    <w:rsid w:val="00455CD7"/>
    <w:rsid w:val="00455E1D"/>
    <w:rsid w:val="004561B0"/>
    <w:rsid w:val="00456327"/>
    <w:rsid w:val="0045709C"/>
    <w:rsid w:val="004575A8"/>
    <w:rsid w:val="004577D6"/>
    <w:rsid w:val="0046051D"/>
    <w:rsid w:val="0046215C"/>
    <w:rsid w:val="00462983"/>
    <w:rsid w:val="00462DC4"/>
    <w:rsid w:val="00464CF3"/>
    <w:rsid w:val="00465D24"/>
    <w:rsid w:val="00465E6B"/>
    <w:rsid w:val="004660DB"/>
    <w:rsid w:val="0046613E"/>
    <w:rsid w:val="00467375"/>
    <w:rsid w:val="004677AA"/>
    <w:rsid w:val="00467C88"/>
    <w:rsid w:val="004706E0"/>
    <w:rsid w:val="00471091"/>
    <w:rsid w:val="00471C2E"/>
    <w:rsid w:val="00472E5A"/>
    <w:rsid w:val="004731C2"/>
    <w:rsid w:val="00473E3D"/>
    <w:rsid w:val="004742A1"/>
    <w:rsid w:val="00475D5B"/>
    <w:rsid w:val="004766C4"/>
    <w:rsid w:val="004768D1"/>
    <w:rsid w:val="00477F77"/>
    <w:rsid w:val="00480B90"/>
    <w:rsid w:val="004820AB"/>
    <w:rsid w:val="00482555"/>
    <w:rsid w:val="0048277A"/>
    <w:rsid w:val="00482B0F"/>
    <w:rsid w:val="004831F3"/>
    <w:rsid w:val="00484B38"/>
    <w:rsid w:val="00485916"/>
    <w:rsid w:val="00486FFC"/>
    <w:rsid w:val="004870DF"/>
    <w:rsid w:val="00487142"/>
    <w:rsid w:val="00487558"/>
    <w:rsid w:val="00490322"/>
    <w:rsid w:val="00490E32"/>
    <w:rsid w:val="00490E5A"/>
    <w:rsid w:val="004918E1"/>
    <w:rsid w:val="004932A4"/>
    <w:rsid w:val="00493581"/>
    <w:rsid w:val="00493C0D"/>
    <w:rsid w:val="00494D2A"/>
    <w:rsid w:val="00494DCD"/>
    <w:rsid w:val="00494DD5"/>
    <w:rsid w:val="004954A6"/>
    <w:rsid w:val="00495753"/>
    <w:rsid w:val="00495EA7"/>
    <w:rsid w:val="00496273"/>
    <w:rsid w:val="004969C6"/>
    <w:rsid w:val="00496A96"/>
    <w:rsid w:val="00497BD4"/>
    <w:rsid w:val="004A011B"/>
    <w:rsid w:val="004A0E17"/>
    <w:rsid w:val="004A0FA8"/>
    <w:rsid w:val="004A23A8"/>
    <w:rsid w:val="004A2608"/>
    <w:rsid w:val="004A2AE5"/>
    <w:rsid w:val="004A2ECA"/>
    <w:rsid w:val="004A4919"/>
    <w:rsid w:val="004A51A1"/>
    <w:rsid w:val="004A545C"/>
    <w:rsid w:val="004A57F7"/>
    <w:rsid w:val="004A5B11"/>
    <w:rsid w:val="004A60B7"/>
    <w:rsid w:val="004A7001"/>
    <w:rsid w:val="004A7938"/>
    <w:rsid w:val="004A7FD3"/>
    <w:rsid w:val="004B000C"/>
    <w:rsid w:val="004B0A87"/>
    <w:rsid w:val="004B208C"/>
    <w:rsid w:val="004B2093"/>
    <w:rsid w:val="004B21C2"/>
    <w:rsid w:val="004B2FF3"/>
    <w:rsid w:val="004B353B"/>
    <w:rsid w:val="004B43E2"/>
    <w:rsid w:val="004B4A62"/>
    <w:rsid w:val="004B565C"/>
    <w:rsid w:val="004B5FE3"/>
    <w:rsid w:val="004B6020"/>
    <w:rsid w:val="004B651B"/>
    <w:rsid w:val="004B6B4F"/>
    <w:rsid w:val="004B7BC9"/>
    <w:rsid w:val="004B7ECB"/>
    <w:rsid w:val="004B7F62"/>
    <w:rsid w:val="004C01B2"/>
    <w:rsid w:val="004C0886"/>
    <w:rsid w:val="004C1859"/>
    <w:rsid w:val="004C23C9"/>
    <w:rsid w:val="004C24C2"/>
    <w:rsid w:val="004C2CEF"/>
    <w:rsid w:val="004C2F43"/>
    <w:rsid w:val="004C2FA1"/>
    <w:rsid w:val="004C37C9"/>
    <w:rsid w:val="004C5644"/>
    <w:rsid w:val="004C625C"/>
    <w:rsid w:val="004C665C"/>
    <w:rsid w:val="004C77D5"/>
    <w:rsid w:val="004C7A2B"/>
    <w:rsid w:val="004C7D5A"/>
    <w:rsid w:val="004C7D8B"/>
    <w:rsid w:val="004D1563"/>
    <w:rsid w:val="004D45A1"/>
    <w:rsid w:val="004D5E6E"/>
    <w:rsid w:val="004D645C"/>
    <w:rsid w:val="004D6B94"/>
    <w:rsid w:val="004D6DD2"/>
    <w:rsid w:val="004D765D"/>
    <w:rsid w:val="004D783E"/>
    <w:rsid w:val="004E00F6"/>
    <w:rsid w:val="004E09D0"/>
    <w:rsid w:val="004E1957"/>
    <w:rsid w:val="004E1B15"/>
    <w:rsid w:val="004E1BA4"/>
    <w:rsid w:val="004E1D89"/>
    <w:rsid w:val="004E1FE5"/>
    <w:rsid w:val="004E3301"/>
    <w:rsid w:val="004E3357"/>
    <w:rsid w:val="004E3C69"/>
    <w:rsid w:val="004E4290"/>
    <w:rsid w:val="004E45FD"/>
    <w:rsid w:val="004E530A"/>
    <w:rsid w:val="004E5FA1"/>
    <w:rsid w:val="004E7B96"/>
    <w:rsid w:val="004F0FB3"/>
    <w:rsid w:val="004F1249"/>
    <w:rsid w:val="004F2436"/>
    <w:rsid w:val="004F25FE"/>
    <w:rsid w:val="004F3196"/>
    <w:rsid w:val="004F3D6F"/>
    <w:rsid w:val="004F3F30"/>
    <w:rsid w:val="004F4148"/>
    <w:rsid w:val="004F4566"/>
    <w:rsid w:val="004F509E"/>
    <w:rsid w:val="004F6B89"/>
    <w:rsid w:val="004F6E60"/>
    <w:rsid w:val="004F7126"/>
    <w:rsid w:val="004F75E3"/>
    <w:rsid w:val="0050054A"/>
    <w:rsid w:val="005005D9"/>
    <w:rsid w:val="00501AC8"/>
    <w:rsid w:val="00503442"/>
    <w:rsid w:val="00503761"/>
    <w:rsid w:val="0050398C"/>
    <w:rsid w:val="00504606"/>
    <w:rsid w:val="00505B82"/>
    <w:rsid w:val="00505BFA"/>
    <w:rsid w:val="005065B9"/>
    <w:rsid w:val="0050710E"/>
    <w:rsid w:val="00507390"/>
    <w:rsid w:val="0050761A"/>
    <w:rsid w:val="00510BA6"/>
    <w:rsid w:val="00511709"/>
    <w:rsid w:val="00511C81"/>
    <w:rsid w:val="0051244A"/>
    <w:rsid w:val="005124C6"/>
    <w:rsid w:val="00512AA0"/>
    <w:rsid w:val="00513A06"/>
    <w:rsid w:val="005140F6"/>
    <w:rsid w:val="00514AFB"/>
    <w:rsid w:val="00515200"/>
    <w:rsid w:val="00515243"/>
    <w:rsid w:val="005153D7"/>
    <w:rsid w:val="00515D5E"/>
    <w:rsid w:val="005162E0"/>
    <w:rsid w:val="005164E7"/>
    <w:rsid w:val="005165F2"/>
    <w:rsid w:val="0052043C"/>
    <w:rsid w:val="0052093F"/>
    <w:rsid w:val="00520BFC"/>
    <w:rsid w:val="005212D3"/>
    <w:rsid w:val="005216E5"/>
    <w:rsid w:val="00523070"/>
    <w:rsid w:val="00523668"/>
    <w:rsid w:val="005254E4"/>
    <w:rsid w:val="0052604F"/>
    <w:rsid w:val="005263A2"/>
    <w:rsid w:val="0052643A"/>
    <w:rsid w:val="00526ABD"/>
    <w:rsid w:val="00526AFD"/>
    <w:rsid w:val="005276CD"/>
    <w:rsid w:val="005310CF"/>
    <w:rsid w:val="005314DB"/>
    <w:rsid w:val="0053176F"/>
    <w:rsid w:val="00531EB4"/>
    <w:rsid w:val="0053408B"/>
    <w:rsid w:val="0053525B"/>
    <w:rsid w:val="005355D6"/>
    <w:rsid w:val="00537928"/>
    <w:rsid w:val="00537B02"/>
    <w:rsid w:val="0054149E"/>
    <w:rsid w:val="005418ED"/>
    <w:rsid w:val="00541946"/>
    <w:rsid w:val="0054214B"/>
    <w:rsid w:val="00544196"/>
    <w:rsid w:val="005452B3"/>
    <w:rsid w:val="00545B9A"/>
    <w:rsid w:val="00546040"/>
    <w:rsid w:val="00546544"/>
    <w:rsid w:val="00546651"/>
    <w:rsid w:val="005469E4"/>
    <w:rsid w:val="005472C5"/>
    <w:rsid w:val="005477F3"/>
    <w:rsid w:val="00550DAA"/>
    <w:rsid w:val="005512DB"/>
    <w:rsid w:val="005525F9"/>
    <w:rsid w:val="00552A91"/>
    <w:rsid w:val="00552D59"/>
    <w:rsid w:val="00552D94"/>
    <w:rsid w:val="0055330A"/>
    <w:rsid w:val="005540F8"/>
    <w:rsid w:val="0055420A"/>
    <w:rsid w:val="0055434F"/>
    <w:rsid w:val="005545BF"/>
    <w:rsid w:val="00555938"/>
    <w:rsid w:val="00556824"/>
    <w:rsid w:val="00557FC5"/>
    <w:rsid w:val="005609B1"/>
    <w:rsid w:val="00560B9A"/>
    <w:rsid w:val="00560C59"/>
    <w:rsid w:val="005610FD"/>
    <w:rsid w:val="005611D1"/>
    <w:rsid w:val="0056153C"/>
    <w:rsid w:val="00561CD3"/>
    <w:rsid w:val="00561E31"/>
    <w:rsid w:val="00561E93"/>
    <w:rsid w:val="00562091"/>
    <w:rsid w:val="00562735"/>
    <w:rsid w:val="00562C47"/>
    <w:rsid w:val="00563401"/>
    <w:rsid w:val="00563564"/>
    <w:rsid w:val="00563763"/>
    <w:rsid w:val="00563CAE"/>
    <w:rsid w:val="00563F50"/>
    <w:rsid w:val="00563F99"/>
    <w:rsid w:val="0056401A"/>
    <w:rsid w:val="00564710"/>
    <w:rsid w:val="00565DCA"/>
    <w:rsid w:val="00567EA4"/>
    <w:rsid w:val="0057026A"/>
    <w:rsid w:val="00570B56"/>
    <w:rsid w:val="00571723"/>
    <w:rsid w:val="005720E4"/>
    <w:rsid w:val="005726FF"/>
    <w:rsid w:val="00572B8D"/>
    <w:rsid w:val="00572D03"/>
    <w:rsid w:val="00573066"/>
    <w:rsid w:val="005731FC"/>
    <w:rsid w:val="00573896"/>
    <w:rsid w:val="00574CB6"/>
    <w:rsid w:val="00575A6A"/>
    <w:rsid w:val="005765AC"/>
    <w:rsid w:val="00577643"/>
    <w:rsid w:val="0058129A"/>
    <w:rsid w:val="005814EF"/>
    <w:rsid w:val="00581A8A"/>
    <w:rsid w:val="00581D7D"/>
    <w:rsid w:val="005833C6"/>
    <w:rsid w:val="0058465C"/>
    <w:rsid w:val="00584AD1"/>
    <w:rsid w:val="00584C66"/>
    <w:rsid w:val="00584DCB"/>
    <w:rsid w:val="005859DE"/>
    <w:rsid w:val="00586173"/>
    <w:rsid w:val="00586251"/>
    <w:rsid w:val="00586630"/>
    <w:rsid w:val="0058677C"/>
    <w:rsid w:val="00586952"/>
    <w:rsid w:val="00586C81"/>
    <w:rsid w:val="0058718B"/>
    <w:rsid w:val="00590148"/>
    <w:rsid w:val="0059082A"/>
    <w:rsid w:val="00591B7E"/>
    <w:rsid w:val="005935F0"/>
    <w:rsid w:val="00593819"/>
    <w:rsid w:val="00593840"/>
    <w:rsid w:val="005961D8"/>
    <w:rsid w:val="005974A9"/>
    <w:rsid w:val="00597D07"/>
    <w:rsid w:val="00597FC3"/>
    <w:rsid w:val="005A00B8"/>
    <w:rsid w:val="005A1199"/>
    <w:rsid w:val="005A1FF0"/>
    <w:rsid w:val="005A28D4"/>
    <w:rsid w:val="005A353D"/>
    <w:rsid w:val="005A3CD0"/>
    <w:rsid w:val="005A3EAC"/>
    <w:rsid w:val="005A436B"/>
    <w:rsid w:val="005A474F"/>
    <w:rsid w:val="005A4977"/>
    <w:rsid w:val="005A4FCF"/>
    <w:rsid w:val="005B0FCA"/>
    <w:rsid w:val="005B2EFE"/>
    <w:rsid w:val="005B428A"/>
    <w:rsid w:val="005B4492"/>
    <w:rsid w:val="005B45D1"/>
    <w:rsid w:val="005B463D"/>
    <w:rsid w:val="005B4A3C"/>
    <w:rsid w:val="005B4B85"/>
    <w:rsid w:val="005B4CBB"/>
    <w:rsid w:val="005B5672"/>
    <w:rsid w:val="005B657F"/>
    <w:rsid w:val="005B6C55"/>
    <w:rsid w:val="005B730B"/>
    <w:rsid w:val="005B7DE6"/>
    <w:rsid w:val="005C0574"/>
    <w:rsid w:val="005C09DA"/>
    <w:rsid w:val="005C0FCD"/>
    <w:rsid w:val="005C0FF4"/>
    <w:rsid w:val="005C1918"/>
    <w:rsid w:val="005C35AD"/>
    <w:rsid w:val="005C378C"/>
    <w:rsid w:val="005C40DA"/>
    <w:rsid w:val="005C41CF"/>
    <w:rsid w:val="005C42C8"/>
    <w:rsid w:val="005C4F8D"/>
    <w:rsid w:val="005C5570"/>
    <w:rsid w:val="005C56A2"/>
    <w:rsid w:val="005C59C2"/>
    <w:rsid w:val="005C5F97"/>
    <w:rsid w:val="005C79FF"/>
    <w:rsid w:val="005D0E06"/>
    <w:rsid w:val="005D102E"/>
    <w:rsid w:val="005D13B5"/>
    <w:rsid w:val="005D1D75"/>
    <w:rsid w:val="005D1FE0"/>
    <w:rsid w:val="005D3938"/>
    <w:rsid w:val="005D3F61"/>
    <w:rsid w:val="005D3FF8"/>
    <w:rsid w:val="005D4510"/>
    <w:rsid w:val="005D537E"/>
    <w:rsid w:val="005D5CDA"/>
    <w:rsid w:val="005D60E5"/>
    <w:rsid w:val="005D6156"/>
    <w:rsid w:val="005D68BB"/>
    <w:rsid w:val="005D7DCC"/>
    <w:rsid w:val="005E0697"/>
    <w:rsid w:val="005E13AC"/>
    <w:rsid w:val="005E1DEF"/>
    <w:rsid w:val="005E20EA"/>
    <w:rsid w:val="005E32EC"/>
    <w:rsid w:val="005E37AD"/>
    <w:rsid w:val="005E411A"/>
    <w:rsid w:val="005E423E"/>
    <w:rsid w:val="005E46A5"/>
    <w:rsid w:val="005E5554"/>
    <w:rsid w:val="005E5596"/>
    <w:rsid w:val="005E5802"/>
    <w:rsid w:val="005E5C2F"/>
    <w:rsid w:val="005E61D1"/>
    <w:rsid w:val="005E78B9"/>
    <w:rsid w:val="005E7F65"/>
    <w:rsid w:val="005F0CD6"/>
    <w:rsid w:val="005F1292"/>
    <w:rsid w:val="005F1580"/>
    <w:rsid w:val="005F1C8D"/>
    <w:rsid w:val="005F219A"/>
    <w:rsid w:val="005F33AF"/>
    <w:rsid w:val="005F3ED8"/>
    <w:rsid w:val="005F52B1"/>
    <w:rsid w:val="005F6BF4"/>
    <w:rsid w:val="005F78D3"/>
    <w:rsid w:val="006004B7"/>
    <w:rsid w:val="006005B1"/>
    <w:rsid w:val="00600738"/>
    <w:rsid w:val="00600CD3"/>
    <w:rsid w:val="00600D96"/>
    <w:rsid w:val="006011B1"/>
    <w:rsid w:val="0060196D"/>
    <w:rsid w:val="00601D14"/>
    <w:rsid w:val="00602568"/>
    <w:rsid w:val="00602A54"/>
    <w:rsid w:val="00603E73"/>
    <w:rsid w:val="0060402F"/>
    <w:rsid w:val="006053A8"/>
    <w:rsid w:val="00605451"/>
    <w:rsid w:val="00605738"/>
    <w:rsid w:val="006059B9"/>
    <w:rsid w:val="00610E7B"/>
    <w:rsid w:val="00610FF5"/>
    <w:rsid w:val="00611B01"/>
    <w:rsid w:val="00612AB2"/>
    <w:rsid w:val="00613698"/>
    <w:rsid w:val="00613948"/>
    <w:rsid w:val="006144BD"/>
    <w:rsid w:val="00616716"/>
    <w:rsid w:val="00616E8D"/>
    <w:rsid w:val="00616F46"/>
    <w:rsid w:val="00617E0B"/>
    <w:rsid w:val="00621AF3"/>
    <w:rsid w:val="00621D7E"/>
    <w:rsid w:val="00622A6D"/>
    <w:rsid w:val="00622FD3"/>
    <w:rsid w:val="0062408A"/>
    <w:rsid w:val="00624AE7"/>
    <w:rsid w:val="00625A4F"/>
    <w:rsid w:val="00625ACE"/>
    <w:rsid w:val="006269C6"/>
    <w:rsid w:val="00630008"/>
    <w:rsid w:val="006309C2"/>
    <w:rsid w:val="00630A0B"/>
    <w:rsid w:val="00630D93"/>
    <w:rsid w:val="006321CD"/>
    <w:rsid w:val="006322B6"/>
    <w:rsid w:val="0063293D"/>
    <w:rsid w:val="00633925"/>
    <w:rsid w:val="00633E83"/>
    <w:rsid w:val="00634394"/>
    <w:rsid w:val="00634B85"/>
    <w:rsid w:val="00636EA0"/>
    <w:rsid w:val="00637003"/>
    <w:rsid w:val="0063753C"/>
    <w:rsid w:val="0063779E"/>
    <w:rsid w:val="00637DE3"/>
    <w:rsid w:val="006424B8"/>
    <w:rsid w:val="00642521"/>
    <w:rsid w:val="00642EC7"/>
    <w:rsid w:val="00644558"/>
    <w:rsid w:val="00644BD7"/>
    <w:rsid w:val="00645829"/>
    <w:rsid w:val="00646467"/>
    <w:rsid w:val="006464DA"/>
    <w:rsid w:val="00647118"/>
    <w:rsid w:val="006504E1"/>
    <w:rsid w:val="006510EF"/>
    <w:rsid w:val="006511F6"/>
    <w:rsid w:val="00651DF2"/>
    <w:rsid w:val="00654723"/>
    <w:rsid w:val="00654CF2"/>
    <w:rsid w:val="0065506F"/>
    <w:rsid w:val="00655512"/>
    <w:rsid w:val="00655B49"/>
    <w:rsid w:val="00655E95"/>
    <w:rsid w:val="00656514"/>
    <w:rsid w:val="0066059F"/>
    <w:rsid w:val="00660792"/>
    <w:rsid w:val="0066082F"/>
    <w:rsid w:val="00660892"/>
    <w:rsid w:val="00660CDF"/>
    <w:rsid w:val="00661662"/>
    <w:rsid w:val="00661D07"/>
    <w:rsid w:val="00662153"/>
    <w:rsid w:val="0066332B"/>
    <w:rsid w:val="00663875"/>
    <w:rsid w:val="00663AFB"/>
    <w:rsid w:val="00663B9A"/>
    <w:rsid w:val="00663C98"/>
    <w:rsid w:val="00663EC7"/>
    <w:rsid w:val="00664FA3"/>
    <w:rsid w:val="00665154"/>
    <w:rsid w:val="00665489"/>
    <w:rsid w:val="0066559A"/>
    <w:rsid w:val="0066581C"/>
    <w:rsid w:val="006659BC"/>
    <w:rsid w:val="00665D9B"/>
    <w:rsid w:val="00666793"/>
    <w:rsid w:val="00666B74"/>
    <w:rsid w:val="00666E7D"/>
    <w:rsid w:val="00667657"/>
    <w:rsid w:val="00667B68"/>
    <w:rsid w:val="00670E4C"/>
    <w:rsid w:val="00671D42"/>
    <w:rsid w:val="006722BD"/>
    <w:rsid w:val="00672DCC"/>
    <w:rsid w:val="006731A7"/>
    <w:rsid w:val="006742FC"/>
    <w:rsid w:val="0067476C"/>
    <w:rsid w:val="0067616D"/>
    <w:rsid w:val="0067654F"/>
    <w:rsid w:val="00677882"/>
    <w:rsid w:val="006803F7"/>
    <w:rsid w:val="006805DC"/>
    <w:rsid w:val="00680D10"/>
    <w:rsid w:val="00681D83"/>
    <w:rsid w:val="00682051"/>
    <w:rsid w:val="0068272C"/>
    <w:rsid w:val="00682E1C"/>
    <w:rsid w:val="00683B23"/>
    <w:rsid w:val="00684BC5"/>
    <w:rsid w:val="006856DC"/>
    <w:rsid w:val="006872E4"/>
    <w:rsid w:val="006900C2"/>
    <w:rsid w:val="006903B2"/>
    <w:rsid w:val="00690D8D"/>
    <w:rsid w:val="0069121C"/>
    <w:rsid w:val="00691572"/>
    <w:rsid w:val="00692E83"/>
    <w:rsid w:val="00692EF4"/>
    <w:rsid w:val="006943B3"/>
    <w:rsid w:val="006946CE"/>
    <w:rsid w:val="00694BC7"/>
    <w:rsid w:val="00695FE9"/>
    <w:rsid w:val="006966DF"/>
    <w:rsid w:val="006A1611"/>
    <w:rsid w:val="006A1C32"/>
    <w:rsid w:val="006A1FD6"/>
    <w:rsid w:val="006A25B6"/>
    <w:rsid w:val="006A26FF"/>
    <w:rsid w:val="006A2E35"/>
    <w:rsid w:val="006A4081"/>
    <w:rsid w:val="006A4254"/>
    <w:rsid w:val="006A4502"/>
    <w:rsid w:val="006A4F05"/>
    <w:rsid w:val="006A51BF"/>
    <w:rsid w:val="006A635C"/>
    <w:rsid w:val="006A6620"/>
    <w:rsid w:val="006A682C"/>
    <w:rsid w:val="006B0E3E"/>
    <w:rsid w:val="006B1ADD"/>
    <w:rsid w:val="006B1F9F"/>
    <w:rsid w:val="006B2EC6"/>
    <w:rsid w:val="006B30A9"/>
    <w:rsid w:val="006B3AEE"/>
    <w:rsid w:val="006B4A43"/>
    <w:rsid w:val="006B568E"/>
    <w:rsid w:val="006B5A87"/>
    <w:rsid w:val="006B627F"/>
    <w:rsid w:val="006C011F"/>
    <w:rsid w:val="006C0EFC"/>
    <w:rsid w:val="006C11F5"/>
    <w:rsid w:val="006C1212"/>
    <w:rsid w:val="006C1AE1"/>
    <w:rsid w:val="006C255A"/>
    <w:rsid w:val="006C2649"/>
    <w:rsid w:val="006C3731"/>
    <w:rsid w:val="006C54DC"/>
    <w:rsid w:val="006C5AC5"/>
    <w:rsid w:val="006C5BD8"/>
    <w:rsid w:val="006C6CA3"/>
    <w:rsid w:val="006D0F1E"/>
    <w:rsid w:val="006D12FE"/>
    <w:rsid w:val="006D1D57"/>
    <w:rsid w:val="006D24AB"/>
    <w:rsid w:val="006D28CE"/>
    <w:rsid w:val="006D3934"/>
    <w:rsid w:val="006D396B"/>
    <w:rsid w:val="006D4903"/>
    <w:rsid w:val="006D4D3E"/>
    <w:rsid w:val="006D53C5"/>
    <w:rsid w:val="006D7A9D"/>
    <w:rsid w:val="006E04F5"/>
    <w:rsid w:val="006E1739"/>
    <w:rsid w:val="006E1958"/>
    <w:rsid w:val="006E1C8C"/>
    <w:rsid w:val="006E2354"/>
    <w:rsid w:val="006E2E61"/>
    <w:rsid w:val="006E4CC8"/>
    <w:rsid w:val="006E4D0E"/>
    <w:rsid w:val="006E5208"/>
    <w:rsid w:val="006E5435"/>
    <w:rsid w:val="006E57F1"/>
    <w:rsid w:val="006E63E6"/>
    <w:rsid w:val="006E6C74"/>
    <w:rsid w:val="006E7151"/>
    <w:rsid w:val="006E7262"/>
    <w:rsid w:val="006E7292"/>
    <w:rsid w:val="006F0653"/>
    <w:rsid w:val="006F0ADF"/>
    <w:rsid w:val="006F1175"/>
    <w:rsid w:val="006F13C0"/>
    <w:rsid w:val="006F33BD"/>
    <w:rsid w:val="006F4225"/>
    <w:rsid w:val="006F4492"/>
    <w:rsid w:val="006F5482"/>
    <w:rsid w:val="006F5D12"/>
    <w:rsid w:val="006F6297"/>
    <w:rsid w:val="006F6A38"/>
    <w:rsid w:val="006F6C53"/>
    <w:rsid w:val="006F6F0A"/>
    <w:rsid w:val="006F6FEF"/>
    <w:rsid w:val="006F7CA9"/>
    <w:rsid w:val="00700A3C"/>
    <w:rsid w:val="00700CCB"/>
    <w:rsid w:val="0070127A"/>
    <w:rsid w:val="0070228A"/>
    <w:rsid w:val="0070267E"/>
    <w:rsid w:val="007040C8"/>
    <w:rsid w:val="0070443B"/>
    <w:rsid w:val="00704DF4"/>
    <w:rsid w:val="00705607"/>
    <w:rsid w:val="0070580D"/>
    <w:rsid w:val="00705FBC"/>
    <w:rsid w:val="00706A3D"/>
    <w:rsid w:val="00706C35"/>
    <w:rsid w:val="00706E32"/>
    <w:rsid w:val="00710460"/>
    <w:rsid w:val="0071074B"/>
    <w:rsid w:val="00710B38"/>
    <w:rsid w:val="00710C74"/>
    <w:rsid w:val="00710DC6"/>
    <w:rsid w:val="0071429A"/>
    <w:rsid w:val="00714491"/>
    <w:rsid w:val="0071494C"/>
    <w:rsid w:val="00715890"/>
    <w:rsid w:val="00715B9F"/>
    <w:rsid w:val="00716D0F"/>
    <w:rsid w:val="00716E90"/>
    <w:rsid w:val="007178BC"/>
    <w:rsid w:val="00720381"/>
    <w:rsid w:val="007213F8"/>
    <w:rsid w:val="0072171A"/>
    <w:rsid w:val="007220F1"/>
    <w:rsid w:val="00722478"/>
    <w:rsid w:val="00723652"/>
    <w:rsid w:val="007237B6"/>
    <w:rsid w:val="00723EC0"/>
    <w:rsid w:val="0072404C"/>
    <w:rsid w:val="007261FA"/>
    <w:rsid w:val="007271BB"/>
    <w:rsid w:val="007277C4"/>
    <w:rsid w:val="00727A97"/>
    <w:rsid w:val="00727F7C"/>
    <w:rsid w:val="00730411"/>
    <w:rsid w:val="00732061"/>
    <w:rsid w:val="00732275"/>
    <w:rsid w:val="00732342"/>
    <w:rsid w:val="007324D0"/>
    <w:rsid w:val="007329E4"/>
    <w:rsid w:val="0073455E"/>
    <w:rsid w:val="00734A5E"/>
    <w:rsid w:val="00735766"/>
    <w:rsid w:val="00735990"/>
    <w:rsid w:val="0073656B"/>
    <w:rsid w:val="00737811"/>
    <w:rsid w:val="007402B6"/>
    <w:rsid w:val="0074170E"/>
    <w:rsid w:val="00742400"/>
    <w:rsid w:val="00743EFD"/>
    <w:rsid w:val="007442D5"/>
    <w:rsid w:val="00744543"/>
    <w:rsid w:val="00745993"/>
    <w:rsid w:val="00746E82"/>
    <w:rsid w:val="0074726E"/>
    <w:rsid w:val="00747BB9"/>
    <w:rsid w:val="007509EA"/>
    <w:rsid w:val="00750B88"/>
    <w:rsid w:val="00750D48"/>
    <w:rsid w:val="00751171"/>
    <w:rsid w:val="0075138A"/>
    <w:rsid w:val="00751398"/>
    <w:rsid w:val="00751732"/>
    <w:rsid w:val="007523BB"/>
    <w:rsid w:val="007532AB"/>
    <w:rsid w:val="007539DC"/>
    <w:rsid w:val="007541FA"/>
    <w:rsid w:val="007546AF"/>
    <w:rsid w:val="00754AC0"/>
    <w:rsid w:val="00755878"/>
    <w:rsid w:val="00755D7A"/>
    <w:rsid w:val="0075691D"/>
    <w:rsid w:val="00757F25"/>
    <w:rsid w:val="007608C3"/>
    <w:rsid w:val="0076181B"/>
    <w:rsid w:val="00761D59"/>
    <w:rsid w:val="00761F97"/>
    <w:rsid w:val="007640CB"/>
    <w:rsid w:val="00764442"/>
    <w:rsid w:val="00764D93"/>
    <w:rsid w:val="00765265"/>
    <w:rsid w:val="0076585B"/>
    <w:rsid w:val="00765934"/>
    <w:rsid w:val="00766322"/>
    <w:rsid w:val="00767EA5"/>
    <w:rsid w:val="00770CEA"/>
    <w:rsid w:val="0077123C"/>
    <w:rsid w:val="007719C5"/>
    <w:rsid w:val="00772791"/>
    <w:rsid w:val="00774353"/>
    <w:rsid w:val="0077486D"/>
    <w:rsid w:val="00774E88"/>
    <w:rsid w:val="00774F3D"/>
    <w:rsid w:val="00775DAF"/>
    <w:rsid w:val="00777EBB"/>
    <w:rsid w:val="00781FD3"/>
    <w:rsid w:val="00783543"/>
    <w:rsid w:val="00783AEF"/>
    <w:rsid w:val="00783B5F"/>
    <w:rsid w:val="00784A76"/>
    <w:rsid w:val="00784C58"/>
    <w:rsid w:val="007861A3"/>
    <w:rsid w:val="007862D9"/>
    <w:rsid w:val="00786A58"/>
    <w:rsid w:val="007910F3"/>
    <w:rsid w:val="00791A40"/>
    <w:rsid w:val="00792193"/>
    <w:rsid w:val="00792B71"/>
    <w:rsid w:val="007936EC"/>
    <w:rsid w:val="0079399D"/>
    <w:rsid w:val="00793D39"/>
    <w:rsid w:val="00794000"/>
    <w:rsid w:val="00794560"/>
    <w:rsid w:val="007952E8"/>
    <w:rsid w:val="00796E14"/>
    <w:rsid w:val="00796EDE"/>
    <w:rsid w:val="0079704A"/>
    <w:rsid w:val="007974EA"/>
    <w:rsid w:val="00797BE1"/>
    <w:rsid w:val="007A0108"/>
    <w:rsid w:val="007A14A5"/>
    <w:rsid w:val="007A3306"/>
    <w:rsid w:val="007A3568"/>
    <w:rsid w:val="007A3EAD"/>
    <w:rsid w:val="007A49D8"/>
    <w:rsid w:val="007A4BBC"/>
    <w:rsid w:val="007A4E3E"/>
    <w:rsid w:val="007A4ED8"/>
    <w:rsid w:val="007A4F30"/>
    <w:rsid w:val="007A5913"/>
    <w:rsid w:val="007A5EE6"/>
    <w:rsid w:val="007A71C3"/>
    <w:rsid w:val="007A720B"/>
    <w:rsid w:val="007A7B56"/>
    <w:rsid w:val="007B009E"/>
    <w:rsid w:val="007B02D6"/>
    <w:rsid w:val="007B0320"/>
    <w:rsid w:val="007B0586"/>
    <w:rsid w:val="007B1A1F"/>
    <w:rsid w:val="007B1D69"/>
    <w:rsid w:val="007B1F2A"/>
    <w:rsid w:val="007B23CD"/>
    <w:rsid w:val="007B358C"/>
    <w:rsid w:val="007B4123"/>
    <w:rsid w:val="007B43AC"/>
    <w:rsid w:val="007B4ED6"/>
    <w:rsid w:val="007B551D"/>
    <w:rsid w:val="007B5520"/>
    <w:rsid w:val="007B5757"/>
    <w:rsid w:val="007B62EE"/>
    <w:rsid w:val="007B6B19"/>
    <w:rsid w:val="007B6B27"/>
    <w:rsid w:val="007B7007"/>
    <w:rsid w:val="007B7570"/>
    <w:rsid w:val="007B796C"/>
    <w:rsid w:val="007B7D54"/>
    <w:rsid w:val="007B7DF1"/>
    <w:rsid w:val="007B7FA6"/>
    <w:rsid w:val="007C161B"/>
    <w:rsid w:val="007C169D"/>
    <w:rsid w:val="007C2A46"/>
    <w:rsid w:val="007C2B6D"/>
    <w:rsid w:val="007C3209"/>
    <w:rsid w:val="007C341F"/>
    <w:rsid w:val="007C40F2"/>
    <w:rsid w:val="007C49F2"/>
    <w:rsid w:val="007C50FE"/>
    <w:rsid w:val="007C5287"/>
    <w:rsid w:val="007C59AA"/>
    <w:rsid w:val="007C7B6E"/>
    <w:rsid w:val="007C7C4F"/>
    <w:rsid w:val="007C7EEB"/>
    <w:rsid w:val="007D0327"/>
    <w:rsid w:val="007D190E"/>
    <w:rsid w:val="007D1E9B"/>
    <w:rsid w:val="007D201B"/>
    <w:rsid w:val="007D2833"/>
    <w:rsid w:val="007D3C33"/>
    <w:rsid w:val="007D4AE3"/>
    <w:rsid w:val="007D5182"/>
    <w:rsid w:val="007D54A5"/>
    <w:rsid w:val="007D6D94"/>
    <w:rsid w:val="007D7187"/>
    <w:rsid w:val="007E08FD"/>
    <w:rsid w:val="007E1BB5"/>
    <w:rsid w:val="007E1C1F"/>
    <w:rsid w:val="007E200B"/>
    <w:rsid w:val="007E2444"/>
    <w:rsid w:val="007E373C"/>
    <w:rsid w:val="007E3A5B"/>
    <w:rsid w:val="007E3CEB"/>
    <w:rsid w:val="007E3FD3"/>
    <w:rsid w:val="007E44AA"/>
    <w:rsid w:val="007E5131"/>
    <w:rsid w:val="007E6282"/>
    <w:rsid w:val="007E6807"/>
    <w:rsid w:val="007E6A82"/>
    <w:rsid w:val="007E6C1E"/>
    <w:rsid w:val="007E73CF"/>
    <w:rsid w:val="007F0ACA"/>
    <w:rsid w:val="007F10FE"/>
    <w:rsid w:val="007F1B3C"/>
    <w:rsid w:val="007F2B00"/>
    <w:rsid w:val="007F3A85"/>
    <w:rsid w:val="007F3E58"/>
    <w:rsid w:val="007F46F6"/>
    <w:rsid w:val="007F4A18"/>
    <w:rsid w:val="007F4F75"/>
    <w:rsid w:val="007F55DB"/>
    <w:rsid w:val="007F71B5"/>
    <w:rsid w:val="007F731F"/>
    <w:rsid w:val="00802619"/>
    <w:rsid w:val="0080283D"/>
    <w:rsid w:val="0080315A"/>
    <w:rsid w:val="008044A6"/>
    <w:rsid w:val="008045D1"/>
    <w:rsid w:val="00804767"/>
    <w:rsid w:val="0080478E"/>
    <w:rsid w:val="00805FFF"/>
    <w:rsid w:val="008079C7"/>
    <w:rsid w:val="00810725"/>
    <w:rsid w:val="00811B1C"/>
    <w:rsid w:val="00812C27"/>
    <w:rsid w:val="00812F68"/>
    <w:rsid w:val="00815045"/>
    <w:rsid w:val="008202EC"/>
    <w:rsid w:val="008207AE"/>
    <w:rsid w:val="00820F6E"/>
    <w:rsid w:val="00821124"/>
    <w:rsid w:val="00821E0F"/>
    <w:rsid w:val="0082236F"/>
    <w:rsid w:val="008228BE"/>
    <w:rsid w:val="00822CCE"/>
    <w:rsid w:val="00823766"/>
    <w:rsid w:val="008238C7"/>
    <w:rsid w:val="00823F89"/>
    <w:rsid w:val="00824F5B"/>
    <w:rsid w:val="00825D4F"/>
    <w:rsid w:val="0082665D"/>
    <w:rsid w:val="00826DE9"/>
    <w:rsid w:val="00827156"/>
    <w:rsid w:val="00827D11"/>
    <w:rsid w:val="00830249"/>
    <w:rsid w:val="00830EB2"/>
    <w:rsid w:val="008320F1"/>
    <w:rsid w:val="008325BA"/>
    <w:rsid w:val="0083348B"/>
    <w:rsid w:val="00833A34"/>
    <w:rsid w:val="008341CC"/>
    <w:rsid w:val="0083460E"/>
    <w:rsid w:val="00835FB5"/>
    <w:rsid w:val="008368C2"/>
    <w:rsid w:val="0083695A"/>
    <w:rsid w:val="008371AD"/>
    <w:rsid w:val="00837545"/>
    <w:rsid w:val="008407CD"/>
    <w:rsid w:val="008412A4"/>
    <w:rsid w:val="00841713"/>
    <w:rsid w:val="00842299"/>
    <w:rsid w:val="0084271C"/>
    <w:rsid w:val="00843676"/>
    <w:rsid w:val="00844A8A"/>
    <w:rsid w:val="00845260"/>
    <w:rsid w:val="008462BA"/>
    <w:rsid w:val="00854CA8"/>
    <w:rsid w:val="00856948"/>
    <w:rsid w:val="0085709A"/>
    <w:rsid w:val="0085786D"/>
    <w:rsid w:val="0085791B"/>
    <w:rsid w:val="00860D4C"/>
    <w:rsid w:val="00860E1A"/>
    <w:rsid w:val="00860E8B"/>
    <w:rsid w:val="00861509"/>
    <w:rsid w:val="008617C9"/>
    <w:rsid w:val="0086188A"/>
    <w:rsid w:val="00861912"/>
    <w:rsid w:val="00861B17"/>
    <w:rsid w:val="00862233"/>
    <w:rsid w:val="00863F09"/>
    <w:rsid w:val="00865768"/>
    <w:rsid w:val="00865B46"/>
    <w:rsid w:val="00866AAA"/>
    <w:rsid w:val="00867C61"/>
    <w:rsid w:val="00870CC9"/>
    <w:rsid w:val="00871A30"/>
    <w:rsid w:val="00871E06"/>
    <w:rsid w:val="00873444"/>
    <w:rsid w:val="008746D5"/>
    <w:rsid w:val="00875BE0"/>
    <w:rsid w:val="00875DB6"/>
    <w:rsid w:val="00876A38"/>
    <w:rsid w:val="0087725C"/>
    <w:rsid w:val="00877C31"/>
    <w:rsid w:val="00877E46"/>
    <w:rsid w:val="00877F9C"/>
    <w:rsid w:val="00880B2E"/>
    <w:rsid w:val="00880D5E"/>
    <w:rsid w:val="00883398"/>
    <w:rsid w:val="00883BCE"/>
    <w:rsid w:val="00884266"/>
    <w:rsid w:val="00884514"/>
    <w:rsid w:val="008851CF"/>
    <w:rsid w:val="00885538"/>
    <w:rsid w:val="0088699E"/>
    <w:rsid w:val="00887486"/>
    <w:rsid w:val="0088773A"/>
    <w:rsid w:val="00887F41"/>
    <w:rsid w:val="00887F43"/>
    <w:rsid w:val="0089063E"/>
    <w:rsid w:val="00890C26"/>
    <w:rsid w:val="0089179D"/>
    <w:rsid w:val="00891B7D"/>
    <w:rsid w:val="00892262"/>
    <w:rsid w:val="00892D08"/>
    <w:rsid w:val="00893791"/>
    <w:rsid w:val="008937FD"/>
    <w:rsid w:val="00895682"/>
    <w:rsid w:val="00895A0D"/>
    <w:rsid w:val="0089687D"/>
    <w:rsid w:val="008A0A87"/>
    <w:rsid w:val="008A20C7"/>
    <w:rsid w:val="008A280B"/>
    <w:rsid w:val="008A2BA6"/>
    <w:rsid w:val="008A34BD"/>
    <w:rsid w:val="008A35F4"/>
    <w:rsid w:val="008A45B7"/>
    <w:rsid w:val="008A494F"/>
    <w:rsid w:val="008A79E0"/>
    <w:rsid w:val="008A7BDC"/>
    <w:rsid w:val="008B105C"/>
    <w:rsid w:val="008B1454"/>
    <w:rsid w:val="008B26BB"/>
    <w:rsid w:val="008B2FFB"/>
    <w:rsid w:val="008B375F"/>
    <w:rsid w:val="008B3800"/>
    <w:rsid w:val="008B4318"/>
    <w:rsid w:val="008B56CD"/>
    <w:rsid w:val="008B5F10"/>
    <w:rsid w:val="008B6C82"/>
    <w:rsid w:val="008B7061"/>
    <w:rsid w:val="008C2F88"/>
    <w:rsid w:val="008C3204"/>
    <w:rsid w:val="008C41D2"/>
    <w:rsid w:val="008C4611"/>
    <w:rsid w:val="008C495C"/>
    <w:rsid w:val="008C4EA4"/>
    <w:rsid w:val="008C5651"/>
    <w:rsid w:val="008C5D6A"/>
    <w:rsid w:val="008C6128"/>
    <w:rsid w:val="008C6CEE"/>
    <w:rsid w:val="008D00E4"/>
    <w:rsid w:val="008D00EE"/>
    <w:rsid w:val="008D0D9E"/>
    <w:rsid w:val="008D2F58"/>
    <w:rsid w:val="008D33EA"/>
    <w:rsid w:val="008D3614"/>
    <w:rsid w:val="008D39DD"/>
    <w:rsid w:val="008D4542"/>
    <w:rsid w:val="008D4759"/>
    <w:rsid w:val="008D5347"/>
    <w:rsid w:val="008D5426"/>
    <w:rsid w:val="008D5534"/>
    <w:rsid w:val="008D6299"/>
    <w:rsid w:val="008D64DE"/>
    <w:rsid w:val="008D69F3"/>
    <w:rsid w:val="008D6EF3"/>
    <w:rsid w:val="008D7DF4"/>
    <w:rsid w:val="008E056A"/>
    <w:rsid w:val="008E0EEC"/>
    <w:rsid w:val="008E2150"/>
    <w:rsid w:val="008E23B7"/>
    <w:rsid w:val="008E289E"/>
    <w:rsid w:val="008E36FD"/>
    <w:rsid w:val="008E375D"/>
    <w:rsid w:val="008E49DD"/>
    <w:rsid w:val="008E4B14"/>
    <w:rsid w:val="008E5896"/>
    <w:rsid w:val="008E5A6D"/>
    <w:rsid w:val="008E5C85"/>
    <w:rsid w:val="008E7D7C"/>
    <w:rsid w:val="008F0321"/>
    <w:rsid w:val="008F03CB"/>
    <w:rsid w:val="008F0EB4"/>
    <w:rsid w:val="008F179F"/>
    <w:rsid w:val="008F32C1"/>
    <w:rsid w:val="008F32DF"/>
    <w:rsid w:val="008F40C0"/>
    <w:rsid w:val="008F48A7"/>
    <w:rsid w:val="008F4BBC"/>
    <w:rsid w:val="008F4D20"/>
    <w:rsid w:val="008F584C"/>
    <w:rsid w:val="008F5A78"/>
    <w:rsid w:val="008F5EA4"/>
    <w:rsid w:val="008F6208"/>
    <w:rsid w:val="008F62FC"/>
    <w:rsid w:val="008F7FE8"/>
    <w:rsid w:val="00901FF4"/>
    <w:rsid w:val="00902635"/>
    <w:rsid w:val="00902EDD"/>
    <w:rsid w:val="009031DC"/>
    <w:rsid w:val="0090324E"/>
    <w:rsid w:val="00903286"/>
    <w:rsid w:val="009032FE"/>
    <w:rsid w:val="009039A4"/>
    <w:rsid w:val="00904DF7"/>
    <w:rsid w:val="009051FD"/>
    <w:rsid w:val="00905273"/>
    <w:rsid w:val="00905B86"/>
    <w:rsid w:val="00906151"/>
    <w:rsid w:val="009064D7"/>
    <w:rsid w:val="009066EA"/>
    <w:rsid w:val="009075F9"/>
    <w:rsid w:val="00907825"/>
    <w:rsid w:val="00907D45"/>
    <w:rsid w:val="00910A07"/>
    <w:rsid w:val="00910F40"/>
    <w:rsid w:val="009123C3"/>
    <w:rsid w:val="00915CA2"/>
    <w:rsid w:val="00915F1E"/>
    <w:rsid w:val="0091753C"/>
    <w:rsid w:val="00920451"/>
    <w:rsid w:val="00920A2B"/>
    <w:rsid w:val="00921EB6"/>
    <w:rsid w:val="0092265E"/>
    <w:rsid w:val="00922D7F"/>
    <w:rsid w:val="00924328"/>
    <w:rsid w:val="0092432A"/>
    <w:rsid w:val="00925A30"/>
    <w:rsid w:val="00927246"/>
    <w:rsid w:val="00930158"/>
    <w:rsid w:val="009303F6"/>
    <w:rsid w:val="0093099E"/>
    <w:rsid w:val="00930DE7"/>
    <w:rsid w:val="00931252"/>
    <w:rsid w:val="009312C9"/>
    <w:rsid w:val="00931379"/>
    <w:rsid w:val="009318F2"/>
    <w:rsid w:val="009322FB"/>
    <w:rsid w:val="0093231B"/>
    <w:rsid w:val="00932E53"/>
    <w:rsid w:val="00932FF7"/>
    <w:rsid w:val="00933307"/>
    <w:rsid w:val="00933339"/>
    <w:rsid w:val="009351FF"/>
    <w:rsid w:val="009355E7"/>
    <w:rsid w:val="00936E57"/>
    <w:rsid w:val="00937222"/>
    <w:rsid w:val="00941E78"/>
    <w:rsid w:val="00941EE9"/>
    <w:rsid w:val="0094211E"/>
    <w:rsid w:val="00942392"/>
    <w:rsid w:val="00943205"/>
    <w:rsid w:val="009434CB"/>
    <w:rsid w:val="009441D8"/>
    <w:rsid w:val="009449A8"/>
    <w:rsid w:val="00945267"/>
    <w:rsid w:val="00946A54"/>
    <w:rsid w:val="00946DC0"/>
    <w:rsid w:val="00947198"/>
    <w:rsid w:val="0094753C"/>
    <w:rsid w:val="0095043A"/>
    <w:rsid w:val="00951B25"/>
    <w:rsid w:val="00952D50"/>
    <w:rsid w:val="00953F65"/>
    <w:rsid w:val="00955ADA"/>
    <w:rsid w:val="00955BFB"/>
    <w:rsid w:val="00956B2C"/>
    <w:rsid w:val="00957296"/>
    <w:rsid w:val="00957765"/>
    <w:rsid w:val="00957C40"/>
    <w:rsid w:val="00960418"/>
    <w:rsid w:val="00960F7E"/>
    <w:rsid w:val="00961AF6"/>
    <w:rsid w:val="00963380"/>
    <w:rsid w:val="009636AA"/>
    <w:rsid w:val="0096431A"/>
    <w:rsid w:val="0096574B"/>
    <w:rsid w:val="00965D43"/>
    <w:rsid w:val="009672F2"/>
    <w:rsid w:val="0096761F"/>
    <w:rsid w:val="00970364"/>
    <w:rsid w:val="00970C08"/>
    <w:rsid w:val="00970F5F"/>
    <w:rsid w:val="00973553"/>
    <w:rsid w:val="00973D56"/>
    <w:rsid w:val="00973E2B"/>
    <w:rsid w:val="009741B7"/>
    <w:rsid w:val="00974486"/>
    <w:rsid w:val="00974F6A"/>
    <w:rsid w:val="009753A4"/>
    <w:rsid w:val="00975B29"/>
    <w:rsid w:val="00975C3B"/>
    <w:rsid w:val="00975FA8"/>
    <w:rsid w:val="00976B1D"/>
    <w:rsid w:val="00976DC4"/>
    <w:rsid w:val="00977A5F"/>
    <w:rsid w:val="00981160"/>
    <w:rsid w:val="0098204C"/>
    <w:rsid w:val="009821DD"/>
    <w:rsid w:val="00982C31"/>
    <w:rsid w:val="00983B74"/>
    <w:rsid w:val="00984196"/>
    <w:rsid w:val="00984A15"/>
    <w:rsid w:val="00984ADC"/>
    <w:rsid w:val="00990263"/>
    <w:rsid w:val="00991C33"/>
    <w:rsid w:val="009922A5"/>
    <w:rsid w:val="009925C4"/>
    <w:rsid w:val="0099304A"/>
    <w:rsid w:val="0099366B"/>
    <w:rsid w:val="00993BA3"/>
    <w:rsid w:val="00994CA9"/>
    <w:rsid w:val="00995F92"/>
    <w:rsid w:val="00996302"/>
    <w:rsid w:val="00996800"/>
    <w:rsid w:val="0099684A"/>
    <w:rsid w:val="00997024"/>
    <w:rsid w:val="009A0B55"/>
    <w:rsid w:val="009A100B"/>
    <w:rsid w:val="009A253A"/>
    <w:rsid w:val="009A2CE3"/>
    <w:rsid w:val="009A4513"/>
    <w:rsid w:val="009A48E3"/>
    <w:rsid w:val="009A4CCC"/>
    <w:rsid w:val="009A5038"/>
    <w:rsid w:val="009A5210"/>
    <w:rsid w:val="009A5E93"/>
    <w:rsid w:val="009A645D"/>
    <w:rsid w:val="009B01B4"/>
    <w:rsid w:val="009B0B6B"/>
    <w:rsid w:val="009B10A5"/>
    <w:rsid w:val="009B410D"/>
    <w:rsid w:val="009B5404"/>
    <w:rsid w:val="009B6A3E"/>
    <w:rsid w:val="009B6D27"/>
    <w:rsid w:val="009B7930"/>
    <w:rsid w:val="009B7C43"/>
    <w:rsid w:val="009B7E29"/>
    <w:rsid w:val="009C0017"/>
    <w:rsid w:val="009C14E2"/>
    <w:rsid w:val="009C150D"/>
    <w:rsid w:val="009C1A1B"/>
    <w:rsid w:val="009C1CD3"/>
    <w:rsid w:val="009C1F12"/>
    <w:rsid w:val="009C2D6A"/>
    <w:rsid w:val="009C3B99"/>
    <w:rsid w:val="009C493B"/>
    <w:rsid w:val="009C4B15"/>
    <w:rsid w:val="009C4EA9"/>
    <w:rsid w:val="009C65C8"/>
    <w:rsid w:val="009C69D8"/>
    <w:rsid w:val="009C74A5"/>
    <w:rsid w:val="009C795E"/>
    <w:rsid w:val="009C7C05"/>
    <w:rsid w:val="009C7F04"/>
    <w:rsid w:val="009D0A33"/>
    <w:rsid w:val="009D0E44"/>
    <w:rsid w:val="009D1408"/>
    <w:rsid w:val="009D1BFA"/>
    <w:rsid w:val="009D1D16"/>
    <w:rsid w:val="009D2241"/>
    <w:rsid w:val="009D243E"/>
    <w:rsid w:val="009D2AA4"/>
    <w:rsid w:val="009D2D4A"/>
    <w:rsid w:val="009D3733"/>
    <w:rsid w:val="009D43FA"/>
    <w:rsid w:val="009D4528"/>
    <w:rsid w:val="009D4AFE"/>
    <w:rsid w:val="009D4C4A"/>
    <w:rsid w:val="009D528F"/>
    <w:rsid w:val="009D5976"/>
    <w:rsid w:val="009E016F"/>
    <w:rsid w:val="009E0C1C"/>
    <w:rsid w:val="009E1686"/>
    <w:rsid w:val="009E253A"/>
    <w:rsid w:val="009E2F82"/>
    <w:rsid w:val="009E31BC"/>
    <w:rsid w:val="009E4A9B"/>
    <w:rsid w:val="009E4B94"/>
    <w:rsid w:val="009E4BBD"/>
    <w:rsid w:val="009E50CD"/>
    <w:rsid w:val="009E5455"/>
    <w:rsid w:val="009E63DF"/>
    <w:rsid w:val="009E6441"/>
    <w:rsid w:val="009E67F7"/>
    <w:rsid w:val="009E70D8"/>
    <w:rsid w:val="009E724B"/>
    <w:rsid w:val="009F0821"/>
    <w:rsid w:val="009F0900"/>
    <w:rsid w:val="009F1294"/>
    <w:rsid w:val="009F15B9"/>
    <w:rsid w:val="009F2A8A"/>
    <w:rsid w:val="009F2AA4"/>
    <w:rsid w:val="009F3832"/>
    <w:rsid w:val="009F3F03"/>
    <w:rsid w:val="009F4780"/>
    <w:rsid w:val="009F5CC1"/>
    <w:rsid w:val="009F62E1"/>
    <w:rsid w:val="009F6604"/>
    <w:rsid w:val="009F79E5"/>
    <w:rsid w:val="009F7B41"/>
    <w:rsid w:val="009F7DCC"/>
    <w:rsid w:val="00A004BF"/>
    <w:rsid w:val="00A005F1"/>
    <w:rsid w:val="00A01DD9"/>
    <w:rsid w:val="00A04553"/>
    <w:rsid w:val="00A05187"/>
    <w:rsid w:val="00A05722"/>
    <w:rsid w:val="00A05785"/>
    <w:rsid w:val="00A05A51"/>
    <w:rsid w:val="00A05C8B"/>
    <w:rsid w:val="00A0669E"/>
    <w:rsid w:val="00A07961"/>
    <w:rsid w:val="00A07996"/>
    <w:rsid w:val="00A07EA2"/>
    <w:rsid w:val="00A105BF"/>
    <w:rsid w:val="00A113F6"/>
    <w:rsid w:val="00A12434"/>
    <w:rsid w:val="00A12D7B"/>
    <w:rsid w:val="00A12F8B"/>
    <w:rsid w:val="00A13A94"/>
    <w:rsid w:val="00A13CD8"/>
    <w:rsid w:val="00A15A2F"/>
    <w:rsid w:val="00A15BA9"/>
    <w:rsid w:val="00A15F76"/>
    <w:rsid w:val="00A16E78"/>
    <w:rsid w:val="00A20D77"/>
    <w:rsid w:val="00A21371"/>
    <w:rsid w:val="00A22123"/>
    <w:rsid w:val="00A2339B"/>
    <w:rsid w:val="00A23597"/>
    <w:rsid w:val="00A24BBE"/>
    <w:rsid w:val="00A24F14"/>
    <w:rsid w:val="00A254F3"/>
    <w:rsid w:val="00A2552F"/>
    <w:rsid w:val="00A257CE"/>
    <w:rsid w:val="00A25D05"/>
    <w:rsid w:val="00A25D75"/>
    <w:rsid w:val="00A26FD1"/>
    <w:rsid w:val="00A278F7"/>
    <w:rsid w:val="00A30AD0"/>
    <w:rsid w:val="00A31229"/>
    <w:rsid w:val="00A31263"/>
    <w:rsid w:val="00A3354B"/>
    <w:rsid w:val="00A3370D"/>
    <w:rsid w:val="00A33E20"/>
    <w:rsid w:val="00A34BB8"/>
    <w:rsid w:val="00A34FC7"/>
    <w:rsid w:val="00A35D37"/>
    <w:rsid w:val="00A364AD"/>
    <w:rsid w:val="00A36AA3"/>
    <w:rsid w:val="00A37CD1"/>
    <w:rsid w:val="00A37DC9"/>
    <w:rsid w:val="00A4034C"/>
    <w:rsid w:val="00A403BB"/>
    <w:rsid w:val="00A418EE"/>
    <w:rsid w:val="00A41A6F"/>
    <w:rsid w:val="00A429FD"/>
    <w:rsid w:val="00A45890"/>
    <w:rsid w:val="00A4627D"/>
    <w:rsid w:val="00A4640B"/>
    <w:rsid w:val="00A46E36"/>
    <w:rsid w:val="00A4766C"/>
    <w:rsid w:val="00A47EAC"/>
    <w:rsid w:val="00A5021D"/>
    <w:rsid w:val="00A507D4"/>
    <w:rsid w:val="00A50C2B"/>
    <w:rsid w:val="00A5185E"/>
    <w:rsid w:val="00A51E8D"/>
    <w:rsid w:val="00A51FAB"/>
    <w:rsid w:val="00A52204"/>
    <w:rsid w:val="00A52985"/>
    <w:rsid w:val="00A540F4"/>
    <w:rsid w:val="00A562E5"/>
    <w:rsid w:val="00A56AB9"/>
    <w:rsid w:val="00A56BD3"/>
    <w:rsid w:val="00A6039F"/>
    <w:rsid w:val="00A61606"/>
    <w:rsid w:val="00A61B36"/>
    <w:rsid w:val="00A6309A"/>
    <w:rsid w:val="00A63231"/>
    <w:rsid w:val="00A647A1"/>
    <w:rsid w:val="00A65236"/>
    <w:rsid w:val="00A6663A"/>
    <w:rsid w:val="00A66A5E"/>
    <w:rsid w:val="00A7161C"/>
    <w:rsid w:val="00A71ED9"/>
    <w:rsid w:val="00A724AB"/>
    <w:rsid w:val="00A72567"/>
    <w:rsid w:val="00A72A08"/>
    <w:rsid w:val="00A73608"/>
    <w:rsid w:val="00A73E46"/>
    <w:rsid w:val="00A749BB"/>
    <w:rsid w:val="00A74FF9"/>
    <w:rsid w:val="00A7511D"/>
    <w:rsid w:val="00A75766"/>
    <w:rsid w:val="00A75877"/>
    <w:rsid w:val="00A76F30"/>
    <w:rsid w:val="00A77BF0"/>
    <w:rsid w:val="00A77D85"/>
    <w:rsid w:val="00A80660"/>
    <w:rsid w:val="00A81EC8"/>
    <w:rsid w:val="00A82B20"/>
    <w:rsid w:val="00A82BE1"/>
    <w:rsid w:val="00A82BEA"/>
    <w:rsid w:val="00A82C62"/>
    <w:rsid w:val="00A8629E"/>
    <w:rsid w:val="00A86314"/>
    <w:rsid w:val="00A86E46"/>
    <w:rsid w:val="00A87AFD"/>
    <w:rsid w:val="00A90DC8"/>
    <w:rsid w:val="00A9133F"/>
    <w:rsid w:val="00A9144A"/>
    <w:rsid w:val="00A91460"/>
    <w:rsid w:val="00A91D37"/>
    <w:rsid w:val="00A91FE1"/>
    <w:rsid w:val="00A92899"/>
    <w:rsid w:val="00A93879"/>
    <w:rsid w:val="00A9436B"/>
    <w:rsid w:val="00A9531C"/>
    <w:rsid w:val="00A954D6"/>
    <w:rsid w:val="00A96F36"/>
    <w:rsid w:val="00A973BA"/>
    <w:rsid w:val="00A977C1"/>
    <w:rsid w:val="00AA01B1"/>
    <w:rsid w:val="00AA01D2"/>
    <w:rsid w:val="00AA05EF"/>
    <w:rsid w:val="00AA21D9"/>
    <w:rsid w:val="00AA29C7"/>
    <w:rsid w:val="00AA32E9"/>
    <w:rsid w:val="00AA42F3"/>
    <w:rsid w:val="00AA4422"/>
    <w:rsid w:val="00AA444B"/>
    <w:rsid w:val="00AA6709"/>
    <w:rsid w:val="00AA72D6"/>
    <w:rsid w:val="00AB0F84"/>
    <w:rsid w:val="00AB2ADC"/>
    <w:rsid w:val="00AB392D"/>
    <w:rsid w:val="00AB39AC"/>
    <w:rsid w:val="00AB4537"/>
    <w:rsid w:val="00AB4A37"/>
    <w:rsid w:val="00AB4CE2"/>
    <w:rsid w:val="00AB6363"/>
    <w:rsid w:val="00AB68CE"/>
    <w:rsid w:val="00AB7181"/>
    <w:rsid w:val="00AB7673"/>
    <w:rsid w:val="00AC03C4"/>
    <w:rsid w:val="00AC1853"/>
    <w:rsid w:val="00AC1DC6"/>
    <w:rsid w:val="00AC321D"/>
    <w:rsid w:val="00AC3A0F"/>
    <w:rsid w:val="00AC44FA"/>
    <w:rsid w:val="00AC5E85"/>
    <w:rsid w:val="00AC6034"/>
    <w:rsid w:val="00AC63F6"/>
    <w:rsid w:val="00AC7505"/>
    <w:rsid w:val="00AC7CE3"/>
    <w:rsid w:val="00AD018E"/>
    <w:rsid w:val="00AD08F8"/>
    <w:rsid w:val="00AD1294"/>
    <w:rsid w:val="00AD1724"/>
    <w:rsid w:val="00AD2474"/>
    <w:rsid w:val="00AD25FA"/>
    <w:rsid w:val="00AD2F7B"/>
    <w:rsid w:val="00AD37C9"/>
    <w:rsid w:val="00AD37D0"/>
    <w:rsid w:val="00AD3BC5"/>
    <w:rsid w:val="00AD3ECE"/>
    <w:rsid w:val="00AD477B"/>
    <w:rsid w:val="00AD47C7"/>
    <w:rsid w:val="00AD47F4"/>
    <w:rsid w:val="00AD5ED2"/>
    <w:rsid w:val="00AD674B"/>
    <w:rsid w:val="00AD7126"/>
    <w:rsid w:val="00AD733F"/>
    <w:rsid w:val="00AD750A"/>
    <w:rsid w:val="00AE2224"/>
    <w:rsid w:val="00AE2CC4"/>
    <w:rsid w:val="00AE7D78"/>
    <w:rsid w:val="00AF1D02"/>
    <w:rsid w:val="00AF258D"/>
    <w:rsid w:val="00AF25E9"/>
    <w:rsid w:val="00AF46FA"/>
    <w:rsid w:val="00AF47DA"/>
    <w:rsid w:val="00B000D5"/>
    <w:rsid w:val="00B00707"/>
    <w:rsid w:val="00B00D92"/>
    <w:rsid w:val="00B011AB"/>
    <w:rsid w:val="00B011FC"/>
    <w:rsid w:val="00B015C9"/>
    <w:rsid w:val="00B01640"/>
    <w:rsid w:val="00B019B1"/>
    <w:rsid w:val="00B01D95"/>
    <w:rsid w:val="00B02A5D"/>
    <w:rsid w:val="00B0324B"/>
    <w:rsid w:val="00B034D9"/>
    <w:rsid w:val="00B03742"/>
    <w:rsid w:val="00B039FC"/>
    <w:rsid w:val="00B03C66"/>
    <w:rsid w:val="00B03EBA"/>
    <w:rsid w:val="00B042FC"/>
    <w:rsid w:val="00B04F6E"/>
    <w:rsid w:val="00B0510D"/>
    <w:rsid w:val="00B0541B"/>
    <w:rsid w:val="00B05C78"/>
    <w:rsid w:val="00B07626"/>
    <w:rsid w:val="00B118EB"/>
    <w:rsid w:val="00B121F4"/>
    <w:rsid w:val="00B12B90"/>
    <w:rsid w:val="00B13C2A"/>
    <w:rsid w:val="00B1488F"/>
    <w:rsid w:val="00B14BEF"/>
    <w:rsid w:val="00B159BA"/>
    <w:rsid w:val="00B1635C"/>
    <w:rsid w:val="00B1667E"/>
    <w:rsid w:val="00B1719A"/>
    <w:rsid w:val="00B20110"/>
    <w:rsid w:val="00B2023A"/>
    <w:rsid w:val="00B20361"/>
    <w:rsid w:val="00B20A85"/>
    <w:rsid w:val="00B2156E"/>
    <w:rsid w:val="00B216B9"/>
    <w:rsid w:val="00B2199C"/>
    <w:rsid w:val="00B22905"/>
    <w:rsid w:val="00B23CE4"/>
    <w:rsid w:val="00B2463A"/>
    <w:rsid w:val="00B24D9C"/>
    <w:rsid w:val="00B2678C"/>
    <w:rsid w:val="00B26B84"/>
    <w:rsid w:val="00B2720E"/>
    <w:rsid w:val="00B276D5"/>
    <w:rsid w:val="00B278EC"/>
    <w:rsid w:val="00B304D6"/>
    <w:rsid w:val="00B3062D"/>
    <w:rsid w:val="00B31F3C"/>
    <w:rsid w:val="00B332D9"/>
    <w:rsid w:val="00B33FFF"/>
    <w:rsid w:val="00B34E9E"/>
    <w:rsid w:val="00B35FEE"/>
    <w:rsid w:val="00B3672E"/>
    <w:rsid w:val="00B402DE"/>
    <w:rsid w:val="00B40619"/>
    <w:rsid w:val="00B410CB"/>
    <w:rsid w:val="00B4113F"/>
    <w:rsid w:val="00B41335"/>
    <w:rsid w:val="00B42430"/>
    <w:rsid w:val="00B42B0A"/>
    <w:rsid w:val="00B435D0"/>
    <w:rsid w:val="00B4386E"/>
    <w:rsid w:val="00B4430B"/>
    <w:rsid w:val="00B44B87"/>
    <w:rsid w:val="00B44D3D"/>
    <w:rsid w:val="00B45A86"/>
    <w:rsid w:val="00B46086"/>
    <w:rsid w:val="00B46264"/>
    <w:rsid w:val="00B46584"/>
    <w:rsid w:val="00B46BBC"/>
    <w:rsid w:val="00B46C6B"/>
    <w:rsid w:val="00B46F49"/>
    <w:rsid w:val="00B471DE"/>
    <w:rsid w:val="00B47493"/>
    <w:rsid w:val="00B4790D"/>
    <w:rsid w:val="00B47A35"/>
    <w:rsid w:val="00B47B6D"/>
    <w:rsid w:val="00B5080F"/>
    <w:rsid w:val="00B50A64"/>
    <w:rsid w:val="00B50F20"/>
    <w:rsid w:val="00B532A7"/>
    <w:rsid w:val="00B5382A"/>
    <w:rsid w:val="00B53955"/>
    <w:rsid w:val="00B54C83"/>
    <w:rsid w:val="00B557A2"/>
    <w:rsid w:val="00B55DB3"/>
    <w:rsid w:val="00B574C9"/>
    <w:rsid w:val="00B57AD0"/>
    <w:rsid w:val="00B57DF4"/>
    <w:rsid w:val="00B6000B"/>
    <w:rsid w:val="00B602BA"/>
    <w:rsid w:val="00B6051E"/>
    <w:rsid w:val="00B60539"/>
    <w:rsid w:val="00B60B69"/>
    <w:rsid w:val="00B610AE"/>
    <w:rsid w:val="00B617B9"/>
    <w:rsid w:val="00B6230A"/>
    <w:rsid w:val="00B6232A"/>
    <w:rsid w:val="00B6256D"/>
    <w:rsid w:val="00B631A5"/>
    <w:rsid w:val="00B63278"/>
    <w:rsid w:val="00B647FB"/>
    <w:rsid w:val="00B649E8"/>
    <w:rsid w:val="00B651CD"/>
    <w:rsid w:val="00B65C67"/>
    <w:rsid w:val="00B66F4E"/>
    <w:rsid w:val="00B674C2"/>
    <w:rsid w:val="00B67857"/>
    <w:rsid w:val="00B67D5C"/>
    <w:rsid w:val="00B70761"/>
    <w:rsid w:val="00B70B6E"/>
    <w:rsid w:val="00B71436"/>
    <w:rsid w:val="00B72099"/>
    <w:rsid w:val="00B72275"/>
    <w:rsid w:val="00B73BAF"/>
    <w:rsid w:val="00B7489A"/>
    <w:rsid w:val="00B760EF"/>
    <w:rsid w:val="00B762C3"/>
    <w:rsid w:val="00B77006"/>
    <w:rsid w:val="00B77798"/>
    <w:rsid w:val="00B80689"/>
    <w:rsid w:val="00B808B3"/>
    <w:rsid w:val="00B80B63"/>
    <w:rsid w:val="00B81805"/>
    <w:rsid w:val="00B82210"/>
    <w:rsid w:val="00B8320C"/>
    <w:rsid w:val="00B835C7"/>
    <w:rsid w:val="00B853DB"/>
    <w:rsid w:val="00B856BC"/>
    <w:rsid w:val="00B85EFF"/>
    <w:rsid w:val="00B86D41"/>
    <w:rsid w:val="00B871A3"/>
    <w:rsid w:val="00B91012"/>
    <w:rsid w:val="00B91175"/>
    <w:rsid w:val="00B9269B"/>
    <w:rsid w:val="00B92926"/>
    <w:rsid w:val="00B92DD2"/>
    <w:rsid w:val="00B93F89"/>
    <w:rsid w:val="00B94A54"/>
    <w:rsid w:val="00B954E3"/>
    <w:rsid w:val="00B9621E"/>
    <w:rsid w:val="00B97214"/>
    <w:rsid w:val="00B97A0C"/>
    <w:rsid w:val="00B97B68"/>
    <w:rsid w:val="00BA08F8"/>
    <w:rsid w:val="00BA0A61"/>
    <w:rsid w:val="00BA11A9"/>
    <w:rsid w:val="00BA1371"/>
    <w:rsid w:val="00BA1521"/>
    <w:rsid w:val="00BA162F"/>
    <w:rsid w:val="00BA1DD5"/>
    <w:rsid w:val="00BA2233"/>
    <w:rsid w:val="00BA24AD"/>
    <w:rsid w:val="00BA2A42"/>
    <w:rsid w:val="00BA386C"/>
    <w:rsid w:val="00BA3D22"/>
    <w:rsid w:val="00BA3DA0"/>
    <w:rsid w:val="00BA46C8"/>
    <w:rsid w:val="00BA537D"/>
    <w:rsid w:val="00BA6F21"/>
    <w:rsid w:val="00BA71CD"/>
    <w:rsid w:val="00BA7449"/>
    <w:rsid w:val="00BA7C8D"/>
    <w:rsid w:val="00BB06CB"/>
    <w:rsid w:val="00BB0AA7"/>
    <w:rsid w:val="00BB1E65"/>
    <w:rsid w:val="00BB1E92"/>
    <w:rsid w:val="00BB23B5"/>
    <w:rsid w:val="00BB26B8"/>
    <w:rsid w:val="00BB51D7"/>
    <w:rsid w:val="00BB74E7"/>
    <w:rsid w:val="00BB765E"/>
    <w:rsid w:val="00BB7BB4"/>
    <w:rsid w:val="00BB7BD6"/>
    <w:rsid w:val="00BB7DA8"/>
    <w:rsid w:val="00BC00E4"/>
    <w:rsid w:val="00BC0496"/>
    <w:rsid w:val="00BC07DC"/>
    <w:rsid w:val="00BC146C"/>
    <w:rsid w:val="00BC1AFD"/>
    <w:rsid w:val="00BC267C"/>
    <w:rsid w:val="00BC2C43"/>
    <w:rsid w:val="00BC4139"/>
    <w:rsid w:val="00BC4F2B"/>
    <w:rsid w:val="00BC4FA0"/>
    <w:rsid w:val="00BC5A33"/>
    <w:rsid w:val="00BC627B"/>
    <w:rsid w:val="00BC6A2F"/>
    <w:rsid w:val="00BC7999"/>
    <w:rsid w:val="00BD0AB2"/>
    <w:rsid w:val="00BD16C8"/>
    <w:rsid w:val="00BD17C7"/>
    <w:rsid w:val="00BD209F"/>
    <w:rsid w:val="00BD24D2"/>
    <w:rsid w:val="00BD25D0"/>
    <w:rsid w:val="00BD3CE4"/>
    <w:rsid w:val="00BD4BD3"/>
    <w:rsid w:val="00BD57AB"/>
    <w:rsid w:val="00BD5ECE"/>
    <w:rsid w:val="00BD6326"/>
    <w:rsid w:val="00BD6D02"/>
    <w:rsid w:val="00BE0949"/>
    <w:rsid w:val="00BE0F38"/>
    <w:rsid w:val="00BE0FE2"/>
    <w:rsid w:val="00BE15AE"/>
    <w:rsid w:val="00BE19A8"/>
    <w:rsid w:val="00BE20B6"/>
    <w:rsid w:val="00BE3121"/>
    <w:rsid w:val="00BE4540"/>
    <w:rsid w:val="00BE4A39"/>
    <w:rsid w:val="00BE4DC1"/>
    <w:rsid w:val="00BE59CA"/>
    <w:rsid w:val="00BE7C51"/>
    <w:rsid w:val="00BF06C1"/>
    <w:rsid w:val="00BF1A98"/>
    <w:rsid w:val="00BF1F9F"/>
    <w:rsid w:val="00BF2EF4"/>
    <w:rsid w:val="00BF31D2"/>
    <w:rsid w:val="00BF3709"/>
    <w:rsid w:val="00BF40AC"/>
    <w:rsid w:val="00BF7119"/>
    <w:rsid w:val="00BF7DE9"/>
    <w:rsid w:val="00C000B1"/>
    <w:rsid w:val="00C004A4"/>
    <w:rsid w:val="00C005F1"/>
    <w:rsid w:val="00C008F3"/>
    <w:rsid w:val="00C03B77"/>
    <w:rsid w:val="00C03C89"/>
    <w:rsid w:val="00C045B1"/>
    <w:rsid w:val="00C04BDC"/>
    <w:rsid w:val="00C05586"/>
    <w:rsid w:val="00C07565"/>
    <w:rsid w:val="00C07799"/>
    <w:rsid w:val="00C10538"/>
    <w:rsid w:val="00C10942"/>
    <w:rsid w:val="00C10B58"/>
    <w:rsid w:val="00C11365"/>
    <w:rsid w:val="00C11412"/>
    <w:rsid w:val="00C11F68"/>
    <w:rsid w:val="00C122AD"/>
    <w:rsid w:val="00C1237A"/>
    <w:rsid w:val="00C1251B"/>
    <w:rsid w:val="00C13D45"/>
    <w:rsid w:val="00C14011"/>
    <w:rsid w:val="00C14067"/>
    <w:rsid w:val="00C14391"/>
    <w:rsid w:val="00C150F2"/>
    <w:rsid w:val="00C162A6"/>
    <w:rsid w:val="00C16D3F"/>
    <w:rsid w:val="00C16E73"/>
    <w:rsid w:val="00C173BF"/>
    <w:rsid w:val="00C175E9"/>
    <w:rsid w:val="00C1768D"/>
    <w:rsid w:val="00C178B7"/>
    <w:rsid w:val="00C2068E"/>
    <w:rsid w:val="00C2080C"/>
    <w:rsid w:val="00C208D2"/>
    <w:rsid w:val="00C214E4"/>
    <w:rsid w:val="00C223F2"/>
    <w:rsid w:val="00C225DE"/>
    <w:rsid w:val="00C2482E"/>
    <w:rsid w:val="00C2783B"/>
    <w:rsid w:val="00C308EF"/>
    <w:rsid w:val="00C308FE"/>
    <w:rsid w:val="00C30F40"/>
    <w:rsid w:val="00C311AF"/>
    <w:rsid w:val="00C32CD3"/>
    <w:rsid w:val="00C333CA"/>
    <w:rsid w:val="00C358F1"/>
    <w:rsid w:val="00C37141"/>
    <w:rsid w:val="00C403F8"/>
    <w:rsid w:val="00C417E9"/>
    <w:rsid w:val="00C41F4B"/>
    <w:rsid w:val="00C42D0E"/>
    <w:rsid w:val="00C4344D"/>
    <w:rsid w:val="00C43CC0"/>
    <w:rsid w:val="00C4402E"/>
    <w:rsid w:val="00C4431B"/>
    <w:rsid w:val="00C44687"/>
    <w:rsid w:val="00C44A00"/>
    <w:rsid w:val="00C45309"/>
    <w:rsid w:val="00C47EA7"/>
    <w:rsid w:val="00C503EB"/>
    <w:rsid w:val="00C50A70"/>
    <w:rsid w:val="00C50E7B"/>
    <w:rsid w:val="00C51A57"/>
    <w:rsid w:val="00C52564"/>
    <w:rsid w:val="00C52844"/>
    <w:rsid w:val="00C540D0"/>
    <w:rsid w:val="00C54695"/>
    <w:rsid w:val="00C54D53"/>
    <w:rsid w:val="00C5527E"/>
    <w:rsid w:val="00C55657"/>
    <w:rsid w:val="00C55D2B"/>
    <w:rsid w:val="00C5636A"/>
    <w:rsid w:val="00C56EB6"/>
    <w:rsid w:val="00C5723D"/>
    <w:rsid w:val="00C5726E"/>
    <w:rsid w:val="00C5732A"/>
    <w:rsid w:val="00C573F8"/>
    <w:rsid w:val="00C577EE"/>
    <w:rsid w:val="00C57C6C"/>
    <w:rsid w:val="00C60944"/>
    <w:rsid w:val="00C61351"/>
    <w:rsid w:val="00C6180F"/>
    <w:rsid w:val="00C6187B"/>
    <w:rsid w:val="00C6193F"/>
    <w:rsid w:val="00C627A7"/>
    <w:rsid w:val="00C627D1"/>
    <w:rsid w:val="00C62DF5"/>
    <w:rsid w:val="00C63594"/>
    <w:rsid w:val="00C63E83"/>
    <w:rsid w:val="00C641F1"/>
    <w:rsid w:val="00C66109"/>
    <w:rsid w:val="00C6683C"/>
    <w:rsid w:val="00C66DA0"/>
    <w:rsid w:val="00C67121"/>
    <w:rsid w:val="00C67AA9"/>
    <w:rsid w:val="00C67E2A"/>
    <w:rsid w:val="00C70FC8"/>
    <w:rsid w:val="00C71842"/>
    <w:rsid w:val="00C71A75"/>
    <w:rsid w:val="00C722BE"/>
    <w:rsid w:val="00C724EB"/>
    <w:rsid w:val="00C73DC9"/>
    <w:rsid w:val="00C746A0"/>
    <w:rsid w:val="00C74DCA"/>
    <w:rsid w:val="00C75008"/>
    <w:rsid w:val="00C7652B"/>
    <w:rsid w:val="00C767E9"/>
    <w:rsid w:val="00C77487"/>
    <w:rsid w:val="00C7789E"/>
    <w:rsid w:val="00C77D06"/>
    <w:rsid w:val="00C77E3F"/>
    <w:rsid w:val="00C8010E"/>
    <w:rsid w:val="00C80981"/>
    <w:rsid w:val="00C82D14"/>
    <w:rsid w:val="00C831A6"/>
    <w:rsid w:val="00C83971"/>
    <w:rsid w:val="00C84494"/>
    <w:rsid w:val="00C846A6"/>
    <w:rsid w:val="00C858F1"/>
    <w:rsid w:val="00C85CB3"/>
    <w:rsid w:val="00C8619F"/>
    <w:rsid w:val="00C8643F"/>
    <w:rsid w:val="00C87F97"/>
    <w:rsid w:val="00C90DF9"/>
    <w:rsid w:val="00C91101"/>
    <w:rsid w:val="00C91270"/>
    <w:rsid w:val="00C9166E"/>
    <w:rsid w:val="00C9172E"/>
    <w:rsid w:val="00C91AE2"/>
    <w:rsid w:val="00C92BC3"/>
    <w:rsid w:val="00C92C6C"/>
    <w:rsid w:val="00C9437B"/>
    <w:rsid w:val="00C94579"/>
    <w:rsid w:val="00C959A4"/>
    <w:rsid w:val="00C95E6D"/>
    <w:rsid w:val="00C95E7F"/>
    <w:rsid w:val="00C96FCA"/>
    <w:rsid w:val="00C97F93"/>
    <w:rsid w:val="00CA0AD5"/>
    <w:rsid w:val="00CA1CB3"/>
    <w:rsid w:val="00CA2478"/>
    <w:rsid w:val="00CA2DF0"/>
    <w:rsid w:val="00CA3740"/>
    <w:rsid w:val="00CA4048"/>
    <w:rsid w:val="00CA41C6"/>
    <w:rsid w:val="00CA530B"/>
    <w:rsid w:val="00CA6026"/>
    <w:rsid w:val="00CA61E4"/>
    <w:rsid w:val="00CA7442"/>
    <w:rsid w:val="00CA77E3"/>
    <w:rsid w:val="00CA7928"/>
    <w:rsid w:val="00CA7F23"/>
    <w:rsid w:val="00CB0857"/>
    <w:rsid w:val="00CB0971"/>
    <w:rsid w:val="00CB1B67"/>
    <w:rsid w:val="00CB3432"/>
    <w:rsid w:val="00CB3D27"/>
    <w:rsid w:val="00CB4167"/>
    <w:rsid w:val="00CB4C92"/>
    <w:rsid w:val="00CB5ADA"/>
    <w:rsid w:val="00CB6164"/>
    <w:rsid w:val="00CB6827"/>
    <w:rsid w:val="00CB7D69"/>
    <w:rsid w:val="00CC0D77"/>
    <w:rsid w:val="00CC0F40"/>
    <w:rsid w:val="00CC1AC2"/>
    <w:rsid w:val="00CC2CFC"/>
    <w:rsid w:val="00CC3789"/>
    <w:rsid w:val="00CC3B9E"/>
    <w:rsid w:val="00CC3F77"/>
    <w:rsid w:val="00CC4282"/>
    <w:rsid w:val="00CC44F7"/>
    <w:rsid w:val="00CC4FCF"/>
    <w:rsid w:val="00CC6308"/>
    <w:rsid w:val="00CC6322"/>
    <w:rsid w:val="00CC670E"/>
    <w:rsid w:val="00CC68D5"/>
    <w:rsid w:val="00CC6BCF"/>
    <w:rsid w:val="00CC7412"/>
    <w:rsid w:val="00CC7D76"/>
    <w:rsid w:val="00CD025C"/>
    <w:rsid w:val="00CD07F1"/>
    <w:rsid w:val="00CD0B84"/>
    <w:rsid w:val="00CD114B"/>
    <w:rsid w:val="00CD1EA3"/>
    <w:rsid w:val="00CD27CC"/>
    <w:rsid w:val="00CD3187"/>
    <w:rsid w:val="00CD33DD"/>
    <w:rsid w:val="00CD353E"/>
    <w:rsid w:val="00CD369C"/>
    <w:rsid w:val="00CD3B94"/>
    <w:rsid w:val="00CD4689"/>
    <w:rsid w:val="00CD4CBC"/>
    <w:rsid w:val="00CE02C3"/>
    <w:rsid w:val="00CE03DE"/>
    <w:rsid w:val="00CE1186"/>
    <w:rsid w:val="00CE13F1"/>
    <w:rsid w:val="00CE17FC"/>
    <w:rsid w:val="00CE1A6E"/>
    <w:rsid w:val="00CE222D"/>
    <w:rsid w:val="00CE25F0"/>
    <w:rsid w:val="00CE3C2C"/>
    <w:rsid w:val="00CE4755"/>
    <w:rsid w:val="00CE4860"/>
    <w:rsid w:val="00CE56C4"/>
    <w:rsid w:val="00CE634F"/>
    <w:rsid w:val="00CE6B1D"/>
    <w:rsid w:val="00CE6B27"/>
    <w:rsid w:val="00CE750F"/>
    <w:rsid w:val="00CE7D1F"/>
    <w:rsid w:val="00CF008F"/>
    <w:rsid w:val="00CF0E7C"/>
    <w:rsid w:val="00CF20A5"/>
    <w:rsid w:val="00CF2105"/>
    <w:rsid w:val="00CF2DC2"/>
    <w:rsid w:val="00CF30EB"/>
    <w:rsid w:val="00CF34E6"/>
    <w:rsid w:val="00CF3C7A"/>
    <w:rsid w:val="00CF4715"/>
    <w:rsid w:val="00CF5EC0"/>
    <w:rsid w:val="00CF7CF1"/>
    <w:rsid w:val="00D00914"/>
    <w:rsid w:val="00D01561"/>
    <w:rsid w:val="00D021A3"/>
    <w:rsid w:val="00D0258A"/>
    <w:rsid w:val="00D02783"/>
    <w:rsid w:val="00D044A7"/>
    <w:rsid w:val="00D0456B"/>
    <w:rsid w:val="00D06647"/>
    <w:rsid w:val="00D0741B"/>
    <w:rsid w:val="00D07882"/>
    <w:rsid w:val="00D101EC"/>
    <w:rsid w:val="00D103D0"/>
    <w:rsid w:val="00D10855"/>
    <w:rsid w:val="00D10974"/>
    <w:rsid w:val="00D116BD"/>
    <w:rsid w:val="00D11E9E"/>
    <w:rsid w:val="00D121BC"/>
    <w:rsid w:val="00D1236C"/>
    <w:rsid w:val="00D124AB"/>
    <w:rsid w:val="00D12C1B"/>
    <w:rsid w:val="00D13052"/>
    <w:rsid w:val="00D133C3"/>
    <w:rsid w:val="00D17C56"/>
    <w:rsid w:val="00D17E30"/>
    <w:rsid w:val="00D201D6"/>
    <w:rsid w:val="00D21727"/>
    <w:rsid w:val="00D21C36"/>
    <w:rsid w:val="00D22A6C"/>
    <w:rsid w:val="00D22BE3"/>
    <w:rsid w:val="00D22F2D"/>
    <w:rsid w:val="00D23AC4"/>
    <w:rsid w:val="00D2400C"/>
    <w:rsid w:val="00D24188"/>
    <w:rsid w:val="00D24C02"/>
    <w:rsid w:val="00D252D2"/>
    <w:rsid w:val="00D260A1"/>
    <w:rsid w:val="00D262A2"/>
    <w:rsid w:val="00D26948"/>
    <w:rsid w:val="00D27149"/>
    <w:rsid w:val="00D272D6"/>
    <w:rsid w:val="00D2743E"/>
    <w:rsid w:val="00D27BB4"/>
    <w:rsid w:val="00D27BE2"/>
    <w:rsid w:val="00D27F22"/>
    <w:rsid w:val="00D302FF"/>
    <w:rsid w:val="00D30486"/>
    <w:rsid w:val="00D304E5"/>
    <w:rsid w:val="00D30754"/>
    <w:rsid w:val="00D30AFE"/>
    <w:rsid w:val="00D30C3C"/>
    <w:rsid w:val="00D314BA"/>
    <w:rsid w:val="00D31709"/>
    <w:rsid w:val="00D32686"/>
    <w:rsid w:val="00D329E2"/>
    <w:rsid w:val="00D332D1"/>
    <w:rsid w:val="00D33316"/>
    <w:rsid w:val="00D33BF0"/>
    <w:rsid w:val="00D35AA9"/>
    <w:rsid w:val="00D37E02"/>
    <w:rsid w:val="00D40063"/>
    <w:rsid w:val="00D40B03"/>
    <w:rsid w:val="00D41259"/>
    <w:rsid w:val="00D419AB"/>
    <w:rsid w:val="00D43A7D"/>
    <w:rsid w:val="00D45594"/>
    <w:rsid w:val="00D45AAB"/>
    <w:rsid w:val="00D4677C"/>
    <w:rsid w:val="00D50F64"/>
    <w:rsid w:val="00D512AF"/>
    <w:rsid w:val="00D51E16"/>
    <w:rsid w:val="00D523EC"/>
    <w:rsid w:val="00D52D43"/>
    <w:rsid w:val="00D52FF3"/>
    <w:rsid w:val="00D53F35"/>
    <w:rsid w:val="00D54164"/>
    <w:rsid w:val="00D541E3"/>
    <w:rsid w:val="00D54720"/>
    <w:rsid w:val="00D5565B"/>
    <w:rsid w:val="00D557D6"/>
    <w:rsid w:val="00D558D6"/>
    <w:rsid w:val="00D5686E"/>
    <w:rsid w:val="00D570C2"/>
    <w:rsid w:val="00D600F7"/>
    <w:rsid w:val="00D60B32"/>
    <w:rsid w:val="00D6282E"/>
    <w:rsid w:val="00D62A52"/>
    <w:rsid w:val="00D62A61"/>
    <w:rsid w:val="00D635B4"/>
    <w:rsid w:val="00D64A04"/>
    <w:rsid w:val="00D64CC2"/>
    <w:rsid w:val="00D66970"/>
    <w:rsid w:val="00D66A75"/>
    <w:rsid w:val="00D67AFC"/>
    <w:rsid w:val="00D71319"/>
    <w:rsid w:val="00D735B7"/>
    <w:rsid w:val="00D73C31"/>
    <w:rsid w:val="00D746B1"/>
    <w:rsid w:val="00D75260"/>
    <w:rsid w:val="00D75BFE"/>
    <w:rsid w:val="00D76C6C"/>
    <w:rsid w:val="00D771A8"/>
    <w:rsid w:val="00D80071"/>
    <w:rsid w:val="00D81557"/>
    <w:rsid w:val="00D8209D"/>
    <w:rsid w:val="00D82A69"/>
    <w:rsid w:val="00D82AA3"/>
    <w:rsid w:val="00D83729"/>
    <w:rsid w:val="00D83970"/>
    <w:rsid w:val="00D83C80"/>
    <w:rsid w:val="00D84FD8"/>
    <w:rsid w:val="00D85764"/>
    <w:rsid w:val="00D85996"/>
    <w:rsid w:val="00D863CD"/>
    <w:rsid w:val="00D86B82"/>
    <w:rsid w:val="00D87FD4"/>
    <w:rsid w:val="00D90109"/>
    <w:rsid w:val="00D906BC"/>
    <w:rsid w:val="00D90860"/>
    <w:rsid w:val="00D927E1"/>
    <w:rsid w:val="00D93173"/>
    <w:rsid w:val="00D9318D"/>
    <w:rsid w:val="00D935E5"/>
    <w:rsid w:val="00D93906"/>
    <w:rsid w:val="00D93C5A"/>
    <w:rsid w:val="00D94499"/>
    <w:rsid w:val="00D947C1"/>
    <w:rsid w:val="00D94D05"/>
    <w:rsid w:val="00D94EE0"/>
    <w:rsid w:val="00D96141"/>
    <w:rsid w:val="00D96DEE"/>
    <w:rsid w:val="00D975D6"/>
    <w:rsid w:val="00DA02D9"/>
    <w:rsid w:val="00DA0E2E"/>
    <w:rsid w:val="00DA23FA"/>
    <w:rsid w:val="00DA2592"/>
    <w:rsid w:val="00DA31A3"/>
    <w:rsid w:val="00DA49AB"/>
    <w:rsid w:val="00DA49AD"/>
    <w:rsid w:val="00DA4A91"/>
    <w:rsid w:val="00DA4FAC"/>
    <w:rsid w:val="00DA5011"/>
    <w:rsid w:val="00DA508D"/>
    <w:rsid w:val="00DA6046"/>
    <w:rsid w:val="00DA624C"/>
    <w:rsid w:val="00DA66A9"/>
    <w:rsid w:val="00DA69A5"/>
    <w:rsid w:val="00DA72A7"/>
    <w:rsid w:val="00DA7CFE"/>
    <w:rsid w:val="00DA7EB2"/>
    <w:rsid w:val="00DB006A"/>
    <w:rsid w:val="00DB0F68"/>
    <w:rsid w:val="00DB11C0"/>
    <w:rsid w:val="00DB31AF"/>
    <w:rsid w:val="00DB3BF3"/>
    <w:rsid w:val="00DB4107"/>
    <w:rsid w:val="00DB4112"/>
    <w:rsid w:val="00DB49B7"/>
    <w:rsid w:val="00DB5501"/>
    <w:rsid w:val="00DB689F"/>
    <w:rsid w:val="00DB70D6"/>
    <w:rsid w:val="00DB721B"/>
    <w:rsid w:val="00DC026F"/>
    <w:rsid w:val="00DC11E9"/>
    <w:rsid w:val="00DC1427"/>
    <w:rsid w:val="00DC1998"/>
    <w:rsid w:val="00DC1C8A"/>
    <w:rsid w:val="00DC2313"/>
    <w:rsid w:val="00DC23F9"/>
    <w:rsid w:val="00DC24B3"/>
    <w:rsid w:val="00DC2BF3"/>
    <w:rsid w:val="00DC3A0D"/>
    <w:rsid w:val="00DC4EF9"/>
    <w:rsid w:val="00DC59BC"/>
    <w:rsid w:val="00DC623E"/>
    <w:rsid w:val="00DC6E57"/>
    <w:rsid w:val="00DC7706"/>
    <w:rsid w:val="00DC7895"/>
    <w:rsid w:val="00DD04B1"/>
    <w:rsid w:val="00DD1182"/>
    <w:rsid w:val="00DD1924"/>
    <w:rsid w:val="00DD1FAC"/>
    <w:rsid w:val="00DD2AC3"/>
    <w:rsid w:val="00DD3B0A"/>
    <w:rsid w:val="00DD462F"/>
    <w:rsid w:val="00DD4C76"/>
    <w:rsid w:val="00DD7206"/>
    <w:rsid w:val="00DD7815"/>
    <w:rsid w:val="00DE1315"/>
    <w:rsid w:val="00DE15E3"/>
    <w:rsid w:val="00DE2B28"/>
    <w:rsid w:val="00DE384F"/>
    <w:rsid w:val="00DE3FCA"/>
    <w:rsid w:val="00DE4BC1"/>
    <w:rsid w:val="00DE55A5"/>
    <w:rsid w:val="00DE602D"/>
    <w:rsid w:val="00DE7433"/>
    <w:rsid w:val="00DE7B5A"/>
    <w:rsid w:val="00DF050E"/>
    <w:rsid w:val="00DF0811"/>
    <w:rsid w:val="00DF1CE6"/>
    <w:rsid w:val="00DF32F0"/>
    <w:rsid w:val="00DF3892"/>
    <w:rsid w:val="00DF504C"/>
    <w:rsid w:val="00DF513B"/>
    <w:rsid w:val="00DF6895"/>
    <w:rsid w:val="00DF6C97"/>
    <w:rsid w:val="00DF7F8E"/>
    <w:rsid w:val="00E0056F"/>
    <w:rsid w:val="00E00EBA"/>
    <w:rsid w:val="00E010E5"/>
    <w:rsid w:val="00E0112C"/>
    <w:rsid w:val="00E016EA"/>
    <w:rsid w:val="00E0197D"/>
    <w:rsid w:val="00E01E82"/>
    <w:rsid w:val="00E02FEE"/>
    <w:rsid w:val="00E036D9"/>
    <w:rsid w:val="00E0391D"/>
    <w:rsid w:val="00E043D3"/>
    <w:rsid w:val="00E04469"/>
    <w:rsid w:val="00E0459B"/>
    <w:rsid w:val="00E062C1"/>
    <w:rsid w:val="00E06747"/>
    <w:rsid w:val="00E0684D"/>
    <w:rsid w:val="00E06B2E"/>
    <w:rsid w:val="00E074BD"/>
    <w:rsid w:val="00E1037E"/>
    <w:rsid w:val="00E11762"/>
    <w:rsid w:val="00E1250F"/>
    <w:rsid w:val="00E1286B"/>
    <w:rsid w:val="00E13174"/>
    <w:rsid w:val="00E13798"/>
    <w:rsid w:val="00E1410C"/>
    <w:rsid w:val="00E14C70"/>
    <w:rsid w:val="00E16D7E"/>
    <w:rsid w:val="00E16DB8"/>
    <w:rsid w:val="00E17427"/>
    <w:rsid w:val="00E201AC"/>
    <w:rsid w:val="00E206C8"/>
    <w:rsid w:val="00E213D6"/>
    <w:rsid w:val="00E21BE2"/>
    <w:rsid w:val="00E22388"/>
    <w:rsid w:val="00E231D7"/>
    <w:rsid w:val="00E23789"/>
    <w:rsid w:val="00E24C67"/>
    <w:rsid w:val="00E24D08"/>
    <w:rsid w:val="00E25033"/>
    <w:rsid w:val="00E264A4"/>
    <w:rsid w:val="00E26674"/>
    <w:rsid w:val="00E27142"/>
    <w:rsid w:val="00E2784D"/>
    <w:rsid w:val="00E27D36"/>
    <w:rsid w:val="00E3012C"/>
    <w:rsid w:val="00E312E3"/>
    <w:rsid w:val="00E316A5"/>
    <w:rsid w:val="00E31CD6"/>
    <w:rsid w:val="00E32B24"/>
    <w:rsid w:val="00E33A86"/>
    <w:rsid w:val="00E348A3"/>
    <w:rsid w:val="00E3518C"/>
    <w:rsid w:val="00E3639E"/>
    <w:rsid w:val="00E36D0B"/>
    <w:rsid w:val="00E37991"/>
    <w:rsid w:val="00E40D25"/>
    <w:rsid w:val="00E41C66"/>
    <w:rsid w:val="00E41E50"/>
    <w:rsid w:val="00E41F8F"/>
    <w:rsid w:val="00E4282C"/>
    <w:rsid w:val="00E428DD"/>
    <w:rsid w:val="00E43CAE"/>
    <w:rsid w:val="00E444DF"/>
    <w:rsid w:val="00E44C0D"/>
    <w:rsid w:val="00E44C32"/>
    <w:rsid w:val="00E45871"/>
    <w:rsid w:val="00E470E2"/>
    <w:rsid w:val="00E47306"/>
    <w:rsid w:val="00E4785A"/>
    <w:rsid w:val="00E50877"/>
    <w:rsid w:val="00E539AC"/>
    <w:rsid w:val="00E54C4F"/>
    <w:rsid w:val="00E55A72"/>
    <w:rsid w:val="00E5631B"/>
    <w:rsid w:val="00E568C5"/>
    <w:rsid w:val="00E57046"/>
    <w:rsid w:val="00E57CFD"/>
    <w:rsid w:val="00E57FD1"/>
    <w:rsid w:val="00E603F3"/>
    <w:rsid w:val="00E60558"/>
    <w:rsid w:val="00E6089F"/>
    <w:rsid w:val="00E61563"/>
    <w:rsid w:val="00E61C89"/>
    <w:rsid w:val="00E61EBA"/>
    <w:rsid w:val="00E64602"/>
    <w:rsid w:val="00E64802"/>
    <w:rsid w:val="00E6489B"/>
    <w:rsid w:val="00E65A1B"/>
    <w:rsid w:val="00E66DFD"/>
    <w:rsid w:val="00E670D0"/>
    <w:rsid w:val="00E67C17"/>
    <w:rsid w:val="00E7015E"/>
    <w:rsid w:val="00E70327"/>
    <w:rsid w:val="00E70858"/>
    <w:rsid w:val="00E71183"/>
    <w:rsid w:val="00E733BF"/>
    <w:rsid w:val="00E74376"/>
    <w:rsid w:val="00E7473F"/>
    <w:rsid w:val="00E74C5C"/>
    <w:rsid w:val="00E74CF0"/>
    <w:rsid w:val="00E7530E"/>
    <w:rsid w:val="00E75773"/>
    <w:rsid w:val="00E7589F"/>
    <w:rsid w:val="00E77144"/>
    <w:rsid w:val="00E77607"/>
    <w:rsid w:val="00E7777B"/>
    <w:rsid w:val="00E81332"/>
    <w:rsid w:val="00E81624"/>
    <w:rsid w:val="00E82330"/>
    <w:rsid w:val="00E83039"/>
    <w:rsid w:val="00E834CA"/>
    <w:rsid w:val="00E8750A"/>
    <w:rsid w:val="00E91239"/>
    <w:rsid w:val="00E919A6"/>
    <w:rsid w:val="00E91C94"/>
    <w:rsid w:val="00E92606"/>
    <w:rsid w:val="00E94125"/>
    <w:rsid w:val="00E94D39"/>
    <w:rsid w:val="00E95330"/>
    <w:rsid w:val="00E95A64"/>
    <w:rsid w:val="00E965B2"/>
    <w:rsid w:val="00E9782B"/>
    <w:rsid w:val="00EA00DB"/>
    <w:rsid w:val="00EA0D70"/>
    <w:rsid w:val="00EA12E5"/>
    <w:rsid w:val="00EA1933"/>
    <w:rsid w:val="00EA1DF0"/>
    <w:rsid w:val="00EA24E9"/>
    <w:rsid w:val="00EA29D6"/>
    <w:rsid w:val="00EA2B3D"/>
    <w:rsid w:val="00EA2B93"/>
    <w:rsid w:val="00EA2BA2"/>
    <w:rsid w:val="00EA320B"/>
    <w:rsid w:val="00EA3EEA"/>
    <w:rsid w:val="00EA4CF7"/>
    <w:rsid w:val="00EA5FD7"/>
    <w:rsid w:val="00EA72D4"/>
    <w:rsid w:val="00EA73AF"/>
    <w:rsid w:val="00EB0C1A"/>
    <w:rsid w:val="00EB0E1E"/>
    <w:rsid w:val="00EB1982"/>
    <w:rsid w:val="00EB1984"/>
    <w:rsid w:val="00EB1AE4"/>
    <w:rsid w:val="00EB2382"/>
    <w:rsid w:val="00EB308D"/>
    <w:rsid w:val="00EB403A"/>
    <w:rsid w:val="00EB45F5"/>
    <w:rsid w:val="00EB4D45"/>
    <w:rsid w:val="00EB5443"/>
    <w:rsid w:val="00EB5657"/>
    <w:rsid w:val="00EB5975"/>
    <w:rsid w:val="00EB60D0"/>
    <w:rsid w:val="00EB6B4C"/>
    <w:rsid w:val="00EB6BF0"/>
    <w:rsid w:val="00EB774B"/>
    <w:rsid w:val="00EB7DF6"/>
    <w:rsid w:val="00EC1114"/>
    <w:rsid w:val="00EC1801"/>
    <w:rsid w:val="00EC2813"/>
    <w:rsid w:val="00EC288E"/>
    <w:rsid w:val="00EC2C83"/>
    <w:rsid w:val="00EC3BC3"/>
    <w:rsid w:val="00EC3CAE"/>
    <w:rsid w:val="00EC3F40"/>
    <w:rsid w:val="00EC41E0"/>
    <w:rsid w:val="00EC5079"/>
    <w:rsid w:val="00EC57E0"/>
    <w:rsid w:val="00EC59E6"/>
    <w:rsid w:val="00EC608E"/>
    <w:rsid w:val="00EC7631"/>
    <w:rsid w:val="00EC78A1"/>
    <w:rsid w:val="00ED0F0F"/>
    <w:rsid w:val="00ED1F98"/>
    <w:rsid w:val="00ED392F"/>
    <w:rsid w:val="00ED45E3"/>
    <w:rsid w:val="00ED53A7"/>
    <w:rsid w:val="00ED6F5F"/>
    <w:rsid w:val="00ED7344"/>
    <w:rsid w:val="00ED76E4"/>
    <w:rsid w:val="00ED7FCE"/>
    <w:rsid w:val="00EE0218"/>
    <w:rsid w:val="00EE036C"/>
    <w:rsid w:val="00EE0391"/>
    <w:rsid w:val="00EE056A"/>
    <w:rsid w:val="00EE096C"/>
    <w:rsid w:val="00EE0B76"/>
    <w:rsid w:val="00EE1DB7"/>
    <w:rsid w:val="00EE200B"/>
    <w:rsid w:val="00EE25A3"/>
    <w:rsid w:val="00EE2A27"/>
    <w:rsid w:val="00EE38A5"/>
    <w:rsid w:val="00EE4CF5"/>
    <w:rsid w:val="00EE566C"/>
    <w:rsid w:val="00EE598A"/>
    <w:rsid w:val="00EE5A66"/>
    <w:rsid w:val="00EE6864"/>
    <w:rsid w:val="00EF2050"/>
    <w:rsid w:val="00EF3EBA"/>
    <w:rsid w:val="00EF6747"/>
    <w:rsid w:val="00EF68D2"/>
    <w:rsid w:val="00EF6CFF"/>
    <w:rsid w:val="00EF7134"/>
    <w:rsid w:val="00EF74A8"/>
    <w:rsid w:val="00EF7557"/>
    <w:rsid w:val="00EF7824"/>
    <w:rsid w:val="00EF7932"/>
    <w:rsid w:val="00EF7DDE"/>
    <w:rsid w:val="00F015C0"/>
    <w:rsid w:val="00F01A90"/>
    <w:rsid w:val="00F030A0"/>
    <w:rsid w:val="00F030C3"/>
    <w:rsid w:val="00F031ED"/>
    <w:rsid w:val="00F0374C"/>
    <w:rsid w:val="00F03F48"/>
    <w:rsid w:val="00F04462"/>
    <w:rsid w:val="00F068A9"/>
    <w:rsid w:val="00F104B7"/>
    <w:rsid w:val="00F109BD"/>
    <w:rsid w:val="00F111E1"/>
    <w:rsid w:val="00F1279C"/>
    <w:rsid w:val="00F131E0"/>
    <w:rsid w:val="00F132B8"/>
    <w:rsid w:val="00F146E2"/>
    <w:rsid w:val="00F15110"/>
    <w:rsid w:val="00F151FA"/>
    <w:rsid w:val="00F15E2B"/>
    <w:rsid w:val="00F162B6"/>
    <w:rsid w:val="00F17C94"/>
    <w:rsid w:val="00F2068D"/>
    <w:rsid w:val="00F20F82"/>
    <w:rsid w:val="00F22C40"/>
    <w:rsid w:val="00F232C4"/>
    <w:rsid w:val="00F23622"/>
    <w:rsid w:val="00F23AD4"/>
    <w:rsid w:val="00F25D49"/>
    <w:rsid w:val="00F262FF"/>
    <w:rsid w:val="00F263A6"/>
    <w:rsid w:val="00F26ECE"/>
    <w:rsid w:val="00F26F99"/>
    <w:rsid w:val="00F278AD"/>
    <w:rsid w:val="00F30CC1"/>
    <w:rsid w:val="00F3215F"/>
    <w:rsid w:val="00F3257D"/>
    <w:rsid w:val="00F32E0A"/>
    <w:rsid w:val="00F3417C"/>
    <w:rsid w:val="00F3572B"/>
    <w:rsid w:val="00F35AED"/>
    <w:rsid w:val="00F36BA6"/>
    <w:rsid w:val="00F37164"/>
    <w:rsid w:val="00F37E28"/>
    <w:rsid w:val="00F4090C"/>
    <w:rsid w:val="00F41D34"/>
    <w:rsid w:val="00F42432"/>
    <w:rsid w:val="00F4264E"/>
    <w:rsid w:val="00F43930"/>
    <w:rsid w:val="00F4411C"/>
    <w:rsid w:val="00F447E3"/>
    <w:rsid w:val="00F44F0F"/>
    <w:rsid w:val="00F450DD"/>
    <w:rsid w:val="00F45322"/>
    <w:rsid w:val="00F4543E"/>
    <w:rsid w:val="00F463F7"/>
    <w:rsid w:val="00F467C8"/>
    <w:rsid w:val="00F46DBA"/>
    <w:rsid w:val="00F4749C"/>
    <w:rsid w:val="00F507B8"/>
    <w:rsid w:val="00F50960"/>
    <w:rsid w:val="00F517D2"/>
    <w:rsid w:val="00F522B7"/>
    <w:rsid w:val="00F53640"/>
    <w:rsid w:val="00F54C63"/>
    <w:rsid w:val="00F54D76"/>
    <w:rsid w:val="00F559C5"/>
    <w:rsid w:val="00F559CA"/>
    <w:rsid w:val="00F55B60"/>
    <w:rsid w:val="00F56A6E"/>
    <w:rsid w:val="00F5785F"/>
    <w:rsid w:val="00F578A4"/>
    <w:rsid w:val="00F60615"/>
    <w:rsid w:val="00F6089A"/>
    <w:rsid w:val="00F62221"/>
    <w:rsid w:val="00F62C46"/>
    <w:rsid w:val="00F644EB"/>
    <w:rsid w:val="00F64A20"/>
    <w:rsid w:val="00F657DF"/>
    <w:rsid w:val="00F65935"/>
    <w:rsid w:val="00F65D83"/>
    <w:rsid w:val="00F662D0"/>
    <w:rsid w:val="00F66BF9"/>
    <w:rsid w:val="00F672B5"/>
    <w:rsid w:val="00F67E9E"/>
    <w:rsid w:val="00F71423"/>
    <w:rsid w:val="00F716A2"/>
    <w:rsid w:val="00F71A0F"/>
    <w:rsid w:val="00F71E5E"/>
    <w:rsid w:val="00F727E7"/>
    <w:rsid w:val="00F728DE"/>
    <w:rsid w:val="00F73F83"/>
    <w:rsid w:val="00F74052"/>
    <w:rsid w:val="00F7502A"/>
    <w:rsid w:val="00F75C01"/>
    <w:rsid w:val="00F75DF4"/>
    <w:rsid w:val="00F7673A"/>
    <w:rsid w:val="00F76A4A"/>
    <w:rsid w:val="00F800AD"/>
    <w:rsid w:val="00F80B7A"/>
    <w:rsid w:val="00F81924"/>
    <w:rsid w:val="00F829C8"/>
    <w:rsid w:val="00F82AA7"/>
    <w:rsid w:val="00F830F6"/>
    <w:rsid w:val="00F84479"/>
    <w:rsid w:val="00F84D45"/>
    <w:rsid w:val="00F84DEA"/>
    <w:rsid w:val="00F86631"/>
    <w:rsid w:val="00F8669C"/>
    <w:rsid w:val="00F86F6C"/>
    <w:rsid w:val="00F8759D"/>
    <w:rsid w:val="00F87B87"/>
    <w:rsid w:val="00F91D65"/>
    <w:rsid w:val="00F930BE"/>
    <w:rsid w:val="00F93335"/>
    <w:rsid w:val="00F93BD7"/>
    <w:rsid w:val="00F945EB"/>
    <w:rsid w:val="00F94CDA"/>
    <w:rsid w:val="00F9587C"/>
    <w:rsid w:val="00F96539"/>
    <w:rsid w:val="00F96685"/>
    <w:rsid w:val="00F968F5"/>
    <w:rsid w:val="00F9692D"/>
    <w:rsid w:val="00F973A6"/>
    <w:rsid w:val="00F97404"/>
    <w:rsid w:val="00F9772D"/>
    <w:rsid w:val="00FA1DE9"/>
    <w:rsid w:val="00FA1E31"/>
    <w:rsid w:val="00FA39C3"/>
    <w:rsid w:val="00FA39DC"/>
    <w:rsid w:val="00FA4104"/>
    <w:rsid w:val="00FA4CA7"/>
    <w:rsid w:val="00FA531C"/>
    <w:rsid w:val="00FA57CF"/>
    <w:rsid w:val="00FA57F8"/>
    <w:rsid w:val="00FA5C2C"/>
    <w:rsid w:val="00FA63D8"/>
    <w:rsid w:val="00FA691D"/>
    <w:rsid w:val="00FA768E"/>
    <w:rsid w:val="00FA7A83"/>
    <w:rsid w:val="00FA7FCD"/>
    <w:rsid w:val="00FB0595"/>
    <w:rsid w:val="00FB21C7"/>
    <w:rsid w:val="00FB3396"/>
    <w:rsid w:val="00FB339E"/>
    <w:rsid w:val="00FB3430"/>
    <w:rsid w:val="00FB3586"/>
    <w:rsid w:val="00FB4C4D"/>
    <w:rsid w:val="00FB60F7"/>
    <w:rsid w:val="00FB67A0"/>
    <w:rsid w:val="00FB7C74"/>
    <w:rsid w:val="00FC0676"/>
    <w:rsid w:val="00FC0BD1"/>
    <w:rsid w:val="00FC24E0"/>
    <w:rsid w:val="00FC31C1"/>
    <w:rsid w:val="00FC4542"/>
    <w:rsid w:val="00FC5181"/>
    <w:rsid w:val="00FC54A5"/>
    <w:rsid w:val="00FC6FE8"/>
    <w:rsid w:val="00FC79CE"/>
    <w:rsid w:val="00FD01AF"/>
    <w:rsid w:val="00FD1355"/>
    <w:rsid w:val="00FD1422"/>
    <w:rsid w:val="00FD1631"/>
    <w:rsid w:val="00FD163D"/>
    <w:rsid w:val="00FD174D"/>
    <w:rsid w:val="00FD26F4"/>
    <w:rsid w:val="00FD279E"/>
    <w:rsid w:val="00FD2CB4"/>
    <w:rsid w:val="00FD3405"/>
    <w:rsid w:val="00FD384F"/>
    <w:rsid w:val="00FD41F9"/>
    <w:rsid w:val="00FD4A31"/>
    <w:rsid w:val="00FD4B50"/>
    <w:rsid w:val="00FD4F86"/>
    <w:rsid w:val="00FD5B8F"/>
    <w:rsid w:val="00FD619B"/>
    <w:rsid w:val="00FD649F"/>
    <w:rsid w:val="00FD70CB"/>
    <w:rsid w:val="00FE0018"/>
    <w:rsid w:val="00FE1289"/>
    <w:rsid w:val="00FE2364"/>
    <w:rsid w:val="00FE27F3"/>
    <w:rsid w:val="00FE2C9C"/>
    <w:rsid w:val="00FE3B1A"/>
    <w:rsid w:val="00FE3C0C"/>
    <w:rsid w:val="00FE498F"/>
    <w:rsid w:val="00FE4EE4"/>
    <w:rsid w:val="00FE503E"/>
    <w:rsid w:val="00FE5661"/>
    <w:rsid w:val="00FE5AE7"/>
    <w:rsid w:val="00FE5D0D"/>
    <w:rsid w:val="00FE6744"/>
    <w:rsid w:val="00FE68BE"/>
    <w:rsid w:val="00FE7445"/>
    <w:rsid w:val="00FE75A6"/>
    <w:rsid w:val="00FE7727"/>
    <w:rsid w:val="00FE7804"/>
    <w:rsid w:val="00FF0BA5"/>
    <w:rsid w:val="00FF1B39"/>
    <w:rsid w:val="00FF2874"/>
    <w:rsid w:val="00FF2F7A"/>
    <w:rsid w:val="00FF5177"/>
    <w:rsid w:val="00FF62E9"/>
    <w:rsid w:val="00FF7958"/>
    <w:rsid w:val="069F441D"/>
    <w:rsid w:val="2746CDAD"/>
    <w:rsid w:val="2AF233A6"/>
    <w:rsid w:val="47E2B8C4"/>
    <w:rsid w:val="6AB9EFDC"/>
    <w:rsid w:val="7A6090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9BCEC1"/>
  <w15:docId w15:val="{7C7BFFBF-7CA3-400E-8F04-39439D71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19"/>
        <w:szCs w:val="19"/>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2"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qFormat="1"/>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258"/>
  </w:style>
  <w:style w:type="paragraph" w:styleId="Overskrift1">
    <w:name w:val="heading 1"/>
    <w:basedOn w:val="Normal"/>
    <w:next w:val="Normal"/>
    <w:link w:val="Overskrift1Tegn"/>
    <w:uiPriority w:val="1"/>
    <w:qFormat/>
    <w:rsid w:val="002F4062"/>
    <w:pPr>
      <w:keepNext/>
      <w:keepLines/>
      <w:spacing w:before="1000" w:after="520" w:line="660" w:lineRule="atLeast"/>
      <w:contextualSpacing/>
      <w:outlineLvl w:val="0"/>
    </w:pPr>
    <w:rPr>
      <w:rFonts w:eastAsiaTheme="majorEastAsia" w:cstheme="majorBidi"/>
      <w:bCs/>
      <w:sz w:val="58"/>
      <w:szCs w:val="28"/>
    </w:rPr>
  </w:style>
  <w:style w:type="paragraph" w:styleId="Overskrift2">
    <w:name w:val="heading 2"/>
    <w:basedOn w:val="Normal"/>
    <w:next w:val="Normal"/>
    <w:link w:val="Overskrift2Tegn"/>
    <w:uiPriority w:val="2"/>
    <w:qFormat/>
    <w:rsid w:val="006742FC"/>
    <w:pPr>
      <w:keepNext/>
      <w:keepLines/>
      <w:spacing w:before="520"/>
      <w:contextualSpacing/>
      <w:outlineLvl w:val="1"/>
    </w:pPr>
    <w:rPr>
      <w:rFonts w:eastAsiaTheme="majorEastAsia" w:cstheme="majorBidi"/>
      <w:b/>
      <w:bCs/>
      <w:szCs w:val="26"/>
    </w:rPr>
  </w:style>
  <w:style w:type="paragraph" w:styleId="Overskrift3">
    <w:name w:val="heading 3"/>
    <w:basedOn w:val="Normal"/>
    <w:next w:val="Normal"/>
    <w:link w:val="Overskrift3Tegn"/>
    <w:uiPriority w:val="2"/>
    <w:qFormat/>
    <w:rsid w:val="006742FC"/>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2"/>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2"/>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2"/>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2"/>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2"/>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2"/>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602568"/>
    <w:rPr>
      <w:sz w:val="16"/>
    </w:rPr>
  </w:style>
  <w:style w:type="paragraph" w:styleId="Sidefod">
    <w:name w:val="footer"/>
    <w:basedOn w:val="Normal"/>
    <w:link w:val="SidefodTegn"/>
    <w:uiPriority w:val="21"/>
    <w:semiHidden/>
    <w:rsid w:val="006742FC"/>
    <w:pPr>
      <w:spacing w:line="240" w:lineRule="atLeast"/>
      <w:ind w:left="-170" w:right="-170"/>
    </w:pPr>
    <w:rPr>
      <w:sz w:val="16"/>
    </w:rPr>
  </w:style>
  <w:style w:type="character" w:customStyle="1" w:styleId="SidefodTegn">
    <w:name w:val="Sidefod Tegn"/>
    <w:basedOn w:val="Standardskrifttypeiafsnit"/>
    <w:link w:val="Sidefod"/>
    <w:uiPriority w:val="21"/>
    <w:semiHidden/>
    <w:rsid w:val="00602568"/>
    <w:rPr>
      <w:sz w:val="16"/>
    </w:rPr>
  </w:style>
  <w:style w:type="character" w:customStyle="1" w:styleId="Overskrift1Tegn">
    <w:name w:val="Overskrift 1 Tegn"/>
    <w:basedOn w:val="Standardskrifttypeiafsnit"/>
    <w:link w:val="Overskrift1"/>
    <w:uiPriority w:val="1"/>
    <w:rsid w:val="002F4062"/>
    <w:rPr>
      <w:rFonts w:eastAsiaTheme="majorEastAsia" w:cstheme="majorBidi"/>
      <w:bCs/>
      <w:sz w:val="58"/>
      <w:szCs w:val="28"/>
    </w:rPr>
  </w:style>
  <w:style w:type="character" w:customStyle="1" w:styleId="Overskrift2Tegn">
    <w:name w:val="Overskrift 2 Tegn"/>
    <w:basedOn w:val="Standardskrifttypeiafsnit"/>
    <w:link w:val="Overskrift2"/>
    <w:uiPriority w:val="2"/>
    <w:rsid w:val="00044258"/>
    <w:rPr>
      <w:rFonts w:eastAsiaTheme="majorEastAsia" w:cstheme="majorBidi"/>
      <w:b/>
      <w:bCs/>
      <w:szCs w:val="26"/>
    </w:rPr>
  </w:style>
  <w:style w:type="character" w:customStyle="1" w:styleId="Overskrift3Tegn">
    <w:name w:val="Overskrift 3 Tegn"/>
    <w:basedOn w:val="Standardskrifttypeiafsnit"/>
    <w:link w:val="Overskrift3"/>
    <w:uiPriority w:val="2"/>
    <w:rsid w:val="00044258"/>
    <w:rPr>
      <w:rFonts w:eastAsiaTheme="majorEastAsia" w:cstheme="majorBidi"/>
      <w:b/>
      <w:bCs/>
    </w:rPr>
  </w:style>
  <w:style w:type="character" w:customStyle="1" w:styleId="Overskrift4Tegn">
    <w:name w:val="Overskrift 4 Tegn"/>
    <w:basedOn w:val="Standardskrifttypeiafsnit"/>
    <w:link w:val="Overskrift4"/>
    <w:uiPriority w:val="2"/>
    <w:semiHidden/>
    <w:rsid w:val="00044258"/>
    <w:rPr>
      <w:rFonts w:eastAsiaTheme="majorEastAsia" w:cstheme="majorBidi"/>
      <w:b/>
      <w:bCs/>
      <w:iCs/>
    </w:rPr>
  </w:style>
  <w:style w:type="character" w:customStyle="1" w:styleId="Overskrift5Tegn">
    <w:name w:val="Overskrift 5 Tegn"/>
    <w:basedOn w:val="Standardskrifttypeiafsnit"/>
    <w:link w:val="Overskrift5"/>
    <w:uiPriority w:val="2"/>
    <w:semiHidden/>
    <w:rsid w:val="00044258"/>
    <w:rPr>
      <w:rFonts w:eastAsiaTheme="majorEastAsia" w:cstheme="majorBidi"/>
      <w:b/>
    </w:rPr>
  </w:style>
  <w:style w:type="character" w:customStyle="1" w:styleId="Overskrift6Tegn">
    <w:name w:val="Overskrift 6 Tegn"/>
    <w:basedOn w:val="Standardskrifttypeiafsnit"/>
    <w:link w:val="Overskrift6"/>
    <w:uiPriority w:val="2"/>
    <w:semiHidden/>
    <w:rsid w:val="00044258"/>
    <w:rPr>
      <w:rFonts w:eastAsiaTheme="majorEastAsia" w:cstheme="majorBidi"/>
      <w:b/>
      <w:iCs/>
    </w:rPr>
  </w:style>
  <w:style w:type="character" w:customStyle="1" w:styleId="Overskrift7Tegn">
    <w:name w:val="Overskrift 7 Tegn"/>
    <w:basedOn w:val="Standardskrifttypeiafsnit"/>
    <w:link w:val="Overskrift7"/>
    <w:uiPriority w:val="2"/>
    <w:semiHidden/>
    <w:rsid w:val="00044258"/>
    <w:rPr>
      <w:rFonts w:eastAsiaTheme="majorEastAsia" w:cstheme="majorBidi"/>
      <w:b/>
      <w:iCs/>
    </w:rPr>
  </w:style>
  <w:style w:type="character" w:customStyle="1" w:styleId="Overskrift8Tegn">
    <w:name w:val="Overskrift 8 Tegn"/>
    <w:basedOn w:val="Standardskrifttypeiafsnit"/>
    <w:link w:val="Overskrift8"/>
    <w:uiPriority w:val="2"/>
    <w:semiHidden/>
    <w:rsid w:val="00044258"/>
    <w:rPr>
      <w:rFonts w:eastAsiaTheme="majorEastAsia" w:cstheme="majorBidi"/>
      <w:b/>
      <w:szCs w:val="20"/>
    </w:rPr>
  </w:style>
  <w:style w:type="character" w:customStyle="1" w:styleId="Overskrift9Tegn">
    <w:name w:val="Overskrift 9 Tegn"/>
    <w:basedOn w:val="Standardskrifttypeiafsnit"/>
    <w:link w:val="Overskrift9"/>
    <w:uiPriority w:val="2"/>
    <w:semiHidden/>
    <w:rsid w:val="00044258"/>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602568"/>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602568"/>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22"/>
    <w:qFormat/>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602568"/>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5"/>
    <w:qFormat/>
    <w:rsid w:val="006742FC"/>
    <w:pPr>
      <w:spacing w:line="240" w:lineRule="atLeast"/>
    </w:pPr>
    <w:rPr>
      <w:bCs/>
      <w:i/>
      <w:sz w:val="17"/>
    </w:rPr>
  </w:style>
  <w:style w:type="paragraph" w:styleId="Indholdsfortegnelse1">
    <w:name w:val="toc 1"/>
    <w:basedOn w:val="Normal"/>
    <w:next w:val="Normal"/>
    <w:uiPriority w:val="39"/>
    <w:rsid w:val="00044258"/>
    <w:pPr>
      <w:spacing w:before="260"/>
      <w:ind w:right="567"/>
    </w:pPr>
    <w:rPr>
      <w:b/>
    </w:rPr>
  </w:style>
  <w:style w:type="paragraph" w:styleId="Indholdsfortegnelse2">
    <w:name w:val="toc 2"/>
    <w:basedOn w:val="Normal"/>
    <w:next w:val="Normal"/>
    <w:uiPriority w:val="39"/>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next w:val="Normal"/>
    <w:uiPriority w:val="9"/>
    <w:rsid w:val="005720E4"/>
    <w:pPr>
      <w:spacing w:after="520" w:line="620" w:lineRule="atLeast"/>
      <w:contextualSpacing/>
    </w:pPr>
    <w:rPr>
      <w:rFonts w:eastAsiaTheme="majorEastAsia" w:cstheme="majorBidi"/>
      <w:bCs/>
      <w:sz w:val="58"/>
      <w:szCs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602568"/>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99"/>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99"/>
    <w:rsid w:val="00602568"/>
    <w:rPr>
      <w:sz w:val="16"/>
      <w:szCs w:val="20"/>
    </w:rPr>
  </w:style>
  <w:style w:type="paragraph" w:styleId="Opstilling-punkttegn">
    <w:name w:val="List Bullet"/>
    <w:basedOn w:val="Normal"/>
    <w:uiPriority w:val="3"/>
    <w:qFormat/>
    <w:rsid w:val="006B30A9"/>
    <w:pPr>
      <w:numPr>
        <w:numId w:val="1"/>
      </w:numPr>
      <w:contextualSpacing/>
    </w:pPr>
  </w:style>
  <w:style w:type="paragraph" w:styleId="Opstilling-talellerbogst">
    <w:name w:val="List Number"/>
    <w:basedOn w:val="Normal"/>
    <w:uiPriority w:val="3"/>
    <w:qFormat/>
    <w:rsid w:val="006B30A9"/>
    <w:pPr>
      <w:numPr>
        <w:numId w:val="2"/>
      </w:numPr>
      <w:contextualSpacing/>
    </w:pPr>
  </w:style>
  <w:style w:type="character" w:styleId="Sidetal">
    <w:name w:val="page number"/>
    <w:basedOn w:val="Standardskrifttypeiafsnit"/>
    <w:uiPriority w:val="21"/>
    <w:semiHidden/>
    <w:rsid w:val="006742FC"/>
    <w:rPr>
      <w:sz w:val="19"/>
    </w:rPr>
  </w:style>
  <w:style w:type="paragraph" w:customStyle="1" w:styleId="Template">
    <w:name w:val="Template"/>
    <w:uiPriority w:val="8"/>
    <w:semiHidden/>
    <w:rsid w:val="00363142"/>
    <w:rPr>
      <w:noProof/>
      <w:sz w:val="22"/>
    </w:rPr>
  </w:style>
  <w:style w:type="paragraph" w:customStyle="1" w:styleId="Template-Adresse">
    <w:name w:val="Template - Adresse"/>
    <w:basedOn w:val="Template"/>
    <w:uiPriority w:val="8"/>
    <w:semiHidden/>
    <w:rsid w:val="00182651"/>
    <w:pPr>
      <w:tabs>
        <w:tab w:val="left" w:pos="567"/>
      </w:tabs>
    </w:pPr>
  </w:style>
  <w:style w:type="paragraph" w:customStyle="1" w:styleId="Template-Virksomhedsnavn">
    <w:name w:val="Template - Virksomheds navn"/>
    <w:basedOn w:val="Template-Adresse"/>
    <w:next w:val="Template-Adresse"/>
    <w:uiPriority w:val="8"/>
    <w:semiHidden/>
    <w:rsid w:val="00363142"/>
    <w:pPr>
      <w:spacing w:line="270" w:lineRule="atLeast"/>
    </w:pPr>
    <w:rPr>
      <w:b/>
      <w:sz w:val="26"/>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602568"/>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5"/>
    <w:rsid w:val="00602568"/>
    <w:pPr>
      <w:spacing w:before="40" w:after="40" w:line="240" w:lineRule="atLeast"/>
      <w:ind w:left="113" w:right="113"/>
    </w:pPr>
    <w:rPr>
      <w:sz w:val="17"/>
    </w:rPr>
  </w:style>
  <w:style w:type="paragraph" w:customStyle="1" w:styleId="Tabel-Tekst">
    <w:name w:val="Tabel - Tekst"/>
    <w:basedOn w:val="Tabel"/>
    <w:uiPriority w:val="5"/>
    <w:rsid w:val="00424709"/>
  </w:style>
  <w:style w:type="paragraph" w:customStyle="1" w:styleId="Tabel-TekstTotal">
    <w:name w:val="Tabel - Tekst Total"/>
    <w:basedOn w:val="Tabel-Tekst"/>
    <w:uiPriority w:val="5"/>
    <w:rsid w:val="00424709"/>
    <w:rPr>
      <w:b/>
    </w:rPr>
  </w:style>
  <w:style w:type="paragraph" w:customStyle="1" w:styleId="Tabel-Tal">
    <w:name w:val="Tabel - Tal"/>
    <w:basedOn w:val="Tabel"/>
    <w:uiPriority w:val="5"/>
    <w:rsid w:val="00893791"/>
    <w:pPr>
      <w:jc w:val="right"/>
    </w:pPr>
  </w:style>
  <w:style w:type="paragraph" w:customStyle="1" w:styleId="Tabel-TalTotal">
    <w:name w:val="Tabel - Tal Total"/>
    <w:basedOn w:val="Tabel-Tal"/>
    <w:uiPriority w:val="5"/>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602568"/>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39"/>
    <w:rsid w:val="0080283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paragraph" w:styleId="Markeringsbobletekst">
    <w:name w:val="Balloon Text"/>
    <w:basedOn w:val="Normal"/>
    <w:link w:val="MarkeringsbobletekstTegn"/>
    <w:uiPriority w:val="99"/>
    <w:semiHidden/>
    <w:rsid w:val="0080478E"/>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02568"/>
    <w:rPr>
      <w:rFonts w:ascii="Tahoma" w:hAnsi="Tahoma" w:cs="Tahoma"/>
      <w:sz w:val="16"/>
      <w:szCs w:val="16"/>
    </w:rPr>
  </w:style>
  <w:style w:type="paragraph" w:customStyle="1" w:styleId="FactboxHeading">
    <w:name w:val="Factbox Heading"/>
    <w:basedOn w:val="Normal"/>
    <w:uiPriority w:val="4"/>
    <w:rsid w:val="00D94499"/>
    <w:pPr>
      <w:spacing w:before="200" w:after="200"/>
      <w:ind w:left="198" w:right="397"/>
    </w:pPr>
    <w:rPr>
      <w:b/>
      <w:i/>
      <w:color w:val="FFFFFF" w:themeColor="background1"/>
      <w:sz w:val="28"/>
    </w:rPr>
  </w:style>
  <w:style w:type="paragraph" w:customStyle="1" w:styleId="FaktaboksTekst">
    <w:name w:val="Faktaboks Tekst"/>
    <w:basedOn w:val="Normal"/>
    <w:uiPriority w:val="3"/>
    <w:rsid w:val="00286FF2"/>
    <w:pPr>
      <w:spacing w:before="200" w:after="200"/>
      <w:ind w:left="198" w:right="397"/>
    </w:pPr>
    <w:rPr>
      <w:color w:val="FFFFFF" w:themeColor="background1"/>
    </w:rPr>
  </w:style>
  <w:style w:type="paragraph" w:customStyle="1" w:styleId="ForsideOverskrift">
    <w:name w:val="Forside Overskrift"/>
    <w:basedOn w:val="Normal"/>
    <w:next w:val="ForsideUnderoverskrift"/>
    <w:uiPriority w:val="6"/>
    <w:rsid w:val="00F3572B"/>
    <w:pPr>
      <w:spacing w:line="900" w:lineRule="atLeast"/>
      <w:ind w:left="794"/>
      <w:contextualSpacing/>
    </w:pPr>
    <w:rPr>
      <w:color w:val="1E2C59"/>
      <w:sz w:val="90"/>
    </w:rPr>
  </w:style>
  <w:style w:type="paragraph" w:customStyle="1" w:styleId="ForsideUnderoverskrift">
    <w:name w:val="Forside Underoverskrift"/>
    <w:basedOn w:val="Normal"/>
    <w:uiPriority w:val="6"/>
    <w:rsid w:val="00F3572B"/>
    <w:pPr>
      <w:spacing w:line="520" w:lineRule="atLeast"/>
      <w:ind w:left="794"/>
    </w:pPr>
    <w:rPr>
      <w:color w:val="1E2C59"/>
      <w:sz w:val="48"/>
    </w:rPr>
  </w:style>
  <w:style w:type="paragraph" w:customStyle="1" w:styleId="Captioniramme">
    <w:name w:val="Caption i ramme"/>
    <w:basedOn w:val="Billedtekst"/>
    <w:uiPriority w:val="4"/>
    <w:rsid w:val="00A65236"/>
    <w:pPr>
      <w:framePr w:w="4820" w:vSpace="567" w:wrap="around" w:hAnchor="text" w:yAlign="bottom"/>
    </w:pPr>
    <w:rPr>
      <w:lang w:val="fr-FR"/>
    </w:rPr>
  </w:style>
  <w:style w:type="paragraph" w:customStyle="1" w:styleId="Overskrift1Udenafstandfr">
    <w:name w:val="Overskrift 1 Uden afstand før"/>
    <w:basedOn w:val="Overskrift1"/>
    <w:uiPriority w:val="1"/>
    <w:qFormat/>
    <w:rsid w:val="00044258"/>
    <w:pPr>
      <w:spacing w:before="0"/>
    </w:pPr>
  </w:style>
  <w:style w:type="paragraph" w:customStyle="1" w:styleId="FaktaboksBullet">
    <w:name w:val="Faktaboks Bullet"/>
    <w:basedOn w:val="FaktaboksTekst"/>
    <w:uiPriority w:val="3"/>
    <w:qFormat/>
    <w:rsid w:val="00286FF2"/>
    <w:pPr>
      <w:numPr>
        <w:numId w:val="3"/>
      </w:numPr>
      <w:contextualSpacing/>
    </w:pPr>
  </w:style>
  <w:style w:type="paragraph" w:customStyle="1" w:styleId="FaktaboksOverskrift">
    <w:name w:val="Faktaboks Overskrift"/>
    <w:basedOn w:val="Normal"/>
    <w:next w:val="FaktaboksTekst"/>
    <w:uiPriority w:val="3"/>
    <w:rsid w:val="00286FF2"/>
    <w:pPr>
      <w:spacing w:before="200" w:after="200"/>
      <w:ind w:left="198" w:right="397"/>
    </w:pPr>
    <w:rPr>
      <w:b/>
      <w:i/>
      <w:color w:val="FFFFFF" w:themeColor="background1"/>
      <w:sz w:val="24"/>
    </w:rPr>
  </w:style>
  <w:style w:type="character" w:styleId="Fodnotehenvisning">
    <w:name w:val="footnote reference"/>
    <w:basedOn w:val="Standardskrifttypeiafsnit"/>
    <w:uiPriority w:val="99"/>
    <w:rsid w:val="00AA42F3"/>
    <w:rPr>
      <w:vertAlign w:val="superscript"/>
    </w:rPr>
  </w:style>
  <w:style w:type="paragraph" w:customStyle="1" w:styleId="standard">
    <w:name w:val="standard"/>
    <w:basedOn w:val="Normal"/>
    <w:link w:val="standardTegn"/>
    <w:rsid w:val="00AA42F3"/>
    <w:pPr>
      <w:overflowPunct w:val="0"/>
      <w:autoSpaceDE w:val="0"/>
      <w:autoSpaceDN w:val="0"/>
      <w:adjustRightInd w:val="0"/>
      <w:spacing w:line="240" w:lineRule="auto"/>
      <w:textAlignment w:val="baseline"/>
    </w:pPr>
    <w:rPr>
      <w:rFonts w:ascii="Times New Roman" w:eastAsia="Times New Roman" w:hAnsi="Times New Roman" w:cs="Times New Roman"/>
      <w:color w:val="000000"/>
      <w:sz w:val="24"/>
      <w:szCs w:val="20"/>
    </w:rPr>
  </w:style>
  <w:style w:type="character" w:customStyle="1" w:styleId="standardTegn">
    <w:name w:val="standard Tegn"/>
    <w:basedOn w:val="Standardskrifttypeiafsnit"/>
    <w:link w:val="standard"/>
    <w:rsid w:val="00AA42F3"/>
    <w:rPr>
      <w:rFonts w:ascii="Times New Roman" w:eastAsia="Times New Roman" w:hAnsi="Times New Roman" w:cs="Times New Roman"/>
      <w:color w:val="000000"/>
      <w:sz w:val="24"/>
      <w:szCs w:val="20"/>
    </w:rPr>
  </w:style>
  <w:style w:type="paragraph" w:styleId="Listeafsnit">
    <w:name w:val="List Paragraph"/>
    <w:basedOn w:val="Normal"/>
    <w:uiPriority w:val="34"/>
    <w:qFormat/>
    <w:rsid w:val="00AA42F3"/>
    <w:pPr>
      <w:ind w:left="720"/>
      <w:contextualSpacing/>
    </w:pPr>
  </w:style>
  <w:style w:type="paragraph" w:customStyle="1" w:styleId="Lilletabel">
    <w:name w:val="Lille tabel"/>
    <w:basedOn w:val="Normal"/>
    <w:autoRedefine/>
    <w:rsid w:val="006322B6"/>
    <w:pPr>
      <w:framePr w:hSpace="141" w:wrap="around" w:vAnchor="text" w:hAnchor="margin" w:xAlign="center" w:y="158"/>
      <w:spacing w:line="240" w:lineRule="auto"/>
      <w:jc w:val="both"/>
    </w:pPr>
    <w:rPr>
      <w:rFonts w:ascii="Arial" w:eastAsia="Times New Roman" w:hAnsi="Arial" w:cs="Times New Roman"/>
      <w:sz w:val="20"/>
      <w:szCs w:val="24"/>
      <w:lang w:eastAsia="da-DK"/>
    </w:rPr>
  </w:style>
  <w:style w:type="character" w:styleId="Hyperlink">
    <w:name w:val="Hyperlink"/>
    <w:basedOn w:val="Standardskrifttypeiafsnit"/>
    <w:uiPriority w:val="21"/>
    <w:semiHidden/>
    <w:rsid w:val="00A26FD1"/>
    <w:rPr>
      <w:color w:val="0000FF" w:themeColor="hyperlink"/>
      <w:u w:val="single"/>
    </w:rPr>
  </w:style>
  <w:style w:type="paragraph" w:customStyle="1" w:styleId="Default">
    <w:name w:val="Default"/>
    <w:rsid w:val="008D6EF3"/>
    <w:pPr>
      <w:autoSpaceDE w:val="0"/>
      <w:autoSpaceDN w:val="0"/>
      <w:adjustRightInd w:val="0"/>
      <w:spacing w:line="240" w:lineRule="auto"/>
    </w:pPr>
    <w:rPr>
      <w:rFonts w:ascii="Calibri" w:hAnsi="Calibri" w:cs="Calibri"/>
      <w:color w:val="000000"/>
      <w:sz w:val="24"/>
      <w:szCs w:val="24"/>
    </w:rPr>
  </w:style>
  <w:style w:type="character" w:styleId="Kommentarhenvisning">
    <w:name w:val="annotation reference"/>
    <w:basedOn w:val="Standardskrifttypeiafsnit"/>
    <w:uiPriority w:val="99"/>
    <w:semiHidden/>
    <w:unhideWhenUsed/>
    <w:rsid w:val="008C5D6A"/>
    <w:rPr>
      <w:sz w:val="16"/>
      <w:szCs w:val="16"/>
    </w:rPr>
  </w:style>
  <w:style w:type="paragraph" w:styleId="Kommentartekst">
    <w:name w:val="annotation text"/>
    <w:basedOn w:val="Normal"/>
    <w:link w:val="KommentartekstTegn"/>
    <w:uiPriority w:val="99"/>
    <w:unhideWhenUsed/>
    <w:rsid w:val="008C5D6A"/>
    <w:pPr>
      <w:spacing w:line="240" w:lineRule="auto"/>
    </w:pPr>
    <w:rPr>
      <w:sz w:val="20"/>
      <w:szCs w:val="20"/>
    </w:rPr>
  </w:style>
  <w:style w:type="character" w:customStyle="1" w:styleId="KommentartekstTegn">
    <w:name w:val="Kommentartekst Tegn"/>
    <w:basedOn w:val="Standardskrifttypeiafsnit"/>
    <w:link w:val="Kommentartekst"/>
    <w:uiPriority w:val="99"/>
    <w:rsid w:val="008C5D6A"/>
    <w:rPr>
      <w:sz w:val="20"/>
      <w:szCs w:val="20"/>
    </w:rPr>
  </w:style>
  <w:style w:type="paragraph" w:styleId="Kommentaremne">
    <w:name w:val="annotation subject"/>
    <w:basedOn w:val="Kommentartekst"/>
    <w:next w:val="Kommentartekst"/>
    <w:link w:val="KommentaremneTegn"/>
    <w:uiPriority w:val="99"/>
    <w:semiHidden/>
    <w:unhideWhenUsed/>
    <w:rsid w:val="008C5D6A"/>
    <w:rPr>
      <w:b/>
      <w:bCs/>
    </w:rPr>
  </w:style>
  <w:style w:type="character" w:customStyle="1" w:styleId="KommentaremneTegn">
    <w:name w:val="Kommentaremne Tegn"/>
    <w:basedOn w:val="KommentartekstTegn"/>
    <w:link w:val="Kommentaremne"/>
    <w:uiPriority w:val="99"/>
    <w:semiHidden/>
    <w:rsid w:val="008C5D6A"/>
    <w:rPr>
      <w:b/>
      <w:bCs/>
      <w:sz w:val="20"/>
      <w:szCs w:val="20"/>
    </w:rPr>
  </w:style>
  <w:style w:type="paragraph" w:styleId="NormalWeb">
    <w:name w:val="Normal (Web)"/>
    <w:basedOn w:val="Normal"/>
    <w:uiPriority w:val="99"/>
    <w:unhideWhenUsed/>
    <w:rsid w:val="001B4B3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AD37C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AD37C9"/>
  </w:style>
  <w:style w:type="paragraph" w:customStyle="1" w:styleId="stk2">
    <w:name w:val="stk2"/>
    <w:basedOn w:val="Normal"/>
    <w:rsid w:val="00AD37C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AD37C9"/>
  </w:style>
  <w:style w:type="character" w:customStyle="1" w:styleId="Ulstomtale1">
    <w:name w:val="Uløst omtale1"/>
    <w:basedOn w:val="Standardskrifttypeiafsnit"/>
    <w:uiPriority w:val="99"/>
    <w:semiHidden/>
    <w:unhideWhenUsed/>
    <w:rsid w:val="00B1719A"/>
    <w:rPr>
      <w:color w:val="605E5C"/>
      <w:shd w:val="clear" w:color="auto" w:fill="E1DFDD"/>
    </w:rPr>
  </w:style>
  <w:style w:type="character" w:styleId="BesgtLink">
    <w:name w:val="FollowedHyperlink"/>
    <w:basedOn w:val="Standardskrifttypeiafsnit"/>
    <w:uiPriority w:val="21"/>
    <w:semiHidden/>
    <w:unhideWhenUsed/>
    <w:rsid w:val="00FF0B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5221">
      <w:bodyDiv w:val="1"/>
      <w:marLeft w:val="0"/>
      <w:marRight w:val="0"/>
      <w:marTop w:val="0"/>
      <w:marBottom w:val="0"/>
      <w:divBdr>
        <w:top w:val="none" w:sz="0" w:space="0" w:color="auto"/>
        <w:left w:val="none" w:sz="0" w:space="0" w:color="auto"/>
        <w:bottom w:val="none" w:sz="0" w:space="0" w:color="auto"/>
        <w:right w:val="none" w:sz="0" w:space="0" w:color="auto"/>
      </w:divBdr>
    </w:div>
    <w:div w:id="342903684">
      <w:bodyDiv w:val="1"/>
      <w:marLeft w:val="0"/>
      <w:marRight w:val="0"/>
      <w:marTop w:val="0"/>
      <w:marBottom w:val="0"/>
      <w:divBdr>
        <w:top w:val="none" w:sz="0" w:space="0" w:color="auto"/>
        <w:left w:val="none" w:sz="0" w:space="0" w:color="auto"/>
        <w:bottom w:val="none" w:sz="0" w:space="0" w:color="auto"/>
        <w:right w:val="none" w:sz="0" w:space="0" w:color="auto"/>
      </w:divBdr>
    </w:div>
    <w:div w:id="740980894">
      <w:bodyDiv w:val="1"/>
      <w:marLeft w:val="0"/>
      <w:marRight w:val="0"/>
      <w:marTop w:val="0"/>
      <w:marBottom w:val="0"/>
      <w:divBdr>
        <w:top w:val="none" w:sz="0" w:space="0" w:color="auto"/>
        <w:left w:val="none" w:sz="0" w:space="0" w:color="auto"/>
        <w:bottom w:val="none" w:sz="0" w:space="0" w:color="auto"/>
        <w:right w:val="none" w:sz="0" w:space="0" w:color="auto"/>
      </w:divBdr>
      <w:divsChild>
        <w:div w:id="661467283">
          <w:marLeft w:val="0"/>
          <w:marRight w:val="0"/>
          <w:marTop w:val="0"/>
          <w:marBottom w:val="120"/>
          <w:divBdr>
            <w:top w:val="none" w:sz="0" w:space="0" w:color="auto"/>
            <w:left w:val="none" w:sz="0" w:space="0" w:color="auto"/>
            <w:bottom w:val="none" w:sz="0" w:space="0" w:color="auto"/>
            <w:right w:val="none" w:sz="0" w:space="0" w:color="auto"/>
          </w:divBdr>
          <w:divsChild>
            <w:div w:id="109519061">
              <w:marLeft w:val="0"/>
              <w:marRight w:val="0"/>
              <w:marTop w:val="0"/>
              <w:marBottom w:val="0"/>
              <w:divBdr>
                <w:top w:val="none" w:sz="0" w:space="0" w:color="auto"/>
                <w:left w:val="none" w:sz="0" w:space="0" w:color="auto"/>
                <w:bottom w:val="none" w:sz="0" w:space="0" w:color="auto"/>
                <w:right w:val="none" w:sz="0" w:space="0" w:color="auto"/>
              </w:divBdr>
            </w:div>
          </w:divsChild>
        </w:div>
        <w:div w:id="800071023">
          <w:marLeft w:val="0"/>
          <w:marRight w:val="0"/>
          <w:marTop w:val="0"/>
          <w:marBottom w:val="120"/>
          <w:divBdr>
            <w:top w:val="none" w:sz="0" w:space="0" w:color="auto"/>
            <w:left w:val="none" w:sz="0" w:space="0" w:color="auto"/>
            <w:bottom w:val="none" w:sz="0" w:space="0" w:color="auto"/>
            <w:right w:val="none" w:sz="0" w:space="0" w:color="auto"/>
          </w:divBdr>
          <w:divsChild>
            <w:div w:id="17611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55921">
      <w:bodyDiv w:val="1"/>
      <w:marLeft w:val="0"/>
      <w:marRight w:val="0"/>
      <w:marTop w:val="0"/>
      <w:marBottom w:val="0"/>
      <w:divBdr>
        <w:top w:val="none" w:sz="0" w:space="0" w:color="auto"/>
        <w:left w:val="none" w:sz="0" w:space="0" w:color="auto"/>
        <w:bottom w:val="none" w:sz="0" w:space="0" w:color="auto"/>
        <w:right w:val="none" w:sz="0" w:space="0" w:color="auto"/>
      </w:divBdr>
    </w:div>
    <w:div w:id="928149802">
      <w:bodyDiv w:val="1"/>
      <w:marLeft w:val="0"/>
      <w:marRight w:val="0"/>
      <w:marTop w:val="0"/>
      <w:marBottom w:val="0"/>
      <w:divBdr>
        <w:top w:val="none" w:sz="0" w:space="0" w:color="auto"/>
        <w:left w:val="none" w:sz="0" w:space="0" w:color="auto"/>
        <w:bottom w:val="none" w:sz="0" w:space="0" w:color="auto"/>
        <w:right w:val="none" w:sz="0" w:space="0" w:color="auto"/>
      </w:divBdr>
    </w:div>
    <w:div w:id="937328430">
      <w:bodyDiv w:val="1"/>
      <w:marLeft w:val="0"/>
      <w:marRight w:val="0"/>
      <w:marTop w:val="0"/>
      <w:marBottom w:val="0"/>
      <w:divBdr>
        <w:top w:val="none" w:sz="0" w:space="0" w:color="auto"/>
        <w:left w:val="none" w:sz="0" w:space="0" w:color="auto"/>
        <w:bottom w:val="none" w:sz="0" w:space="0" w:color="auto"/>
        <w:right w:val="none" w:sz="0" w:space="0" w:color="auto"/>
      </w:divBdr>
      <w:divsChild>
        <w:div w:id="1243565360">
          <w:marLeft w:val="0"/>
          <w:marRight w:val="0"/>
          <w:marTop w:val="0"/>
          <w:marBottom w:val="0"/>
          <w:divBdr>
            <w:top w:val="none" w:sz="0" w:space="0" w:color="auto"/>
            <w:left w:val="none" w:sz="0" w:space="0" w:color="auto"/>
            <w:bottom w:val="none" w:sz="0" w:space="0" w:color="auto"/>
            <w:right w:val="none" w:sz="0" w:space="0" w:color="auto"/>
          </w:divBdr>
          <w:divsChild>
            <w:div w:id="184293833">
              <w:marLeft w:val="0"/>
              <w:marRight w:val="0"/>
              <w:marTop w:val="0"/>
              <w:marBottom w:val="0"/>
              <w:divBdr>
                <w:top w:val="none" w:sz="0" w:space="0" w:color="auto"/>
                <w:left w:val="none" w:sz="0" w:space="0" w:color="auto"/>
                <w:bottom w:val="none" w:sz="0" w:space="0" w:color="auto"/>
                <w:right w:val="none" w:sz="0" w:space="0" w:color="auto"/>
              </w:divBdr>
              <w:divsChild>
                <w:div w:id="1639141485">
                  <w:marLeft w:val="0"/>
                  <w:marRight w:val="0"/>
                  <w:marTop w:val="0"/>
                  <w:marBottom w:val="0"/>
                  <w:divBdr>
                    <w:top w:val="none" w:sz="0" w:space="0" w:color="auto"/>
                    <w:left w:val="none" w:sz="0" w:space="0" w:color="auto"/>
                    <w:bottom w:val="none" w:sz="0" w:space="0" w:color="auto"/>
                    <w:right w:val="none" w:sz="0" w:space="0" w:color="auto"/>
                  </w:divBdr>
                  <w:divsChild>
                    <w:div w:id="645083382">
                      <w:marLeft w:val="225"/>
                      <w:marRight w:val="0"/>
                      <w:marTop w:val="300"/>
                      <w:marBottom w:val="300"/>
                      <w:divBdr>
                        <w:top w:val="none" w:sz="0" w:space="0" w:color="auto"/>
                        <w:left w:val="none" w:sz="0" w:space="0" w:color="auto"/>
                        <w:bottom w:val="none" w:sz="0" w:space="0" w:color="auto"/>
                        <w:right w:val="none" w:sz="0" w:space="0" w:color="auto"/>
                      </w:divBdr>
                      <w:divsChild>
                        <w:div w:id="1713728781">
                          <w:marLeft w:val="0"/>
                          <w:marRight w:val="0"/>
                          <w:marTop w:val="0"/>
                          <w:marBottom w:val="0"/>
                          <w:divBdr>
                            <w:top w:val="none" w:sz="0" w:space="0" w:color="auto"/>
                            <w:left w:val="none" w:sz="0" w:space="0" w:color="auto"/>
                            <w:bottom w:val="none" w:sz="0" w:space="0" w:color="auto"/>
                            <w:right w:val="none" w:sz="0" w:space="0" w:color="auto"/>
                          </w:divBdr>
                          <w:divsChild>
                            <w:div w:id="1861426844">
                              <w:marLeft w:val="0"/>
                              <w:marRight w:val="0"/>
                              <w:marTop w:val="0"/>
                              <w:marBottom w:val="0"/>
                              <w:divBdr>
                                <w:top w:val="none" w:sz="0" w:space="0" w:color="auto"/>
                                <w:left w:val="none" w:sz="0" w:space="0" w:color="auto"/>
                                <w:bottom w:val="none" w:sz="0" w:space="0" w:color="auto"/>
                                <w:right w:val="none" w:sz="0" w:space="0" w:color="auto"/>
                              </w:divBdr>
                              <w:divsChild>
                                <w:div w:id="99556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826371">
      <w:bodyDiv w:val="1"/>
      <w:marLeft w:val="0"/>
      <w:marRight w:val="0"/>
      <w:marTop w:val="0"/>
      <w:marBottom w:val="0"/>
      <w:divBdr>
        <w:top w:val="none" w:sz="0" w:space="0" w:color="auto"/>
        <w:left w:val="none" w:sz="0" w:space="0" w:color="auto"/>
        <w:bottom w:val="none" w:sz="0" w:space="0" w:color="auto"/>
        <w:right w:val="none" w:sz="0" w:space="0" w:color="auto"/>
      </w:divBdr>
      <w:divsChild>
        <w:div w:id="1423645325">
          <w:marLeft w:val="0"/>
          <w:marRight w:val="0"/>
          <w:marTop w:val="0"/>
          <w:marBottom w:val="120"/>
          <w:divBdr>
            <w:top w:val="none" w:sz="0" w:space="0" w:color="auto"/>
            <w:left w:val="none" w:sz="0" w:space="0" w:color="auto"/>
            <w:bottom w:val="none" w:sz="0" w:space="0" w:color="auto"/>
            <w:right w:val="none" w:sz="0" w:space="0" w:color="auto"/>
          </w:divBdr>
          <w:divsChild>
            <w:div w:id="396712378">
              <w:marLeft w:val="0"/>
              <w:marRight w:val="0"/>
              <w:marTop w:val="0"/>
              <w:marBottom w:val="0"/>
              <w:divBdr>
                <w:top w:val="none" w:sz="0" w:space="0" w:color="auto"/>
                <w:left w:val="none" w:sz="0" w:space="0" w:color="auto"/>
                <w:bottom w:val="none" w:sz="0" w:space="0" w:color="auto"/>
                <w:right w:val="none" w:sz="0" w:space="0" w:color="auto"/>
              </w:divBdr>
            </w:div>
          </w:divsChild>
        </w:div>
        <w:div w:id="2046057550">
          <w:marLeft w:val="0"/>
          <w:marRight w:val="0"/>
          <w:marTop w:val="0"/>
          <w:marBottom w:val="120"/>
          <w:divBdr>
            <w:top w:val="none" w:sz="0" w:space="0" w:color="auto"/>
            <w:left w:val="none" w:sz="0" w:space="0" w:color="auto"/>
            <w:bottom w:val="none" w:sz="0" w:space="0" w:color="auto"/>
            <w:right w:val="none" w:sz="0" w:space="0" w:color="auto"/>
          </w:divBdr>
          <w:divsChild>
            <w:div w:id="6264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7286">
      <w:bodyDiv w:val="1"/>
      <w:marLeft w:val="0"/>
      <w:marRight w:val="0"/>
      <w:marTop w:val="0"/>
      <w:marBottom w:val="0"/>
      <w:divBdr>
        <w:top w:val="none" w:sz="0" w:space="0" w:color="auto"/>
        <w:left w:val="none" w:sz="0" w:space="0" w:color="auto"/>
        <w:bottom w:val="none" w:sz="0" w:space="0" w:color="auto"/>
        <w:right w:val="none" w:sz="0" w:space="0" w:color="auto"/>
      </w:divBdr>
      <w:divsChild>
        <w:div w:id="441921791">
          <w:marLeft w:val="0"/>
          <w:marRight w:val="0"/>
          <w:marTop w:val="0"/>
          <w:marBottom w:val="0"/>
          <w:divBdr>
            <w:top w:val="none" w:sz="0" w:space="0" w:color="auto"/>
            <w:left w:val="none" w:sz="0" w:space="0" w:color="auto"/>
            <w:bottom w:val="none" w:sz="0" w:space="0" w:color="auto"/>
            <w:right w:val="none" w:sz="0" w:space="0" w:color="auto"/>
          </w:divBdr>
          <w:divsChild>
            <w:div w:id="1196121329">
              <w:marLeft w:val="0"/>
              <w:marRight w:val="0"/>
              <w:marTop w:val="0"/>
              <w:marBottom w:val="0"/>
              <w:divBdr>
                <w:top w:val="none" w:sz="0" w:space="0" w:color="auto"/>
                <w:left w:val="none" w:sz="0" w:space="0" w:color="auto"/>
                <w:bottom w:val="none" w:sz="0" w:space="0" w:color="auto"/>
                <w:right w:val="none" w:sz="0" w:space="0" w:color="auto"/>
              </w:divBdr>
              <w:divsChild>
                <w:div w:id="778450342">
                  <w:marLeft w:val="0"/>
                  <w:marRight w:val="0"/>
                  <w:marTop w:val="0"/>
                  <w:marBottom w:val="0"/>
                  <w:divBdr>
                    <w:top w:val="none" w:sz="0" w:space="0" w:color="auto"/>
                    <w:left w:val="none" w:sz="0" w:space="0" w:color="auto"/>
                    <w:bottom w:val="none" w:sz="0" w:space="0" w:color="auto"/>
                    <w:right w:val="none" w:sz="0" w:space="0" w:color="auto"/>
                  </w:divBdr>
                  <w:divsChild>
                    <w:div w:id="1710252867">
                      <w:marLeft w:val="225"/>
                      <w:marRight w:val="0"/>
                      <w:marTop w:val="300"/>
                      <w:marBottom w:val="300"/>
                      <w:divBdr>
                        <w:top w:val="none" w:sz="0" w:space="0" w:color="auto"/>
                        <w:left w:val="none" w:sz="0" w:space="0" w:color="auto"/>
                        <w:bottom w:val="none" w:sz="0" w:space="0" w:color="auto"/>
                        <w:right w:val="none" w:sz="0" w:space="0" w:color="auto"/>
                      </w:divBdr>
                      <w:divsChild>
                        <w:div w:id="1809518415">
                          <w:marLeft w:val="0"/>
                          <w:marRight w:val="0"/>
                          <w:marTop w:val="0"/>
                          <w:marBottom w:val="0"/>
                          <w:divBdr>
                            <w:top w:val="none" w:sz="0" w:space="0" w:color="auto"/>
                            <w:left w:val="none" w:sz="0" w:space="0" w:color="auto"/>
                            <w:bottom w:val="none" w:sz="0" w:space="0" w:color="auto"/>
                            <w:right w:val="none" w:sz="0" w:space="0" w:color="auto"/>
                          </w:divBdr>
                          <w:divsChild>
                            <w:div w:id="1172989795">
                              <w:marLeft w:val="0"/>
                              <w:marRight w:val="0"/>
                              <w:marTop w:val="0"/>
                              <w:marBottom w:val="0"/>
                              <w:divBdr>
                                <w:top w:val="none" w:sz="0" w:space="0" w:color="auto"/>
                                <w:left w:val="none" w:sz="0" w:space="0" w:color="auto"/>
                                <w:bottom w:val="none" w:sz="0" w:space="0" w:color="auto"/>
                                <w:right w:val="none" w:sz="0" w:space="0" w:color="auto"/>
                              </w:divBdr>
                              <w:divsChild>
                                <w:div w:id="8893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116672">
      <w:bodyDiv w:val="1"/>
      <w:marLeft w:val="0"/>
      <w:marRight w:val="0"/>
      <w:marTop w:val="0"/>
      <w:marBottom w:val="0"/>
      <w:divBdr>
        <w:top w:val="none" w:sz="0" w:space="0" w:color="auto"/>
        <w:left w:val="none" w:sz="0" w:space="0" w:color="auto"/>
        <w:bottom w:val="none" w:sz="0" w:space="0" w:color="auto"/>
        <w:right w:val="none" w:sz="0" w:space="0" w:color="auto"/>
      </w:divBdr>
      <w:divsChild>
        <w:div w:id="457913039">
          <w:marLeft w:val="0"/>
          <w:marRight w:val="0"/>
          <w:marTop w:val="0"/>
          <w:marBottom w:val="120"/>
          <w:divBdr>
            <w:top w:val="none" w:sz="0" w:space="0" w:color="auto"/>
            <w:left w:val="none" w:sz="0" w:space="0" w:color="auto"/>
            <w:bottom w:val="none" w:sz="0" w:space="0" w:color="auto"/>
            <w:right w:val="none" w:sz="0" w:space="0" w:color="auto"/>
          </w:divBdr>
          <w:divsChild>
            <w:div w:id="1268004808">
              <w:marLeft w:val="0"/>
              <w:marRight w:val="0"/>
              <w:marTop w:val="0"/>
              <w:marBottom w:val="0"/>
              <w:divBdr>
                <w:top w:val="none" w:sz="0" w:space="0" w:color="auto"/>
                <w:left w:val="none" w:sz="0" w:space="0" w:color="auto"/>
                <w:bottom w:val="none" w:sz="0" w:space="0" w:color="auto"/>
                <w:right w:val="none" w:sz="0" w:space="0" w:color="auto"/>
              </w:divBdr>
            </w:div>
          </w:divsChild>
        </w:div>
        <w:div w:id="1731347723">
          <w:marLeft w:val="0"/>
          <w:marRight w:val="0"/>
          <w:marTop w:val="0"/>
          <w:marBottom w:val="120"/>
          <w:divBdr>
            <w:top w:val="none" w:sz="0" w:space="0" w:color="auto"/>
            <w:left w:val="none" w:sz="0" w:space="0" w:color="auto"/>
            <w:bottom w:val="none" w:sz="0" w:space="0" w:color="auto"/>
            <w:right w:val="none" w:sz="0" w:space="0" w:color="auto"/>
          </w:divBdr>
          <w:divsChild>
            <w:div w:id="2649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89745">
      <w:bodyDiv w:val="1"/>
      <w:marLeft w:val="0"/>
      <w:marRight w:val="0"/>
      <w:marTop w:val="0"/>
      <w:marBottom w:val="0"/>
      <w:divBdr>
        <w:top w:val="none" w:sz="0" w:space="0" w:color="auto"/>
        <w:left w:val="none" w:sz="0" w:space="0" w:color="auto"/>
        <w:bottom w:val="none" w:sz="0" w:space="0" w:color="auto"/>
        <w:right w:val="none" w:sz="0" w:space="0" w:color="auto"/>
      </w:divBdr>
      <w:divsChild>
        <w:div w:id="10182193">
          <w:marLeft w:val="0"/>
          <w:marRight w:val="0"/>
          <w:marTop w:val="0"/>
          <w:marBottom w:val="120"/>
          <w:divBdr>
            <w:top w:val="none" w:sz="0" w:space="0" w:color="auto"/>
            <w:left w:val="none" w:sz="0" w:space="0" w:color="auto"/>
            <w:bottom w:val="none" w:sz="0" w:space="0" w:color="auto"/>
            <w:right w:val="none" w:sz="0" w:space="0" w:color="auto"/>
          </w:divBdr>
          <w:divsChild>
            <w:div w:id="818811118">
              <w:marLeft w:val="0"/>
              <w:marRight w:val="0"/>
              <w:marTop w:val="0"/>
              <w:marBottom w:val="0"/>
              <w:divBdr>
                <w:top w:val="none" w:sz="0" w:space="0" w:color="auto"/>
                <w:left w:val="none" w:sz="0" w:space="0" w:color="auto"/>
                <w:bottom w:val="none" w:sz="0" w:space="0" w:color="auto"/>
                <w:right w:val="none" w:sz="0" w:space="0" w:color="auto"/>
              </w:divBdr>
            </w:div>
          </w:divsChild>
        </w:div>
        <w:div w:id="2054498736">
          <w:marLeft w:val="0"/>
          <w:marRight w:val="0"/>
          <w:marTop w:val="0"/>
          <w:marBottom w:val="120"/>
          <w:divBdr>
            <w:top w:val="none" w:sz="0" w:space="0" w:color="auto"/>
            <w:left w:val="none" w:sz="0" w:space="0" w:color="auto"/>
            <w:bottom w:val="none" w:sz="0" w:space="0" w:color="auto"/>
            <w:right w:val="none" w:sz="0" w:space="0" w:color="auto"/>
          </w:divBdr>
          <w:divsChild>
            <w:div w:id="6533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4950">
      <w:bodyDiv w:val="1"/>
      <w:marLeft w:val="0"/>
      <w:marRight w:val="0"/>
      <w:marTop w:val="0"/>
      <w:marBottom w:val="0"/>
      <w:divBdr>
        <w:top w:val="none" w:sz="0" w:space="0" w:color="auto"/>
        <w:left w:val="none" w:sz="0" w:space="0" w:color="auto"/>
        <w:bottom w:val="none" w:sz="0" w:space="0" w:color="auto"/>
        <w:right w:val="none" w:sz="0" w:space="0" w:color="auto"/>
      </w:divBdr>
      <w:divsChild>
        <w:div w:id="862784657">
          <w:marLeft w:val="0"/>
          <w:marRight w:val="0"/>
          <w:marTop w:val="0"/>
          <w:marBottom w:val="120"/>
          <w:divBdr>
            <w:top w:val="none" w:sz="0" w:space="0" w:color="auto"/>
            <w:left w:val="none" w:sz="0" w:space="0" w:color="auto"/>
            <w:bottom w:val="none" w:sz="0" w:space="0" w:color="auto"/>
            <w:right w:val="none" w:sz="0" w:space="0" w:color="auto"/>
          </w:divBdr>
          <w:divsChild>
            <w:div w:id="543641110">
              <w:marLeft w:val="0"/>
              <w:marRight w:val="0"/>
              <w:marTop w:val="0"/>
              <w:marBottom w:val="0"/>
              <w:divBdr>
                <w:top w:val="none" w:sz="0" w:space="0" w:color="auto"/>
                <w:left w:val="none" w:sz="0" w:space="0" w:color="auto"/>
                <w:bottom w:val="none" w:sz="0" w:space="0" w:color="auto"/>
                <w:right w:val="none" w:sz="0" w:space="0" w:color="auto"/>
              </w:divBdr>
            </w:div>
          </w:divsChild>
        </w:div>
        <w:div w:id="1069232818">
          <w:marLeft w:val="0"/>
          <w:marRight w:val="0"/>
          <w:marTop w:val="0"/>
          <w:marBottom w:val="120"/>
          <w:divBdr>
            <w:top w:val="none" w:sz="0" w:space="0" w:color="auto"/>
            <w:left w:val="none" w:sz="0" w:space="0" w:color="auto"/>
            <w:bottom w:val="none" w:sz="0" w:space="0" w:color="auto"/>
            <w:right w:val="none" w:sz="0" w:space="0" w:color="auto"/>
          </w:divBdr>
          <w:divsChild>
            <w:div w:id="39809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9488">
      <w:bodyDiv w:val="1"/>
      <w:marLeft w:val="0"/>
      <w:marRight w:val="0"/>
      <w:marTop w:val="0"/>
      <w:marBottom w:val="0"/>
      <w:divBdr>
        <w:top w:val="none" w:sz="0" w:space="0" w:color="auto"/>
        <w:left w:val="none" w:sz="0" w:space="0" w:color="auto"/>
        <w:bottom w:val="none" w:sz="0" w:space="0" w:color="auto"/>
        <w:right w:val="none" w:sz="0" w:space="0" w:color="auto"/>
      </w:divBdr>
      <w:divsChild>
        <w:div w:id="491335936">
          <w:marLeft w:val="0"/>
          <w:marRight w:val="0"/>
          <w:marTop w:val="0"/>
          <w:marBottom w:val="0"/>
          <w:divBdr>
            <w:top w:val="none" w:sz="0" w:space="0" w:color="auto"/>
            <w:left w:val="none" w:sz="0" w:space="0" w:color="auto"/>
            <w:bottom w:val="none" w:sz="0" w:space="0" w:color="auto"/>
            <w:right w:val="none" w:sz="0" w:space="0" w:color="auto"/>
          </w:divBdr>
          <w:divsChild>
            <w:div w:id="1772971586">
              <w:marLeft w:val="0"/>
              <w:marRight w:val="0"/>
              <w:marTop w:val="0"/>
              <w:marBottom w:val="0"/>
              <w:divBdr>
                <w:top w:val="none" w:sz="0" w:space="0" w:color="auto"/>
                <w:left w:val="none" w:sz="0" w:space="0" w:color="auto"/>
                <w:bottom w:val="none" w:sz="0" w:space="0" w:color="auto"/>
                <w:right w:val="none" w:sz="0" w:space="0" w:color="auto"/>
              </w:divBdr>
              <w:divsChild>
                <w:div w:id="1802190488">
                  <w:marLeft w:val="0"/>
                  <w:marRight w:val="0"/>
                  <w:marTop w:val="0"/>
                  <w:marBottom w:val="0"/>
                  <w:divBdr>
                    <w:top w:val="none" w:sz="0" w:space="0" w:color="auto"/>
                    <w:left w:val="none" w:sz="0" w:space="0" w:color="auto"/>
                    <w:bottom w:val="none" w:sz="0" w:space="0" w:color="auto"/>
                    <w:right w:val="none" w:sz="0" w:space="0" w:color="auto"/>
                  </w:divBdr>
                  <w:divsChild>
                    <w:div w:id="1493061143">
                      <w:marLeft w:val="225"/>
                      <w:marRight w:val="0"/>
                      <w:marTop w:val="300"/>
                      <w:marBottom w:val="300"/>
                      <w:divBdr>
                        <w:top w:val="none" w:sz="0" w:space="0" w:color="auto"/>
                        <w:left w:val="none" w:sz="0" w:space="0" w:color="auto"/>
                        <w:bottom w:val="none" w:sz="0" w:space="0" w:color="auto"/>
                        <w:right w:val="none" w:sz="0" w:space="0" w:color="auto"/>
                      </w:divBdr>
                      <w:divsChild>
                        <w:div w:id="1372462301">
                          <w:marLeft w:val="0"/>
                          <w:marRight w:val="0"/>
                          <w:marTop w:val="0"/>
                          <w:marBottom w:val="0"/>
                          <w:divBdr>
                            <w:top w:val="none" w:sz="0" w:space="0" w:color="auto"/>
                            <w:left w:val="none" w:sz="0" w:space="0" w:color="auto"/>
                            <w:bottom w:val="none" w:sz="0" w:space="0" w:color="auto"/>
                            <w:right w:val="none" w:sz="0" w:space="0" w:color="auto"/>
                          </w:divBdr>
                          <w:divsChild>
                            <w:div w:id="1122916587">
                              <w:marLeft w:val="0"/>
                              <w:marRight w:val="0"/>
                              <w:marTop w:val="0"/>
                              <w:marBottom w:val="0"/>
                              <w:divBdr>
                                <w:top w:val="none" w:sz="0" w:space="0" w:color="auto"/>
                                <w:left w:val="none" w:sz="0" w:space="0" w:color="auto"/>
                                <w:bottom w:val="none" w:sz="0" w:space="0" w:color="auto"/>
                                <w:right w:val="none" w:sz="0" w:space="0" w:color="auto"/>
                              </w:divBdr>
                              <w:divsChild>
                                <w:div w:id="15093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879086">
      <w:bodyDiv w:val="1"/>
      <w:marLeft w:val="0"/>
      <w:marRight w:val="0"/>
      <w:marTop w:val="0"/>
      <w:marBottom w:val="0"/>
      <w:divBdr>
        <w:top w:val="none" w:sz="0" w:space="0" w:color="auto"/>
        <w:left w:val="none" w:sz="0" w:space="0" w:color="auto"/>
        <w:bottom w:val="none" w:sz="0" w:space="0" w:color="auto"/>
        <w:right w:val="none" w:sz="0" w:space="0" w:color="auto"/>
      </w:divBdr>
      <w:divsChild>
        <w:div w:id="973221208">
          <w:marLeft w:val="0"/>
          <w:marRight w:val="0"/>
          <w:marTop w:val="0"/>
          <w:marBottom w:val="120"/>
          <w:divBdr>
            <w:top w:val="none" w:sz="0" w:space="0" w:color="auto"/>
            <w:left w:val="none" w:sz="0" w:space="0" w:color="auto"/>
            <w:bottom w:val="none" w:sz="0" w:space="0" w:color="auto"/>
            <w:right w:val="none" w:sz="0" w:space="0" w:color="auto"/>
          </w:divBdr>
          <w:divsChild>
            <w:div w:id="655231322">
              <w:marLeft w:val="0"/>
              <w:marRight w:val="0"/>
              <w:marTop w:val="0"/>
              <w:marBottom w:val="0"/>
              <w:divBdr>
                <w:top w:val="none" w:sz="0" w:space="0" w:color="auto"/>
                <w:left w:val="none" w:sz="0" w:space="0" w:color="auto"/>
                <w:bottom w:val="none" w:sz="0" w:space="0" w:color="auto"/>
                <w:right w:val="none" w:sz="0" w:space="0" w:color="auto"/>
              </w:divBdr>
            </w:div>
          </w:divsChild>
        </w:div>
        <w:div w:id="1247224814">
          <w:marLeft w:val="0"/>
          <w:marRight w:val="0"/>
          <w:marTop w:val="0"/>
          <w:marBottom w:val="120"/>
          <w:divBdr>
            <w:top w:val="none" w:sz="0" w:space="0" w:color="auto"/>
            <w:left w:val="none" w:sz="0" w:space="0" w:color="auto"/>
            <w:bottom w:val="none" w:sz="0" w:space="0" w:color="auto"/>
            <w:right w:val="none" w:sz="0" w:space="0" w:color="auto"/>
          </w:divBdr>
          <w:divsChild>
            <w:div w:id="72923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39120">
      <w:bodyDiv w:val="1"/>
      <w:marLeft w:val="0"/>
      <w:marRight w:val="0"/>
      <w:marTop w:val="0"/>
      <w:marBottom w:val="0"/>
      <w:divBdr>
        <w:top w:val="none" w:sz="0" w:space="0" w:color="auto"/>
        <w:left w:val="none" w:sz="0" w:space="0" w:color="auto"/>
        <w:bottom w:val="none" w:sz="0" w:space="0" w:color="auto"/>
        <w:right w:val="none" w:sz="0" w:space="0" w:color="auto"/>
      </w:divBdr>
    </w:div>
    <w:div w:id="2143617518">
      <w:bodyDiv w:val="1"/>
      <w:marLeft w:val="0"/>
      <w:marRight w:val="0"/>
      <w:marTop w:val="0"/>
      <w:marBottom w:val="0"/>
      <w:divBdr>
        <w:top w:val="none" w:sz="0" w:space="0" w:color="auto"/>
        <w:left w:val="none" w:sz="0" w:space="0" w:color="auto"/>
        <w:bottom w:val="none" w:sz="0" w:space="0" w:color="auto"/>
        <w:right w:val="none" w:sz="0" w:space="0" w:color="auto"/>
      </w:divBdr>
    </w:div>
    <w:div w:id="2146464240">
      <w:bodyDiv w:val="1"/>
      <w:marLeft w:val="0"/>
      <w:marRight w:val="0"/>
      <w:marTop w:val="0"/>
      <w:marBottom w:val="0"/>
      <w:divBdr>
        <w:top w:val="none" w:sz="0" w:space="0" w:color="auto"/>
        <w:left w:val="none" w:sz="0" w:space="0" w:color="auto"/>
        <w:bottom w:val="none" w:sz="0" w:space="0" w:color="auto"/>
        <w:right w:val="none" w:sz="0" w:space="0" w:color="auto"/>
      </w:divBdr>
      <w:divsChild>
        <w:div w:id="1200515095">
          <w:marLeft w:val="0"/>
          <w:marRight w:val="0"/>
          <w:marTop w:val="0"/>
          <w:marBottom w:val="120"/>
          <w:divBdr>
            <w:top w:val="none" w:sz="0" w:space="0" w:color="auto"/>
            <w:left w:val="none" w:sz="0" w:space="0" w:color="auto"/>
            <w:bottom w:val="none" w:sz="0" w:space="0" w:color="auto"/>
            <w:right w:val="none" w:sz="0" w:space="0" w:color="auto"/>
          </w:divBdr>
          <w:divsChild>
            <w:div w:id="1512530959">
              <w:marLeft w:val="0"/>
              <w:marRight w:val="0"/>
              <w:marTop w:val="0"/>
              <w:marBottom w:val="0"/>
              <w:divBdr>
                <w:top w:val="none" w:sz="0" w:space="0" w:color="auto"/>
                <w:left w:val="none" w:sz="0" w:space="0" w:color="auto"/>
                <w:bottom w:val="none" w:sz="0" w:space="0" w:color="auto"/>
                <w:right w:val="none" w:sz="0" w:space="0" w:color="auto"/>
              </w:divBdr>
            </w:div>
          </w:divsChild>
        </w:div>
        <w:div w:id="1758671191">
          <w:marLeft w:val="0"/>
          <w:marRight w:val="0"/>
          <w:marTop w:val="0"/>
          <w:marBottom w:val="120"/>
          <w:divBdr>
            <w:top w:val="none" w:sz="0" w:space="0" w:color="auto"/>
            <w:left w:val="none" w:sz="0" w:space="0" w:color="auto"/>
            <w:bottom w:val="none" w:sz="0" w:space="0" w:color="auto"/>
            <w:right w:val="none" w:sz="0" w:space="0" w:color="auto"/>
          </w:divBdr>
          <w:divsChild>
            <w:div w:id="18826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dnnordfyn-sager@dn.dk" TargetMode="External"/><Relationship Id="rId26" Type="http://schemas.openxmlformats.org/officeDocument/2006/relationships/image" Target="media/image6.png"/><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dma.mst.dk/" TargetMode="External"/><Relationship Id="rId34"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mailto:syd@sst.dk" TargetMode="External"/><Relationship Id="rId25" Type="http://schemas.openxmlformats.org/officeDocument/2006/relationships/image" Target="media/image5.png"/><Relationship Id="rId33" Type="http://schemas.openxmlformats.org/officeDocument/2006/relationships/header" Target="header2.xml"/><Relationship Id="rId38"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yperlink" Target="mailto:madsen-larsen@dadlnet.dk" TargetMode="External"/><Relationship Id="rId29" Type="http://schemas.openxmlformats.org/officeDocument/2006/relationships/image" Target="media/image9.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png"/><Relationship Id="rId32" Type="http://schemas.openxmlformats.org/officeDocument/2006/relationships/hyperlink" Target="https://mst.dk/erhverv/industri/bat-bref/liste-over-alle-brefer/affaldsbehandling/"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yperlink" Target="https://dokument.plandata.dk/20_10854987_1630331629820.pdf" TargetMode="External"/><Relationship Id="rId28" Type="http://schemas.openxmlformats.org/officeDocument/2006/relationships/image" Target="media/image8.png"/><Relationship Id="rId36"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yperlink" Target="mailto:leo@leonidas.komm.dk" TargetMode="External"/><Relationship Id="rId31" Type="http://schemas.openxmlformats.org/officeDocument/2006/relationships/image" Target="media/image11.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mailto:steen@zastrow-agro.dk"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ordfyns Kommune">
      <a:dk1>
        <a:sysClr val="windowText" lastClr="000000"/>
      </a:dk1>
      <a:lt1>
        <a:sysClr val="window" lastClr="FFFFFF"/>
      </a:lt1>
      <a:dk2>
        <a:srgbClr val="009DE1"/>
      </a:dk2>
      <a:lt2>
        <a:srgbClr val="00A94F"/>
      </a:lt2>
      <a:accent1>
        <a:srgbClr val="C9DC50"/>
      </a:accent1>
      <a:accent2>
        <a:srgbClr val="F9ED32"/>
      </a:accent2>
      <a:accent3>
        <a:srgbClr val="C81D0B"/>
      </a:accent3>
      <a:accent4>
        <a:srgbClr val="A01D29"/>
      </a:accent4>
      <a:accent5>
        <a:srgbClr val="E31E36"/>
      </a:accent5>
      <a:accent6>
        <a:srgbClr val="EFECE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b2600de-030e-40a3-a341-c72395049305" ContentTypeId="0x010100DCD90FCC66DA8F4C882C689D6817D41B"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4FBB26353A10E14AB507F7F0AE3C88EC" ma:contentTypeVersion="30" ma:contentTypeDescription="Create a new document." ma:contentTypeScope="" ma:versionID="4d4d0c897711514cfedb20eb603cf20b">
  <xsd:schema xmlns:xsd="http://www.w3.org/2001/XMLSchema" xmlns:xs="http://www.w3.org/2001/XMLSchema" xmlns:p="http://schemas.microsoft.com/office/2006/metadata/properties" xmlns:ns2="36389baf-d775-4142-9ba9-987d54fbb0d5" xmlns:ns3="f029809e-b99d-4e6f-bc10-86ac4a7f193a" xmlns:ns4="54d00f73-3699-43ce-9ff5-1fa585a7d87a" targetNamespace="http://schemas.microsoft.com/office/2006/metadata/properties" ma:root="true" ma:fieldsID="281a81de1d401dbb8f06d9237858c6e4" ns2:_="" ns3:_="" ns4:_="">
    <xsd:import namespace="36389baf-d775-4142-9ba9-987d54fbb0d5"/>
    <xsd:import namespace="f029809e-b99d-4e6f-bc10-86ac4a7f193a"/>
    <xsd:import namespace="54d00f73-3699-43ce-9ff5-1fa585a7d87a"/>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3:MediaServiceMetadata" minOccurs="0"/>
                <xsd:element ref="ns3:MediaServiceFastMetadata" minOccurs="0"/>
                <xsd:element ref="ns4:SharedWithUsers" minOccurs="0"/>
                <xsd:element ref="ns4:SharedWithDetail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dfd6b94b-d64f-40d8-a05b-1202b3dba31e}" ma:internalName="Delivery" ma:readOnly="false" ma:showField="NIRASDocListName" ma:web="54d00f73-3699-43ce-9ff5-1fa585a7d87a">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6a4acf7c-11fc-4b02-bca8-2060378793d3}" ma:internalName="TaxCatchAllLabel" ma:readOnly="true" ma:showField="CatchAllDataLabel" ma:web="54d00f73-3699-43ce-9ff5-1fa585a7d87a">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6a4acf7c-11fc-4b02-bca8-2060378793d3}" ma:internalName="TaxCatchAll" ma:showField="CatchAllData" ma:web="54d00f73-3699-43ce-9ff5-1fa585a7d87a">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QA Group"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29809e-b99d-4e6f-bc10-86ac4a7f193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00f73-3699-43ce-9ff5-1fa585a7d87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20537ee97d477b961033ada76c4a82 xmlns="36389baf-d775-4142-9ba9-987d54fbb0d5">
      <Terms xmlns="http://schemas.microsoft.com/office/infopath/2007/PartnerControls"/>
    </da20537ee97d477b961033ada76c4a82>
    <NIRASProjectID xmlns="36389baf-d775-4142-9ba9-987d54fbb0d5">1030876</NIRASProjectID>
    <NIRASCreatedDate xmlns="36389baf-d775-4142-9ba9-987d54fbb0d5" xsi:nil="true"/>
    <NIRASScaleTxt xmlns="36389baf-d775-4142-9ba9-987d54fbb0d5" xsi:nil="true"/>
    <Delivery xmlns="36389baf-d775-4142-9ba9-987d54fbb0d5"/>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DocumentRevisionId xmlns="36389baf-d775-4142-9ba9-987d54fbb0d5" xsi:nil="true"/>
    <NIRASRevisionDate xmlns="36389baf-d775-4142-9ba9-987d54fbb0d5" xsi:nil="true"/>
    <NIRASSortOrder xmlns="36389baf-d775-4142-9ba9-987d54fbb0d5" xsi:nil="true"/>
    <NIRASOldModifiedBy xmlns="36389baf-d775-4142-9ba9-987d54fbb0d5" xsi:nil="true"/>
    <TaxCatchAll xmlns="36389baf-d775-4142-9ba9-987d54fbb0d5"/>
    <o7ddbb95048e4674b1961839f647280e xmlns="36389baf-d775-4142-9ba9-987d54fbb0d5">
      <Terms xmlns="http://schemas.microsoft.com/office/infopath/2007/PartnerControls"/>
    </o7ddbb95048e4674b1961839f647280e>
    <_dlc_DocId xmlns="54d00f73-3699-43ce-9ff5-1fa585a7d87a">2ZFKY6AKU5K3-1802327802-140</_dlc_DocId>
    <_dlc_DocIdUrl xmlns="54d00f73-3699-43ce-9ff5-1fa585a7d87a">
      <Url>https://niras.sharepoint.com/sites/1030876EX/_layouts/15/DocIdRedir.aspx?ID=2ZFKY6AKU5K3-1802327802-140</Url>
      <Description>2ZFKY6AKU5K3-1802327802-140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23CB6-0B02-4EEA-8247-0455B292F3CF}">
  <ds:schemaRefs>
    <ds:schemaRef ds:uri="Microsoft.SharePoint.Taxonomy.ContentTypeSync"/>
  </ds:schemaRefs>
</ds:datastoreItem>
</file>

<file path=customXml/itemProps2.xml><?xml version="1.0" encoding="utf-8"?>
<ds:datastoreItem xmlns:ds="http://schemas.openxmlformats.org/officeDocument/2006/customXml" ds:itemID="{8CADD0BC-C64C-4248-A2EF-110AEBE6D401}">
  <ds:schemaRefs>
    <ds:schemaRef ds:uri="http://schemas.microsoft.com/sharepoint/events"/>
  </ds:schemaRefs>
</ds:datastoreItem>
</file>

<file path=customXml/itemProps3.xml><?xml version="1.0" encoding="utf-8"?>
<ds:datastoreItem xmlns:ds="http://schemas.openxmlformats.org/officeDocument/2006/customXml" ds:itemID="{FFBC8C31-9C00-4B97-8E60-A69C5DFB1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f029809e-b99d-4e6f-bc10-86ac4a7f193a"/>
    <ds:schemaRef ds:uri="54d00f73-3699-43ce-9ff5-1fa585a7d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476B24-2129-474E-8E0F-E03705D44CCE}">
  <ds:schemaRefs>
    <ds:schemaRef ds:uri="http://schemas.microsoft.com/office/2006/documentManagement/types"/>
    <ds:schemaRef ds:uri="54d00f73-3699-43ce-9ff5-1fa585a7d87a"/>
    <ds:schemaRef ds:uri="http://purl.org/dc/elements/1.1/"/>
    <ds:schemaRef ds:uri="http://schemas.microsoft.com/office/2006/metadata/properties"/>
    <ds:schemaRef ds:uri="36389baf-d775-4142-9ba9-987d54fbb0d5"/>
    <ds:schemaRef ds:uri="http://schemas.microsoft.com/office/infopath/2007/PartnerControls"/>
    <ds:schemaRef ds:uri="http://purl.org/dc/terms/"/>
    <ds:schemaRef ds:uri="http://schemas.openxmlformats.org/package/2006/metadata/core-properties"/>
    <ds:schemaRef ds:uri="f029809e-b99d-4e6f-bc10-86ac4a7f193a"/>
    <ds:schemaRef ds:uri="http://www.w3.org/XML/1998/namespace"/>
    <ds:schemaRef ds:uri="http://purl.org/dc/dcmitype/"/>
  </ds:schemaRefs>
</ds:datastoreItem>
</file>

<file path=customXml/itemProps5.xml><?xml version="1.0" encoding="utf-8"?>
<ds:datastoreItem xmlns:ds="http://schemas.openxmlformats.org/officeDocument/2006/customXml" ds:itemID="{D7A434DD-DED0-4A5B-9A9B-734A5F6FDDFE}">
  <ds:schemaRefs>
    <ds:schemaRef ds:uri="http://schemas.microsoft.com/sharepoint/v3/contenttype/forms"/>
  </ds:schemaRefs>
</ds:datastoreItem>
</file>

<file path=customXml/itemProps6.xml><?xml version="1.0" encoding="utf-8"?>
<ds:datastoreItem xmlns:ds="http://schemas.openxmlformats.org/officeDocument/2006/customXml" ds:itemID="{1CFCECEB-A51D-4D95-B6F6-81EA5FBD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15207</Words>
  <Characters>94132</Characters>
  <Application>Microsoft Office Word</Application>
  <DocSecurity>4</DocSecurity>
  <Lines>2295</Lines>
  <Paragraphs>1093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vt:lpstr>
      <vt:lpstr>Rapport</vt:lpstr>
    </vt:vector>
  </TitlesOfParts>
  <Company>Nordfyns Kommune</Company>
  <LinksUpToDate>false</LinksUpToDate>
  <CharactersWithSpaces>108246</CharactersWithSpaces>
  <SharedDoc>false</SharedDoc>
  <HLinks>
    <vt:vector size="36" baseType="variant">
      <vt:variant>
        <vt:i4>7405687</vt:i4>
      </vt:variant>
      <vt:variant>
        <vt:i4>141</vt:i4>
      </vt:variant>
      <vt:variant>
        <vt:i4>0</vt:i4>
      </vt:variant>
      <vt:variant>
        <vt:i4>5</vt:i4>
      </vt:variant>
      <vt:variant>
        <vt:lpwstr>https://mst.dk/erhverv/industri/bat-bref/liste-over-alle-brefer/affaldsbehandling/</vt:lpwstr>
      </vt:variant>
      <vt:variant>
        <vt:lpwstr/>
      </vt:variant>
      <vt:variant>
        <vt:i4>4194336</vt:i4>
      </vt:variant>
      <vt:variant>
        <vt:i4>138</vt:i4>
      </vt:variant>
      <vt:variant>
        <vt:i4>0</vt:i4>
      </vt:variant>
      <vt:variant>
        <vt:i4>5</vt:i4>
      </vt:variant>
      <vt:variant>
        <vt:lpwstr>mailto:steen@zastrow-agro.dk</vt:lpwstr>
      </vt:variant>
      <vt:variant>
        <vt:lpwstr/>
      </vt:variant>
      <vt:variant>
        <vt:i4>2162763</vt:i4>
      </vt:variant>
      <vt:variant>
        <vt:i4>135</vt:i4>
      </vt:variant>
      <vt:variant>
        <vt:i4>0</vt:i4>
      </vt:variant>
      <vt:variant>
        <vt:i4>5</vt:i4>
      </vt:variant>
      <vt:variant>
        <vt:lpwstr>mailto:madsen-larsen@dadlnet.dk</vt:lpwstr>
      </vt:variant>
      <vt:variant>
        <vt:lpwstr/>
      </vt:variant>
      <vt:variant>
        <vt:i4>2228315</vt:i4>
      </vt:variant>
      <vt:variant>
        <vt:i4>132</vt:i4>
      </vt:variant>
      <vt:variant>
        <vt:i4>0</vt:i4>
      </vt:variant>
      <vt:variant>
        <vt:i4>5</vt:i4>
      </vt:variant>
      <vt:variant>
        <vt:lpwstr>mailto:leo@leonidas.komm.dk</vt:lpwstr>
      </vt:variant>
      <vt:variant>
        <vt:lpwstr/>
      </vt:variant>
      <vt:variant>
        <vt:i4>5570613</vt:i4>
      </vt:variant>
      <vt:variant>
        <vt:i4>129</vt:i4>
      </vt:variant>
      <vt:variant>
        <vt:i4>0</vt:i4>
      </vt:variant>
      <vt:variant>
        <vt:i4>5</vt:i4>
      </vt:variant>
      <vt:variant>
        <vt:lpwstr>mailto:dnnordfyn-sager@dn.dk</vt:lpwstr>
      </vt:variant>
      <vt:variant>
        <vt:lpwstr/>
      </vt:variant>
      <vt:variant>
        <vt:i4>1441838</vt:i4>
      </vt:variant>
      <vt:variant>
        <vt:i4>126</vt:i4>
      </vt:variant>
      <vt:variant>
        <vt:i4>0</vt:i4>
      </vt:variant>
      <vt:variant>
        <vt:i4>5</vt:i4>
      </vt:variant>
      <vt:variant>
        <vt:lpwstr>mailto:syd@sst.dk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Nordfyns Kommune</dc:creator>
  <cp:keywords/>
  <cp:lastModifiedBy>Tove Kjærsgaard</cp:lastModifiedBy>
  <cp:revision>2</cp:revision>
  <cp:lastPrinted>2022-03-02T13:19:00Z</cp:lastPrinted>
  <dcterms:created xsi:type="dcterms:W3CDTF">2022-03-04T10:36:00Z</dcterms:created>
  <dcterms:modified xsi:type="dcterms:W3CDTF">2022-03-04T10:36:00Z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0x010100DCD90FCC66DA8F4C882C689D6817D41B004FBB26353A10E14AB507F7F0AE3C88EC</vt:lpwstr>
  </property>
  <property fmtid="{D5CDD505-2E9C-101B-9397-08002B2CF9AE}" pid="4" name="_dlc_DocIdItemGuid">
    <vt:lpwstr>50be86f3-1dac-4404-b2d9-88c1b05a1f05</vt:lpwstr>
  </property>
  <property fmtid="{D5CDD505-2E9C-101B-9397-08002B2CF9AE}" pid="5" name="NIRASScale">
    <vt:lpwstr/>
  </property>
  <property fmtid="{D5CDD505-2E9C-101B-9397-08002B2CF9AE}" pid="6" name="NIRASQAStatus">
    <vt:lpwstr/>
  </property>
  <property fmtid="{D5CDD505-2E9C-101B-9397-08002B2CF9AE}" pid="7" name="NIRASDocumentKind">
    <vt:lpwstr/>
  </property>
  <property fmtid="{D5CDD505-2E9C-101B-9397-08002B2CF9AE}" pid="8" name="NIRASQAGroup">
    <vt:lpwstr/>
  </property>
  <property fmtid="{D5CDD505-2E9C-101B-9397-08002B2CF9AE}" pid="9" name="ApplyLanguageRun">
    <vt:lpwstr>true</vt:lpwstr>
  </property>
  <property fmtid="{D5CDD505-2E9C-101B-9397-08002B2CF9AE}" pid="10" name="DocumentMetadataId">
    <vt:lpwstr>23000293021-246125612626571</vt:lpwstr>
  </property>
  <property fmtid="{D5CDD505-2E9C-101B-9397-08002B2CF9AE}" pid="11" name="DocumentNumber">
    <vt:lpwstr>D2021-148998</vt:lpwstr>
  </property>
  <property fmtid="{D5CDD505-2E9C-101B-9397-08002B2CF9AE}" pid="12" name="DocumentContentId">
    <vt:lpwstr>EE8DBEF72B2340C080CC392F6A4AADD9</vt:lpwstr>
  </property>
  <property fmtid="{D5CDD505-2E9C-101B-9397-08002B2CF9AE}" pid="13" name="DocumentReadOnly">
    <vt:lpwstr>True</vt:lpwstr>
  </property>
  <property fmtid="{D5CDD505-2E9C-101B-9397-08002B2CF9AE}" pid="14" name="IsNovaDocument">
    <vt:lpwstr>True</vt:lpwstr>
  </property>
</Properties>
</file>