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F203" w14:textId="48D416B7" w:rsidR="007F4661" w:rsidRPr="00776FBF" w:rsidRDefault="00F922BE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Rev. t</w:t>
      </w:r>
      <w:r w:rsidR="009C49A5" w:rsidRPr="00776FBF">
        <w:rPr>
          <w:sz w:val="32"/>
          <w:szCs w:val="32"/>
          <w:u w:val="single"/>
        </w:rPr>
        <w:t>ilsyns</w:t>
      </w:r>
      <w:r w:rsidR="005D0ECC" w:rsidRPr="00776FBF">
        <w:rPr>
          <w:sz w:val="32"/>
          <w:szCs w:val="32"/>
          <w:u w:val="single"/>
        </w:rPr>
        <w:t>skema</w:t>
      </w:r>
      <w:r w:rsidR="009C49A5" w:rsidRPr="00776FBF">
        <w:rPr>
          <w:sz w:val="32"/>
          <w:szCs w:val="32"/>
        </w:rPr>
        <w:tab/>
      </w:r>
    </w:p>
    <w:p w14:paraId="762F180E" w14:textId="77777777" w:rsidR="009C49A5" w:rsidRPr="00776FBF" w:rsidRDefault="009C49A5" w:rsidP="00E56D40">
      <w:pPr>
        <w:pStyle w:val="Minnormalbrdtekst"/>
        <w:spacing w:before="20" w:after="20"/>
      </w:pPr>
    </w:p>
    <w:p w14:paraId="07BACF6B" w14:textId="5A27A173" w:rsidR="009C49A5" w:rsidRPr="00776FBF" w:rsidRDefault="00737BAC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>Henning Josefsen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>
        <w:t>24/4729</w:t>
      </w:r>
    </w:p>
    <w:p w14:paraId="24B3F8F1" w14:textId="4902E33E" w:rsidR="009C49A5" w:rsidRPr="00776FBF" w:rsidRDefault="00737BAC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Kærbølvej 28A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6760 Ribe</w:t>
      </w:r>
    </w:p>
    <w:p w14:paraId="2761EA74" w14:textId="77777777" w:rsidR="009C49A5" w:rsidRPr="00776FBF" w:rsidRDefault="009C49A5" w:rsidP="00E56D40">
      <w:pPr>
        <w:pStyle w:val="Minnormalbrdtekst"/>
        <w:spacing w:before="20" w:after="20"/>
      </w:pPr>
    </w:p>
    <w:p w14:paraId="726C20C1" w14:textId="77777777" w:rsidR="00E5348A" w:rsidRDefault="00E5348A" w:rsidP="00E5348A">
      <w:pPr>
        <w:pStyle w:val="Overskrift2"/>
      </w:pPr>
      <w:r>
        <w:t>Oplysninger der offentliggøres:</w:t>
      </w:r>
    </w:p>
    <w:p w14:paraId="39318A4B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14:paraId="437ACBB5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3C933497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76555A6C" w14:textId="390E602C" w:rsidR="00E5348A" w:rsidRPr="008C6625" w:rsidRDefault="00737BAC" w:rsidP="008A7D5E">
            <w:pPr>
              <w:spacing w:before="20" w:after="20"/>
            </w:pPr>
            <w:r>
              <w:t>Henning Josefsen</w:t>
            </w:r>
          </w:p>
        </w:tc>
      </w:tr>
      <w:tr w:rsidR="00E5348A" w:rsidRPr="008C6625" w14:paraId="68D6B1E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8E5BCF0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008E2965" w14:textId="2EF17D33" w:rsidR="00E5348A" w:rsidRPr="008C6625" w:rsidRDefault="00737BAC" w:rsidP="008A7D5E">
            <w:pPr>
              <w:spacing w:before="20" w:after="20"/>
            </w:pPr>
            <w:r>
              <w:t>Kærbølvej 28A, 6760 Ribe</w:t>
            </w:r>
          </w:p>
        </w:tc>
      </w:tr>
      <w:tr w:rsidR="00E5348A" w:rsidRPr="008C6625" w14:paraId="55CA6E82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F72C255" w14:textId="77777777"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409601A8" w14:textId="2DC6B926" w:rsidR="00E5348A" w:rsidRPr="008C6625" w:rsidRDefault="00737BAC" w:rsidP="008A7D5E">
            <w:pPr>
              <w:spacing w:before="20" w:after="20"/>
            </w:pPr>
            <w:r>
              <w:t>15338008</w:t>
            </w:r>
          </w:p>
        </w:tc>
      </w:tr>
      <w:tr w:rsidR="00E5348A" w:rsidRPr="008C6625" w14:paraId="3A48E3C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1FE6152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26E85671" w14:textId="55D7955D" w:rsidR="00E5348A" w:rsidRPr="008C6625" w:rsidRDefault="00737BAC" w:rsidP="008A7D5E">
            <w:pPr>
              <w:spacing w:before="20" w:after="20"/>
            </w:pPr>
            <w:r>
              <w:t>06-06-2024</w:t>
            </w:r>
          </w:p>
        </w:tc>
      </w:tr>
      <w:tr w:rsidR="00E5348A" w:rsidRPr="008C6625" w14:paraId="5A198EF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9560728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145D4B2C" w14:textId="180533CB" w:rsidR="00E5348A" w:rsidRPr="008C6625" w:rsidRDefault="00737BAC" w:rsidP="008A7D5E">
            <w:pPr>
              <w:spacing w:before="20" w:after="20"/>
            </w:pPr>
            <w:r>
              <w:t>Basistilsyn</w:t>
            </w:r>
          </w:p>
        </w:tc>
      </w:tr>
      <w:tr w:rsidR="00E5348A" w:rsidRPr="008C6625" w14:paraId="1D564D2D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18E1AC8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63A632F6" w14:textId="2B077327" w:rsidR="00E5348A" w:rsidRDefault="00737BAC" w:rsidP="008A7D5E">
            <w:pPr>
              <w:spacing w:before="20" w:after="20"/>
            </w:pPr>
            <w:r>
              <w:t>Q01</w:t>
            </w:r>
          </w:p>
          <w:p w14:paraId="79FDEC11" w14:textId="025E0327" w:rsidR="00E5348A" w:rsidRPr="008C6625" w:rsidRDefault="00737BAC" w:rsidP="008A7D5E">
            <w:pPr>
              <w:spacing w:before="20" w:after="20"/>
            </w:pPr>
            <w:r>
              <w:t>Autoværksted</w:t>
            </w:r>
          </w:p>
        </w:tc>
      </w:tr>
      <w:tr w:rsidR="00E5348A" w:rsidRPr="008C6625" w14:paraId="180A3683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2DB7AB6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5683C430" w14:textId="4B7154DB" w:rsidR="00E526E0" w:rsidRPr="008C6625" w:rsidRDefault="00E5348A" w:rsidP="00E526E0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E5348A" w:rsidRPr="008C6625" w14:paraId="17D8F98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ADA0798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79624169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D051A92" w14:textId="65B81B2A" w:rsidR="00E5348A" w:rsidRPr="008C6625" w:rsidRDefault="00C656E2" w:rsidP="008A7D5E">
            <w:pPr>
              <w:spacing w:before="20" w:after="20"/>
            </w:pPr>
            <w:r>
              <w:t>Der er konstateret synlig jordforurening med asbest fra taget efter værkstedet brændte.</w:t>
            </w:r>
          </w:p>
        </w:tc>
      </w:tr>
      <w:tr w:rsidR="00E5348A" w:rsidRPr="008C6625" w14:paraId="61F031A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9EA7DFF" w14:textId="77777777"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14:paraId="33F08F6E" w14:textId="77777777"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2EBB491A" w14:textId="0FFF1BCA" w:rsidR="00E5348A" w:rsidRPr="008C6625" w:rsidRDefault="00983C37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14:paraId="5423F26A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6ACB664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74289689" w14:textId="77777777"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14:paraId="0217B509" w14:textId="77777777" w:rsidR="00B86C68" w:rsidRDefault="00B86C68" w:rsidP="008A7D5E"/>
    <w:p w14:paraId="6288DCA7" w14:textId="77777777" w:rsidR="008A7D5E" w:rsidRDefault="0095797A" w:rsidP="008A7D5E">
      <w:r>
        <w:t>E</w:t>
      </w:r>
      <w:r w:rsidR="00B86C68">
        <w:t>ventuelt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14:paraId="3FC848FA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785F053" w14:textId="77777777" w:rsidR="00B86C68" w:rsidRPr="008C6625" w:rsidRDefault="00B86C68" w:rsidP="00B86C68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28618216" w14:textId="6CF97AC9" w:rsidR="00B86C68" w:rsidRPr="008C6625" w:rsidRDefault="00983C37" w:rsidP="00B86C68">
            <w:pPr>
              <w:spacing w:before="20" w:after="20"/>
            </w:pPr>
            <w:r>
              <w:t>Nej</w:t>
            </w:r>
          </w:p>
        </w:tc>
      </w:tr>
      <w:tr w:rsidR="00B86C68" w:rsidRPr="008C6625" w14:paraId="2A98F4EB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01A48780" w14:textId="77777777" w:rsidR="00B86C68" w:rsidRPr="008C6625" w:rsidRDefault="00B86C68" w:rsidP="00B86C68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1FEEE376" w14:textId="664DDB6B" w:rsidR="00B86C68" w:rsidRPr="008C6625" w:rsidRDefault="00983C37" w:rsidP="00B86C68">
            <w:pPr>
              <w:spacing w:before="20" w:after="20"/>
            </w:pPr>
            <w:r>
              <w:t>Nej</w:t>
            </w:r>
          </w:p>
        </w:tc>
      </w:tr>
      <w:tr w:rsidR="00B86C68" w:rsidRPr="008C6625" w14:paraId="356A0331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48F8B28D" w14:textId="77777777" w:rsidR="00B86C68" w:rsidRPr="008C6625" w:rsidRDefault="00B86C68" w:rsidP="00B86C68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39A5FFD6" w14:textId="0B785269" w:rsidR="00362376" w:rsidRDefault="00362376" w:rsidP="00362376">
            <w:pPr>
              <w:pStyle w:val="Minnormalbrdtekst"/>
              <w:tabs>
                <w:tab w:val="left" w:pos="3064"/>
                <w:tab w:val="left" w:pos="4820"/>
                <w:tab w:val="left" w:pos="6965"/>
              </w:tabs>
              <w:spacing w:before="20" w:after="20"/>
              <w:jc w:val="left"/>
              <w:rPr>
                <w:szCs w:val="20"/>
              </w:rPr>
            </w:pPr>
            <w:r>
              <w:rPr>
                <w:szCs w:val="20"/>
              </w:rPr>
              <w:t>Virksomheden brændte den 4. september 2024 og på nuværende tidspunkt ingen værkstedsaktiviteter. Der er for</w:t>
            </w:r>
            <w:r w:rsidR="00F922BE">
              <w:rPr>
                <w:szCs w:val="20"/>
              </w:rPr>
              <w:t>t</w:t>
            </w:r>
            <w:r>
              <w:rPr>
                <w:szCs w:val="20"/>
              </w:rPr>
              <w:t xml:space="preserve">sat ikke ryddet op efter branden, da virksomhedens forsikringsselskab og en </w:t>
            </w:r>
            <w:r w:rsidR="00CE7312">
              <w:rPr>
                <w:szCs w:val="20"/>
              </w:rPr>
              <w:t>booster producent</w:t>
            </w:r>
            <w:r>
              <w:rPr>
                <w:szCs w:val="20"/>
              </w:rPr>
              <w:t xml:space="preserve"> er uenige om, hvem der har ansvaret og skal betale for oprydningen samt genopbygningen.</w:t>
            </w:r>
          </w:p>
          <w:p w14:paraId="7CD8722E" w14:textId="77777777" w:rsidR="00362376" w:rsidRDefault="00362376" w:rsidP="00362376">
            <w:pPr>
              <w:pStyle w:val="Minnormalbrdtekst"/>
              <w:tabs>
                <w:tab w:val="left" w:pos="3064"/>
                <w:tab w:val="left" w:pos="4820"/>
                <w:tab w:val="left" w:pos="6965"/>
              </w:tabs>
              <w:spacing w:before="20" w:after="20"/>
              <w:jc w:val="left"/>
              <w:rPr>
                <w:szCs w:val="20"/>
              </w:rPr>
            </w:pPr>
          </w:p>
          <w:p w14:paraId="07E69EE2" w14:textId="711C320D" w:rsidR="00B86C68" w:rsidRPr="00362376" w:rsidRDefault="00362376" w:rsidP="00362376">
            <w:pPr>
              <w:pStyle w:val="Minnormalbrdtekst"/>
              <w:tabs>
                <w:tab w:val="left" w:pos="3064"/>
                <w:tab w:val="left" w:pos="4820"/>
                <w:tab w:val="left" w:pos="6965"/>
              </w:tabs>
              <w:spacing w:before="20" w:after="20"/>
              <w:jc w:val="left"/>
              <w:rPr>
                <w:szCs w:val="20"/>
              </w:rPr>
            </w:pPr>
            <w:r>
              <w:rPr>
                <w:szCs w:val="20"/>
              </w:rPr>
              <w:t>Ejerens plan er at genopbygge virksomheden og fortsætte driften.</w:t>
            </w:r>
          </w:p>
        </w:tc>
      </w:tr>
      <w:tr w:rsidR="00B86C68" w:rsidRPr="008C6625" w14:paraId="28DB40EC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F094664" w14:textId="77777777"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61DE5121" w14:textId="5C6F76C1" w:rsidR="00B86C68" w:rsidRPr="008C6625" w:rsidRDefault="00E52AE9" w:rsidP="00B86C68">
            <w:pPr>
              <w:spacing w:before="20" w:after="20"/>
            </w:pPr>
            <w:r>
              <w:t>Nej</w:t>
            </w:r>
          </w:p>
        </w:tc>
      </w:tr>
    </w:tbl>
    <w:p w14:paraId="7E5660B7" w14:textId="77777777" w:rsidR="008077C8" w:rsidRDefault="008077C8" w:rsidP="00A705A7">
      <w:pPr>
        <w:pStyle w:val="Overskrift2"/>
      </w:pPr>
    </w:p>
    <w:p w14:paraId="52C95B85" w14:textId="7A6AEA22" w:rsidR="008077C8" w:rsidRDefault="008077C8">
      <w:pPr>
        <w:overflowPunct/>
        <w:autoSpaceDE/>
        <w:autoSpaceDN/>
        <w:adjustRightInd/>
        <w:textAlignment w:val="auto"/>
        <w:rPr>
          <w:rFonts w:cs="Arial"/>
          <w:b/>
          <w:bCs/>
          <w:i/>
          <w:iCs/>
          <w:color w:val="0070C0"/>
          <w:sz w:val="24"/>
          <w:szCs w:val="24"/>
          <w:u w:val="single"/>
        </w:rPr>
      </w:pPr>
    </w:p>
    <w:sectPr w:rsidR="008077C8" w:rsidSect="0014397D">
      <w:footerReference w:type="even" r:id="rId8"/>
      <w:footerReference w:type="default" r:id="rId9"/>
      <w:headerReference w:type="first" r:id="rId10"/>
      <w:pgSz w:w="11907" w:h="16840" w:code="9"/>
      <w:pgMar w:top="963" w:right="708" w:bottom="567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84331" w14:textId="77777777" w:rsidR="00D33382" w:rsidRDefault="00D33382" w:rsidP="00E56D40">
      <w:r>
        <w:separator/>
      </w:r>
    </w:p>
  </w:endnote>
  <w:endnote w:type="continuationSeparator" w:id="0">
    <w:p w14:paraId="1D496EE1" w14:textId="77777777" w:rsidR="00D33382" w:rsidRDefault="00D33382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D48A6" w14:textId="1494783A" w:rsidR="00EE615C" w:rsidRDefault="00EE615C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14397D">
      <w:rPr>
        <w:rStyle w:val="Sidetal"/>
        <w:noProof/>
      </w:rPr>
      <w:t>- 3 -</w:t>
    </w:r>
    <w:r>
      <w:rPr>
        <w:rStyle w:val="Sidetal"/>
      </w:rPr>
      <w:fldChar w:fldCharType="end"/>
    </w:r>
  </w:p>
  <w:p w14:paraId="4C98F2B4" w14:textId="77777777" w:rsidR="00EE615C" w:rsidRDefault="00EE615C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7D6C2" w14:textId="77777777" w:rsidR="00EE615C" w:rsidRDefault="00EE615C" w:rsidP="00E56D40">
    <w:pPr>
      <w:pStyle w:val="Sidefod"/>
    </w:pPr>
  </w:p>
  <w:p w14:paraId="3F36CB22" w14:textId="77777777" w:rsidR="00EE615C" w:rsidRPr="00D640FA" w:rsidRDefault="00EE615C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>
      <w:rPr>
        <w:rStyle w:val="Sidetal"/>
        <w:b/>
        <w:noProof/>
        <w:sz w:val="16"/>
        <w:szCs w:val="16"/>
      </w:rPr>
      <w:t>- 3 -</w:t>
    </w:r>
    <w:r w:rsidRPr="00D640FA">
      <w:rPr>
        <w:rStyle w:val="Sidetal"/>
        <w:b/>
        <w:sz w:val="16"/>
        <w:szCs w:val="16"/>
      </w:rPr>
      <w:fldChar w:fldCharType="end"/>
    </w:r>
  </w:p>
  <w:p w14:paraId="341BBE87" w14:textId="77777777" w:rsidR="00EE615C" w:rsidRDefault="00EE615C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1ADB9" w14:textId="77777777" w:rsidR="00D33382" w:rsidRDefault="00D33382" w:rsidP="00E56D40">
      <w:r>
        <w:separator/>
      </w:r>
    </w:p>
  </w:footnote>
  <w:footnote w:type="continuationSeparator" w:id="0">
    <w:p w14:paraId="2368D2CB" w14:textId="77777777" w:rsidR="00D33382" w:rsidRDefault="00D33382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EE615C" w14:paraId="288780B7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06E879E3" w14:textId="77777777" w:rsidR="00EE615C" w:rsidRDefault="00EE615C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6A8DDDF7" wp14:editId="5F8931CF">
                <wp:extent cx="1905000" cy="695325"/>
                <wp:effectExtent l="19050" t="0" r="0" b="0"/>
                <wp:docPr id="184435670" name="Billede 184435670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1F98BDA7" w14:textId="77777777" w:rsidR="00EE615C" w:rsidRDefault="00EE615C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14:paraId="41B06E62" w14:textId="77777777" w:rsidR="00EE615C" w:rsidRPr="000F3215" w:rsidRDefault="00EE615C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7161C185" w14:textId="77777777" w:rsidR="00EE615C" w:rsidRDefault="00EE615C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6B05"/>
    <w:multiLevelType w:val="hybridMultilevel"/>
    <w:tmpl w:val="11822D9A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861"/>
    <w:multiLevelType w:val="hybridMultilevel"/>
    <w:tmpl w:val="C34CB3CC"/>
    <w:lvl w:ilvl="0" w:tplc="AE8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15F0"/>
    <w:multiLevelType w:val="hybridMultilevel"/>
    <w:tmpl w:val="87A2C408"/>
    <w:lvl w:ilvl="0" w:tplc="F9C6BB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D150D"/>
    <w:multiLevelType w:val="hybridMultilevel"/>
    <w:tmpl w:val="312846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23BC6"/>
    <w:multiLevelType w:val="hybridMultilevel"/>
    <w:tmpl w:val="AA54DD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04011"/>
    <w:multiLevelType w:val="hybridMultilevel"/>
    <w:tmpl w:val="C9DCA77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338A684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84BE6"/>
    <w:multiLevelType w:val="hybridMultilevel"/>
    <w:tmpl w:val="149886C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01CA"/>
    <w:multiLevelType w:val="hybridMultilevel"/>
    <w:tmpl w:val="A08ED238"/>
    <w:lvl w:ilvl="0" w:tplc="AE8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178A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4C266A"/>
    <w:multiLevelType w:val="hybridMultilevel"/>
    <w:tmpl w:val="7BD4E7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1D1F93"/>
    <w:multiLevelType w:val="hybridMultilevel"/>
    <w:tmpl w:val="476C5962"/>
    <w:lvl w:ilvl="0" w:tplc="0C2EAC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0E2AC4"/>
    <w:multiLevelType w:val="hybridMultilevel"/>
    <w:tmpl w:val="74B6D9D6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E21A09"/>
    <w:multiLevelType w:val="hybridMultilevel"/>
    <w:tmpl w:val="1B08655C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4793">
    <w:abstractNumId w:val="20"/>
  </w:num>
  <w:num w:numId="2" w16cid:durableId="1982036736">
    <w:abstractNumId w:val="18"/>
  </w:num>
  <w:num w:numId="3" w16cid:durableId="719329862">
    <w:abstractNumId w:val="23"/>
  </w:num>
  <w:num w:numId="4" w16cid:durableId="798764354">
    <w:abstractNumId w:val="25"/>
  </w:num>
  <w:num w:numId="5" w16cid:durableId="829298841">
    <w:abstractNumId w:val="13"/>
  </w:num>
  <w:num w:numId="6" w16cid:durableId="406653678">
    <w:abstractNumId w:val="4"/>
  </w:num>
  <w:num w:numId="7" w16cid:durableId="895628244">
    <w:abstractNumId w:val="7"/>
  </w:num>
  <w:num w:numId="8" w16cid:durableId="110823709">
    <w:abstractNumId w:val="22"/>
  </w:num>
  <w:num w:numId="9" w16cid:durableId="653680836">
    <w:abstractNumId w:val="8"/>
  </w:num>
  <w:num w:numId="10" w16cid:durableId="2056349646">
    <w:abstractNumId w:val="0"/>
  </w:num>
  <w:num w:numId="11" w16cid:durableId="851378519">
    <w:abstractNumId w:val="26"/>
  </w:num>
  <w:num w:numId="12" w16cid:durableId="785855958">
    <w:abstractNumId w:val="11"/>
  </w:num>
  <w:num w:numId="13" w16cid:durableId="378406949">
    <w:abstractNumId w:val="3"/>
  </w:num>
  <w:num w:numId="14" w16cid:durableId="214704193">
    <w:abstractNumId w:val="5"/>
  </w:num>
  <w:num w:numId="15" w16cid:durableId="1403601623">
    <w:abstractNumId w:val="24"/>
  </w:num>
  <w:num w:numId="16" w16cid:durableId="1479418708">
    <w:abstractNumId w:val="17"/>
  </w:num>
  <w:num w:numId="17" w16cid:durableId="1999528506">
    <w:abstractNumId w:val="19"/>
  </w:num>
  <w:num w:numId="18" w16cid:durableId="394091147">
    <w:abstractNumId w:val="9"/>
  </w:num>
  <w:num w:numId="19" w16cid:durableId="1185561907">
    <w:abstractNumId w:val="12"/>
  </w:num>
  <w:num w:numId="20" w16cid:durableId="580916245">
    <w:abstractNumId w:val="6"/>
  </w:num>
  <w:num w:numId="21" w16cid:durableId="1098211201">
    <w:abstractNumId w:val="10"/>
  </w:num>
  <w:num w:numId="22" w16cid:durableId="1594392003">
    <w:abstractNumId w:val="1"/>
  </w:num>
  <w:num w:numId="23" w16cid:durableId="1866091993">
    <w:abstractNumId w:val="21"/>
  </w:num>
  <w:num w:numId="24" w16cid:durableId="812675764">
    <w:abstractNumId w:val="14"/>
  </w:num>
  <w:num w:numId="25" w16cid:durableId="2030258739">
    <w:abstractNumId w:val="2"/>
  </w:num>
  <w:num w:numId="26" w16cid:durableId="1153717651">
    <w:abstractNumId w:val="15"/>
  </w:num>
  <w:num w:numId="27" w16cid:durableId="5005867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1tWmC+ZIJ5bYBjO6aSJ1VhhAOeywQi5yU0/1GuuUHa1ytTdugHf0tTwgPjSIiJmu"/>
  </w:docVars>
  <w:rsids>
    <w:rsidRoot w:val="003040D1"/>
    <w:rsid w:val="00000F3D"/>
    <w:rsid w:val="00001326"/>
    <w:rsid w:val="000034C4"/>
    <w:rsid w:val="00004F12"/>
    <w:rsid w:val="00005A9A"/>
    <w:rsid w:val="00005DB0"/>
    <w:rsid w:val="00007E42"/>
    <w:rsid w:val="00012CD2"/>
    <w:rsid w:val="0002186B"/>
    <w:rsid w:val="0002667D"/>
    <w:rsid w:val="00026B7F"/>
    <w:rsid w:val="00030C8B"/>
    <w:rsid w:val="0003107A"/>
    <w:rsid w:val="00031974"/>
    <w:rsid w:val="00033208"/>
    <w:rsid w:val="00033472"/>
    <w:rsid w:val="00035189"/>
    <w:rsid w:val="00042BF0"/>
    <w:rsid w:val="000601A5"/>
    <w:rsid w:val="0006158E"/>
    <w:rsid w:val="00065099"/>
    <w:rsid w:val="00067BC5"/>
    <w:rsid w:val="0007072D"/>
    <w:rsid w:val="00074097"/>
    <w:rsid w:val="00077A48"/>
    <w:rsid w:val="00080739"/>
    <w:rsid w:val="00084A89"/>
    <w:rsid w:val="000915B9"/>
    <w:rsid w:val="000961A0"/>
    <w:rsid w:val="0009689E"/>
    <w:rsid w:val="0009705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64E7"/>
    <w:rsid w:val="000E7C0B"/>
    <w:rsid w:val="000F3215"/>
    <w:rsid w:val="000F6544"/>
    <w:rsid w:val="001016C8"/>
    <w:rsid w:val="00102352"/>
    <w:rsid w:val="00103882"/>
    <w:rsid w:val="00103D0D"/>
    <w:rsid w:val="00105516"/>
    <w:rsid w:val="0010714D"/>
    <w:rsid w:val="001072B0"/>
    <w:rsid w:val="00107B1C"/>
    <w:rsid w:val="00124F5F"/>
    <w:rsid w:val="001314C5"/>
    <w:rsid w:val="001316B5"/>
    <w:rsid w:val="00133494"/>
    <w:rsid w:val="0013390B"/>
    <w:rsid w:val="001340B5"/>
    <w:rsid w:val="00135A57"/>
    <w:rsid w:val="00136599"/>
    <w:rsid w:val="001409B9"/>
    <w:rsid w:val="0014397D"/>
    <w:rsid w:val="00144251"/>
    <w:rsid w:val="00145E2C"/>
    <w:rsid w:val="001509DA"/>
    <w:rsid w:val="00152453"/>
    <w:rsid w:val="00153850"/>
    <w:rsid w:val="00154A41"/>
    <w:rsid w:val="0015640F"/>
    <w:rsid w:val="00163AB0"/>
    <w:rsid w:val="00163FF7"/>
    <w:rsid w:val="00175C7D"/>
    <w:rsid w:val="00181F7B"/>
    <w:rsid w:val="00183E2B"/>
    <w:rsid w:val="00186387"/>
    <w:rsid w:val="00187C3A"/>
    <w:rsid w:val="00190F48"/>
    <w:rsid w:val="001917C1"/>
    <w:rsid w:val="001928C5"/>
    <w:rsid w:val="00195CC5"/>
    <w:rsid w:val="001977C0"/>
    <w:rsid w:val="001A02DD"/>
    <w:rsid w:val="001A195C"/>
    <w:rsid w:val="001A2E69"/>
    <w:rsid w:val="001A6ADF"/>
    <w:rsid w:val="001B3508"/>
    <w:rsid w:val="001B7CF8"/>
    <w:rsid w:val="001C1B86"/>
    <w:rsid w:val="001C1BBF"/>
    <w:rsid w:val="001C4609"/>
    <w:rsid w:val="001C5763"/>
    <w:rsid w:val="001C7438"/>
    <w:rsid w:val="001D0329"/>
    <w:rsid w:val="001D4391"/>
    <w:rsid w:val="001D6B8C"/>
    <w:rsid w:val="001D7246"/>
    <w:rsid w:val="001E395D"/>
    <w:rsid w:val="001E3BC7"/>
    <w:rsid w:val="001E720E"/>
    <w:rsid w:val="001F507D"/>
    <w:rsid w:val="001F52BA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69A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77B80"/>
    <w:rsid w:val="00283713"/>
    <w:rsid w:val="00283AD2"/>
    <w:rsid w:val="00294D95"/>
    <w:rsid w:val="00294F9F"/>
    <w:rsid w:val="002959B0"/>
    <w:rsid w:val="002966D2"/>
    <w:rsid w:val="002A2C88"/>
    <w:rsid w:val="002A2FDB"/>
    <w:rsid w:val="002A421A"/>
    <w:rsid w:val="002A65E0"/>
    <w:rsid w:val="002B2555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E5C51"/>
    <w:rsid w:val="002F2A74"/>
    <w:rsid w:val="002F4F19"/>
    <w:rsid w:val="0030020E"/>
    <w:rsid w:val="003016ED"/>
    <w:rsid w:val="00302A55"/>
    <w:rsid w:val="0030304B"/>
    <w:rsid w:val="003030E0"/>
    <w:rsid w:val="003040D1"/>
    <w:rsid w:val="003073D0"/>
    <w:rsid w:val="00314439"/>
    <w:rsid w:val="003152C4"/>
    <w:rsid w:val="00322934"/>
    <w:rsid w:val="00323004"/>
    <w:rsid w:val="00324A96"/>
    <w:rsid w:val="0032625E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376"/>
    <w:rsid w:val="0036277F"/>
    <w:rsid w:val="00366070"/>
    <w:rsid w:val="00373285"/>
    <w:rsid w:val="00375874"/>
    <w:rsid w:val="00375BD7"/>
    <w:rsid w:val="0037628A"/>
    <w:rsid w:val="0038413D"/>
    <w:rsid w:val="003865AA"/>
    <w:rsid w:val="00386949"/>
    <w:rsid w:val="00391AFA"/>
    <w:rsid w:val="00392259"/>
    <w:rsid w:val="003961E3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0514"/>
    <w:rsid w:val="003C73F7"/>
    <w:rsid w:val="003D62D5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24E40"/>
    <w:rsid w:val="00433ACB"/>
    <w:rsid w:val="0043548F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29C7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168"/>
    <w:rsid w:val="00532677"/>
    <w:rsid w:val="00535260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76FB8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19BE"/>
    <w:rsid w:val="005D2AB8"/>
    <w:rsid w:val="005D334D"/>
    <w:rsid w:val="005D6F6D"/>
    <w:rsid w:val="005D709E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157C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3324"/>
    <w:rsid w:val="00667A39"/>
    <w:rsid w:val="006713E3"/>
    <w:rsid w:val="00671D42"/>
    <w:rsid w:val="0067578E"/>
    <w:rsid w:val="00676F05"/>
    <w:rsid w:val="00681ED1"/>
    <w:rsid w:val="00681FFE"/>
    <w:rsid w:val="006853C5"/>
    <w:rsid w:val="0068652C"/>
    <w:rsid w:val="00691D65"/>
    <w:rsid w:val="00694FA6"/>
    <w:rsid w:val="0069516B"/>
    <w:rsid w:val="00696933"/>
    <w:rsid w:val="006A2698"/>
    <w:rsid w:val="006A2C57"/>
    <w:rsid w:val="006A3DA1"/>
    <w:rsid w:val="006A6E23"/>
    <w:rsid w:val="006A7B0B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0645"/>
    <w:rsid w:val="006F1212"/>
    <w:rsid w:val="0070374D"/>
    <w:rsid w:val="00703D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37BAC"/>
    <w:rsid w:val="00744EE5"/>
    <w:rsid w:val="00744FE2"/>
    <w:rsid w:val="00747BCF"/>
    <w:rsid w:val="00752A2E"/>
    <w:rsid w:val="00761087"/>
    <w:rsid w:val="007616BB"/>
    <w:rsid w:val="0076485D"/>
    <w:rsid w:val="0076562F"/>
    <w:rsid w:val="00765D5E"/>
    <w:rsid w:val="0076626E"/>
    <w:rsid w:val="00767667"/>
    <w:rsid w:val="0077385E"/>
    <w:rsid w:val="0077477C"/>
    <w:rsid w:val="00776FBF"/>
    <w:rsid w:val="00787389"/>
    <w:rsid w:val="007913D9"/>
    <w:rsid w:val="0079166B"/>
    <w:rsid w:val="007A0BB9"/>
    <w:rsid w:val="007A2807"/>
    <w:rsid w:val="007A3F63"/>
    <w:rsid w:val="007B18E4"/>
    <w:rsid w:val="007B52D1"/>
    <w:rsid w:val="007B7306"/>
    <w:rsid w:val="007C0463"/>
    <w:rsid w:val="007C289A"/>
    <w:rsid w:val="007C3EE1"/>
    <w:rsid w:val="007C60CA"/>
    <w:rsid w:val="007D078F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077C8"/>
    <w:rsid w:val="0081031E"/>
    <w:rsid w:val="008228AF"/>
    <w:rsid w:val="0082419F"/>
    <w:rsid w:val="00825879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06DD"/>
    <w:rsid w:val="008515BA"/>
    <w:rsid w:val="00851808"/>
    <w:rsid w:val="00862D61"/>
    <w:rsid w:val="00865AC3"/>
    <w:rsid w:val="00872B36"/>
    <w:rsid w:val="00874D60"/>
    <w:rsid w:val="00875F8A"/>
    <w:rsid w:val="00880FA4"/>
    <w:rsid w:val="00881016"/>
    <w:rsid w:val="008824AB"/>
    <w:rsid w:val="0088471E"/>
    <w:rsid w:val="008863C0"/>
    <w:rsid w:val="0088786E"/>
    <w:rsid w:val="0089393E"/>
    <w:rsid w:val="00897F49"/>
    <w:rsid w:val="008A3C63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5A2F"/>
    <w:rsid w:val="00906ED1"/>
    <w:rsid w:val="00907087"/>
    <w:rsid w:val="0092743E"/>
    <w:rsid w:val="00930529"/>
    <w:rsid w:val="0093634E"/>
    <w:rsid w:val="00937B10"/>
    <w:rsid w:val="00937D93"/>
    <w:rsid w:val="009434E1"/>
    <w:rsid w:val="00943C5D"/>
    <w:rsid w:val="00943F71"/>
    <w:rsid w:val="00946F59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75372"/>
    <w:rsid w:val="00983C37"/>
    <w:rsid w:val="0099265A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A92"/>
    <w:rsid w:val="009C1BA1"/>
    <w:rsid w:val="009C28FC"/>
    <w:rsid w:val="009C3840"/>
    <w:rsid w:val="009C49A5"/>
    <w:rsid w:val="009C72FF"/>
    <w:rsid w:val="009D0E73"/>
    <w:rsid w:val="009D21F8"/>
    <w:rsid w:val="009D5734"/>
    <w:rsid w:val="009D6605"/>
    <w:rsid w:val="009D76E9"/>
    <w:rsid w:val="009E0696"/>
    <w:rsid w:val="009E1427"/>
    <w:rsid w:val="009E191C"/>
    <w:rsid w:val="009E1AD8"/>
    <w:rsid w:val="009E5CE5"/>
    <w:rsid w:val="009E65B3"/>
    <w:rsid w:val="009F5CC6"/>
    <w:rsid w:val="009F622E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0B1E"/>
    <w:rsid w:val="00A36D2A"/>
    <w:rsid w:val="00A40766"/>
    <w:rsid w:val="00A41548"/>
    <w:rsid w:val="00A4364A"/>
    <w:rsid w:val="00A444D6"/>
    <w:rsid w:val="00A4529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08A2"/>
    <w:rsid w:val="00A8581B"/>
    <w:rsid w:val="00A90695"/>
    <w:rsid w:val="00A90D95"/>
    <w:rsid w:val="00A91A6B"/>
    <w:rsid w:val="00A927DC"/>
    <w:rsid w:val="00A957FB"/>
    <w:rsid w:val="00A9676A"/>
    <w:rsid w:val="00A97303"/>
    <w:rsid w:val="00AA4DAB"/>
    <w:rsid w:val="00AA7C3C"/>
    <w:rsid w:val="00AB037A"/>
    <w:rsid w:val="00AB2E82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3A17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04D2"/>
    <w:rsid w:val="00B21862"/>
    <w:rsid w:val="00B23F69"/>
    <w:rsid w:val="00B267F4"/>
    <w:rsid w:val="00B27673"/>
    <w:rsid w:val="00B36A8B"/>
    <w:rsid w:val="00B37C24"/>
    <w:rsid w:val="00B37E57"/>
    <w:rsid w:val="00B400AB"/>
    <w:rsid w:val="00B4056A"/>
    <w:rsid w:val="00B43841"/>
    <w:rsid w:val="00B43E0C"/>
    <w:rsid w:val="00B50D32"/>
    <w:rsid w:val="00B54A87"/>
    <w:rsid w:val="00B54E93"/>
    <w:rsid w:val="00B57ACC"/>
    <w:rsid w:val="00B60229"/>
    <w:rsid w:val="00B60B49"/>
    <w:rsid w:val="00B65C71"/>
    <w:rsid w:val="00B76228"/>
    <w:rsid w:val="00B82C76"/>
    <w:rsid w:val="00B868CF"/>
    <w:rsid w:val="00B86C68"/>
    <w:rsid w:val="00B93F22"/>
    <w:rsid w:val="00B94221"/>
    <w:rsid w:val="00B95258"/>
    <w:rsid w:val="00B95A71"/>
    <w:rsid w:val="00B96452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3F40"/>
    <w:rsid w:val="00BF4480"/>
    <w:rsid w:val="00C00C78"/>
    <w:rsid w:val="00C03356"/>
    <w:rsid w:val="00C05C40"/>
    <w:rsid w:val="00C060E5"/>
    <w:rsid w:val="00C07EE2"/>
    <w:rsid w:val="00C10BC3"/>
    <w:rsid w:val="00C118A0"/>
    <w:rsid w:val="00C11DCD"/>
    <w:rsid w:val="00C15066"/>
    <w:rsid w:val="00C221C0"/>
    <w:rsid w:val="00C25025"/>
    <w:rsid w:val="00C25ED6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56E2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2346"/>
    <w:rsid w:val="00CD7F72"/>
    <w:rsid w:val="00CE032F"/>
    <w:rsid w:val="00CE3212"/>
    <w:rsid w:val="00CE5410"/>
    <w:rsid w:val="00CE71D5"/>
    <w:rsid w:val="00CE7312"/>
    <w:rsid w:val="00CF3B5B"/>
    <w:rsid w:val="00D06F09"/>
    <w:rsid w:val="00D124D0"/>
    <w:rsid w:val="00D1569F"/>
    <w:rsid w:val="00D21336"/>
    <w:rsid w:val="00D23081"/>
    <w:rsid w:val="00D26C12"/>
    <w:rsid w:val="00D32D05"/>
    <w:rsid w:val="00D33002"/>
    <w:rsid w:val="00D33382"/>
    <w:rsid w:val="00D35516"/>
    <w:rsid w:val="00D36185"/>
    <w:rsid w:val="00D40E60"/>
    <w:rsid w:val="00D4434C"/>
    <w:rsid w:val="00D57087"/>
    <w:rsid w:val="00D640FA"/>
    <w:rsid w:val="00D653A0"/>
    <w:rsid w:val="00D65A44"/>
    <w:rsid w:val="00D66851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397B"/>
    <w:rsid w:val="00DA4324"/>
    <w:rsid w:val="00DA4788"/>
    <w:rsid w:val="00DB2FDE"/>
    <w:rsid w:val="00DB504B"/>
    <w:rsid w:val="00DC0070"/>
    <w:rsid w:val="00DC0183"/>
    <w:rsid w:val="00DC076F"/>
    <w:rsid w:val="00DC5ACC"/>
    <w:rsid w:val="00DD1180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3D76"/>
    <w:rsid w:val="00E04DA7"/>
    <w:rsid w:val="00E07A6D"/>
    <w:rsid w:val="00E10D00"/>
    <w:rsid w:val="00E12987"/>
    <w:rsid w:val="00E13C92"/>
    <w:rsid w:val="00E14190"/>
    <w:rsid w:val="00E14D51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5839"/>
    <w:rsid w:val="00E46241"/>
    <w:rsid w:val="00E5009A"/>
    <w:rsid w:val="00E5240E"/>
    <w:rsid w:val="00E525A4"/>
    <w:rsid w:val="00E526E0"/>
    <w:rsid w:val="00E52AE9"/>
    <w:rsid w:val="00E52F6A"/>
    <w:rsid w:val="00E5348A"/>
    <w:rsid w:val="00E54409"/>
    <w:rsid w:val="00E5460A"/>
    <w:rsid w:val="00E54965"/>
    <w:rsid w:val="00E55167"/>
    <w:rsid w:val="00E56816"/>
    <w:rsid w:val="00E56D40"/>
    <w:rsid w:val="00E57247"/>
    <w:rsid w:val="00E61CC4"/>
    <w:rsid w:val="00E62F43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172"/>
    <w:rsid w:val="00E9247C"/>
    <w:rsid w:val="00EA0124"/>
    <w:rsid w:val="00EA190A"/>
    <w:rsid w:val="00EA2DAA"/>
    <w:rsid w:val="00EB38BE"/>
    <w:rsid w:val="00EB4D8B"/>
    <w:rsid w:val="00EB631A"/>
    <w:rsid w:val="00EC3268"/>
    <w:rsid w:val="00EC53F9"/>
    <w:rsid w:val="00EC72D0"/>
    <w:rsid w:val="00ED1DEA"/>
    <w:rsid w:val="00ED40F8"/>
    <w:rsid w:val="00ED77E9"/>
    <w:rsid w:val="00EE0029"/>
    <w:rsid w:val="00EE2BE2"/>
    <w:rsid w:val="00EE583E"/>
    <w:rsid w:val="00EE615C"/>
    <w:rsid w:val="00EF53EF"/>
    <w:rsid w:val="00EF59B9"/>
    <w:rsid w:val="00EF630D"/>
    <w:rsid w:val="00EF68F4"/>
    <w:rsid w:val="00EF6AC1"/>
    <w:rsid w:val="00EF76D5"/>
    <w:rsid w:val="00F016E6"/>
    <w:rsid w:val="00F01A4A"/>
    <w:rsid w:val="00F01DCB"/>
    <w:rsid w:val="00F0545F"/>
    <w:rsid w:val="00F113ED"/>
    <w:rsid w:val="00F13EF4"/>
    <w:rsid w:val="00F20A59"/>
    <w:rsid w:val="00F27A40"/>
    <w:rsid w:val="00F342B0"/>
    <w:rsid w:val="00F45CAD"/>
    <w:rsid w:val="00F51798"/>
    <w:rsid w:val="00F52128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80788"/>
    <w:rsid w:val="00F80F63"/>
    <w:rsid w:val="00F83D4E"/>
    <w:rsid w:val="00F8665F"/>
    <w:rsid w:val="00F86DDC"/>
    <w:rsid w:val="00F9109B"/>
    <w:rsid w:val="00F922BE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0001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82DA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63AB0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1A195C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E5A6-38A5-4212-97C2-EC6DD9D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179</Words>
  <Characters>1185</Characters>
  <Application>Microsoft Office Word</Application>
  <DocSecurity>0</DocSecurity>
  <Lines>45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2024-06-21T10:01:00Z</dcterms:created>
  <dcterms:modified xsi:type="dcterms:W3CDTF">2024-07-23T09:05:00Z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{938E9BC7-C571-45BE-ABF1-DB3744A9308D}</vt:lpwstr>
  </property>
</Properties>
</file>