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C" w:rsidRDefault="00FE0FCC">
      <w:pPr>
        <w:rPr>
          <w:rFonts w:ascii="Times New Roman" w:hAnsi="Times New Roman"/>
        </w:rPr>
        <w:sectPr w:rsidR="00FE0FC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731" w:bottom="567" w:left="567" w:header="425" w:footer="0" w:gutter="0"/>
          <w:cols w:space="708"/>
          <w:titlePg/>
        </w:sectPr>
      </w:pPr>
      <w:bookmarkStart w:id="0" w:name="_GoBack"/>
      <w:bookmarkEnd w:id="0"/>
    </w:p>
    <w:p w:rsidR="00FE0FCC" w:rsidRDefault="00FE0FCC">
      <w:pPr>
        <w:rPr>
          <w:rFonts w:ascii="Times New Roman" w:hAnsi="Times New Roman"/>
        </w:rPr>
      </w:pPr>
    </w:p>
    <w:p w:rsidR="00FE0FCC" w:rsidRDefault="00FE0FCC">
      <w:pPr>
        <w:framePr w:w="3946" w:h="578" w:hSpace="142" w:wrap="around" w:vAnchor="page" w:hAnchor="margin" w:x="1" w:y="39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</w:rPr>
      </w:pPr>
      <w:bookmarkStart w:id="1" w:name="refafd"/>
      <w:bookmarkEnd w:id="1"/>
      <w:r w:rsidRPr="00DF5579">
        <w:rPr>
          <w:rFonts w:ascii="Times New Roman" w:hAnsi="Times New Roman"/>
          <w:sz w:val="2"/>
          <w:szCs w:val="2"/>
        </w:rPr>
        <w:t xml:space="preserve"> </w:t>
      </w:r>
      <w:r>
        <w:rPr>
          <w:rFonts w:ascii="Times New Roman" w:hAnsi="Times New Roman"/>
          <w:noProof/>
        </w:rPr>
        <w:t>Miljø</w:t>
      </w:r>
    </w:p>
    <w:p w:rsidR="00FE0FCC" w:rsidRDefault="00FE0FCC">
      <w:pPr>
        <w:framePr w:w="3946" w:h="578" w:hSpace="142" w:wrap="around" w:vAnchor="page" w:hAnchor="margin" w:x="1" w:y="39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Skrivelser adresseres hertil, ikke til navngivne personer</w:t>
      </w: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  <w:rPr>
          <w:sz w:val="2"/>
          <w:szCs w:val="2"/>
        </w:rPr>
      </w:pPr>
      <w:bookmarkStart w:id="2" w:name="adresse"/>
      <w:bookmarkStart w:id="3" w:name="modtager"/>
      <w:bookmarkEnd w:id="2"/>
      <w:r w:rsidRPr="00DF5579">
        <w:rPr>
          <w:sz w:val="2"/>
          <w:szCs w:val="2"/>
        </w:rPr>
        <w:t xml:space="preserve"> </w:t>
      </w: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  <w:rPr>
          <w:sz w:val="2"/>
          <w:szCs w:val="2"/>
        </w:rPr>
      </w:pP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  <w:rPr>
          <w:sz w:val="2"/>
          <w:szCs w:val="2"/>
        </w:rPr>
      </w:pPr>
    </w:p>
    <w:p w:rsidR="00FE0FCC" w:rsidRDefault="00FE0FCC" w:rsidP="00253CC3">
      <w:pPr>
        <w:framePr w:h="1247" w:hRule="exact" w:hSpace="142" w:wrap="around" w:vAnchor="page" w:hAnchor="page" w:x="1333" w:y="2649"/>
        <w:shd w:val="solid" w:color="FFFFFF" w:fill="FFFFFF"/>
        <w:rPr>
          <w:noProof/>
        </w:rPr>
      </w:pPr>
      <w:r>
        <w:rPr>
          <w:noProof/>
        </w:rPr>
        <w:t>Brøndby Fjernvarme A.m.b.a</w:t>
      </w:r>
    </w:p>
    <w:p w:rsidR="00FE0FCC" w:rsidRDefault="00FE0FCC" w:rsidP="00253CC3">
      <w:pPr>
        <w:framePr w:h="1247" w:hRule="exact" w:hSpace="142" w:wrap="around" w:vAnchor="page" w:hAnchor="page" w:x="1333" w:y="2649"/>
        <w:shd w:val="solid" w:color="FFFFFF" w:fill="FFFFFF"/>
        <w:rPr>
          <w:noProof/>
        </w:rPr>
      </w:pPr>
      <w:r>
        <w:rPr>
          <w:noProof/>
        </w:rPr>
        <w:t>Kirkebjergbjerg Allé 92a</w:t>
      </w:r>
    </w:p>
    <w:p w:rsidR="00FE0FCC" w:rsidRDefault="00FE0FCC" w:rsidP="00253CC3">
      <w:pPr>
        <w:framePr w:h="1247" w:hRule="exact" w:hSpace="142" w:wrap="around" w:vAnchor="page" w:hAnchor="page" w:x="1333" w:y="2649"/>
        <w:shd w:val="solid" w:color="FFFFFF" w:fill="FFFFFF"/>
      </w:pPr>
      <w:r w:rsidRPr="00DF5579">
        <w:rPr>
          <w:sz w:val="2"/>
          <w:szCs w:val="2"/>
        </w:rPr>
        <w:t xml:space="preserve"> </w:t>
      </w:r>
      <w:r>
        <w:rPr>
          <w:noProof/>
        </w:rPr>
        <w:t xml:space="preserve">2605  Brøndby </w:t>
      </w: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</w:pP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</w:pPr>
      <w:r w:rsidRPr="00DF5579">
        <w:rPr>
          <w:sz w:val="2"/>
          <w:szCs w:val="2"/>
        </w:rPr>
        <w:t xml:space="preserve"> </w:t>
      </w:r>
    </w:p>
    <w:p w:rsidR="00FE0FCC" w:rsidRDefault="00FE0FCC" w:rsidP="002E272C">
      <w:pPr>
        <w:framePr w:h="1247" w:hRule="exact" w:hSpace="142" w:wrap="around" w:vAnchor="page" w:hAnchor="page" w:x="1333" w:y="2649"/>
        <w:shd w:val="solid" w:color="FFFFFF" w:fill="FFFFFF"/>
      </w:pPr>
      <w:r w:rsidRPr="00DF5579">
        <w:rPr>
          <w:sz w:val="2"/>
          <w:szCs w:val="2"/>
        </w:rPr>
        <w:t xml:space="preserve"> </w:t>
      </w:r>
      <w:r>
        <w:t xml:space="preserve"> </w:t>
      </w:r>
    </w:p>
    <w:bookmarkEnd w:id="3"/>
    <w:p w:rsidR="00FE0FCC" w:rsidRDefault="00FE0FCC" w:rsidP="002E272C">
      <w:pPr>
        <w:framePr w:h="1247" w:hRule="exact" w:hSpace="142" w:wrap="around" w:vAnchor="page" w:hAnchor="page" w:x="1333" w:y="2649"/>
        <w:rPr>
          <w:rFonts w:ascii="Times New Roman" w:hAnsi="Times New Roman"/>
        </w:rPr>
      </w:pPr>
    </w:p>
    <w:p w:rsidR="00FE0FCC" w:rsidRDefault="00FE0FCC">
      <w:pPr>
        <w:rPr>
          <w:rFonts w:ascii="Times New Roman" w:hAnsi="Times New Roman"/>
        </w:rPr>
      </w:pPr>
    </w:p>
    <w:p w:rsidR="00FE0FCC" w:rsidRDefault="00FE0FCC">
      <w:pPr>
        <w:rPr>
          <w:rFonts w:ascii="Times New Roman" w:hAnsi="Times New Roman"/>
        </w:rPr>
        <w:sectPr w:rsidR="00FE0FCC">
          <w:type w:val="continuous"/>
          <w:pgSz w:w="11907" w:h="16840" w:code="9"/>
          <w:pgMar w:top="567" w:right="284" w:bottom="567" w:left="1304" w:header="425" w:footer="0" w:gutter="0"/>
          <w:cols w:space="708"/>
          <w:titlePg/>
          <w:rtlGutter/>
        </w:sectPr>
      </w:pPr>
    </w:p>
    <w:p w:rsidR="00FE0FCC" w:rsidRDefault="00FE0FCC">
      <w:pPr>
        <w:rPr>
          <w:rFonts w:ascii="Times New Roman" w:hAnsi="Times New Roman"/>
        </w:rPr>
        <w:sectPr w:rsidR="00FE0FCC">
          <w:type w:val="continuous"/>
          <w:pgSz w:w="11907" w:h="16840" w:code="9"/>
          <w:pgMar w:top="2381" w:right="709" w:bottom="527" w:left="1247" w:header="425" w:footer="0" w:gutter="0"/>
          <w:cols w:space="708"/>
          <w:titlePg/>
        </w:sectPr>
      </w:pPr>
    </w:p>
    <w:p w:rsidR="00FE0FCC" w:rsidRDefault="00FE0FCC">
      <w:pPr>
        <w:rPr>
          <w:rFonts w:ascii="Times New Roman" w:hAnsi="Times New Roman"/>
        </w:rPr>
      </w:pPr>
    </w:p>
    <w:p w:rsidR="00FE0FCC" w:rsidRDefault="00FE0FCC" w:rsidP="00EE4B62">
      <w:pPr>
        <w:framePr w:w="9321" w:hSpace="142" w:wrap="around" w:vAnchor="page" w:hAnchor="margin" w:x="1" w:y="5104"/>
        <w:tabs>
          <w:tab w:val="left" w:pos="1843"/>
          <w:tab w:val="left" w:pos="4536"/>
          <w:tab w:val="left" w:pos="6237"/>
          <w:tab w:val="right" w:pos="9072"/>
        </w:tabs>
        <w:spacing w:after="60"/>
        <w:rPr>
          <w:rFonts w:ascii="Times New Roman" w:hAnsi="Times New Roman"/>
          <w:sz w:val="18"/>
        </w:rPr>
      </w:pPr>
      <w:r w:rsidRPr="00DF5579">
        <w:rPr>
          <w:rFonts w:ascii="Times New Roman" w:hAnsi="Times New Roman"/>
          <w:sz w:val="2"/>
          <w:szCs w:val="2"/>
        </w:rPr>
        <w:t xml:space="preserve"> </w:t>
      </w:r>
      <w:r>
        <w:rPr>
          <w:rFonts w:ascii="Times New Roman" w:hAnsi="Times New Roman"/>
          <w:sz w:val="18"/>
        </w:rPr>
        <w:t>Dato</w:t>
      </w:r>
      <w:r>
        <w:rPr>
          <w:rFonts w:ascii="Times New Roman" w:hAnsi="Times New Roman"/>
          <w:sz w:val="18"/>
        </w:rPr>
        <w:tab/>
        <w:t>Vort j. nr.</w:t>
      </w:r>
      <w:r>
        <w:rPr>
          <w:rFonts w:ascii="Times New Roman" w:hAnsi="Times New Roman"/>
          <w:sz w:val="18"/>
        </w:rPr>
        <w:tab/>
        <w:t>Brev nr.</w:t>
      </w:r>
      <w:r>
        <w:rPr>
          <w:rFonts w:ascii="Times New Roman" w:hAnsi="Times New Roman"/>
          <w:sz w:val="18"/>
        </w:rPr>
        <w:tab/>
        <w:t>Sagsbehandler</w:t>
      </w:r>
      <w:r>
        <w:rPr>
          <w:rFonts w:ascii="Times New Roman" w:hAnsi="Times New Roman"/>
          <w:sz w:val="18"/>
        </w:rPr>
        <w:tab/>
        <w:t>Lokal tlf. nr.</w:t>
      </w:r>
    </w:p>
    <w:p w:rsidR="00FE0FCC" w:rsidRDefault="00FE0FCC" w:rsidP="00EE4B62">
      <w:pPr>
        <w:framePr w:w="9321" w:hSpace="142" w:wrap="around" w:vAnchor="page" w:hAnchor="margin" w:x="1" w:y="5104"/>
        <w:tabs>
          <w:tab w:val="left" w:pos="1843"/>
          <w:tab w:val="left" w:pos="4536"/>
          <w:tab w:val="left" w:pos="6237"/>
          <w:tab w:val="right" w:pos="9072"/>
        </w:tabs>
        <w:rPr>
          <w:rFonts w:ascii="Times New Roman" w:hAnsi="Times New Roman"/>
        </w:rPr>
      </w:pPr>
      <w:bookmarkStart w:id="4" w:name="dato"/>
      <w:bookmarkStart w:id="5" w:name="vortjnr"/>
      <w:bookmarkStart w:id="6" w:name="brevnr"/>
      <w:bookmarkStart w:id="7" w:name="sagsbehandler"/>
      <w:bookmarkEnd w:id="4"/>
      <w:bookmarkEnd w:id="5"/>
      <w:bookmarkEnd w:id="6"/>
      <w:bookmarkEnd w:id="7"/>
      <w:r w:rsidRPr="00DF5579">
        <w:rPr>
          <w:rFonts w:ascii="Times New Roman" w:hAnsi="Times New Roman"/>
          <w:sz w:val="2"/>
          <w:szCs w:val="2"/>
        </w:rPr>
        <w:t xml:space="preserve"> </w:t>
      </w:r>
      <w:r>
        <w:rPr>
          <w:rFonts w:ascii="Times New Roman" w:hAnsi="Times New Roman"/>
          <w:noProof/>
        </w:rPr>
        <w:t>26-11-2009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153-2009-28318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KBE</w:t>
      </w:r>
      <w:r>
        <w:rPr>
          <w:rFonts w:ascii="Times New Roman" w:hAnsi="Times New Roman"/>
        </w:rPr>
        <w:tab/>
        <w:t>43282703</w:t>
      </w:r>
    </w:p>
    <w:p w:rsidR="00FE0FCC" w:rsidRDefault="00FE0FCC">
      <w:pPr>
        <w:framePr w:w="9321" w:hSpace="142" w:wrap="around" w:vAnchor="page" w:hAnchor="margin" w:x="1" w:y="5104"/>
        <w:tabs>
          <w:tab w:val="left" w:pos="1843"/>
          <w:tab w:val="left" w:pos="4536"/>
          <w:tab w:val="left" w:pos="6237"/>
          <w:tab w:val="righ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8" w:name="lokalnr"/>
      <w:bookmarkEnd w:id="8"/>
    </w:p>
    <w:p w:rsidR="00FE0FCC" w:rsidRDefault="00FE0FCC">
      <w:pPr>
        <w:framePr w:w="9321" w:hSpace="142" w:wrap="around" w:vAnchor="page" w:hAnchor="margin" w:x="1" w:y="5104"/>
        <w:tabs>
          <w:tab w:val="left" w:pos="6237"/>
        </w:tabs>
        <w:rPr>
          <w:rFonts w:ascii="Times New Roman" w:hAnsi="Times New Roman"/>
        </w:rPr>
      </w:pPr>
    </w:p>
    <w:p w:rsidR="00FE0FCC" w:rsidRDefault="00FE0FCC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  <w:bookmarkStart w:id="9" w:name="brevtekst"/>
      <w:bookmarkEnd w:id="9"/>
    </w:p>
    <w:p w:rsidR="00FE0FCC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 xml:space="preserve">Påbud om ændrede vilkår for Brøndby Strand Varmecentral, Daruplund 60, 2660 Brøndby Strand, cvr. nr. </w:t>
      </w:r>
      <w:r w:rsidRPr="00955447">
        <w:rPr>
          <w:b/>
        </w:rPr>
        <w:t>33269315, p.nr. 1003039578.</w:t>
      </w:r>
      <w:r>
        <w:rPr>
          <w:b/>
        </w:rPr>
        <w:t xml:space="preserve"> </w:t>
      </w:r>
    </w:p>
    <w:p w:rsidR="00FE0FCC" w:rsidRDefault="00FE0FCC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  <w:b/>
        </w:rPr>
      </w:pPr>
    </w:p>
    <w:p w:rsidR="00FE0FCC" w:rsidRDefault="00FE0FCC" w:rsidP="00312495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Hermed sendes det endelige påbud om vilkårsændringer. </w:t>
      </w:r>
    </w:p>
    <w:p w:rsidR="00FE0FCC" w:rsidRDefault="00FE0FCC" w:rsidP="00312495">
      <w:pPr>
        <w:overflowPunct/>
        <w:textAlignment w:val="auto"/>
        <w:rPr>
          <w:rFonts w:ascii="Times New Roman" w:hAnsi="Times New Roman"/>
          <w:szCs w:val="24"/>
        </w:rPr>
      </w:pPr>
    </w:p>
    <w:p w:rsidR="00FE0FCC" w:rsidRDefault="00FE0FCC" w:rsidP="00312495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</w:t>
      </w:r>
      <w:r w:rsidRPr="00834794">
        <w:rPr>
          <w:rFonts w:ascii="Times New Roman" w:hAnsi="Times New Roman"/>
        </w:rPr>
        <w:t>arsl</w:t>
      </w:r>
      <w:r>
        <w:rPr>
          <w:rFonts w:ascii="Times New Roman" w:hAnsi="Times New Roman"/>
        </w:rPr>
        <w:t>et</w:t>
      </w:r>
      <w:r w:rsidRPr="00834794">
        <w:rPr>
          <w:rFonts w:ascii="Times New Roman" w:hAnsi="Times New Roman"/>
        </w:rPr>
        <w:t xml:space="preserve"> om påbud om ændrede vilkår </w:t>
      </w:r>
      <w:r>
        <w:rPr>
          <w:rFonts w:ascii="Times New Roman" w:hAnsi="Times New Roman"/>
        </w:rPr>
        <w:t>blev</w:t>
      </w:r>
      <w:r w:rsidRPr="00834794">
        <w:rPr>
          <w:rFonts w:ascii="Times New Roman" w:hAnsi="Times New Roman"/>
        </w:rPr>
        <w:t xml:space="preserve"> annonceret i Folkebladet den 28.10.2009 iht. Godkendelsesbekendtgørelsens § 20 stk. 2.</w:t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 har ikke modtaget nogen indsigelser mod de varslede vilkår, hverken fra jer eller andre. Derfor er påbudet uændret fra påbudsvarslet.</w:t>
      </w:r>
    </w:p>
    <w:p w:rsidR="00FE0FCC" w:rsidRDefault="00FE0FCC" w:rsidP="00312495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E0FCC" w:rsidRPr="00834794" w:rsidRDefault="00FE0FCC" w:rsidP="00253CC3">
      <w:pPr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Brøndby Strand Varmecentral er en (i)- mærket virksomhed og skal regelmæssigt revurderes af tilsynsmyndigheden</w:t>
      </w:r>
      <w:r w:rsidRPr="00834794">
        <w:rPr>
          <w:rStyle w:val="Fodnotehenvisning"/>
          <w:rFonts w:ascii="Times New Roman" w:hAnsi="Times New Roman"/>
        </w:rPr>
        <w:footnoteReference w:id="1"/>
      </w:r>
      <w:r w:rsidRPr="00834794">
        <w:rPr>
          <w:rFonts w:ascii="Times New Roman" w:hAnsi="Times New Roman"/>
        </w:rPr>
        <w:t>. Revurderingen skal iht. Godkendelsesbekendtgørelsens</w:t>
      </w:r>
      <w:r w:rsidRPr="00834794">
        <w:rPr>
          <w:rFonts w:ascii="Times New Roman" w:hAnsi="Times New Roman"/>
          <w:vertAlign w:val="superscript"/>
        </w:rPr>
        <w:t>2</w:t>
      </w:r>
      <w:r w:rsidRPr="00834794">
        <w:rPr>
          <w:rFonts w:ascii="Times New Roman" w:hAnsi="Times New Roman"/>
        </w:rPr>
        <w:t xml:space="preserve"> § 18 ske mindst hvert 10. år og første gang efter 8 år. Virksomheden skal revurderes næste gang senest i 2019, med mindre ny lovgivning ændrer på dette. </w:t>
      </w:r>
    </w:p>
    <w:p w:rsidR="00FE0FCC" w:rsidRPr="00834794" w:rsidRDefault="00FE0FCC" w:rsidP="00253CC3">
      <w:pPr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Indledningen af revurderingen blev annonceret i Folkebladet den 3. juni 2009 i henhold til § 12 i Godkendelsesbekendtgørelsen. Kommunen har efterfølgende ikke modtaget henvendelser. </w:t>
      </w:r>
    </w:p>
    <w:p w:rsidR="00FE0FCC" w:rsidRPr="00834794" w:rsidRDefault="00FE0FCC" w:rsidP="00253CC3">
      <w:pPr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overflowPunct/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  <w:szCs w:val="24"/>
        </w:rPr>
        <w:t>Hensigten med denne revurdering er at opdatere miljøkravene til virksomheden i lyset af den udvikling, der er sket siden miljøgodkendelsen blev meddelt. D</w:t>
      </w:r>
      <w:r w:rsidRPr="00834794">
        <w:rPr>
          <w:rFonts w:ascii="Times New Roman" w:hAnsi="Times New Roman"/>
        </w:rPr>
        <w:t xml:space="preserve">en gennemførte revurdering giver anledning til, at Brøndby Kommune ændrer visse vilkår i godkendelsen. Endvidere er forældede vilkår sløjfet. </w:t>
      </w:r>
    </w:p>
    <w:p w:rsidR="00FE0FCC" w:rsidRPr="00834794" w:rsidRDefault="00FE0FCC" w:rsidP="00253CC3">
      <w:pPr>
        <w:overflowPunct/>
        <w:jc w:val="both"/>
        <w:rPr>
          <w:rFonts w:ascii="Times New Roman" w:hAnsi="Times New Roman"/>
        </w:rPr>
      </w:pPr>
    </w:p>
    <w:p w:rsidR="00FE0FCC" w:rsidRDefault="00FE0FCC" w:rsidP="00A74584">
      <w:pPr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De vilkår, som ikke ændres i den eksisterende miljøgodkendelse overføres til denne afgørelse, således at alle gældende vilkår er samlet i dette dokument. Vilkår som ændres ved påbud efter Miljøbeskyttelseslovens § 41, er anført med </w:t>
      </w:r>
      <w:r w:rsidRPr="00834794">
        <w:rPr>
          <w:rFonts w:ascii="Times New Roman" w:hAnsi="Times New Roman"/>
          <w:i/>
        </w:rPr>
        <w:t>kursiv</w:t>
      </w:r>
      <w:r w:rsidRPr="00834794">
        <w:rPr>
          <w:rFonts w:ascii="Times New Roman" w:hAnsi="Times New Roman"/>
        </w:rPr>
        <w:t xml:space="preserve">. </w:t>
      </w:r>
    </w:p>
    <w:p w:rsidR="00FE0FCC" w:rsidRPr="00834794" w:rsidRDefault="00FE0FCC" w:rsidP="00A74584">
      <w:pPr>
        <w:jc w:val="both"/>
        <w:rPr>
          <w:rFonts w:ascii="Times New Roman" w:hAnsi="Times New Roman"/>
        </w:rPr>
      </w:pPr>
    </w:p>
    <w:p w:rsidR="00FE0FCC" w:rsidRDefault="00FE0FCC" w:rsidP="00253CC3">
      <w:pPr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De væsentligste ændringer er et nyt vilkår på grænseværdien for NOx på gasfyrede kedler. Den er i henhold til den nyeste bekendtgørelse ændret fra 350 mg/Nm3 til 300 mg/Nm3 </w:t>
      </w:r>
      <w:r w:rsidRPr="00834794">
        <w:rPr>
          <w:rStyle w:val="Fodnotehenvisning"/>
          <w:rFonts w:ascii="Times New Roman" w:hAnsi="Times New Roman"/>
        </w:rPr>
        <w:footnoteReference w:id="2"/>
      </w:r>
      <w:r w:rsidRPr="00834794">
        <w:rPr>
          <w:rFonts w:ascii="Times New Roman" w:hAnsi="Times New Roman"/>
        </w:rPr>
        <w:t xml:space="preserve">. </w:t>
      </w:r>
    </w:p>
    <w:p w:rsidR="00FE0FCC" w:rsidRDefault="00FE0FCC" w:rsidP="00253CC3">
      <w:pPr>
        <w:rPr>
          <w:rFonts w:ascii="Times New Roman" w:hAnsi="Times New Roman"/>
        </w:rPr>
      </w:pPr>
    </w:p>
    <w:p w:rsidR="00FE0FCC" w:rsidRDefault="00FE0FCC" w:rsidP="00253CC3">
      <w:pPr>
        <w:rPr>
          <w:rFonts w:ascii="Times New Roman" w:hAnsi="Times New Roman"/>
        </w:rPr>
      </w:pPr>
      <w:r>
        <w:rPr>
          <w:rFonts w:ascii="Times New Roman" w:hAnsi="Times New Roman"/>
        </w:rPr>
        <w:t>Der er også tilføjet et emissionsvilkår omkring CO, for at give mulighed for en modernisering af overvågningen.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Desuden er der tilføjet vilkår omkring tankanlæg og </w:t>
      </w:r>
      <w:r>
        <w:rPr>
          <w:rFonts w:ascii="Times New Roman" w:hAnsi="Times New Roman"/>
        </w:rPr>
        <w:t>afløb, for at forebygge forurening af jord og kloak</w:t>
      </w:r>
      <w:r w:rsidRPr="00834794">
        <w:rPr>
          <w:rFonts w:ascii="Times New Roman" w:hAnsi="Times New Roman"/>
        </w:rPr>
        <w:t xml:space="preserve"> (som ikke er anført i miljøgodkendelsen).</w:t>
      </w:r>
    </w:p>
    <w:p w:rsidR="00FE0FCC" w:rsidRPr="00834794" w:rsidRDefault="00FE0FCC" w:rsidP="00253CC3">
      <w:pPr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 xml:space="preserve">Brøndby Kommune </w:t>
      </w:r>
      <w:r>
        <w:rPr>
          <w:rFonts w:ascii="Times New Roman" w:hAnsi="Times New Roman"/>
          <w:b/>
        </w:rPr>
        <w:t>har truffet</w:t>
      </w:r>
      <w:r w:rsidRPr="00834794">
        <w:rPr>
          <w:rFonts w:ascii="Times New Roman" w:hAnsi="Times New Roman"/>
          <w:b/>
        </w:rPr>
        <w:t xml:space="preserve"> afgørelse om, at</w:t>
      </w:r>
      <w:r w:rsidRPr="00834794">
        <w:rPr>
          <w:rFonts w:ascii="Times New Roman" w:hAnsi="Times New Roman"/>
          <w:b/>
          <w:i/>
        </w:rPr>
        <w:t xml:space="preserve"> </w:t>
      </w:r>
      <w:r w:rsidRPr="00834794">
        <w:rPr>
          <w:rFonts w:ascii="Times New Roman" w:hAnsi="Times New Roman"/>
          <w:b/>
        </w:rPr>
        <w:t xml:space="preserve">Brøndby Strand Varmecentral </w:t>
      </w:r>
      <w:r>
        <w:rPr>
          <w:rFonts w:ascii="Times New Roman" w:hAnsi="Times New Roman"/>
          <w:b/>
        </w:rPr>
        <w:t>fortsat drives, men</w:t>
      </w:r>
      <w:r w:rsidRPr="00834794">
        <w:rPr>
          <w:rFonts w:ascii="Times New Roman" w:hAnsi="Times New Roman"/>
          <w:b/>
        </w:rPr>
        <w:t xml:space="preserve"> på følgende vilkår:</w:t>
      </w:r>
    </w:p>
    <w:p w:rsidR="00FE0FCC" w:rsidRDefault="00FE0FCC" w:rsidP="00253CC3">
      <w:pPr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>Luft</w:t>
      </w:r>
    </w:p>
    <w:p w:rsidR="00FE0FCC" w:rsidRPr="00834794" w:rsidRDefault="00FE0FCC" w:rsidP="00253CC3">
      <w:pPr>
        <w:pStyle w:val="Overskrift2"/>
      </w:pPr>
      <w:bookmarkStart w:id="10" w:name="_Toc395517031"/>
      <w:bookmarkStart w:id="11" w:name="_Toc395576067"/>
      <w:bookmarkStart w:id="12" w:name="_Toc395576791"/>
      <w:bookmarkStart w:id="13" w:name="_Toc395576933"/>
      <w:bookmarkStart w:id="14" w:name="_Toc432476587"/>
      <w:bookmarkStart w:id="15" w:name="_Toc432476747"/>
      <w:bookmarkStart w:id="16" w:name="_Toc432476859"/>
      <w:bookmarkStart w:id="17" w:name="_Toc432476974"/>
      <w:bookmarkStart w:id="18" w:name="_Toc438366879"/>
      <w:r w:rsidRPr="00834794">
        <w:t>1.1 Indretning og driftsvilkår</w:t>
      </w:r>
      <w:bookmarkStart w:id="19" w:name="_Toc395517032"/>
      <w:bookmarkStart w:id="20" w:name="_Toc395576068"/>
      <w:bookmarkStart w:id="21" w:name="_Toc395576792"/>
      <w:bookmarkStart w:id="22" w:name="_Toc39557693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widowControl w:val="0"/>
        <w:numPr>
          <w:ilvl w:val="0"/>
          <w:numId w:val="7"/>
        </w:numPr>
        <w:tabs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Røggasserne fra varmeværket skal emitteres til omgivelserne via varmeværkets skorsten på </w:t>
      </w:r>
      <w:smartTag w:uri="urn:schemas-microsoft-com:office:smarttags" w:element="metricconverter">
        <w:smartTagPr>
          <w:attr w:name="ProductID" w:val="125 meter"/>
        </w:smartTagPr>
        <w:r w:rsidRPr="00834794">
          <w:rPr>
            <w:rFonts w:ascii="Times New Roman" w:hAnsi="Times New Roman"/>
          </w:rPr>
          <w:t>125 meter</w:t>
        </w:r>
      </w:smartTag>
      <w:r w:rsidRPr="00834794">
        <w:rPr>
          <w:rFonts w:ascii="Times New Roman" w:hAnsi="Times New Roman"/>
        </w:rPr>
        <w:t>.</w:t>
      </w:r>
    </w:p>
    <w:p w:rsidR="00FE0FCC" w:rsidRPr="00834794" w:rsidRDefault="00FE0FCC" w:rsidP="00253CC3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Røggasserne fra varmeværket skal afkastes til atmosfæren med en hastighed på mindst 8 m/s.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b/>
          <w:color w:val="000000"/>
        </w:rPr>
      </w:pPr>
      <w:r w:rsidRPr="00834794">
        <w:rPr>
          <w:rFonts w:ascii="Times New Roman" w:hAnsi="Times New Roman"/>
          <w:b/>
          <w:color w:val="000000"/>
        </w:rPr>
        <w:t>1.2. Luftemissionsvilkår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Følgende grænseværdier skal overholdes ved maksimal drift: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Oliefyrede kedler: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4781"/>
        <w:gridCol w:w="3686"/>
      </w:tblGrid>
      <w:tr w:rsidR="00FE0FCC" w:rsidRPr="00834794" w:rsidTr="00B96C65"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Stof </w:t>
            </w:r>
          </w:p>
        </w:tc>
        <w:tc>
          <w:tcPr>
            <w:tcW w:w="4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Emissionsgrænseværdi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Immision (B-værdi)</w:t>
            </w:r>
          </w:p>
        </w:tc>
      </w:tr>
      <w:tr w:rsidR="00FE0FCC" w:rsidRPr="00834794" w:rsidTr="00B96C65">
        <w:tc>
          <w:tcPr>
            <w:tcW w:w="1387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Støv</w:t>
            </w:r>
          </w:p>
        </w:tc>
        <w:tc>
          <w:tcPr>
            <w:tcW w:w="4781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   50 mg/Nm</w:t>
            </w:r>
            <w:r w:rsidRPr="004A46E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-</w:t>
            </w:r>
          </w:p>
        </w:tc>
      </w:tr>
      <w:tr w:rsidR="00FE0FCC" w:rsidRPr="00834794" w:rsidTr="00B96C65">
        <w:tc>
          <w:tcPr>
            <w:tcW w:w="1387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SO</w:t>
            </w:r>
            <w:r w:rsidRPr="004A46E2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4781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1700 mg/Nm</w:t>
            </w:r>
            <w:r w:rsidRPr="004A46E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686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0,25 mg/m3</w:t>
            </w:r>
          </w:p>
        </w:tc>
      </w:tr>
      <w:tr w:rsidR="00FE0FCC" w:rsidRPr="00834794" w:rsidTr="00B96C65">
        <w:tc>
          <w:tcPr>
            <w:tcW w:w="1387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NOx</w:t>
            </w:r>
          </w:p>
        </w:tc>
        <w:tc>
          <w:tcPr>
            <w:tcW w:w="4781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  450 mg/Nm</w:t>
            </w:r>
            <w:r w:rsidRPr="004A46E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686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0,125 mg/m3</w:t>
            </w:r>
          </w:p>
        </w:tc>
      </w:tr>
    </w:tbl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Gasfyret kedel: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4781"/>
        <w:gridCol w:w="3686"/>
      </w:tblGrid>
      <w:tr w:rsidR="00FE0FCC" w:rsidRPr="00834794" w:rsidTr="00B96C65"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Stof </w:t>
            </w:r>
          </w:p>
        </w:tc>
        <w:tc>
          <w:tcPr>
            <w:tcW w:w="4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Emissionsgrænseværdi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Immision (B-værdi)</w:t>
            </w:r>
          </w:p>
        </w:tc>
      </w:tr>
      <w:tr w:rsidR="00FE0FCC" w:rsidRPr="00834794" w:rsidTr="00B96C65">
        <w:tc>
          <w:tcPr>
            <w:tcW w:w="1387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Støv</w:t>
            </w:r>
          </w:p>
        </w:tc>
        <w:tc>
          <w:tcPr>
            <w:tcW w:w="4781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   5 mg/Nm</w:t>
            </w:r>
            <w:r w:rsidRPr="004A46E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-</w:t>
            </w:r>
          </w:p>
        </w:tc>
      </w:tr>
      <w:tr w:rsidR="00FE0FCC" w:rsidRPr="00834794" w:rsidTr="00B96C65">
        <w:tc>
          <w:tcPr>
            <w:tcW w:w="1387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SO</w:t>
            </w:r>
            <w:r w:rsidRPr="004A46E2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4781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 xml:space="preserve">  35 mg/Nm</w:t>
            </w:r>
            <w:r w:rsidRPr="004A46E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686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0,25 mg/m3</w:t>
            </w:r>
          </w:p>
        </w:tc>
      </w:tr>
      <w:tr w:rsidR="00FE0FCC" w:rsidRPr="00834794" w:rsidTr="00B96C65">
        <w:tc>
          <w:tcPr>
            <w:tcW w:w="1387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NOx</w:t>
            </w:r>
          </w:p>
        </w:tc>
        <w:tc>
          <w:tcPr>
            <w:tcW w:w="4781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  <w:i/>
              </w:rPr>
            </w:pPr>
            <w:r w:rsidRPr="004A46E2">
              <w:rPr>
                <w:rFonts w:ascii="Times New Roman" w:hAnsi="Times New Roman"/>
                <w:i/>
              </w:rPr>
              <w:t>300 mg/Nm</w:t>
            </w:r>
            <w:r w:rsidRPr="004A46E2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3686" w:type="dxa"/>
          </w:tcPr>
          <w:p w:rsidR="00FE0FCC" w:rsidRPr="004A46E2" w:rsidRDefault="00FE0FCC" w:rsidP="00B96C65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jc w:val="both"/>
              <w:rPr>
                <w:rFonts w:ascii="Times New Roman" w:hAnsi="Times New Roman"/>
              </w:rPr>
            </w:pPr>
            <w:r w:rsidRPr="004A46E2">
              <w:rPr>
                <w:rFonts w:ascii="Times New Roman" w:hAnsi="Times New Roman"/>
              </w:rPr>
              <w:t>0,125 mg/m3</w:t>
            </w:r>
          </w:p>
        </w:tc>
      </w:tr>
    </w:tbl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angivne emissionsgrænseværdier for SO</w:t>
      </w:r>
      <w:r w:rsidRPr="008715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og NOx</w:t>
      </w:r>
      <w:r w:rsidRPr="008347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skal kontrolleres ved et</w:t>
      </w:r>
      <w:r w:rsidRPr="00834794">
        <w:rPr>
          <w:rFonts w:ascii="Times New Roman" w:hAnsi="Times New Roman"/>
        </w:rPr>
        <w:t xml:space="preserve"> iltindhold på 3 % og tør røggas.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1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B-værdierne skal kunne overholdes i de omkringliggende bebyggelser i de aktuelle receptorhøjder fastsat efter gældende regler.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Default="00FE0FCC" w:rsidP="00253CC3">
      <w:pPr>
        <w:numPr>
          <w:ilvl w:val="0"/>
          <w:numId w:val="1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Brænderne på oliekedlerne skal kunne brænde med en CO</w:t>
      </w:r>
      <w:r w:rsidRPr="0068541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% i røggassen på mere end 11% svarende til 6% O</w:t>
      </w:r>
      <w:r w:rsidRPr="0068541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 uden at sodtallet (Bacharachs) bliver større end 2.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Default="00FE0FCC" w:rsidP="00253CC3">
      <w:pPr>
        <w:numPr>
          <w:ilvl w:val="0"/>
          <w:numId w:val="1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685413">
        <w:rPr>
          <w:rFonts w:ascii="Times New Roman" w:hAnsi="Times New Roman"/>
          <w:i/>
        </w:rPr>
        <w:t>Brænderne på oliekedlerne skal kunne brænde med 100 mg CO/normal m</w:t>
      </w:r>
      <w:r w:rsidRPr="00685413">
        <w:rPr>
          <w:rFonts w:ascii="Times New Roman" w:hAnsi="Times New Roman"/>
          <w:i/>
          <w:vertAlign w:val="superscript"/>
        </w:rPr>
        <w:t>3</w:t>
      </w:r>
      <w:r w:rsidRPr="00685413">
        <w:rPr>
          <w:rFonts w:ascii="Times New Roman" w:hAnsi="Times New Roman"/>
          <w:i/>
        </w:rPr>
        <w:t xml:space="preserve"> ved 10 % O</w:t>
      </w:r>
      <w:r w:rsidRPr="00685413">
        <w:rPr>
          <w:rFonts w:ascii="Times New Roman" w:hAnsi="Times New Roman"/>
          <w:i/>
          <w:vertAlign w:val="subscript"/>
        </w:rPr>
        <w:t>2</w:t>
      </w:r>
      <w:r w:rsidRPr="00685413">
        <w:rPr>
          <w:rFonts w:ascii="Times New Roman" w:hAnsi="Times New Roman"/>
          <w:i/>
        </w:rPr>
        <w:t xml:space="preserve"> og tør røggas.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685413" w:rsidRDefault="00FE0FCC" w:rsidP="00253CC3">
      <w:pPr>
        <w:numPr>
          <w:ilvl w:val="0"/>
          <w:numId w:val="1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Brænderen på gaskedlen skal kunne brænde med 75 mg</w:t>
      </w:r>
      <w:r w:rsidRPr="00685413">
        <w:rPr>
          <w:rFonts w:ascii="Times New Roman" w:hAnsi="Times New Roman"/>
          <w:i/>
        </w:rPr>
        <w:t xml:space="preserve"> CO/normal m</w:t>
      </w:r>
      <w:r w:rsidRPr="00685413">
        <w:rPr>
          <w:rFonts w:ascii="Times New Roman" w:hAnsi="Times New Roman"/>
          <w:i/>
          <w:vertAlign w:val="superscript"/>
        </w:rPr>
        <w:t>3</w:t>
      </w:r>
      <w:r w:rsidRPr="00685413">
        <w:rPr>
          <w:rFonts w:ascii="Times New Roman" w:hAnsi="Times New Roman"/>
          <w:i/>
        </w:rPr>
        <w:t xml:space="preserve"> ved 10 % O</w:t>
      </w:r>
      <w:r w:rsidRPr="00685413">
        <w:rPr>
          <w:rFonts w:ascii="Times New Roman" w:hAnsi="Times New Roman"/>
          <w:i/>
          <w:vertAlign w:val="subscript"/>
        </w:rPr>
        <w:t>2</w:t>
      </w:r>
      <w:r w:rsidRPr="00685413">
        <w:rPr>
          <w:rFonts w:ascii="Times New Roman" w:hAnsi="Times New Roman"/>
          <w:i/>
        </w:rPr>
        <w:t xml:space="preserve"> og tør røggas.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Virksomheden skal i øvrigt i det daglige arbejde via f.eks</w:t>
      </w:r>
      <w:r>
        <w:rPr>
          <w:rFonts w:ascii="Times New Roman" w:hAnsi="Times New Roman"/>
        </w:rPr>
        <w:t>.</w:t>
      </w:r>
      <w:r w:rsidRPr="00834794">
        <w:rPr>
          <w:rFonts w:ascii="Times New Roman" w:hAnsi="Times New Roman"/>
        </w:rPr>
        <w:t xml:space="preserve"> driftrutiner sikre, at emissionen er så lav som mulig. 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>Lugt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14"/>
        </w:numPr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Immisionsbidraget for lugt til omgivelserne må ikke overstige 5 LE/m3 (1 minuts midlingstid).</w:t>
      </w:r>
    </w:p>
    <w:p w:rsidR="00FE0FCC" w:rsidRPr="00834794" w:rsidRDefault="00FE0FCC" w:rsidP="00253CC3">
      <w:pPr>
        <w:rPr>
          <w:rFonts w:ascii="Times New Roman" w:hAnsi="Times New Roman"/>
          <w:i/>
        </w:rPr>
      </w:pP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>Støj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spacing w:val="-3"/>
        </w:rPr>
      </w:pPr>
      <w:r w:rsidRPr="00834794">
        <w:rPr>
          <w:rFonts w:ascii="Times New Roman" w:hAnsi="Times New Roman"/>
          <w:spacing w:val="-3"/>
        </w:rPr>
        <w:t xml:space="preserve">Brøndby Strand Varmecentral´s samlede bidrag til det ækvivalente, konstante og korrigerede støjniveau </w:t>
      </w:r>
      <w:r>
        <w:rPr>
          <w:rFonts w:ascii="Times New Roman" w:hAnsi="Times New Roman"/>
          <w:spacing w:val="-3"/>
          <w:u w:val="single"/>
        </w:rPr>
        <w:t>overalt i de nedenstående</w:t>
      </w:r>
      <w:r w:rsidRPr="00834794">
        <w:rPr>
          <w:rFonts w:ascii="Times New Roman" w:hAnsi="Times New Roman"/>
          <w:spacing w:val="-3"/>
          <w:u w:val="single"/>
        </w:rPr>
        <w:t xml:space="preserve"> naboområder</w:t>
      </w:r>
      <w:r w:rsidRPr="00834794">
        <w:rPr>
          <w:rFonts w:ascii="Times New Roman" w:hAnsi="Times New Roman"/>
          <w:spacing w:val="-3"/>
        </w:rPr>
        <w:t xml:space="preserve"> må </w:t>
      </w:r>
      <w:r w:rsidRPr="00834794">
        <w:rPr>
          <w:rFonts w:ascii="Times New Roman" w:hAnsi="Times New Roman"/>
          <w:spacing w:val="-3"/>
          <w:u w:val="single"/>
        </w:rPr>
        <w:t>ikke</w:t>
      </w:r>
      <w:r w:rsidRPr="00834794">
        <w:rPr>
          <w:rFonts w:ascii="Times New Roman" w:hAnsi="Times New Roman"/>
          <w:spacing w:val="-3"/>
        </w:rPr>
        <w:t xml:space="preserve"> overskride følgende værdier: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spacing w:val="-2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0FCC" w:rsidRPr="00834794" w:rsidTr="00B96C65">
        <w:tc>
          <w:tcPr>
            <w:tcW w:w="2303" w:type="dxa"/>
            <w:shd w:val="pct20" w:color="auto" w:fill="auto"/>
          </w:tcPr>
          <w:p w:rsidR="00FE0FCC" w:rsidRPr="00834794" w:rsidRDefault="00FE0FCC" w:rsidP="00B96C65">
            <w:pPr>
              <w:tabs>
                <w:tab w:val="right" w:pos="2583"/>
              </w:tabs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 xml:space="preserve">                    Tidsrum</w:t>
            </w: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rPr>
                <w:rFonts w:ascii="Times New Roman" w:hAnsi="Times New Roman"/>
                <w:b/>
                <w:spacing w:val="-2"/>
              </w:rPr>
            </w:pP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rPr>
                <w:rFonts w:ascii="Times New Roman" w:hAnsi="Times New Roman"/>
                <w:b/>
                <w:spacing w:val="-2"/>
              </w:rPr>
            </w:pP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rPr>
                <w:rFonts w:ascii="Times New Roman" w:hAnsi="Times New Roman"/>
                <w:b/>
                <w:spacing w:val="-2"/>
              </w:rPr>
            </w:pP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rPr>
                <w:rFonts w:ascii="Times New Roman" w:hAnsi="Times New Roman"/>
                <w:b/>
                <w:spacing w:val="-2"/>
              </w:rPr>
            </w:pP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 xml:space="preserve">Områdetype </w:t>
            </w:r>
          </w:p>
        </w:tc>
        <w:tc>
          <w:tcPr>
            <w:tcW w:w="2303" w:type="dxa"/>
            <w:shd w:val="pct20" w:color="auto" w:fill="auto"/>
          </w:tcPr>
          <w:p w:rsidR="00FE0FCC" w:rsidRPr="00834794" w:rsidRDefault="00FE0FCC" w:rsidP="00B96C65">
            <w:pPr>
              <w:tabs>
                <w:tab w:val="center" w:pos="885"/>
              </w:tabs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 xml:space="preserve">mandag-fredag </w:t>
            </w:r>
          </w:p>
          <w:p w:rsidR="00FE0FCC" w:rsidRPr="00834794" w:rsidRDefault="00FE0FCC" w:rsidP="00B96C65">
            <w:pPr>
              <w:tabs>
                <w:tab w:val="center" w:pos="885"/>
              </w:tabs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 07.00 - 18.00</w:t>
            </w:r>
          </w:p>
          <w:p w:rsidR="00FE0FCC" w:rsidRPr="00834794" w:rsidRDefault="00FE0FCC" w:rsidP="00B96C65">
            <w:pPr>
              <w:tabs>
                <w:tab w:val="center" w:pos="885"/>
              </w:tabs>
              <w:ind w:left="439" w:hanging="439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 xml:space="preserve">lørdag </w:t>
            </w:r>
          </w:p>
          <w:p w:rsidR="00FE0FCC" w:rsidRPr="00834794" w:rsidRDefault="00FE0FCC" w:rsidP="00B96C65">
            <w:pPr>
              <w:tabs>
                <w:tab w:val="center" w:pos="885"/>
              </w:tabs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kl.07.00 - 14.00</w:t>
            </w:r>
          </w:p>
          <w:p w:rsidR="00FE0FCC" w:rsidRPr="00834794" w:rsidRDefault="00FE0FCC" w:rsidP="00B96C65">
            <w:pPr>
              <w:tabs>
                <w:tab w:val="left" w:pos="-2944"/>
                <w:tab w:val="left" w:pos="-2093"/>
                <w:tab w:val="left" w:pos="-1243"/>
                <w:tab w:val="left" w:pos="-392"/>
                <w:tab w:val="left" w:pos="459"/>
                <w:tab w:val="left" w:pos="1310"/>
                <w:tab w:val="left" w:pos="2161"/>
                <w:tab w:val="left" w:pos="3011"/>
                <w:tab w:val="left" w:pos="3862"/>
                <w:tab w:val="left" w:pos="4713"/>
                <w:tab w:val="left" w:pos="5564"/>
              </w:tabs>
              <w:spacing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303" w:type="dxa"/>
            <w:shd w:val="pct20" w:color="auto" w:fill="auto"/>
          </w:tcPr>
          <w:p w:rsidR="00FE0FCC" w:rsidRPr="00834794" w:rsidRDefault="00FE0FCC" w:rsidP="00B96C65">
            <w:pPr>
              <w:tabs>
                <w:tab w:val="center" w:pos="1025"/>
              </w:tabs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 xml:space="preserve">mandag-fredag </w:t>
            </w:r>
          </w:p>
          <w:p w:rsidR="00FE0FCC" w:rsidRPr="00834794" w:rsidRDefault="00FE0FCC" w:rsidP="00B96C65">
            <w:pPr>
              <w:tabs>
                <w:tab w:val="center" w:pos="1025"/>
              </w:tabs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 18.00 - 22.00</w:t>
            </w:r>
          </w:p>
          <w:p w:rsidR="00FE0FCC" w:rsidRPr="00834794" w:rsidRDefault="00FE0FCC" w:rsidP="00B96C65">
            <w:pPr>
              <w:tabs>
                <w:tab w:val="center" w:pos="1025"/>
              </w:tabs>
              <w:ind w:left="151" w:hanging="151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 xml:space="preserve">lørdag </w:t>
            </w:r>
          </w:p>
          <w:p w:rsidR="00FE0FCC" w:rsidRPr="00834794" w:rsidRDefault="00FE0FCC" w:rsidP="00B96C65">
            <w:pPr>
              <w:tabs>
                <w:tab w:val="center" w:pos="1025"/>
              </w:tabs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kl.14.00 - 22.00</w:t>
            </w:r>
          </w:p>
          <w:p w:rsidR="00FE0FCC" w:rsidRPr="00834794" w:rsidRDefault="00FE0FCC" w:rsidP="00B96C65">
            <w:pPr>
              <w:tabs>
                <w:tab w:val="center" w:pos="1025"/>
              </w:tabs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søn- og hellig</w:t>
            </w:r>
            <w:r w:rsidRPr="00834794">
              <w:rPr>
                <w:rFonts w:ascii="Times New Roman" w:hAnsi="Times New Roman"/>
                <w:b/>
                <w:spacing w:val="-2"/>
              </w:rPr>
              <w:softHyphen/>
              <w:t>dage</w:t>
            </w:r>
          </w:p>
          <w:p w:rsidR="00FE0FCC" w:rsidRPr="00834794" w:rsidRDefault="00FE0FCC" w:rsidP="00B96C65">
            <w:pPr>
              <w:tabs>
                <w:tab w:val="center" w:pos="1025"/>
              </w:tabs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 07.00 - 22.00</w:t>
            </w:r>
          </w:p>
        </w:tc>
        <w:tc>
          <w:tcPr>
            <w:tcW w:w="2303" w:type="dxa"/>
            <w:shd w:val="pct20" w:color="auto" w:fill="auto"/>
          </w:tcPr>
          <w:p w:rsidR="00FE0FCC" w:rsidRPr="00834794" w:rsidRDefault="00FE0FCC" w:rsidP="00B96C65">
            <w:pPr>
              <w:tabs>
                <w:tab w:val="center" w:pos="857"/>
              </w:tabs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Alle dage</w:t>
            </w:r>
          </w:p>
          <w:p w:rsidR="00FE0FCC" w:rsidRPr="00834794" w:rsidRDefault="00FE0FCC" w:rsidP="00B96C65">
            <w:pPr>
              <w:tabs>
                <w:tab w:val="center" w:pos="857"/>
              </w:tabs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ab/>
              <w:t>kl. 22.00 - 07.00</w:t>
            </w:r>
          </w:p>
        </w:tc>
      </w:tr>
      <w:tr w:rsidR="00FE0FCC" w:rsidRPr="00834794" w:rsidTr="00B96C65">
        <w:tc>
          <w:tcPr>
            <w:tcW w:w="2303" w:type="dxa"/>
            <w:shd w:val="pct20" w:color="auto" w:fill="auto"/>
          </w:tcPr>
          <w:p w:rsidR="00FE0FCC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834794">
              <w:rPr>
                <w:rFonts w:ascii="Times New Roman" w:hAnsi="Times New Roman"/>
                <w:b/>
                <w:spacing w:val="-2"/>
              </w:rPr>
              <w:t>Etageboligområder</w:t>
            </w:r>
          </w:p>
          <w:p w:rsidR="00FE0FCC" w:rsidRPr="00834794" w:rsidRDefault="00FE0FCC" w:rsidP="00B96C65">
            <w:pPr>
              <w:tabs>
                <w:tab w:val="left" w:pos="-120"/>
                <w:tab w:val="left" w:pos="731"/>
                <w:tab w:val="left" w:pos="1581"/>
                <w:tab w:val="left" w:pos="2432"/>
                <w:tab w:val="left" w:pos="3283"/>
              </w:tabs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mod vest</w:t>
            </w:r>
            <w:r w:rsidRPr="00834794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  <w:tc>
          <w:tcPr>
            <w:tcW w:w="2303" w:type="dxa"/>
          </w:tcPr>
          <w:p w:rsidR="00FE0FCC" w:rsidRPr="00834794" w:rsidRDefault="00FE0FCC" w:rsidP="00B96C65">
            <w:pPr>
              <w:tabs>
                <w:tab w:val="left" w:pos="-2944"/>
                <w:tab w:val="left" w:pos="-2093"/>
                <w:tab w:val="left" w:pos="-1243"/>
                <w:tab w:val="left" w:pos="-392"/>
                <w:tab w:val="left" w:pos="459"/>
                <w:tab w:val="left" w:pos="1310"/>
                <w:tab w:val="left" w:pos="2161"/>
                <w:tab w:val="left" w:pos="3011"/>
                <w:tab w:val="left" w:pos="3862"/>
                <w:tab w:val="left" w:pos="4713"/>
                <w:tab w:val="left" w:pos="5564"/>
              </w:tabs>
              <w:spacing w:before="90" w:after="54"/>
              <w:jc w:val="center"/>
              <w:rPr>
                <w:rFonts w:ascii="Times New Roman" w:hAnsi="Times New Roman"/>
              </w:rPr>
            </w:pPr>
            <w:r w:rsidRPr="00834794">
              <w:rPr>
                <w:rFonts w:ascii="Times New Roman" w:hAnsi="Times New Roman"/>
              </w:rPr>
              <w:t>50 dB(A)</w:t>
            </w:r>
          </w:p>
        </w:tc>
        <w:tc>
          <w:tcPr>
            <w:tcW w:w="2303" w:type="dxa"/>
          </w:tcPr>
          <w:p w:rsidR="00FE0FCC" w:rsidRPr="00834794" w:rsidRDefault="00FE0FCC" w:rsidP="00B96C65">
            <w:pPr>
              <w:tabs>
                <w:tab w:val="left" w:pos="-2944"/>
                <w:tab w:val="left" w:pos="-2093"/>
                <w:tab w:val="left" w:pos="-1243"/>
                <w:tab w:val="left" w:pos="-392"/>
                <w:tab w:val="left" w:pos="459"/>
                <w:tab w:val="left" w:pos="1310"/>
                <w:tab w:val="left" w:pos="2161"/>
                <w:tab w:val="left" w:pos="3011"/>
                <w:tab w:val="left" w:pos="3862"/>
                <w:tab w:val="left" w:pos="4713"/>
                <w:tab w:val="left" w:pos="5564"/>
              </w:tabs>
              <w:spacing w:before="90" w:after="54"/>
              <w:jc w:val="center"/>
              <w:rPr>
                <w:rFonts w:ascii="Times New Roman" w:hAnsi="Times New Roman"/>
              </w:rPr>
            </w:pPr>
            <w:r w:rsidRPr="00834794">
              <w:rPr>
                <w:rFonts w:ascii="Times New Roman" w:hAnsi="Times New Roman"/>
              </w:rPr>
              <w:t>45 dB(A)</w:t>
            </w:r>
          </w:p>
        </w:tc>
        <w:tc>
          <w:tcPr>
            <w:tcW w:w="2303" w:type="dxa"/>
          </w:tcPr>
          <w:p w:rsidR="00FE0FCC" w:rsidRPr="00834794" w:rsidRDefault="00FE0FCC" w:rsidP="00B96C65">
            <w:pPr>
              <w:tabs>
                <w:tab w:val="left" w:pos="-2944"/>
                <w:tab w:val="left" w:pos="-2093"/>
                <w:tab w:val="left" w:pos="-1243"/>
                <w:tab w:val="left" w:pos="-392"/>
                <w:tab w:val="left" w:pos="459"/>
                <w:tab w:val="left" w:pos="1310"/>
                <w:tab w:val="left" w:pos="2161"/>
                <w:tab w:val="left" w:pos="3011"/>
                <w:tab w:val="left" w:pos="3862"/>
                <w:tab w:val="left" w:pos="4713"/>
                <w:tab w:val="left" w:pos="5564"/>
              </w:tabs>
              <w:spacing w:before="90" w:after="54"/>
              <w:jc w:val="center"/>
              <w:rPr>
                <w:rFonts w:ascii="Times New Roman" w:hAnsi="Times New Roman"/>
              </w:rPr>
            </w:pPr>
            <w:r w:rsidRPr="00834794">
              <w:rPr>
                <w:rFonts w:ascii="Times New Roman" w:hAnsi="Times New Roman"/>
              </w:rPr>
              <w:t>40 dB(A)</w:t>
            </w:r>
          </w:p>
        </w:tc>
      </w:tr>
    </w:tbl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>I natperioden må maksimalværdien for støjniveauet målt udendørs ikke overstige 55 dB i det mest støjbelastede punkt for etageboliger</w:t>
      </w:r>
      <w:r>
        <w:rPr>
          <w:rFonts w:ascii="Times New Roman" w:hAnsi="Times New Roman"/>
        </w:rPr>
        <w:t>.</w:t>
      </w:r>
      <w:r w:rsidRPr="00834794">
        <w:rPr>
          <w:rFonts w:ascii="Times New Roman" w:hAnsi="Times New Roman"/>
        </w:rPr>
        <w:t xml:space="preserve"> 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>Spildevand</w:t>
      </w:r>
    </w:p>
    <w:p w:rsidR="00FE0FCC" w:rsidRPr="00834794" w:rsidRDefault="00FE0FCC" w:rsidP="00253CC3">
      <w:pPr>
        <w:rPr>
          <w:rFonts w:ascii="Times New Roman" w:hAnsi="Times New Roman"/>
          <w:b/>
          <w:u w:val="single"/>
        </w:rPr>
      </w:pPr>
    </w:p>
    <w:p w:rsidR="00FE0FCC" w:rsidRPr="00834794" w:rsidRDefault="00FE0FCC" w:rsidP="00253CC3">
      <w:pPr>
        <w:numPr>
          <w:ilvl w:val="0"/>
          <w:numId w:val="13"/>
        </w:numPr>
        <w:rPr>
          <w:rFonts w:ascii="Times New Roman" w:hAnsi="Times New Roman"/>
          <w:i/>
        </w:rPr>
      </w:pPr>
      <w:r w:rsidRPr="00834794">
        <w:rPr>
          <w:rFonts w:ascii="Times New Roman" w:hAnsi="Times New Roman"/>
        </w:rPr>
        <w:t xml:space="preserve">Spildevandet skal afledes til det kommunale kloaksystem. </w:t>
      </w:r>
      <w:r w:rsidRPr="00834794">
        <w:rPr>
          <w:rFonts w:ascii="Times New Roman" w:hAnsi="Times New Roman"/>
          <w:i/>
        </w:rPr>
        <w:t>Der stilles med denne godkendelse ingen særskilte krav til spildevandshåndtering.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026B9F" w:rsidRDefault="00FE0FCC" w:rsidP="00253CC3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Affald og oplag af kemikalier</w:t>
      </w:r>
    </w:p>
    <w:p w:rsidR="00FE0FCC" w:rsidRDefault="00FE0FCC" w:rsidP="00253CC3">
      <w:pPr>
        <w:overflowPunct/>
        <w:autoSpaceDE/>
        <w:autoSpaceDN/>
        <w:adjustRightInd/>
        <w:textAlignment w:val="auto"/>
        <w:rPr>
          <w:rFonts w:ascii="Times New Roman" w:hAnsi="Times New Roman"/>
        </w:rPr>
      </w:pPr>
    </w:p>
    <w:p w:rsidR="00FE0FCC" w:rsidRDefault="00FE0FCC" w:rsidP="00253CC3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Affald fra Brøndby Strand Varmecentral forekommer normalt kun i små mængder. Virksomheden kan tage dagrenovations- og erhvervsaffaldet med til Brøndbyvester Varmecentral og bortskaffe det sammen med Brøndby Fjernvarme A.m.b.a´s øvrige affald, såfremt bortskaffelsen i øvrigt sker i henhold til kommunens affaldsregulativer.</w:t>
      </w:r>
    </w:p>
    <w:p w:rsidR="00FE0FCC" w:rsidRDefault="00FE0FCC" w:rsidP="00253CC3">
      <w:p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Affaldet skal ikke registreres særskilt på varmecentralen. Det samme gælder mindre mængder farligt affald.</w:t>
      </w:r>
    </w:p>
    <w:p w:rsidR="00FE0FCC" w:rsidRDefault="00FE0FCC" w:rsidP="00253CC3">
      <w:pPr>
        <w:tabs>
          <w:tab w:val="left" w:pos="1545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FE0FCC" w:rsidRDefault="00FE0FCC" w:rsidP="00253CC3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Større mængder farligt affald, f.eks. fra rensning af olietank eller lignende, skal bortskaffes særskilt. </w:t>
      </w:r>
    </w:p>
    <w:p w:rsidR="00FE0FCC" w:rsidRDefault="00FE0FCC" w:rsidP="00253CC3">
      <w:p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Oplag af farligt affald og kemikalier skal ske indendørs på spildbakke, der kan rumme største beholders indhold.</w:t>
      </w:r>
    </w:p>
    <w:p w:rsidR="00FE0FCC" w:rsidRDefault="00FE0FCC" w:rsidP="00253CC3">
      <w:pPr>
        <w:overflowPunct/>
        <w:autoSpaceDE/>
        <w:autoSpaceDN/>
        <w:adjustRightInd/>
        <w:textAlignment w:val="auto"/>
        <w:rPr>
          <w:rFonts w:ascii="Times New Roman" w:hAnsi="Times New Roman"/>
          <w:i/>
        </w:rPr>
      </w:pPr>
    </w:p>
    <w:p w:rsidR="00FE0FCC" w:rsidRPr="00834794" w:rsidRDefault="00FE0FCC" w:rsidP="00253CC3">
      <w:p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6. Olieoplag</w:t>
      </w:r>
    </w:p>
    <w:p w:rsidR="00FE0FCC" w:rsidRPr="00834794" w:rsidRDefault="00FE0FCC" w:rsidP="00253CC3">
      <w:pPr>
        <w:rPr>
          <w:rFonts w:ascii="Times New Roman" w:hAnsi="Times New Roman"/>
          <w:b/>
        </w:rPr>
      </w:pPr>
    </w:p>
    <w:p w:rsidR="00FE0FCC" w:rsidRPr="00834794" w:rsidRDefault="00FE0FCC" w:rsidP="00253CC3">
      <w:pPr>
        <w:numPr>
          <w:ilvl w:val="0"/>
          <w:numId w:val="9"/>
        </w:numPr>
        <w:tabs>
          <w:tab w:val="clear" w:pos="720"/>
          <w:tab w:val="num" w:pos="0"/>
        </w:tabs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Den overjordiske gasolietank på </w:t>
      </w:r>
      <w:smartTag w:uri="urn:schemas-microsoft-com:office:smarttags" w:element="metricconverter">
        <w:smartTagPr>
          <w:attr w:name="ProductID" w:val="500 m3"/>
        </w:smartTagPr>
        <w:r w:rsidRPr="00834794">
          <w:rPr>
            <w:rFonts w:ascii="Times New Roman" w:hAnsi="Times New Roman"/>
            <w:i/>
          </w:rPr>
          <w:t>500 m3</w:t>
        </w:r>
      </w:smartTag>
      <w:r w:rsidRPr="00834794">
        <w:rPr>
          <w:rFonts w:ascii="Times New Roman" w:hAnsi="Times New Roman"/>
          <w:i/>
        </w:rPr>
        <w:t xml:space="preserve"> skal være placeret i en tæt grav med aflø</w:t>
      </w:r>
      <w:r>
        <w:rPr>
          <w:rFonts w:ascii="Times New Roman" w:hAnsi="Times New Roman"/>
          <w:i/>
        </w:rPr>
        <w:t>b. Tankgraven skal kunne</w:t>
      </w:r>
      <w:r w:rsidRPr="00834794">
        <w:rPr>
          <w:rFonts w:ascii="Times New Roman" w:hAnsi="Times New Roman"/>
          <w:i/>
        </w:rPr>
        <w:t xml:space="preserve"> rumme tankens indhold</w:t>
      </w:r>
      <w:r>
        <w:rPr>
          <w:rFonts w:ascii="Times New Roman" w:hAnsi="Times New Roman"/>
          <w:i/>
        </w:rPr>
        <w:t>,</w:t>
      </w:r>
      <w:r w:rsidRPr="00834794">
        <w:rPr>
          <w:rFonts w:ascii="Times New Roman" w:hAnsi="Times New Roman"/>
          <w:i/>
        </w:rPr>
        <w:t xml:space="preserve"> i tilfælde af lækage.</w:t>
      </w:r>
    </w:p>
    <w:p w:rsidR="00FE0FCC" w:rsidRPr="00834794" w:rsidRDefault="00FE0FCC" w:rsidP="00253CC3">
      <w:pPr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 w:rsidRPr="00A4018C">
        <w:rPr>
          <w:rFonts w:ascii="Times New Roman" w:hAnsi="Times New Roman"/>
          <w:i/>
        </w:rPr>
        <w:t xml:space="preserve">Der skal være sikret mod spild i forbindelse med påfyldning af olietanken, f.eks. med et opsamlingskar under påfyldningsstudsen. </w:t>
      </w:r>
    </w:p>
    <w:p w:rsidR="00FE0FCC" w:rsidRDefault="00FE0FCC" w:rsidP="00253CC3">
      <w:pPr>
        <w:rPr>
          <w:rFonts w:ascii="Times New Roman" w:hAnsi="Times New Roman"/>
          <w:i/>
        </w:rPr>
      </w:pPr>
    </w:p>
    <w:p w:rsidR="00FE0FCC" w:rsidRPr="00A4018C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Der skal være mulighed for fjernaflæsning af tankindhold ved påfyldningsstudsen.</w:t>
      </w:r>
    </w:p>
    <w:p w:rsidR="00FE0FCC" w:rsidRPr="00A4018C" w:rsidRDefault="00FE0FCC" w:rsidP="00253CC3">
      <w:pPr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 w:rsidRPr="00A4018C">
        <w:rPr>
          <w:rFonts w:ascii="Times New Roman" w:hAnsi="Times New Roman"/>
          <w:i/>
        </w:rPr>
        <w:t>Såfremt varmecentralen ønsker en ændring af anlægget, skal dette godkendes af Brøndby Kommune.</w:t>
      </w:r>
    </w:p>
    <w:p w:rsidR="00FE0FCC" w:rsidRDefault="00FE0FCC" w:rsidP="00253CC3">
      <w:pPr>
        <w:rPr>
          <w:rFonts w:ascii="Times New Roman" w:hAnsi="Times New Roman"/>
          <w:i/>
        </w:rPr>
      </w:pPr>
    </w:p>
    <w:p w:rsidR="00FE0FCC" w:rsidRPr="00A4018C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Alle olieledninger skal være synlige for inspektion.</w:t>
      </w:r>
    </w:p>
    <w:p w:rsidR="00FE0FCC" w:rsidRPr="00834794" w:rsidRDefault="00FE0FCC" w:rsidP="00253CC3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FE0FCC" w:rsidRPr="00834794" w:rsidRDefault="00FE0FCC" w:rsidP="00253CC3">
      <w:pPr>
        <w:ind w:first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Olieudskiller og pumpebrønde</w:t>
      </w:r>
    </w:p>
    <w:p w:rsidR="00FE0FCC" w:rsidRDefault="00FE0FCC" w:rsidP="00253CC3">
      <w:pPr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Afløbet fra tankgraven skal gå til en pumpebrønd </w:t>
      </w:r>
      <w:r>
        <w:rPr>
          <w:rFonts w:ascii="Times New Roman" w:hAnsi="Times New Roman"/>
          <w:i/>
        </w:rPr>
        <w:t xml:space="preserve">(eller lignende) </w:t>
      </w:r>
      <w:r w:rsidRPr="00834794">
        <w:rPr>
          <w:rFonts w:ascii="Times New Roman" w:hAnsi="Times New Roman"/>
          <w:i/>
        </w:rPr>
        <w:t xml:space="preserve">med oliealarm, der i tilfælde af uheld stopper grundvandspumper og som er tilsluttet det centrale SRO-anlæg (der automatisk sender en sms til vagthavende). </w:t>
      </w:r>
    </w:p>
    <w:p w:rsidR="00FE0FCC" w:rsidRPr="00834794" w:rsidRDefault="00FE0FCC" w:rsidP="00253CC3">
      <w:pPr>
        <w:rPr>
          <w:rFonts w:ascii="Times New Roman" w:hAnsi="Times New Roman"/>
          <w:i/>
        </w:rPr>
      </w:pPr>
    </w:p>
    <w:p w:rsidR="00FE0FCC" w:rsidRPr="00642511" w:rsidRDefault="00FE0FCC" w:rsidP="00253CC3">
      <w:pPr>
        <w:numPr>
          <w:ilvl w:val="0"/>
          <w:numId w:val="9"/>
        </w:numPr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Afløbet fra tank</w:t>
      </w:r>
      <w:r>
        <w:rPr>
          <w:rFonts w:ascii="Times New Roman" w:hAnsi="Times New Roman"/>
          <w:i/>
        </w:rPr>
        <w:t>graven</w:t>
      </w:r>
      <w:r w:rsidRPr="00834794">
        <w:rPr>
          <w:rFonts w:ascii="Times New Roman" w:hAnsi="Times New Roman"/>
          <w:i/>
        </w:rPr>
        <w:t xml:space="preserve"> skal </w:t>
      </w:r>
      <w:r>
        <w:rPr>
          <w:rFonts w:ascii="Times New Roman" w:hAnsi="Times New Roman"/>
          <w:i/>
        </w:rPr>
        <w:t>minimum</w:t>
      </w:r>
      <w:r w:rsidRPr="00834794">
        <w:rPr>
          <w:rFonts w:ascii="Times New Roman" w:hAnsi="Times New Roman"/>
          <w:i/>
        </w:rPr>
        <w:t xml:space="preserve"> kunne</w:t>
      </w:r>
      <w:r>
        <w:rPr>
          <w:rFonts w:ascii="Times New Roman" w:hAnsi="Times New Roman"/>
          <w:i/>
        </w:rPr>
        <w:t xml:space="preserve"> </w:t>
      </w:r>
      <w:r w:rsidRPr="00834794">
        <w:rPr>
          <w:rFonts w:ascii="Times New Roman" w:hAnsi="Times New Roman"/>
          <w:i/>
        </w:rPr>
        <w:t xml:space="preserve">lukkes manuelt ved hjælp af en ventil. Ventilen skal </w:t>
      </w:r>
      <w:r w:rsidRPr="00642511">
        <w:rPr>
          <w:rFonts w:ascii="Times New Roman" w:hAnsi="Times New Roman"/>
          <w:i/>
        </w:rPr>
        <w:t>forsynes med tydelig instruktion for brug.</w:t>
      </w:r>
    </w:p>
    <w:p w:rsidR="00FE0FCC" w:rsidRPr="00642511" w:rsidRDefault="00FE0FCC" w:rsidP="00253CC3">
      <w:pPr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</w:rPr>
      </w:pPr>
      <w:r w:rsidRPr="00642511">
        <w:rPr>
          <w:rFonts w:ascii="Times New Roman" w:hAnsi="Times New Roman"/>
          <w:i/>
        </w:rPr>
        <w:t>Afløbet fra kedelcentralen til kloak via olieudskiller og pumpebrønd, skal sikres med oliealarm. Alarmen skal stoppe udpumpning til kloak ved olie i</w:t>
      </w:r>
      <w:r>
        <w:rPr>
          <w:rFonts w:ascii="Times New Roman" w:hAnsi="Times New Roman"/>
          <w:i/>
        </w:rPr>
        <w:t xml:space="preserve"> pumpebrønden (eller olieudskilleren)</w:t>
      </w:r>
      <w:r w:rsidRPr="00642511">
        <w:rPr>
          <w:rFonts w:ascii="Times New Roman" w:hAnsi="Times New Roman"/>
          <w:i/>
        </w:rPr>
        <w:t xml:space="preserve"> og give alarm til det centrale SRO-anlæg (der automatisk sender en sms til vagthavende). </w:t>
      </w:r>
      <w:r>
        <w:rPr>
          <w:rFonts w:ascii="Times New Roman" w:hAnsi="Times New Roman"/>
          <w:i/>
        </w:rPr>
        <w:t xml:space="preserve">Såfremt en anden løsning ønskes skal denne forinden godkendes af </w:t>
      </w:r>
      <w:r w:rsidRPr="00642511">
        <w:rPr>
          <w:rFonts w:ascii="Times New Roman" w:hAnsi="Times New Roman"/>
          <w:i/>
        </w:rPr>
        <w:t>Brøndby Kommune</w:t>
      </w:r>
      <w:r>
        <w:rPr>
          <w:rFonts w:ascii="Times New Roman" w:hAnsi="Times New Roman"/>
          <w:i/>
        </w:rPr>
        <w:t>.</w:t>
      </w:r>
      <w:r w:rsidRPr="00642511">
        <w:rPr>
          <w:rFonts w:ascii="Times New Roman" w:hAnsi="Times New Roman"/>
          <w:i/>
        </w:rPr>
        <w:br/>
        <w:t xml:space="preserve"> 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overflowPunct/>
        <w:autoSpaceDE/>
        <w:autoSpaceDN/>
        <w:adjustRightInd/>
        <w:ind w:left="36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 </w:t>
      </w:r>
      <w:r w:rsidRPr="00834794">
        <w:rPr>
          <w:rFonts w:ascii="Times New Roman" w:hAnsi="Times New Roman"/>
          <w:b/>
        </w:rPr>
        <w:t>Kontrolvilkår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834794">
        <w:rPr>
          <w:rFonts w:ascii="Times New Roman" w:hAnsi="Times New Roman"/>
          <w:b/>
        </w:rPr>
        <w:t>.1</w:t>
      </w:r>
      <w:r>
        <w:rPr>
          <w:rFonts w:ascii="Times New Roman" w:hAnsi="Times New Roman"/>
          <w:b/>
        </w:rPr>
        <w:t>.</w:t>
      </w:r>
      <w:r w:rsidRPr="00834794">
        <w:rPr>
          <w:rFonts w:ascii="Times New Roman" w:hAnsi="Times New Roman"/>
          <w:b/>
        </w:rPr>
        <w:t xml:space="preserve"> Generelle kontrolvilkår: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10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Brøndby Kommune har som tilsynsmyndighed jf. Miljøbeskyttelseslovens kapitel 9 ret til på et hvilket som helst tidspunkt at kontrollere, at ovennævnte vilkår overholdes.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CF0CB8" w:rsidRDefault="00FE0FCC" w:rsidP="00253CC3">
      <w:pPr>
        <w:numPr>
          <w:ilvl w:val="0"/>
          <w:numId w:val="10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CF0CB8">
        <w:rPr>
          <w:rFonts w:ascii="Times New Roman" w:hAnsi="Times New Roman"/>
          <w:i/>
        </w:rPr>
        <w:t>Virksomheden må i øvrigt ikke give anledning til gener, der efter tilsynsmyndighedens vurdering er væsentlige.</w:t>
      </w:r>
    </w:p>
    <w:p w:rsidR="00FE0FCC" w:rsidRPr="00CF0CB8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10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Såfremt der udenfor virksomheden konstateres sod</w:t>
      </w:r>
      <w:r>
        <w:rPr>
          <w:rFonts w:ascii="Times New Roman" w:hAnsi="Times New Roman"/>
          <w:i/>
        </w:rPr>
        <w:t>/støv</w:t>
      </w:r>
      <w:r w:rsidRPr="00834794">
        <w:rPr>
          <w:rFonts w:ascii="Times New Roman" w:hAnsi="Times New Roman"/>
          <w:i/>
        </w:rPr>
        <w:t>, lugt- eller stø</w:t>
      </w:r>
      <w:r>
        <w:rPr>
          <w:rFonts w:ascii="Times New Roman" w:hAnsi="Times New Roman"/>
          <w:i/>
        </w:rPr>
        <w:t>j</w:t>
      </w:r>
      <w:r w:rsidRPr="00834794">
        <w:rPr>
          <w:rFonts w:ascii="Times New Roman" w:hAnsi="Times New Roman"/>
          <w:i/>
        </w:rPr>
        <w:t>gener, der efter tilsynsmyndig</w:t>
      </w:r>
      <w:r w:rsidRPr="00834794">
        <w:rPr>
          <w:rFonts w:ascii="Times New Roman" w:hAnsi="Times New Roman"/>
          <w:i/>
        </w:rPr>
        <w:softHyphen/>
        <w:t>hedens opfattelse kan betegnes som væsentlige, skal der træffes foran</w:t>
      </w:r>
      <w:r w:rsidRPr="00834794">
        <w:rPr>
          <w:rFonts w:ascii="Times New Roman" w:hAnsi="Times New Roman"/>
          <w:i/>
        </w:rPr>
        <w:softHyphen/>
        <w:t>staltninger til nedbringelse af generne efter kommunens a</w:t>
      </w:r>
      <w:r>
        <w:rPr>
          <w:rFonts w:ascii="Times New Roman" w:hAnsi="Times New Roman"/>
          <w:i/>
        </w:rPr>
        <w:t>fgørelse.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1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Kommunen kan, hvis </w:t>
      </w:r>
      <w:r>
        <w:rPr>
          <w:rFonts w:ascii="Times New Roman" w:hAnsi="Times New Roman"/>
          <w:i/>
        </w:rPr>
        <w:t xml:space="preserve">det </w:t>
      </w:r>
      <w:r w:rsidRPr="00834794">
        <w:rPr>
          <w:rFonts w:ascii="Times New Roman" w:hAnsi="Times New Roman"/>
          <w:i/>
        </w:rPr>
        <w:t xml:space="preserve">skønnes nødvendigt, forlange </w:t>
      </w:r>
      <w:r>
        <w:rPr>
          <w:rFonts w:ascii="Times New Roman" w:hAnsi="Times New Roman"/>
          <w:i/>
        </w:rPr>
        <w:t xml:space="preserve">luft-, lugt- og </w:t>
      </w:r>
      <w:r w:rsidRPr="00834794">
        <w:rPr>
          <w:rFonts w:ascii="Times New Roman" w:hAnsi="Times New Roman"/>
          <w:i/>
        </w:rPr>
        <w:t>støj</w:t>
      </w:r>
      <w:r>
        <w:rPr>
          <w:rFonts w:ascii="Times New Roman" w:hAnsi="Times New Roman"/>
          <w:i/>
        </w:rPr>
        <w:t xml:space="preserve">- </w:t>
      </w:r>
      <w:r w:rsidRPr="00834794">
        <w:rPr>
          <w:rFonts w:ascii="Times New Roman" w:hAnsi="Times New Roman"/>
          <w:i/>
        </w:rPr>
        <w:t>måling</w:t>
      </w:r>
      <w:r>
        <w:rPr>
          <w:rFonts w:ascii="Times New Roman" w:hAnsi="Times New Roman"/>
          <w:i/>
        </w:rPr>
        <w:t xml:space="preserve">er/-beregninger. Målingerne/beregningerne skal </w:t>
      </w:r>
      <w:r w:rsidRPr="00834794">
        <w:rPr>
          <w:rFonts w:ascii="Times New Roman" w:hAnsi="Times New Roman"/>
          <w:i/>
        </w:rPr>
        <w:t>udfør</w:t>
      </w:r>
      <w:r>
        <w:rPr>
          <w:rFonts w:ascii="Times New Roman" w:hAnsi="Times New Roman"/>
          <w:i/>
        </w:rPr>
        <w:t>es</w:t>
      </w:r>
      <w:r w:rsidRPr="00834794">
        <w:rPr>
          <w:rFonts w:ascii="Times New Roman" w:hAnsi="Times New Roman"/>
          <w:i/>
        </w:rPr>
        <w:t xml:space="preserve"> af </w:t>
      </w:r>
      <w:r>
        <w:rPr>
          <w:rFonts w:ascii="Times New Roman" w:hAnsi="Times New Roman"/>
          <w:i/>
        </w:rPr>
        <w:t xml:space="preserve">et </w:t>
      </w:r>
      <w:r w:rsidRPr="00834794">
        <w:rPr>
          <w:rFonts w:ascii="Times New Roman" w:hAnsi="Times New Roman"/>
          <w:i/>
        </w:rPr>
        <w:t>akkrediteret firma</w:t>
      </w:r>
      <w:r>
        <w:rPr>
          <w:rFonts w:ascii="Times New Roman" w:hAnsi="Times New Roman"/>
          <w:i/>
        </w:rPr>
        <w:t xml:space="preserve"> til denne type opgave</w:t>
      </w:r>
      <w:r w:rsidRPr="00834794">
        <w:rPr>
          <w:rFonts w:ascii="Times New Roman" w:hAnsi="Times New Roman"/>
          <w:i/>
        </w:rPr>
        <w:t xml:space="preserve"> eller en </w:t>
      </w:r>
      <w:r>
        <w:rPr>
          <w:rFonts w:ascii="Times New Roman" w:hAnsi="Times New Roman"/>
          <w:i/>
        </w:rPr>
        <w:t>certificeret</w:t>
      </w:r>
      <w:r w:rsidRPr="00834794">
        <w:rPr>
          <w:rFonts w:ascii="Times New Roman" w:hAnsi="Times New Roman"/>
          <w:i/>
        </w:rPr>
        <w:t xml:space="preserve"> person</w:t>
      </w:r>
      <w:r>
        <w:rPr>
          <w:rFonts w:ascii="Times New Roman" w:hAnsi="Times New Roman"/>
          <w:i/>
        </w:rPr>
        <w:t xml:space="preserve"> (kun for støj)</w:t>
      </w:r>
      <w:r w:rsidRPr="00834794">
        <w:rPr>
          <w:rFonts w:ascii="Times New Roman" w:hAnsi="Times New Roman"/>
          <w:i/>
        </w:rPr>
        <w:t xml:space="preserve">, dog maximalt én gang pr. år. </w:t>
      </w:r>
      <w:r>
        <w:rPr>
          <w:rFonts w:ascii="Times New Roman" w:hAnsi="Times New Roman"/>
          <w:i/>
        </w:rPr>
        <w:t>Målinger/beregninger skal udføres efter nærmere aftale med kommunen.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1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Resultaterne af målinger</w:t>
      </w:r>
      <w:r>
        <w:rPr>
          <w:rFonts w:ascii="Times New Roman" w:hAnsi="Times New Roman"/>
          <w:i/>
        </w:rPr>
        <w:t>/beregninger</w:t>
      </w:r>
      <w:r w:rsidRPr="00834794">
        <w:rPr>
          <w:rFonts w:ascii="Times New Roman" w:hAnsi="Times New Roman"/>
          <w:i/>
        </w:rPr>
        <w:t xml:space="preserve"> skal fremsendes til tilsynsmyndig</w:t>
      </w:r>
      <w:r w:rsidRPr="00834794">
        <w:rPr>
          <w:rFonts w:ascii="Times New Roman" w:hAnsi="Times New Roman"/>
          <w:i/>
        </w:rPr>
        <w:softHyphen/>
        <w:t>heden senest 1 måned efter målingens udførelse.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1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Virksomheden afholder samtlige udgifter ved </w:t>
      </w:r>
      <w:r>
        <w:rPr>
          <w:rFonts w:ascii="Times New Roman" w:hAnsi="Times New Roman"/>
          <w:i/>
        </w:rPr>
        <w:t xml:space="preserve">ovenstående </w:t>
      </w:r>
      <w:r w:rsidRPr="00834794">
        <w:rPr>
          <w:rFonts w:ascii="Times New Roman" w:hAnsi="Times New Roman"/>
          <w:i/>
        </w:rPr>
        <w:t>målinger</w:t>
      </w:r>
      <w:r>
        <w:rPr>
          <w:rFonts w:ascii="Times New Roman" w:hAnsi="Times New Roman"/>
          <w:i/>
        </w:rPr>
        <w:t>/beregninger</w:t>
      </w:r>
      <w:r w:rsidRPr="00834794">
        <w:rPr>
          <w:rFonts w:ascii="Times New Roman" w:hAnsi="Times New Roman"/>
          <w:i/>
        </w:rPr>
        <w:t>.</w:t>
      </w:r>
    </w:p>
    <w:p w:rsidR="00FE0FCC" w:rsidRPr="00834794" w:rsidRDefault="00FE0FCC" w:rsidP="00253CC3">
      <w:pPr>
        <w:pStyle w:val="Overskrift2"/>
        <w:ind w:firstLine="426"/>
      </w:pPr>
      <w:bookmarkStart w:id="23" w:name="_Toc395517049"/>
      <w:bookmarkStart w:id="24" w:name="_Toc395576085"/>
      <w:bookmarkStart w:id="25" w:name="_Toc395576809"/>
      <w:bookmarkStart w:id="26" w:name="_Toc395576951"/>
      <w:bookmarkStart w:id="27" w:name="_Toc432476598"/>
      <w:bookmarkStart w:id="28" w:name="_Toc432476758"/>
      <w:bookmarkStart w:id="29" w:name="_Toc432476870"/>
      <w:bookmarkStart w:id="30" w:name="_Toc432476985"/>
      <w:bookmarkStart w:id="31" w:name="_Toc438366890"/>
      <w:r>
        <w:br w:type="page"/>
      </w:r>
      <w:r>
        <w:lastRenderedPageBreak/>
        <w:t>8.2</w:t>
      </w:r>
      <w:r w:rsidRPr="00834794">
        <w:t xml:space="preserve"> Virksomhedens egenkontrolvilkår.</w:t>
      </w:r>
      <w:bookmarkStart w:id="32" w:name="_Toc395517050"/>
      <w:bookmarkStart w:id="33" w:name="_Toc395576086"/>
      <w:bookmarkStart w:id="34" w:name="_Toc395576810"/>
      <w:bookmarkStart w:id="35" w:name="_Toc395576952"/>
      <w:bookmarkStart w:id="36" w:name="_Toc39594328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834794">
        <w:rPr>
          <w:rFonts w:ascii="Times New Roman" w:hAnsi="Times New Roman"/>
          <w:b/>
        </w:rPr>
        <w:t xml:space="preserve">.2.1 Driftjournaler: 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3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</w:rPr>
      </w:pPr>
      <w:r w:rsidRPr="00834794">
        <w:rPr>
          <w:rFonts w:ascii="Times New Roman" w:hAnsi="Times New Roman"/>
          <w:i/>
        </w:rPr>
        <w:t>Virksomheden skal løbende ajourføre driftsjournalerne, således at den til enhver tid kan dokumentere at egenkontrollen er overholdt.</w:t>
      </w:r>
      <w:r>
        <w:rPr>
          <w:rFonts w:ascii="Times New Roman" w:hAnsi="Times New Roman"/>
          <w:i/>
        </w:rPr>
        <w:br/>
      </w:r>
    </w:p>
    <w:p w:rsidR="00FE0FCC" w:rsidRPr="00834794" w:rsidRDefault="00FE0FCC" w:rsidP="00253CC3">
      <w:pPr>
        <w:numPr>
          <w:ilvl w:val="0"/>
          <w:numId w:val="3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Journaler</w:t>
      </w:r>
      <w:r>
        <w:rPr>
          <w:rFonts w:ascii="Times New Roman" w:hAnsi="Times New Roman"/>
          <w:i/>
        </w:rPr>
        <w:t>, dokumentationsrapporter</w:t>
      </w:r>
      <w:r w:rsidRPr="00834794">
        <w:rPr>
          <w:rFonts w:ascii="Times New Roman" w:hAnsi="Times New Roman"/>
          <w:i/>
        </w:rPr>
        <w:t xml:space="preserve"> og kvitteringer v</w:t>
      </w:r>
      <w:r>
        <w:rPr>
          <w:rFonts w:ascii="Times New Roman" w:hAnsi="Times New Roman"/>
          <w:i/>
        </w:rPr>
        <w:t>edrørende farligt affald og øvrigt</w:t>
      </w:r>
      <w:r w:rsidRPr="00834794">
        <w:rPr>
          <w:rFonts w:ascii="Times New Roman" w:hAnsi="Times New Roman"/>
          <w:i/>
        </w:rPr>
        <w:t xml:space="preserve"> affald, olieudskiller, pumpebrønd</w:t>
      </w:r>
      <w:r>
        <w:rPr>
          <w:rFonts w:ascii="Times New Roman" w:hAnsi="Times New Roman"/>
          <w:i/>
        </w:rPr>
        <w:t>e</w:t>
      </w:r>
      <w:r w:rsidRPr="00834794">
        <w:rPr>
          <w:rFonts w:ascii="Times New Roman" w:hAnsi="Times New Roman"/>
          <w:i/>
        </w:rPr>
        <w:t>, olietank</w:t>
      </w:r>
      <w:r>
        <w:rPr>
          <w:rFonts w:ascii="Times New Roman" w:hAnsi="Times New Roman"/>
          <w:i/>
        </w:rPr>
        <w:t>anlæg</w:t>
      </w:r>
      <w:r w:rsidRPr="00834794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o</w:t>
      </w:r>
      <w:r w:rsidRPr="00834794">
        <w:rPr>
          <w:rFonts w:ascii="Times New Roman" w:hAnsi="Times New Roman"/>
          <w:i/>
        </w:rPr>
        <w:t xml:space="preserve">g kedel/brænderkontrol skal gemmes i mindst 5 år og skal på forlangende forevises tilsynsmyndigheden. </w:t>
      </w:r>
      <w:r>
        <w:rPr>
          <w:rFonts w:ascii="Times New Roman" w:hAnsi="Times New Roman"/>
          <w:i/>
        </w:rPr>
        <w:br/>
      </w:r>
    </w:p>
    <w:p w:rsidR="00FE0FCC" w:rsidRPr="00834794" w:rsidRDefault="00FE0FCC" w:rsidP="00253CC3">
      <w:pPr>
        <w:numPr>
          <w:ilvl w:val="0"/>
          <w:numId w:val="3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Journaler skal underskrives af den ansvarlige for arbejdets udførelse.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b/>
        </w:rPr>
      </w:pPr>
    </w:p>
    <w:p w:rsidR="00FE0FCC" w:rsidRPr="00834794" w:rsidRDefault="00FE0FCC" w:rsidP="00253CC3">
      <w:pPr>
        <w:pStyle w:val="Overskrift3"/>
        <w:ind w:firstLine="426"/>
        <w:rPr>
          <w:rFonts w:ascii="Times New Roman" w:hAnsi="Times New Roman" w:cs="Times New Roman"/>
          <w:sz w:val="24"/>
          <w:szCs w:val="24"/>
        </w:rPr>
      </w:pPr>
      <w:bookmarkStart w:id="37" w:name="_Toc438366891"/>
      <w:r>
        <w:rPr>
          <w:rFonts w:ascii="Times New Roman" w:hAnsi="Times New Roman" w:cs="Times New Roman"/>
          <w:sz w:val="24"/>
          <w:szCs w:val="24"/>
        </w:rPr>
        <w:t>8</w:t>
      </w:r>
      <w:r w:rsidRPr="00834794">
        <w:rPr>
          <w:rFonts w:ascii="Times New Roman" w:hAnsi="Times New Roman" w:cs="Times New Roman"/>
          <w:sz w:val="24"/>
          <w:szCs w:val="24"/>
        </w:rPr>
        <w:t>.2.2 Kedler</w:t>
      </w:r>
      <w:bookmarkEnd w:id="37"/>
      <w:r w:rsidRPr="00834794">
        <w:rPr>
          <w:rFonts w:ascii="Times New Roman" w:hAnsi="Times New Roman" w:cs="Times New Roman"/>
          <w:sz w:val="24"/>
          <w:szCs w:val="24"/>
        </w:rPr>
        <w:t>:</w:t>
      </w:r>
    </w:p>
    <w:p w:rsidR="00FE0FCC" w:rsidRPr="00834794" w:rsidRDefault="00FE0FCC" w:rsidP="00253CC3">
      <w:pPr>
        <w:rPr>
          <w:rFonts w:ascii="Times New Roman" w:hAnsi="Times New Roman"/>
        </w:rPr>
      </w:pPr>
    </w:p>
    <w:p w:rsidR="00FE0FCC" w:rsidRPr="00834794" w:rsidRDefault="00FE0FCC" w:rsidP="00253CC3">
      <w:pPr>
        <w:ind w:firstLine="426"/>
        <w:rPr>
          <w:rFonts w:ascii="Times New Roman" w:hAnsi="Times New Roman"/>
          <w:b/>
        </w:rPr>
      </w:pPr>
      <w:r w:rsidRPr="00834794">
        <w:rPr>
          <w:rFonts w:ascii="Times New Roman" w:hAnsi="Times New Roman"/>
          <w:b/>
        </w:rPr>
        <w:t>Kontinuerlig kedel-/brænderkontrol:</w:t>
      </w:r>
    </w:p>
    <w:p w:rsidR="00FE0FCC" w:rsidRPr="00834794" w:rsidRDefault="00FE0FCC" w:rsidP="00253CC3">
      <w:pPr>
        <w:rPr>
          <w:rFonts w:ascii="Times New Roman" w:hAnsi="Times New Roman"/>
          <w:b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For kedlerne skal følgende parametre kontinuerligt måles og registreres i SRO-anlægget:</w:t>
      </w:r>
    </w:p>
    <w:p w:rsidR="00FE0FCC" w:rsidRPr="00834794" w:rsidRDefault="00FE0FCC" w:rsidP="00253CC3">
      <w:pPr>
        <w:widowControl w:val="0"/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ab/>
        <w:t>- Den samlede producerede varmemængde fra kedlerne</w:t>
      </w:r>
    </w:p>
    <w:p w:rsidR="00FE0FCC" w:rsidRPr="00834794" w:rsidRDefault="00FE0FCC" w:rsidP="00253CC3">
      <w:pPr>
        <w:widowControl w:val="0"/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ab/>
        <w:t>- Mængde indfyret olie (eller gas) pr. time</w:t>
      </w:r>
    </w:p>
    <w:p w:rsidR="00FE0FCC" w:rsidRPr="00834794" w:rsidRDefault="00FE0FCC" w:rsidP="00253CC3">
      <w:pPr>
        <w:widowControl w:val="0"/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ab/>
        <w:t>- Røggastemperatur i afgang fra kedel og i skorsten.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Sod-indholdet i forbrændingsgassen fra hver enkelt kedel overvåges løbende under drift og giver alarm via SRO-anlægget, såfremt sod-indholdet </w:t>
      </w:r>
      <w:r>
        <w:rPr>
          <w:rFonts w:ascii="Times New Roman" w:hAnsi="Times New Roman"/>
          <w:i/>
        </w:rPr>
        <w:t>overskrider emissionskravene.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709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Parametrene skal anvendes ved styring af en optimal funktion af kedlerne.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Dokumentation på, at måleudstyr er kalibreret mindst 1 gang pr. år i forbindelse med service af kvalificeret eksternt firma, skal på forlangende forevises tilsynsmyndigheden.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Driftsfejl mv., som kan have miljømæssige konsekvenser, skal føres i driftjournal.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426"/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  <w:b/>
        </w:rPr>
        <w:t>Periodisk kedel-/brænderkontrol: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426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  <w:u w:val="single"/>
        </w:rPr>
        <w:t>Årlig kontrol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b/>
          <w:i/>
        </w:rPr>
        <w:t>Mindst 1 gang årligt</w:t>
      </w:r>
      <w:r>
        <w:rPr>
          <w:rFonts w:ascii="Times New Roman" w:hAnsi="Times New Roman"/>
          <w:b/>
          <w:i/>
        </w:rPr>
        <w:t>,</w:t>
      </w:r>
      <w:r w:rsidRPr="00834794">
        <w:rPr>
          <w:rFonts w:ascii="Times New Roman" w:hAnsi="Times New Roman"/>
          <w:i/>
        </w:rPr>
        <w:t xml:space="preserve"> inden den 1. oktober, skal der udføres serviceeftersyn og eventuel indregulering af brændere. Serviceeftersynet skal omfatte kontrolmåling af CO, O</w:t>
      </w:r>
      <w:r w:rsidRPr="00834794">
        <w:rPr>
          <w:rFonts w:ascii="Times New Roman" w:hAnsi="Times New Roman"/>
          <w:i/>
          <w:vertAlign w:val="subscript"/>
        </w:rPr>
        <w:t>2</w:t>
      </w:r>
      <w:r w:rsidRPr="00834794">
        <w:rPr>
          <w:rFonts w:ascii="Times New Roman" w:hAnsi="Times New Roman"/>
          <w:i/>
        </w:rPr>
        <w:t xml:space="preserve"> og manuel bestemmelse af sodtal.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 </w:t>
      </w:r>
    </w:p>
    <w:p w:rsidR="00FE0FCC" w:rsidRPr="00834794" w:rsidRDefault="00FE0FCC" w:rsidP="00253CC3">
      <w:pPr>
        <w:tabs>
          <w:tab w:val="left" w:pos="709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709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Dette årlige kontroleftersyn skal udføres af kvalificeret servicefirma eller af måleinstitut med speciale indenfor olie- og gasbrændere</w:t>
      </w:r>
      <w:r>
        <w:rPr>
          <w:rFonts w:ascii="Times New Roman" w:hAnsi="Times New Roman"/>
          <w:i/>
        </w:rPr>
        <w:t>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709"/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b/>
          <w:i/>
        </w:rPr>
        <w:t>1 gang årligt</w:t>
      </w:r>
      <w:r w:rsidRPr="00834794">
        <w:rPr>
          <w:rFonts w:ascii="Times New Roman" w:hAnsi="Times New Roman"/>
          <w:i/>
        </w:rPr>
        <w:t xml:space="preserve">, senest </w:t>
      </w:r>
      <w:r>
        <w:rPr>
          <w:rFonts w:ascii="Times New Roman" w:hAnsi="Times New Roman"/>
          <w:i/>
        </w:rPr>
        <w:t>den 1. juli,</w:t>
      </w:r>
      <w:r w:rsidRPr="00834794">
        <w:rPr>
          <w:rFonts w:ascii="Times New Roman" w:hAnsi="Times New Roman"/>
          <w:i/>
        </w:rPr>
        <w:t xml:space="preserve"> indsendes oplysninger</w:t>
      </w:r>
      <w:r>
        <w:rPr>
          <w:rFonts w:ascii="Times New Roman" w:hAnsi="Times New Roman"/>
          <w:i/>
        </w:rPr>
        <w:t xml:space="preserve"> til tilsynsmyndigheden</w:t>
      </w:r>
      <w:r w:rsidRPr="00834794">
        <w:rPr>
          <w:rFonts w:ascii="Times New Roman" w:hAnsi="Times New Roman"/>
          <w:i/>
        </w:rPr>
        <w:t xml:space="preserve"> over antal timer kedelcentralen har været i drift i det forløbne år, udspecificeret på henholdsvis olie- og gasmængder.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709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  <w:u w:val="single"/>
        </w:rPr>
        <w:t>Rutinemæssig kontrol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Der udføres check af olie- og gasbrændere efter behov, dog udføres rutinemæssige brænderkontroller i fyringssæsonen (dvs. fra 1. oktober til 1. april) med maks. 3 måneders </w:t>
      </w:r>
      <w:r w:rsidRPr="00834794">
        <w:rPr>
          <w:rFonts w:ascii="Times New Roman" w:hAnsi="Times New Roman"/>
          <w:i/>
        </w:rPr>
        <w:lastRenderedPageBreak/>
        <w:t xml:space="preserve">intervaller. Det første interval regnes fra den årlige kontrol og frem.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6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 Den rutinemæssige brænderkontrol mm. skal omfatte:  </w:t>
      </w:r>
    </w:p>
    <w:p w:rsidR="00FE0FCC" w:rsidRPr="00834794" w:rsidRDefault="00FE0FCC" w:rsidP="00253CC3">
      <w:pPr>
        <w:widowControl w:val="0"/>
        <w:tabs>
          <w:tab w:val="left" w:pos="72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720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- Opstart af brænder og kedel.</w:t>
      </w:r>
    </w:p>
    <w:p w:rsidR="00FE0FCC" w:rsidRPr="00834794" w:rsidRDefault="00FE0FCC" w:rsidP="00253CC3">
      <w:pPr>
        <w:widowControl w:val="0"/>
        <w:tabs>
          <w:tab w:val="left" w:pos="72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720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- Måling af røggassens indhold af CO og O</w:t>
      </w:r>
      <w:r w:rsidRPr="00834794">
        <w:rPr>
          <w:rFonts w:ascii="Times New Roman" w:hAnsi="Times New Roman"/>
          <w:i/>
          <w:vertAlign w:val="subscript"/>
        </w:rPr>
        <w:t>2</w:t>
      </w:r>
      <w:r w:rsidRPr="00834794">
        <w:rPr>
          <w:rFonts w:ascii="Times New Roman" w:hAnsi="Times New Roman"/>
          <w:i/>
        </w:rPr>
        <w:t>.</w:t>
      </w:r>
    </w:p>
    <w:p w:rsidR="00FE0FCC" w:rsidRPr="00834794" w:rsidRDefault="00FE0FCC" w:rsidP="00253CC3">
      <w:pPr>
        <w:widowControl w:val="0"/>
        <w:tabs>
          <w:tab w:val="left" w:pos="72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720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- Manuel bestemmelse af røggassens sodtal.</w:t>
      </w:r>
    </w:p>
    <w:p w:rsidR="00FE0FCC" w:rsidRPr="00834794" w:rsidRDefault="00FE0FCC" w:rsidP="00253CC3">
      <w:pPr>
        <w:widowControl w:val="0"/>
        <w:tabs>
          <w:tab w:val="left" w:pos="72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720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- Kontrol af flammevagt og sodvagt.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426"/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De rutinemæssige brænderkontroller kan udføres af kvalificeret personale fra Brøndby Fjernvarme A.m.b.a.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426"/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pStyle w:val="Overskrift3"/>
        <w:ind w:firstLine="426"/>
        <w:rPr>
          <w:rFonts w:ascii="Times New Roman" w:hAnsi="Times New Roman" w:cs="Times New Roman"/>
          <w:sz w:val="24"/>
          <w:szCs w:val="24"/>
        </w:rPr>
      </w:pPr>
      <w:bookmarkStart w:id="38" w:name="_Toc395517052"/>
      <w:bookmarkStart w:id="39" w:name="_Toc395576088"/>
      <w:bookmarkStart w:id="40" w:name="_Toc395576812"/>
      <w:bookmarkStart w:id="41" w:name="_Toc395576954"/>
      <w:bookmarkStart w:id="42" w:name="_Toc395943286"/>
      <w:bookmarkStart w:id="43" w:name="_Toc432476599"/>
      <w:bookmarkStart w:id="44" w:name="_Toc432476759"/>
      <w:bookmarkStart w:id="45" w:name="_Toc432476871"/>
      <w:bookmarkStart w:id="46" w:name="_Toc432476986"/>
      <w:bookmarkStart w:id="47" w:name="_Toc438366892"/>
      <w:bookmarkEnd w:id="38"/>
      <w:bookmarkEnd w:id="39"/>
      <w:bookmarkEnd w:id="40"/>
      <w:bookmarkEnd w:id="41"/>
      <w:bookmarkEnd w:id="42"/>
      <w:r>
        <w:rPr>
          <w:rFonts w:ascii="Times New Roman" w:hAnsi="Times New Roman" w:cs="Times New Roman"/>
          <w:sz w:val="24"/>
          <w:szCs w:val="24"/>
        </w:rPr>
        <w:t>8</w:t>
      </w:r>
      <w:r w:rsidRPr="00834794">
        <w:rPr>
          <w:rFonts w:ascii="Times New Roman" w:hAnsi="Times New Roman" w:cs="Times New Roman"/>
          <w:sz w:val="24"/>
          <w:szCs w:val="24"/>
        </w:rPr>
        <w:t>.2.3 Olieoplag</w:t>
      </w:r>
      <w:bookmarkEnd w:id="43"/>
      <w:bookmarkEnd w:id="44"/>
      <w:bookmarkEnd w:id="45"/>
      <w:bookmarkEnd w:id="46"/>
      <w:bookmarkEnd w:id="47"/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numPr>
          <w:ilvl w:val="0"/>
          <w:numId w:val="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b/>
          <w:i/>
        </w:rPr>
        <w:t xml:space="preserve">1 gang </w:t>
      </w:r>
      <w:r>
        <w:rPr>
          <w:rFonts w:ascii="Times New Roman" w:hAnsi="Times New Roman"/>
          <w:b/>
          <w:i/>
        </w:rPr>
        <w:t>hver 14. dag</w:t>
      </w:r>
      <w:r w:rsidRPr="0083479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kontrolleres </w:t>
      </w:r>
      <w:r w:rsidRPr="00834794">
        <w:rPr>
          <w:rFonts w:ascii="Times New Roman" w:hAnsi="Times New Roman"/>
          <w:i/>
        </w:rPr>
        <w:t>visue</w:t>
      </w:r>
      <w:r>
        <w:rPr>
          <w:rFonts w:ascii="Times New Roman" w:hAnsi="Times New Roman"/>
          <w:i/>
        </w:rPr>
        <w:t>lt</w:t>
      </w:r>
      <w:r w:rsidRPr="00834794">
        <w:rPr>
          <w:rFonts w:ascii="Times New Roman" w:hAnsi="Times New Roman"/>
          <w:i/>
        </w:rPr>
        <w:t xml:space="preserve"> olietank og olieledninger for tegn på utætheder</w:t>
      </w:r>
      <w:r>
        <w:rPr>
          <w:rFonts w:ascii="Times New Roman" w:hAnsi="Times New Roman"/>
          <w:i/>
        </w:rPr>
        <w:t xml:space="preserve"> og indføres i driftjournal</w:t>
      </w:r>
      <w:r w:rsidRPr="00834794">
        <w:rPr>
          <w:rFonts w:ascii="Times New Roman" w:hAnsi="Times New Roman"/>
          <w:i/>
        </w:rPr>
        <w:t xml:space="preserve">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Olietankens indhold kontrolleres ved pejling</w:t>
      </w:r>
      <w:r>
        <w:rPr>
          <w:rFonts w:ascii="Times New Roman" w:hAnsi="Times New Roman"/>
          <w:i/>
        </w:rPr>
        <w:t xml:space="preserve"> minimum</w:t>
      </w:r>
      <w:r w:rsidRPr="00834794">
        <w:rPr>
          <w:rFonts w:ascii="Times New Roman" w:hAnsi="Times New Roman"/>
          <w:i/>
        </w:rPr>
        <w:t xml:space="preserve"> </w:t>
      </w:r>
      <w:r w:rsidRPr="00834794">
        <w:rPr>
          <w:rFonts w:ascii="Times New Roman" w:hAnsi="Times New Roman"/>
          <w:b/>
          <w:i/>
        </w:rPr>
        <w:t>1 gang hver 14. dag</w:t>
      </w:r>
      <w:r w:rsidRPr="00834794">
        <w:rPr>
          <w:rFonts w:ascii="Times New Roman" w:hAnsi="Times New Roman"/>
          <w:i/>
        </w:rPr>
        <w:t xml:space="preserve"> og resultatet sammenholdes med den foregående pejling, aktuelle forbrug og påfyldt mængde olie. Såfremt der er uoverensstemmelse, skal årsagen undersøges. Oplysningerne </w:t>
      </w:r>
      <w:r w:rsidRPr="00834794">
        <w:rPr>
          <w:rFonts w:ascii="Times New Roman" w:hAnsi="Times New Roman"/>
          <w:i/>
          <w:u w:val="single"/>
        </w:rPr>
        <w:t>skal</w:t>
      </w:r>
      <w:r w:rsidRPr="00834794">
        <w:rPr>
          <w:rFonts w:ascii="Times New Roman" w:hAnsi="Times New Roman"/>
          <w:i/>
        </w:rPr>
        <w:t xml:space="preserve"> indføres i driftsjournal.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360"/>
        <w:jc w:val="both"/>
        <w:rPr>
          <w:rFonts w:ascii="Times New Roman" w:hAnsi="Times New Roman"/>
          <w:i/>
        </w:rPr>
      </w:pPr>
    </w:p>
    <w:p w:rsidR="00FE0FCC" w:rsidRPr="001F77A9" w:rsidRDefault="00FE0FCC" w:rsidP="00253CC3">
      <w:pPr>
        <w:numPr>
          <w:ilvl w:val="0"/>
          <w:numId w:val="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</w:rPr>
      </w:pPr>
      <w:r w:rsidRPr="00834794">
        <w:rPr>
          <w:rFonts w:ascii="Times New Roman" w:hAnsi="Times New Roman"/>
          <w:i/>
        </w:rPr>
        <w:t>Olietanken og tilhørende ledninger skal på forlangende af tilsynsmyndigheden, tæthedsprøves og inspiceres</w:t>
      </w:r>
      <w:r>
        <w:rPr>
          <w:rFonts w:ascii="Times New Roman" w:hAnsi="Times New Roman"/>
          <w:i/>
        </w:rPr>
        <w:t xml:space="preserve"> </w:t>
      </w:r>
      <w:r w:rsidRPr="00834794">
        <w:rPr>
          <w:rFonts w:ascii="Times New Roman" w:hAnsi="Times New Roman"/>
          <w:i/>
        </w:rPr>
        <w:t>af en særlig sagkyndig</w:t>
      </w:r>
      <w:r>
        <w:rPr>
          <w:rFonts w:ascii="Times New Roman" w:hAnsi="Times New Roman"/>
          <w:i/>
        </w:rPr>
        <w:t>. Dokumentationsrapporten</w:t>
      </w:r>
      <w:r w:rsidRPr="00834794">
        <w:rPr>
          <w:rFonts w:ascii="Times New Roman" w:hAnsi="Times New Roman"/>
          <w:i/>
        </w:rPr>
        <w:t xml:space="preserve"> skal fremsendes til </w:t>
      </w:r>
      <w:r>
        <w:rPr>
          <w:rFonts w:ascii="Times New Roman" w:hAnsi="Times New Roman"/>
          <w:i/>
        </w:rPr>
        <w:t>M</w:t>
      </w:r>
      <w:r w:rsidRPr="00834794">
        <w:rPr>
          <w:rFonts w:ascii="Times New Roman" w:hAnsi="Times New Roman"/>
          <w:i/>
        </w:rPr>
        <w:t>iljøafdelingen inden en måned efter udført arbejde.</w:t>
      </w:r>
      <w:r>
        <w:rPr>
          <w:rFonts w:ascii="Times New Roman" w:hAnsi="Times New Roman"/>
          <w:i/>
        </w:rPr>
        <w:t xml:space="preserve"> </w:t>
      </w:r>
      <w:r w:rsidRPr="00834794">
        <w:rPr>
          <w:rFonts w:ascii="Times New Roman" w:hAnsi="Times New Roman"/>
          <w:i/>
        </w:rPr>
        <w:t>Tilsynsmyndigheden vurderer</w:t>
      </w:r>
      <w:r>
        <w:rPr>
          <w:rFonts w:ascii="Times New Roman" w:hAnsi="Times New Roman"/>
          <w:i/>
        </w:rPr>
        <w:t>, om der skal ske yderligere tiltag eller</w:t>
      </w:r>
      <w:r w:rsidRPr="00834794">
        <w:rPr>
          <w:rFonts w:ascii="Times New Roman" w:hAnsi="Times New Roman"/>
          <w:i/>
        </w:rPr>
        <w:t xml:space="preserve"> hvornår </w:t>
      </w:r>
      <w:r>
        <w:rPr>
          <w:rFonts w:ascii="Times New Roman" w:hAnsi="Times New Roman"/>
          <w:i/>
        </w:rPr>
        <w:t xml:space="preserve">næste </w:t>
      </w:r>
      <w:r w:rsidRPr="00834794">
        <w:rPr>
          <w:rFonts w:ascii="Times New Roman" w:hAnsi="Times New Roman"/>
          <w:i/>
        </w:rPr>
        <w:t xml:space="preserve">tæthedskontrol og inspektion skal udføres på baggrund af </w:t>
      </w:r>
      <w:r>
        <w:rPr>
          <w:rFonts w:ascii="Times New Roman" w:hAnsi="Times New Roman"/>
          <w:i/>
        </w:rPr>
        <w:t>dokumentationsrapporten.</w:t>
      </w:r>
    </w:p>
    <w:p w:rsidR="00FE0FCC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</w:rPr>
      </w:pPr>
    </w:p>
    <w:p w:rsidR="00FE0FCC" w:rsidRPr="00B12456" w:rsidRDefault="00FE0FCC" w:rsidP="00253CC3">
      <w:pPr>
        <w:numPr>
          <w:ilvl w:val="0"/>
          <w:numId w:val="5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</w:rPr>
      </w:pPr>
      <w:r w:rsidRPr="00B12456">
        <w:rPr>
          <w:rFonts w:ascii="Times New Roman" w:hAnsi="Times New Roman"/>
          <w:b/>
          <w:i/>
        </w:rPr>
        <w:t xml:space="preserve">Tæthedskontrol og inspektion skal udføres næste gang senest i august 2010.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4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b/>
          <w:i/>
        </w:rPr>
        <w:t>Mindst 1 gang årligt</w:t>
      </w:r>
      <w:r w:rsidRPr="00834794">
        <w:rPr>
          <w:rFonts w:ascii="Times New Roman" w:hAnsi="Times New Roman"/>
          <w:i/>
        </w:rPr>
        <w:t xml:space="preserve"> skal tankgraven efterses for revner og utætheder</w:t>
      </w:r>
      <w:r>
        <w:rPr>
          <w:rFonts w:ascii="Times New Roman" w:hAnsi="Times New Roman"/>
          <w:i/>
        </w:rPr>
        <w:t xml:space="preserve"> og kontrollen indføres driftjournal</w:t>
      </w:r>
      <w:r w:rsidRPr="00834794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Eventuelle revner og utætheder skal udbedres med det samme.</w:t>
      </w:r>
      <w:r w:rsidRPr="00834794">
        <w:rPr>
          <w:rFonts w:ascii="Times New Roman" w:hAnsi="Times New Roman"/>
          <w:i/>
        </w:rPr>
        <w:t xml:space="preserve">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b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BD7B62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8.2.4. </w:t>
      </w:r>
      <w:r w:rsidRPr="00BD7B62">
        <w:rPr>
          <w:rFonts w:ascii="Times New Roman" w:hAnsi="Times New Roman"/>
          <w:b/>
        </w:rPr>
        <w:t>Olieudskiller og pumpebrønde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4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Mindst </w:t>
      </w:r>
      <w:r w:rsidRPr="00834794">
        <w:rPr>
          <w:rFonts w:ascii="Times New Roman" w:hAnsi="Times New Roman"/>
          <w:b/>
          <w:i/>
        </w:rPr>
        <w:t>1 gang hver 14. dag</w:t>
      </w:r>
      <w:r w:rsidRPr="00834794">
        <w:rPr>
          <w:rFonts w:ascii="Times New Roman" w:hAnsi="Times New Roman"/>
          <w:i/>
        </w:rPr>
        <w:t>, skal olieudskilleren og pumpebrønden</w:t>
      </w:r>
      <w:r>
        <w:rPr>
          <w:rFonts w:ascii="Times New Roman" w:hAnsi="Times New Roman"/>
          <w:i/>
        </w:rPr>
        <w:t>e</w:t>
      </w:r>
      <w:r w:rsidRPr="00834794">
        <w:rPr>
          <w:rFonts w:ascii="Times New Roman" w:hAnsi="Times New Roman"/>
          <w:i/>
        </w:rPr>
        <w:t xml:space="preserve"> kontrolleres for olieindhold. Såfremt der er væsentligt indhold af olie, skal årsagen undersøges</w:t>
      </w:r>
      <w:r>
        <w:rPr>
          <w:rFonts w:ascii="Times New Roman" w:hAnsi="Times New Roman"/>
          <w:i/>
        </w:rPr>
        <w:t xml:space="preserve"> og kommunen orienteres.</w:t>
      </w:r>
      <w:r w:rsidRPr="0083479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Kontrollen indføres i driftjournal.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360"/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numPr>
          <w:ilvl w:val="0"/>
          <w:numId w:val="4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Mindst </w:t>
      </w:r>
      <w:r w:rsidRPr="00834794">
        <w:rPr>
          <w:rFonts w:ascii="Times New Roman" w:hAnsi="Times New Roman"/>
          <w:b/>
          <w:i/>
        </w:rPr>
        <w:t>1 gang pr. måned</w:t>
      </w:r>
      <w:r>
        <w:rPr>
          <w:rFonts w:ascii="Times New Roman" w:hAnsi="Times New Roman"/>
          <w:b/>
          <w:i/>
        </w:rPr>
        <w:t xml:space="preserve">, </w:t>
      </w:r>
      <w:r w:rsidRPr="00006A9F">
        <w:rPr>
          <w:rFonts w:ascii="Times New Roman" w:hAnsi="Times New Roman"/>
          <w:i/>
        </w:rPr>
        <w:t>skal</w:t>
      </w:r>
      <w:r w:rsidRPr="00834794">
        <w:rPr>
          <w:rFonts w:ascii="Times New Roman" w:hAnsi="Times New Roman"/>
          <w:i/>
        </w:rPr>
        <w:t xml:space="preserve"> kontrollen tillige </w:t>
      </w:r>
      <w:r>
        <w:rPr>
          <w:rFonts w:ascii="Times New Roman" w:hAnsi="Times New Roman"/>
          <w:i/>
        </w:rPr>
        <w:t xml:space="preserve">omfatte </w:t>
      </w:r>
      <w:r w:rsidRPr="00834794">
        <w:rPr>
          <w:rFonts w:ascii="Times New Roman" w:hAnsi="Times New Roman"/>
          <w:i/>
        </w:rPr>
        <w:t>pumpe-</w:t>
      </w:r>
      <w:r>
        <w:rPr>
          <w:rFonts w:ascii="Times New Roman" w:hAnsi="Times New Roman"/>
          <w:i/>
        </w:rPr>
        <w:t xml:space="preserve"> </w:t>
      </w:r>
      <w:r w:rsidRPr="00834794">
        <w:rPr>
          <w:rFonts w:ascii="Times New Roman" w:hAnsi="Times New Roman"/>
          <w:i/>
        </w:rPr>
        <w:t>og alarm-funktioner</w:t>
      </w:r>
      <w:r>
        <w:rPr>
          <w:rFonts w:ascii="Times New Roman" w:hAnsi="Times New Roman"/>
          <w:i/>
        </w:rPr>
        <w:t xml:space="preserve"> samt funktion af afløbsventil fra tankgrav</w:t>
      </w:r>
      <w:r w:rsidRPr="00834794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Kontrollen</w:t>
      </w:r>
      <w:r w:rsidRPr="0083479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ind</w:t>
      </w:r>
      <w:r w:rsidRPr="00834794">
        <w:rPr>
          <w:rFonts w:ascii="Times New Roman" w:hAnsi="Times New Roman"/>
          <w:i/>
        </w:rPr>
        <w:t xml:space="preserve">føres i driftjournal.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pStyle w:val="Overskrift2"/>
        <w:ind w:firstLine="426"/>
      </w:pPr>
      <w:bookmarkStart w:id="48" w:name="_Toc395517045"/>
      <w:bookmarkStart w:id="49" w:name="_Toc395576081"/>
      <w:bookmarkStart w:id="50" w:name="_Toc395576805"/>
      <w:bookmarkStart w:id="51" w:name="_Toc395576947"/>
      <w:bookmarkStart w:id="52" w:name="_Toc432476596"/>
      <w:bookmarkStart w:id="53" w:name="_Toc432476756"/>
      <w:bookmarkStart w:id="54" w:name="_Toc432476868"/>
      <w:bookmarkStart w:id="55" w:name="_Toc432476983"/>
      <w:bookmarkStart w:id="56" w:name="_Toc438366888"/>
      <w:r>
        <w:t>8.2.5</w:t>
      </w:r>
      <w:r w:rsidRPr="00834794">
        <w:t xml:space="preserve"> Sikkerhedsforanstaltninger</w:t>
      </w:r>
      <w:bookmarkStart w:id="57" w:name="_Toc395517046"/>
      <w:bookmarkStart w:id="58" w:name="_Toc395576082"/>
      <w:bookmarkStart w:id="59" w:name="_Toc395576806"/>
      <w:bookmarkStart w:id="60" w:name="_Toc39557694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834794">
        <w:t xml:space="preserve"> og beredskabsplan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Virksomhedens processer skal generelt indrettes således, at spild og andet ukontrolleret udslip af forurenende stoffer i videst muligt omfang forhindres og forebygges.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Ved spild af farligt affald, olie, kemikalier eller andre rå- og hjælpestoffer på </w:t>
      </w:r>
      <w:r w:rsidRPr="00834794">
        <w:rPr>
          <w:rFonts w:ascii="Times New Roman" w:hAnsi="Times New Roman"/>
          <w:i/>
          <w:u w:val="single"/>
        </w:rPr>
        <w:t>udendørs arealer</w:t>
      </w:r>
      <w:r w:rsidRPr="00834794">
        <w:rPr>
          <w:rFonts w:ascii="Times New Roman" w:hAnsi="Times New Roman"/>
          <w:i/>
        </w:rPr>
        <w:t xml:space="preserve"> skal dette omgående søges begrænset, spildet opsamles og areal rengøres. Hvis der er sket spild til kloak, skal dette omgående søges opsuget og kloakken rengøres i samme forbindelse.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Akut forurening (spild til kloak eller jordforurening) som følge af driftsuheld eller andet skal straks </w:t>
      </w:r>
      <w:r w:rsidRPr="00834794">
        <w:rPr>
          <w:rFonts w:ascii="Times New Roman" w:hAnsi="Times New Roman"/>
          <w:i/>
        </w:rPr>
        <w:lastRenderedPageBreak/>
        <w:t>meddeles til:</w:t>
      </w:r>
    </w:p>
    <w:p w:rsidR="00FE0FCC" w:rsidRPr="00834794" w:rsidRDefault="00FE0FCC" w:rsidP="00253CC3">
      <w:pPr>
        <w:numPr>
          <w:ilvl w:val="0"/>
          <w:numId w:val="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Alarm 112</w:t>
      </w:r>
    </w:p>
    <w:p w:rsidR="00FE0FCC" w:rsidRDefault="00FE0FCC" w:rsidP="00253CC3">
      <w:pPr>
        <w:numPr>
          <w:ilvl w:val="0"/>
          <w:numId w:val="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Brøndby Kommunes Miljøafdeling på tlf.  43 28 28 28 </w:t>
      </w:r>
      <w:r>
        <w:rPr>
          <w:rFonts w:ascii="Times New Roman" w:hAnsi="Times New Roman"/>
          <w:i/>
        </w:rPr>
        <w:t xml:space="preserve">indenfor normalarbejdstid.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 xml:space="preserve">Driftsuheld eller andet, der medfører sodnedfald eller anden unormal luftforurening skal meddeles til Brøndby Kommune Miljøafdeling snarest muligt. 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  <w:r w:rsidRPr="00834794">
        <w:rPr>
          <w:rFonts w:ascii="Times New Roman" w:hAnsi="Times New Roman"/>
          <w:i/>
        </w:rPr>
        <w:t>Tilsvarende gælder, såfremt der ved inspektioner eller tæthedskontrol konstateres forhold, der kan have givet anledning til forurening af jord eller kloak.</w:t>
      </w: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i/>
        </w:rPr>
      </w:pPr>
    </w:p>
    <w:p w:rsidR="00FE0FCC" w:rsidRPr="00834794" w:rsidRDefault="00FE0FCC" w:rsidP="00253CC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jc w:val="both"/>
        <w:rPr>
          <w:rFonts w:ascii="Times New Roman" w:hAnsi="Times New Roman"/>
          <w:b/>
          <w:i/>
        </w:rPr>
      </w:pPr>
      <w:r w:rsidRPr="00834794">
        <w:rPr>
          <w:rFonts w:ascii="Times New Roman" w:hAnsi="Times New Roman"/>
          <w:i/>
        </w:rPr>
        <w:t>Virksomheden skal have en beredskabsplan for uheld. Den skal være lettilgængelig</w:t>
      </w:r>
      <w:r w:rsidRPr="00834794">
        <w:rPr>
          <w:rFonts w:ascii="Times New Roman" w:hAnsi="Times New Roman"/>
          <w:b/>
          <w:i/>
        </w:rPr>
        <w:t xml:space="preserve"> </w:t>
      </w:r>
      <w:r w:rsidRPr="00834794">
        <w:rPr>
          <w:rFonts w:ascii="Times New Roman" w:hAnsi="Times New Roman"/>
          <w:i/>
        </w:rPr>
        <w:t>for personalet, som beskæftiger sig med håndtering af stoffer, der kan give anledning til forurening af jord, pladser spildevands- eller regnvandskloak. Nyt personale skal grundigt instrueres i placering og funktion af sikkerhedssystemer, samt beredskabsplanens øvrige indhold - herunder varsling.</w:t>
      </w:r>
    </w:p>
    <w:p w:rsidR="00FE0FCC" w:rsidRPr="00834794" w:rsidRDefault="00FE0FCC" w:rsidP="00253CC3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</w:p>
    <w:p w:rsidR="00FE0FCC" w:rsidRDefault="00FE0FCC" w:rsidP="00253CC3">
      <w:pPr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Vi skal gøre opmærksom på, at afgørelsen </w:t>
      </w:r>
      <w:r>
        <w:rPr>
          <w:rFonts w:ascii="Times New Roman" w:hAnsi="Times New Roman"/>
        </w:rPr>
        <w:t xml:space="preserve">er </w:t>
      </w:r>
      <w:r w:rsidRPr="00834794">
        <w:rPr>
          <w:rFonts w:ascii="Times New Roman" w:hAnsi="Times New Roman"/>
        </w:rPr>
        <w:t>tr</w:t>
      </w:r>
      <w:r>
        <w:rPr>
          <w:rFonts w:ascii="Times New Roman" w:hAnsi="Times New Roman"/>
        </w:rPr>
        <w:t>uffet</w:t>
      </w:r>
      <w:r w:rsidRPr="00834794">
        <w:rPr>
          <w:rFonts w:ascii="Times New Roman" w:hAnsi="Times New Roman"/>
        </w:rPr>
        <w:t xml:space="preserve"> på baggrund af en revurdering af den eksisterende godkendelse, og der derfor ikke gælder en ny retsbeskyttelsesperiode for virksomheden. 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ind w:hanging="567"/>
        <w:jc w:val="both"/>
        <w:rPr>
          <w:rFonts w:ascii="Times New Roman" w:hAnsi="Times New Roman"/>
        </w:rPr>
      </w:pPr>
    </w:p>
    <w:p w:rsidR="00FE0FCC" w:rsidRDefault="00FE0FCC" w:rsidP="00253CC3">
      <w:pPr>
        <w:overflowPunct/>
        <w:textAlignment w:val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Klagevejledning</w:t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Afgørelsen kan påklages til Miljøklagenævnet. En eventuel klage skal være skriftlig. Klagen skal være</w:t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modtaget i Brøndby Kommunes Miljøafdeling senest den 10. december 2009, der er dagen for</w:t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</w:rPr>
        <w:t>klagefristens udløb.</w:t>
      </w:r>
      <w:r>
        <w:rPr>
          <w:rStyle w:val="Fodnotehenvisning"/>
          <w:rFonts w:ascii="Times New Roman" w:hAnsi="Times New Roman"/>
          <w:szCs w:val="24"/>
        </w:rPr>
        <w:footnoteReference w:id="3"/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</w:p>
    <w:p w:rsidR="00FE0FCC" w:rsidRDefault="00FE0FCC" w:rsidP="00253CC3">
      <w:pPr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Et eventuelt sagsanlæg skal være anlagt inden 6 måneder efter afgørelsen er modtaget, eller – hvis</w:t>
      </w:r>
    </w:p>
    <w:p w:rsidR="00FE0FCC" w:rsidRDefault="00FE0FCC" w:rsidP="00253CC3">
      <w:pPr>
        <w:overflowPunct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</w:rPr>
        <w:t>sagen påklages – inden 6 måneder efter den endelige afgørelse foreligger.</w:t>
      </w:r>
      <w:r>
        <w:rPr>
          <w:rStyle w:val="Fodnotehenvisning"/>
          <w:rFonts w:ascii="Times New Roman" w:hAnsi="Times New Roman"/>
          <w:szCs w:val="24"/>
        </w:rPr>
        <w:footnoteReference w:id="4"/>
      </w:r>
    </w:p>
    <w:p w:rsidR="00FE0FCC" w:rsidRDefault="00FE0FCC" w:rsidP="00253CC3">
      <w:pPr>
        <w:spacing w:after="120"/>
        <w:jc w:val="both"/>
        <w:rPr>
          <w:rFonts w:ascii="Times New Roman" w:hAnsi="Times New Roman"/>
          <w:szCs w:val="24"/>
        </w:rPr>
      </w:pPr>
    </w:p>
    <w:p w:rsidR="00FE0FCC" w:rsidRPr="00834794" w:rsidRDefault="00FE0FCC" w:rsidP="00253CC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Hvis der er spørgsmål, er Miljøafdelingen gerne behjælpelig</w:t>
      </w:r>
      <w:r w:rsidRPr="00834794">
        <w:rPr>
          <w:rFonts w:ascii="Times New Roman" w:hAnsi="Times New Roman"/>
        </w:rPr>
        <w:tab/>
      </w:r>
    </w:p>
    <w:p w:rsidR="00FE0FCC" w:rsidRPr="00834794" w:rsidRDefault="00FE0FCC" w:rsidP="00CB51CD">
      <w:pPr>
        <w:tabs>
          <w:tab w:val="left" w:pos="2268"/>
          <w:tab w:val="left" w:pos="4536"/>
          <w:tab w:val="left" w:pos="6804"/>
          <w:tab w:val="right" w:pos="9072"/>
        </w:tabs>
        <w:ind w:hanging="567"/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 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ind w:hanging="567"/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ab/>
        <w:t xml:space="preserve">Endvidere skal det oplyses, at I har ret til aktindsigt </w:t>
      </w:r>
      <w:r w:rsidRPr="00834794">
        <w:rPr>
          <w:rStyle w:val="Fodnotehenvisning"/>
          <w:rFonts w:ascii="Times New Roman" w:hAnsi="Times New Roman"/>
        </w:rPr>
        <w:footnoteReference w:id="5"/>
      </w:r>
      <w:r w:rsidRPr="00834794">
        <w:rPr>
          <w:rFonts w:ascii="Times New Roman" w:hAnsi="Times New Roman"/>
        </w:rPr>
        <w:t>.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ind w:hanging="567"/>
        <w:jc w:val="both"/>
        <w:rPr>
          <w:rFonts w:ascii="Times New Roman" w:hAnsi="Times New Roman"/>
        </w:rPr>
      </w:pPr>
      <w:r w:rsidRPr="00834794">
        <w:rPr>
          <w:rFonts w:ascii="Times New Roman" w:hAnsi="Times New Roman"/>
        </w:rPr>
        <w:t xml:space="preserve"> 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  <w:r w:rsidRPr="00834794">
        <w:rPr>
          <w:rFonts w:ascii="Times New Roman" w:hAnsi="Times New Roman"/>
        </w:rPr>
        <w:t>Med venlig hilsen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  <w:noProof/>
        </w:rPr>
      </w:pPr>
      <w:r w:rsidRPr="00834794">
        <w:rPr>
          <w:rFonts w:ascii="Times New Roman" w:hAnsi="Times New Roman"/>
          <w:noProof/>
        </w:rPr>
        <w:t>Kaja Bergøe</w:t>
      </w:r>
    </w:p>
    <w:p w:rsidR="00FE0FCC" w:rsidRPr="00834794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jc w:val="center"/>
        <w:rPr>
          <w:rFonts w:ascii="Times New Roman" w:hAnsi="Times New Roman"/>
        </w:rPr>
      </w:pPr>
      <w:r w:rsidRPr="00834794">
        <w:rPr>
          <w:rFonts w:ascii="Times New Roman" w:hAnsi="Times New Roman"/>
          <w:noProof/>
        </w:rPr>
        <w:t>Miljømedarbejder</w:t>
      </w:r>
    </w:p>
    <w:p w:rsidR="00FE0FCC" w:rsidRDefault="00FE0FCC" w:rsidP="00253CC3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</w:p>
    <w:p w:rsidR="00FE0FCC" w:rsidRDefault="00FE0FCC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</w:p>
    <w:p w:rsidR="00FE0FCC" w:rsidRDefault="00FE0FCC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</w:p>
    <w:p w:rsidR="00FE0FCC" w:rsidRDefault="00FE0FCC" w:rsidP="00545478">
      <w:pPr>
        <w:overflowPunct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Kopi sendt til:</w:t>
      </w:r>
    </w:p>
    <w:p w:rsidR="00FE0FCC" w:rsidRDefault="00FE0FCC" w:rsidP="00545478">
      <w:pPr>
        <w:overflowPunct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Spildevandscenter Avedøre, Kanalholmen 28, 2650 Hvidovre (epost@spvand.dk)</w:t>
      </w:r>
    </w:p>
    <w:p w:rsidR="00FE0FCC" w:rsidRDefault="00FE0FCC" w:rsidP="00545478">
      <w:pPr>
        <w:overflowPunct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SymbolMT" w:hAnsi="SymbolMT" w:cs="SymbolMT"/>
          <w:color w:val="000000"/>
          <w:szCs w:val="24"/>
        </w:rPr>
        <w:t xml:space="preserve">- </w:t>
      </w:r>
      <w:r>
        <w:rPr>
          <w:rFonts w:ascii="Times New Roman" w:hAnsi="Times New Roman"/>
          <w:color w:val="000000"/>
          <w:szCs w:val="24"/>
        </w:rPr>
        <w:t>Miljøcenter Roskilde, Ny Østergade 7-11, 4000 Roskilde (post@ros.mim.dk)</w:t>
      </w:r>
    </w:p>
    <w:p w:rsidR="00FE0FCC" w:rsidRDefault="00FE0FCC" w:rsidP="00545478">
      <w:pPr>
        <w:overflowPunct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Embedslægeinstitutionen, Borups alle 177,4, 2400 København NV. (hvs@sst.dk)</w:t>
      </w:r>
    </w:p>
    <w:p w:rsidR="00FE0FCC" w:rsidRDefault="00FE0FCC" w:rsidP="00545478">
      <w:pPr>
        <w:overflowPunct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Danmarks Naturfredningsforening, Masnedøgade 20, 2100 København Ø. (dn@dn.dk)</w:t>
      </w:r>
    </w:p>
    <w:p w:rsidR="00FE0FCC" w:rsidRDefault="00FE0FCC" w:rsidP="00545478">
      <w:pPr>
        <w:tabs>
          <w:tab w:val="left" w:pos="2268"/>
          <w:tab w:val="left" w:pos="4536"/>
          <w:tab w:val="left" w:pos="6804"/>
          <w:tab w:val="right" w:pos="9072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- Friluftsrådet, Scandiagade 13, 2450 København SV. (</w:t>
      </w:r>
      <w:r>
        <w:rPr>
          <w:rFonts w:ascii="Times New Roman" w:hAnsi="Times New Roman"/>
          <w:color w:val="0000FF"/>
          <w:szCs w:val="24"/>
        </w:rPr>
        <w:t>fr@friluftsraadet.dk</w:t>
      </w:r>
      <w:r>
        <w:rPr>
          <w:rFonts w:ascii="Times New Roman" w:hAnsi="Times New Roman"/>
          <w:color w:val="000000"/>
          <w:szCs w:val="24"/>
        </w:rPr>
        <w:t>)</w:t>
      </w:r>
    </w:p>
    <w:sectPr w:rsidR="00FE0FCC" w:rsidSect="0050636A">
      <w:type w:val="continuous"/>
      <w:pgSz w:w="11907" w:h="16840" w:code="9"/>
      <w:pgMar w:top="1134" w:right="709" w:bottom="527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36" w:rsidRDefault="008F4836">
      <w:r>
        <w:separator/>
      </w:r>
    </w:p>
  </w:endnote>
  <w:endnote w:type="continuationSeparator" w:id="0">
    <w:p w:rsidR="008F4836" w:rsidRDefault="008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CC" w:rsidRDefault="00FE0FC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E0FCC" w:rsidRDefault="00FE0FC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CC" w:rsidRDefault="00FE0FC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t>../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0099C">
      <w:rPr>
        <w:rStyle w:val="Sidetal"/>
        <w:noProof/>
      </w:rPr>
      <w:t>2</w:t>
    </w:r>
    <w:r>
      <w:rPr>
        <w:rStyle w:val="Sidetal"/>
      </w:rPr>
      <w:fldChar w:fldCharType="end"/>
    </w:r>
  </w:p>
  <w:p w:rsidR="00FE0FCC" w:rsidRDefault="00FE0FCC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Look w:val="01E0" w:firstRow="1" w:lastRow="1" w:firstColumn="1" w:lastColumn="1" w:noHBand="0" w:noVBand="0"/>
    </w:tblPr>
    <w:tblGrid>
      <w:gridCol w:w="1985"/>
      <w:gridCol w:w="8789"/>
    </w:tblGrid>
    <w:tr w:rsidR="00FE0FCC" w:rsidTr="001334AA">
      <w:trPr>
        <w:trHeight w:val="999"/>
      </w:trPr>
      <w:tc>
        <w:tcPr>
          <w:tcW w:w="1985" w:type="dxa"/>
        </w:tcPr>
        <w:p w:rsidR="00FE0FCC" w:rsidRPr="001334AA" w:rsidRDefault="0080099C" w:rsidP="001334AA">
          <w:pPr>
            <w:pStyle w:val="Sidehoved"/>
            <w:jc w:val="center"/>
            <w:rPr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69010" cy="71818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FE0FCC" w:rsidRPr="001334AA" w:rsidRDefault="00FE0FCC" w:rsidP="001334AA">
          <w:pPr>
            <w:pStyle w:val="Sidehoved"/>
            <w:jc w:val="center"/>
            <w:rPr>
              <w:szCs w:val="16"/>
            </w:rPr>
          </w:pPr>
        </w:p>
        <w:p w:rsidR="00FE0FCC" w:rsidRPr="001334AA" w:rsidRDefault="00FE0FCC" w:rsidP="001334AA">
          <w:pPr>
            <w:pStyle w:val="Sidehoved"/>
            <w:jc w:val="center"/>
            <w:rPr>
              <w:szCs w:val="16"/>
            </w:rPr>
          </w:pPr>
        </w:p>
        <w:p w:rsidR="00FE0FCC" w:rsidRPr="001334AA" w:rsidRDefault="00FE0FCC" w:rsidP="001334AA">
          <w:pPr>
            <w:pStyle w:val="Sidefod"/>
            <w:tabs>
              <w:tab w:val="clear" w:pos="4819"/>
            </w:tabs>
            <w:spacing w:after="120"/>
            <w:jc w:val="center"/>
            <w:rPr>
              <w:sz w:val="16"/>
            </w:rPr>
          </w:pPr>
          <w:r w:rsidRPr="001334AA">
            <w:rPr>
              <w:sz w:val="16"/>
            </w:rPr>
            <w:t>Rådhusets kontorer har åbent for ekspedition - mandag til torsdag kl. 10-14. torsdag tillige kl. 15.30-17.30, fredag kl. 10-12.</w:t>
          </w:r>
        </w:p>
        <w:p w:rsidR="00FE0FCC" w:rsidRPr="001334AA" w:rsidRDefault="00FE0FCC" w:rsidP="001334AA">
          <w:pPr>
            <w:pStyle w:val="Sidefod"/>
            <w:tabs>
              <w:tab w:val="clear" w:pos="4819"/>
              <w:tab w:val="center" w:pos="4395"/>
            </w:tabs>
            <w:jc w:val="center"/>
            <w:rPr>
              <w:sz w:val="16"/>
            </w:rPr>
          </w:pPr>
          <w:r w:rsidRPr="001334AA">
            <w:rPr>
              <w:sz w:val="16"/>
            </w:rPr>
            <w:t>Telefonekspedition - mandag til onsdag kl. 8.30-14.30, torsdag kl. 8.30-17.30, fredag kl. 8.30-12.00</w:t>
          </w:r>
        </w:p>
        <w:p w:rsidR="00FE0FCC" w:rsidRPr="001334AA" w:rsidRDefault="00FE0FCC" w:rsidP="001334AA">
          <w:pPr>
            <w:pStyle w:val="Sidehoved"/>
            <w:jc w:val="center"/>
            <w:rPr>
              <w:szCs w:val="16"/>
            </w:rPr>
          </w:pPr>
        </w:p>
      </w:tc>
    </w:tr>
  </w:tbl>
  <w:p w:rsidR="00FE0FCC" w:rsidRDefault="00FE0F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36" w:rsidRDefault="008F4836">
      <w:r>
        <w:separator/>
      </w:r>
    </w:p>
  </w:footnote>
  <w:footnote w:type="continuationSeparator" w:id="0">
    <w:p w:rsidR="008F4836" w:rsidRDefault="008F4836">
      <w:r>
        <w:continuationSeparator/>
      </w:r>
    </w:p>
  </w:footnote>
  <w:footnote w:id="1">
    <w:p w:rsidR="00FE0FCC" w:rsidRDefault="00FE0FCC" w:rsidP="00253CC3">
      <w:r w:rsidRPr="00BC6F69">
        <w:rPr>
          <w:rStyle w:val="Fodnotehenvisning"/>
          <w:sz w:val="20"/>
        </w:rPr>
        <w:footnoteRef/>
      </w:r>
      <w:r>
        <w:rPr>
          <w:sz w:val="20"/>
        </w:rPr>
        <w:t xml:space="preserve">  </w:t>
      </w:r>
      <w:r w:rsidRPr="00BC6F69">
        <w:rPr>
          <w:sz w:val="20"/>
        </w:rPr>
        <w:t>Miljøstyrelsens Bekendtgørelse nr. 1640 af 13. december 2006 om godkendelse af listevirksomhed</w:t>
      </w:r>
    </w:p>
  </w:footnote>
  <w:footnote w:id="2">
    <w:p w:rsidR="00FE0FCC" w:rsidRPr="005A41D5" w:rsidRDefault="00FE0FCC" w:rsidP="00253CC3">
      <w:pPr>
        <w:pStyle w:val="Overskrift2"/>
        <w:keepNext w:val="0"/>
        <w:tabs>
          <w:tab w:val="clear" w:pos="284"/>
        </w:tabs>
        <w:spacing w:before="0" w:after="0"/>
        <w:textAlignment w:val="baseline"/>
        <w:rPr>
          <w:sz w:val="20"/>
        </w:rPr>
      </w:pPr>
      <w:r w:rsidRPr="005A41D5">
        <w:rPr>
          <w:rStyle w:val="Fodnotehenvisning"/>
          <w:sz w:val="20"/>
        </w:rPr>
        <w:footnoteRef/>
      </w:r>
      <w:r w:rsidRPr="005A41D5">
        <w:rPr>
          <w:sz w:val="20"/>
        </w:rPr>
        <w:t xml:space="preserve"> </w:t>
      </w:r>
      <w:r w:rsidRPr="005A41D5">
        <w:rPr>
          <w:b w:val="0"/>
          <w:sz w:val="20"/>
        </w:rPr>
        <w:t>Miljøstyrelsens Bekendtgørelse nr. 808 af 25. september 2003, om begrænsning af visse luftforurenende emissioner fra store fyringsanlæg.</w:t>
      </w:r>
      <w:r w:rsidRPr="005A41D5">
        <w:rPr>
          <w:sz w:val="20"/>
        </w:rPr>
        <w:t xml:space="preserve">  </w:t>
      </w:r>
    </w:p>
    <w:p w:rsidR="00FE0FCC" w:rsidRDefault="00FE0FCC" w:rsidP="00253CC3">
      <w:pPr>
        <w:pStyle w:val="Overskrift2"/>
        <w:keepNext w:val="0"/>
        <w:tabs>
          <w:tab w:val="clear" w:pos="284"/>
        </w:tabs>
        <w:spacing w:before="0" w:after="0"/>
        <w:textAlignment w:val="baseline"/>
      </w:pPr>
    </w:p>
  </w:footnote>
  <w:footnote w:id="3">
    <w:p w:rsidR="00FE0FCC" w:rsidRDefault="00FE0FCC">
      <w:pPr>
        <w:pStyle w:val="Fodnotetekst"/>
      </w:pPr>
      <w:r>
        <w:rPr>
          <w:rStyle w:val="Fodnotehenvisning"/>
        </w:rPr>
        <w:footnoteRef/>
      </w:r>
      <w:r>
        <w:t xml:space="preserve"> I henhold til § 93, stk. 1 i Miljøbeskyttelsesloven nr. 1757 af 22/12 2006</w:t>
      </w:r>
    </w:p>
  </w:footnote>
  <w:footnote w:id="4">
    <w:p w:rsidR="00FE0FCC" w:rsidRDefault="00FE0FCC">
      <w:pPr>
        <w:pStyle w:val="Fodnotetekst"/>
      </w:pPr>
      <w:r>
        <w:rPr>
          <w:rStyle w:val="Fodnotehenvisning"/>
        </w:rPr>
        <w:footnoteRef/>
      </w:r>
      <w:r>
        <w:t xml:space="preserve"> I henhold til § 101, stk. 1 i Miljøbeskyttelsesloven nr. 1757 af 22/12 2006</w:t>
      </w:r>
    </w:p>
  </w:footnote>
  <w:footnote w:id="5">
    <w:p w:rsidR="00FE0FCC" w:rsidRDefault="00FE0FCC" w:rsidP="00253CC3">
      <w:pPr>
        <w:pStyle w:val="Fodnotetekst"/>
      </w:pPr>
      <w:r>
        <w:rPr>
          <w:rStyle w:val="Fodnotehenvisning"/>
        </w:rPr>
        <w:footnoteRef/>
      </w:r>
      <w:r>
        <w:t xml:space="preserve"> I henhold til § 9 i Forvaltningslov nr. 1365 af 7. december 2007.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CC" w:rsidRDefault="0080099C">
    <w:pPr>
      <w:framePr w:hSpace="142" w:wrap="around" w:vAnchor="text" w:hAnchor="page" w:x="9655" w:y="294"/>
    </w:pPr>
    <w:r>
      <w:rPr>
        <w:noProof/>
      </w:rPr>
      <w:drawing>
        <wp:inline distT="0" distB="0" distL="0" distR="0">
          <wp:extent cx="805815" cy="79438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0FCC" w:rsidRDefault="0080099C">
    <w:pPr>
      <w:pStyle w:val="Sidehoved"/>
      <w:tabs>
        <w:tab w:val="clear" w:pos="4819"/>
        <w:tab w:val="clear" w:pos="9638"/>
        <w:tab w:val="left" w:pos="709"/>
        <w:tab w:val="left" w:pos="993"/>
      </w:tabs>
      <w:spacing w:before="200"/>
      <w:rPr>
        <w:sz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386715</wp:posOffset>
              </wp:positionH>
              <wp:positionV relativeFrom="paragraph">
                <wp:posOffset>1104265</wp:posOffset>
              </wp:positionV>
              <wp:extent cx="2432050" cy="3429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FCC" w:rsidRDefault="0080099C" w:rsidP="002E272C">
                          <w:r>
                            <w:rPr>
                              <w:rFonts w:ascii="Times New Roman" w:hAnsi="Times New Roman"/>
                              <w:noProof/>
                            </w:rPr>
                            <w:drawing>
                              <wp:inline distT="0" distB="0" distL="0" distR="0">
                                <wp:extent cx="2253615" cy="120015"/>
                                <wp:effectExtent l="0" t="0" r="0" b="0"/>
                                <wp:docPr id="6" name="Bille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3615" cy="120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.45pt;margin-top:86.95pt;width:191.5pt;height:27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" filled="f" stroked="f">
              <v:textbox>
                <w:txbxContent>
                  <w:p w:rsidR="00FE0FCC" w:rsidRDefault="0080099C" w:rsidP="002E272C">
                    <w:r>
                      <w:rPr>
                        <w:rFonts w:ascii="Times New Roman" w:hAnsi="Times New Roman"/>
                        <w:noProof/>
                      </w:rPr>
                      <w:drawing>
                        <wp:inline distT="0" distB="0" distL="0" distR="0">
                          <wp:extent cx="2253615" cy="120015"/>
                          <wp:effectExtent l="0" t="0" r="0" b="0"/>
                          <wp:docPr id="6" name="Bille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3615" cy="120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6767195" cy="635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19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med" len="sm"/>
                        <a:tailEnd type="none" w="med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2DD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28.8pt" to="561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ybKQIAAGQ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" o:allowincell="f" strokeweight=".5pt">
              <v:stroke startarrowlength="short" endarrowlength="short"/>
              <w10:wrap anchorx="page" anchory="page"/>
            </v:line>
          </w:pict>
        </mc:Fallback>
      </mc:AlternateContent>
    </w:r>
    <w:r w:rsidR="00FE0FCC">
      <w:rPr>
        <w:b/>
        <w:spacing w:val="24"/>
        <w:lang w:val="de-DE"/>
      </w:rPr>
      <w:tab/>
      <w:t>B R Ø N D B Y   K O M M U N E</w:t>
    </w:r>
  </w:p>
  <w:p w:rsidR="00FE0FCC" w:rsidRPr="00457627" w:rsidRDefault="00FE0FCC">
    <w:pPr>
      <w:pStyle w:val="Sidehoved"/>
      <w:tabs>
        <w:tab w:val="left" w:pos="709"/>
        <w:tab w:val="left" w:pos="1009"/>
      </w:tabs>
      <w:rPr>
        <w:sz w:val="16"/>
      </w:rPr>
    </w:pPr>
    <w:r>
      <w:rPr>
        <w:sz w:val="16"/>
        <w:lang w:val="de-DE"/>
      </w:rPr>
      <w:tab/>
    </w:r>
    <w:r w:rsidRPr="00EE4B62">
      <w:rPr>
        <w:sz w:val="16"/>
      </w:rPr>
      <w:t>Teknisk Forvaltning</w:t>
    </w: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  <w:r w:rsidRPr="00EE4B62">
      <w:rPr>
        <w:sz w:val="16"/>
      </w:rPr>
      <w:tab/>
      <w:t>Park Allé 160, Postboks 178</w:t>
    </w:r>
  </w:p>
  <w:p w:rsidR="00FE0FCC" w:rsidRPr="002C7E60" w:rsidRDefault="00FE0FCC">
    <w:pPr>
      <w:pStyle w:val="Sidehoved"/>
      <w:tabs>
        <w:tab w:val="left" w:pos="709"/>
        <w:tab w:val="left" w:pos="1009"/>
      </w:tabs>
      <w:rPr>
        <w:sz w:val="16"/>
        <w:lang w:val="en-GB"/>
      </w:rPr>
    </w:pPr>
    <w:r w:rsidRPr="00EE4B62">
      <w:rPr>
        <w:sz w:val="16"/>
      </w:rPr>
      <w:tab/>
    </w:r>
    <w:r w:rsidRPr="002C7E60">
      <w:rPr>
        <w:sz w:val="16"/>
        <w:lang w:val="en-GB"/>
      </w:rPr>
      <w:t>2605  Brøndby</w:t>
    </w:r>
  </w:p>
  <w:p w:rsidR="00FE0FCC" w:rsidRPr="002C7E60" w:rsidRDefault="00FE0FCC">
    <w:pPr>
      <w:pStyle w:val="Sidehoved"/>
      <w:tabs>
        <w:tab w:val="left" w:pos="709"/>
        <w:tab w:val="left" w:pos="1009"/>
      </w:tabs>
      <w:rPr>
        <w:sz w:val="16"/>
        <w:lang w:val="en-GB"/>
      </w:rPr>
    </w:pPr>
    <w:r>
      <w:rPr>
        <w:sz w:val="16"/>
        <w:lang w:val="en-GB"/>
      </w:rPr>
      <w:tab/>
      <w:t>Tlf. 4328 2828 Telefax 4328 2450</w:t>
    </w:r>
  </w:p>
  <w:p w:rsidR="00FE0FCC" w:rsidRDefault="00FE0FCC">
    <w:pPr>
      <w:pStyle w:val="Sidehoved"/>
      <w:tabs>
        <w:tab w:val="left" w:pos="709"/>
        <w:tab w:val="left" w:pos="1009"/>
      </w:tabs>
      <w:rPr>
        <w:sz w:val="16"/>
        <w:lang w:val="de-DE"/>
      </w:rPr>
    </w:pPr>
    <w:r w:rsidRPr="002C7E60">
      <w:rPr>
        <w:sz w:val="16"/>
        <w:lang w:val="en-GB"/>
      </w:rPr>
      <w:tab/>
    </w:r>
    <w:r>
      <w:rPr>
        <w:sz w:val="16"/>
        <w:lang w:val="de-DE"/>
      </w:rPr>
      <w:t>E-mail: teknik</w:t>
    </w:r>
    <w:r w:rsidRPr="002C7E60">
      <w:rPr>
        <w:sz w:val="16"/>
        <w:lang w:val="de-DE"/>
      </w:rPr>
      <w:t>@brondby.dk</w:t>
    </w:r>
  </w:p>
  <w:p w:rsidR="00FE0FCC" w:rsidRDefault="00FE0FCC">
    <w:pPr>
      <w:pStyle w:val="Sidehoved"/>
      <w:tabs>
        <w:tab w:val="left" w:pos="709"/>
        <w:tab w:val="left" w:pos="1009"/>
      </w:tabs>
      <w:rPr>
        <w:sz w:val="16"/>
        <w:lang w:val="de-DE"/>
      </w:rPr>
    </w:pPr>
    <w:r>
      <w:rPr>
        <w:sz w:val="16"/>
        <w:lang w:val="de-DE"/>
      </w:rPr>
      <w:tab/>
      <w:t>Hjemmeside: www.brondby.dk</w:t>
    </w: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  <w:r>
      <w:rPr>
        <w:sz w:val="16"/>
        <w:lang w:val="de-DE"/>
      </w:rPr>
      <w:tab/>
    </w:r>
    <w:r w:rsidRPr="00EE4B62">
      <w:rPr>
        <w:sz w:val="16"/>
      </w:rPr>
      <w:t>Postgiro: 3 00 85 33</w:t>
    </w: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</w:p>
  <w:p w:rsidR="00FE0FCC" w:rsidRPr="00EE4B62" w:rsidRDefault="00FE0FCC">
    <w:pPr>
      <w:pStyle w:val="Sidehoved"/>
      <w:tabs>
        <w:tab w:val="left" w:pos="709"/>
        <w:tab w:val="left" w:pos="1009"/>
      </w:tabs>
      <w:rPr>
        <w:sz w:val="16"/>
      </w:rPr>
    </w:pPr>
  </w:p>
  <w:p w:rsidR="00FE0FCC" w:rsidRPr="00EE4B62" w:rsidRDefault="00FE0FCC">
    <w:pPr>
      <w:pStyle w:val="Sidehoved"/>
      <w:tabs>
        <w:tab w:val="clear" w:pos="4819"/>
        <w:tab w:val="clear" w:pos="9638"/>
        <w:tab w:val="left" w:pos="709"/>
        <w:tab w:val="left" w:pos="1009"/>
      </w:tabs>
      <w:rPr>
        <w:sz w:val="16"/>
      </w:rPr>
    </w:pPr>
  </w:p>
  <w:p w:rsidR="00FE0FCC" w:rsidRPr="00EE4B62" w:rsidRDefault="0080099C">
    <w:pPr>
      <w:pStyle w:val="Sidehoved"/>
      <w:tabs>
        <w:tab w:val="clear" w:pos="4819"/>
        <w:tab w:val="clear" w:pos="9638"/>
        <w:tab w:val="left" w:pos="709"/>
        <w:tab w:val="left" w:pos="1009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365760</wp:posOffset>
              </wp:positionH>
              <wp:positionV relativeFrom="page">
                <wp:posOffset>1440180</wp:posOffset>
              </wp:positionV>
              <wp:extent cx="6767195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19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med" len="sm"/>
                        <a:tailEnd type="none" w="med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BFC2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113.4pt" to="561.6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etKQIAAGQ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" o:allowincell="f" strokeweight=".5pt">
              <v:stroke startarrowlength="short" endarrowlength="short"/>
              <w10:wrap anchorx="page" anchory="page"/>
            </v:line>
          </w:pict>
        </mc:Fallback>
      </mc:AlternateContent>
    </w:r>
  </w:p>
  <w:p w:rsidR="00FE0FCC" w:rsidRPr="00EE4B62" w:rsidRDefault="00FE0FCC">
    <w:pPr>
      <w:pStyle w:val="Sidehoved"/>
      <w:rPr>
        <w:sz w:val="16"/>
      </w:rPr>
    </w:pPr>
  </w:p>
  <w:p w:rsidR="00FE0FCC" w:rsidRPr="00EE4B62" w:rsidRDefault="00FE0FCC">
    <w:pPr>
      <w:pStyle w:val="Sidehove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E54"/>
    <w:multiLevelType w:val="hybridMultilevel"/>
    <w:tmpl w:val="7D083FB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70C"/>
    <w:multiLevelType w:val="hybridMultilevel"/>
    <w:tmpl w:val="D542D3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8F9"/>
    <w:multiLevelType w:val="hybridMultilevel"/>
    <w:tmpl w:val="D9DA42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2ACB"/>
    <w:multiLevelType w:val="hybridMultilevel"/>
    <w:tmpl w:val="D04EFC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C4D"/>
    <w:multiLevelType w:val="multilevel"/>
    <w:tmpl w:val="42F03C5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300"/>
      <w:numFmt w:val="decimal"/>
      <w:isLgl/>
      <w:lvlText w:val="%1.%2"/>
      <w:lvlJc w:val="left"/>
      <w:pPr>
        <w:tabs>
          <w:tab w:val="num" w:pos="1811"/>
        </w:tabs>
        <w:ind w:left="1811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</w:abstractNum>
  <w:abstractNum w:abstractNumId="5" w15:restartNumberingAfterBreak="0">
    <w:nsid w:val="23C61E93"/>
    <w:multiLevelType w:val="hybridMultilevel"/>
    <w:tmpl w:val="9AAE7F1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6B20"/>
    <w:multiLevelType w:val="hybridMultilevel"/>
    <w:tmpl w:val="8342DBF8"/>
    <w:lvl w:ilvl="0" w:tplc="0C24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C411B8"/>
    <w:multiLevelType w:val="hybridMultilevel"/>
    <w:tmpl w:val="F09C3C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246D"/>
    <w:multiLevelType w:val="hybridMultilevel"/>
    <w:tmpl w:val="A51EF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4302"/>
    <w:multiLevelType w:val="hybridMultilevel"/>
    <w:tmpl w:val="76BA52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40D0E"/>
    <w:multiLevelType w:val="hybridMultilevel"/>
    <w:tmpl w:val="22C422A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72877"/>
    <w:multiLevelType w:val="hybridMultilevel"/>
    <w:tmpl w:val="BE6253C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01F2"/>
    <w:multiLevelType w:val="multilevel"/>
    <w:tmpl w:val="79DA0AB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300"/>
      <w:numFmt w:val="decimal"/>
      <w:isLgl/>
      <w:lvlText w:val="%1.%2"/>
      <w:lvlJc w:val="left"/>
      <w:pPr>
        <w:tabs>
          <w:tab w:val="num" w:pos="1811"/>
        </w:tabs>
        <w:ind w:left="1811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</w:abstractNum>
  <w:abstractNum w:abstractNumId="13" w15:restartNumberingAfterBreak="0">
    <w:nsid w:val="4A9F74FB"/>
    <w:multiLevelType w:val="hybridMultilevel"/>
    <w:tmpl w:val="46E08E6C"/>
    <w:lvl w:ilvl="0" w:tplc="E0441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54C4"/>
    <w:multiLevelType w:val="hybridMultilevel"/>
    <w:tmpl w:val="27288D78"/>
    <w:lvl w:ilvl="0" w:tplc="E0441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B4C94"/>
    <w:multiLevelType w:val="hybridMultilevel"/>
    <w:tmpl w:val="417C87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F303D"/>
    <w:multiLevelType w:val="hybridMultilevel"/>
    <w:tmpl w:val="174636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5"/>
  </w:num>
  <w:num w:numId="7">
    <w:abstractNumId w:val="12"/>
  </w:num>
  <w:num w:numId="8">
    <w:abstractNumId w:val="4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6A"/>
    <w:rsid w:val="00006A9F"/>
    <w:rsid w:val="00026B9F"/>
    <w:rsid w:val="000577F0"/>
    <w:rsid w:val="000E4181"/>
    <w:rsid w:val="001334AA"/>
    <w:rsid w:val="00175A5E"/>
    <w:rsid w:val="001B64CB"/>
    <w:rsid w:val="001F77A9"/>
    <w:rsid w:val="00245E32"/>
    <w:rsid w:val="00253CC3"/>
    <w:rsid w:val="002C7E60"/>
    <w:rsid w:val="002E272C"/>
    <w:rsid w:val="00312495"/>
    <w:rsid w:val="003A6BFA"/>
    <w:rsid w:val="00402295"/>
    <w:rsid w:val="00457627"/>
    <w:rsid w:val="004A46E2"/>
    <w:rsid w:val="0050636A"/>
    <w:rsid w:val="00545478"/>
    <w:rsid w:val="00577932"/>
    <w:rsid w:val="005869BC"/>
    <w:rsid w:val="005A41D5"/>
    <w:rsid w:val="005A6FEB"/>
    <w:rsid w:val="00642511"/>
    <w:rsid w:val="00685413"/>
    <w:rsid w:val="006B012B"/>
    <w:rsid w:val="006B3C54"/>
    <w:rsid w:val="006E1836"/>
    <w:rsid w:val="007006F5"/>
    <w:rsid w:val="0080099C"/>
    <w:rsid w:val="00801D3F"/>
    <w:rsid w:val="00834794"/>
    <w:rsid w:val="00863C7F"/>
    <w:rsid w:val="00871519"/>
    <w:rsid w:val="00886B30"/>
    <w:rsid w:val="008E13B0"/>
    <w:rsid w:val="008F4836"/>
    <w:rsid w:val="008F657E"/>
    <w:rsid w:val="009426EA"/>
    <w:rsid w:val="00955447"/>
    <w:rsid w:val="00A4018C"/>
    <w:rsid w:val="00A74584"/>
    <w:rsid w:val="00B12456"/>
    <w:rsid w:val="00B96C65"/>
    <w:rsid w:val="00BC0DAD"/>
    <w:rsid w:val="00BC6F69"/>
    <w:rsid w:val="00BD7B62"/>
    <w:rsid w:val="00C32BF8"/>
    <w:rsid w:val="00C73FCA"/>
    <w:rsid w:val="00CB51CD"/>
    <w:rsid w:val="00CD1279"/>
    <w:rsid w:val="00CF0CB8"/>
    <w:rsid w:val="00D254CE"/>
    <w:rsid w:val="00DF5579"/>
    <w:rsid w:val="00E451DD"/>
    <w:rsid w:val="00EE22C4"/>
    <w:rsid w:val="00EE4B62"/>
    <w:rsid w:val="00F3673C"/>
    <w:rsid w:val="00F972CC"/>
    <w:rsid w:val="00FA33C7"/>
    <w:rsid w:val="00FC34C4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BCC0853-6A85-45EC-8BF9-D68F569A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6A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szCs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locked/>
    <w:rsid w:val="00253CC3"/>
    <w:pPr>
      <w:keepNext/>
      <w:widowControl w:val="0"/>
      <w:tabs>
        <w:tab w:val="left" w:pos="284"/>
      </w:tabs>
      <w:spacing w:before="240" w:after="60"/>
      <w:textAlignment w:val="auto"/>
      <w:outlineLvl w:val="1"/>
    </w:pPr>
    <w:rPr>
      <w:rFonts w:ascii="Times New Roman" w:eastAsia="SimSun" w:hAnsi="Times New Roman"/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locked/>
    <w:rsid w:val="00253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253CC3"/>
    <w:rPr>
      <w:rFonts w:eastAsia="SimSun" w:cs="Times New Roman"/>
      <w:b/>
      <w:sz w:val="24"/>
      <w:lang w:val="da-DK" w:eastAsia="da-DK" w:bidi="ar-SA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253CC3"/>
    <w:rPr>
      <w:rFonts w:ascii="Arial" w:hAnsi="Arial" w:cs="Arial"/>
      <w:b/>
      <w:bCs/>
      <w:sz w:val="26"/>
      <w:szCs w:val="26"/>
      <w:lang w:val="da-DK" w:eastAsia="da-DK" w:bidi="ar-SA"/>
    </w:rPr>
  </w:style>
  <w:style w:type="paragraph" w:styleId="Sidehoved">
    <w:name w:val="header"/>
    <w:basedOn w:val="Normal"/>
    <w:link w:val="SidehovedTegn"/>
    <w:uiPriority w:val="99"/>
    <w:rsid w:val="005063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5063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ascii="CG Times" w:hAnsi="CG Times" w:cs="Times New Roman"/>
      <w:sz w:val="20"/>
      <w:szCs w:val="20"/>
    </w:rPr>
  </w:style>
  <w:style w:type="character" w:styleId="Sidetal">
    <w:name w:val="page number"/>
    <w:basedOn w:val="Standardskrifttypeiafsnit"/>
    <w:uiPriority w:val="99"/>
    <w:rsid w:val="0050636A"/>
    <w:rPr>
      <w:rFonts w:cs="Times New Roman"/>
    </w:rPr>
  </w:style>
  <w:style w:type="table" w:styleId="Tabel-Gitter">
    <w:name w:val="Table Grid"/>
    <w:basedOn w:val="Tabel-Normal"/>
    <w:uiPriority w:val="99"/>
    <w:rsid w:val="001B64CB"/>
    <w:rPr>
      <w:rFonts w:ascii="Tms Rmn" w:hAnsi="Tms Rm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2C7E60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rsid w:val="00253CC3"/>
    <w:pPr>
      <w:textAlignment w:val="auto"/>
    </w:pPr>
    <w:rPr>
      <w:rFonts w:ascii="Times New Roman" w:eastAsia="SimSun" w:hAnsi="Times New Roman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253CC3"/>
    <w:rPr>
      <w:rFonts w:eastAsia="SimSun" w:cs="Times New Roman"/>
      <w:lang w:val="da-DK" w:eastAsia="da-DK" w:bidi="ar-SA"/>
    </w:rPr>
  </w:style>
  <w:style w:type="character" w:styleId="Fodnotehenvisning">
    <w:name w:val="footnote reference"/>
    <w:basedOn w:val="Standardskrifttypeiafsnit"/>
    <w:uiPriority w:val="99"/>
    <w:semiHidden/>
    <w:rsid w:val="00253C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12150</Characters>
  <Application>Microsoft Office Word</Application>
  <DocSecurity>0</DocSecurity>
  <Lines>405</Lines>
  <Paragraphs>198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	Deres j</vt:lpstr>
    </vt:vector>
  </TitlesOfParts>
  <Company>ØK Data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	Deres j</dc:title>
  <dc:subject/>
  <dc:creator>Majbritt Ea Kjærgaard</dc:creator>
  <cp:keywords/>
  <dc:description/>
  <cp:lastModifiedBy>Sebastian Møller Rasmussen</cp:lastModifiedBy>
  <cp:revision>2</cp:revision>
  <cp:lastPrinted>2005-08-30T12:25:00Z</cp:lastPrinted>
  <dcterms:created xsi:type="dcterms:W3CDTF">2022-03-22T08:25:00Z</dcterms:created>
  <dcterms:modified xsi:type="dcterms:W3CDTF">2022-03-22T08:25:00Z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1226666749</vt:i4>
  </property>
  <property fmtid="{D5CDD505-2E9C-101B-9397-08002B2CF9AE}" pid="3" name="_EmailSubject">
    <vt:lpwstr/>
  </property>
  <property fmtid="{D5CDD505-2E9C-101B-9397-08002B2CF9AE}" pid="4" name="_AuthorEmail">
    <vt:lpwstr>MKJ@brondby.dk</vt:lpwstr>
  </property>
  <property fmtid="{D5CDD505-2E9C-101B-9397-08002B2CF9AE}" pid="5" name="_AuthorEmailDisplayName">
    <vt:lpwstr>Majbritt Kjærgaard</vt:lpwstr>
  </property>
  <property fmtid="{D5CDD505-2E9C-101B-9397-08002B2CF9AE}" pid="6" name="_ReviewingToolsShownOnce">
    <vt:lpwstr/>
  </property>
  <property fmtid="{D5CDD505-2E9C-101B-9397-08002B2CF9AE}" pid="7" name="XML-fil">
    <vt:lpwstr>V:\\KMD-SAG-EDH-test\\Skabeloner\\Brev.xml</vt:lpwstr>
  </property>
</Properties>
</file>