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74B60" w14:textId="77777777" w:rsidR="00DB03BA" w:rsidRDefault="00DB03BA" w:rsidP="001D2D20"/>
    <w:tbl>
      <w:tblPr>
        <w:tblStyle w:val="Tabel-Gitter"/>
        <w:tblpPr w:vertAnchor="page" w:horzAnchor="page" w:tblpX="852" w:tblpY="11908"/>
        <w:tblOverlap w:val="never"/>
        <w:tblW w:w="10206" w:type="dxa"/>
        <w:tblCellMar>
          <w:left w:w="0" w:type="dxa"/>
          <w:right w:w="0" w:type="dxa"/>
        </w:tblCellMar>
        <w:tblLook w:val="04A0" w:firstRow="1" w:lastRow="0" w:firstColumn="1" w:lastColumn="0" w:noHBand="0" w:noVBand="1"/>
        <w:tblCaption w:val="Forsideoverskrift"/>
        <w:tblDescription w:val="Forsideoverskrift"/>
      </w:tblPr>
      <w:tblGrid>
        <w:gridCol w:w="10206"/>
      </w:tblGrid>
      <w:tr w:rsidR="00006E6A" w14:paraId="3DE74DC5" w14:textId="77777777" w:rsidTr="008E2BD0">
        <w:trPr>
          <w:tblHeader/>
        </w:trPr>
        <w:tc>
          <w:tcPr>
            <w:tcW w:w="10206" w:type="dxa"/>
            <w:tcBorders>
              <w:top w:val="nil"/>
              <w:left w:val="nil"/>
              <w:bottom w:val="nil"/>
              <w:right w:val="nil"/>
            </w:tcBorders>
          </w:tcPr>
          <w:p w14:paraId="3BB242A6" w14:textId="77777777" w:rsidR="00D37A37" w:rsidRDefault="00B20357" w:rsidP="006F7732">
            <w:pPr>
              <w:pStyle w:val="Forsideoverskrift"/>
              <w:framePr w:wrap="auto" w:vAnchor="margin" w:yAlign="inline"/>
              <w:suppressOverlap w:val="0"/>
              <w:rPr>
                <w:sz w:val="56"/>
                <w:szCs w:val="56"/>
              </w:rPr>
            </w:pPr>
            <w:r w:rsidRPr="00D37A37">
              <w:rPr>
                <w:sz w:val="56"/>
                <w:szCs w:val="56"/>
              </w:rPr>
              <w:t>Miljøgodkendelse af autoophug</w:t>
            </w:r>
            <w:r w:rsidR="001A6DB6" w:rsidRPr="00D37A37">
              <w:rPr>
                <w:sz w:val="56"/>
                <w:szCs w:val="56"/>
              </w:rPr>
              <w:t xml:space="preserve"> mv.</w:t>
            </w:r>
            <w:r w:rsidR="00D37A37" w:rsidRPr="00D37A37">
              <w:rPr>
                <w:sz w:val="56"/>
                <w:szCs w:val="56"/>
              </w:rPr>
              <w:t xml:space="preserve">  </w:t>
            </w:r>
          </w:p>
          <w:p w14:paraId="6F0375B8" w14:textId="1217F22C" w:rsidR="00672D61" w:rsidRPr="00D37A37" w:rsidRDefault="00D37A37" w:rsidP="006F7732">
            <w:pPr>
              <w:pStyle w:val="Forsideoverskrift"/>
              <w:framePr w:wrap="auto" w:vAnchor="margin" w:yAlign="inline"/>
              <w:suppressOverlap w:val="0"/>
              <w:rPr>
                <w:sz w:val="56"/>
                <w:szCs w:val="56"/>
              </w:rPr>
            </w:pPr>
            <w:r w:rsidRPr="00D37A37">
              <w:rPr>
                <w:sz w:val="56"/>
                <w:szCs w:val="56"/>
              </w:rPr>
              <w:t>24. januar 2022</w:t>
            </w:r>
          </w:p>
          <w:p w14:paraId="72C7F77F" w14:textId="77777777" w:rsidR="00B20357" w:rsidRDefault="00B20357" w:rsidP="006F7732">
            <w:pPr>
              <w:pStyle w:val="Forsideoverskrift"/>
              <w:framePr w:wrap="auto" w:vAnchor="margin" w:yAlign="inline"/>
              <w:suppressOverlap w:val="0"/>
              <w:rPr>
                <w:sz w:val="52"/>
                <w:szCs w:val="52"/>
              </w:rPr>
            </w:pPr>
            <w:r>
              <w:rPr>
                <w:sz w:val="52"/>
                <w:szCs w:val="52"/>
              </w:rPr>
              <w:t>Kobbervænget 6,</w:t>
            </w:r>
          </w:p>
          <w:p w14:paraId="7C6EB373" w14:textId="77777777" w:rsidR="00B20357" w:rsidRPr="00B20357" w:rsidRDefault="00B20357" w:rsidP="006F7732">
            <w:pPr>
              <w:pStyle w:val="Forsideoverskrift"/>
              <w:framePr w:wrap="auto" w:vAnchor="margin" w:yAlign="inline"/>
              <w:suppressOverlap w:val="0"/>
              <w:rPr>
                <w:sz w:val="52"/>
                <w:szCs w:val="52"/>
              </w:rPr>
            </w:pPr>
            <w:r>
              <w:rPr>
                <w:sz w:val="52"/>
                <w:szCs w:val="52"/>
              </w:rPr>
              <w:t>5492 Vissenbjerg</w:t>
            </w:r>
          </w:p>
        </w:tc>
      </w:tr>
    </w:tbl>
    <w:p w14:paraId="6D9F564E" w14:textId="77777777" w:rsidR="00006E6A" w:rsidRDefault="00006E6A">
      <w:pPr>
        <w:spacing w:after="200" w:line="276" w:lineRule="auto"/>
      </w:pPr>
    </w:p>
    <w:p w14:paraId="14BEE314" w14:textId="77777777" w:rsidR="000929BC" w:rsidRDefault="00623967" w:rsidP="00B20357">
      <w:pPr>
        <w:spacing w:after="200" w:line="276" w:lineRule="auto"/>
      </w:pPr>
      <w:r>
        <w:br w:type="page"/>
      </w:r>
    </w:p>
    <w:p w14:paraId="7A1A29BD" w14:textId="77777777" w:rsidR="00D40A14" w:rsidRDefault="00D40A14" w:rsidP="005F7AA0"/>
    <w:sdt>
      <w:sdtPr>
        <w:rPr>
          <w:rFonts w:ascii="Georgia" w:eastAsiaTheme="minorHAnsi" w:hAnsi="Georgia" w:cstheme="minorBidi"/>
          <w:color w:val="auto"/>
          <w:sz w:val="22"/>
          <w:szCs w:val="22"/>
          <w:lang w:eastAsia="en-US"/>
        </w:rPr>
        <w:id w:val="999776124"/>
        <w:docPartObj>
          <w:docPartGallery w:val="Table of Contents"/>
          <w:docPartUnique/>
        </w:docPartObj>
      </w:sdtPr>
      <w:sdtEndPr>
        <w:rPr>
          <w:b/>
          <w:bCs/>
        </w:rPr>
      </w:sdtEndPr>
      <w:sdtContent>
        <w:p w14:paraId="472306BE" w14:textId="5419334B" w:rsidR="00361460" w:rsidRDefault="00361460">
          <w:pPr>
            <w:pStyle w:val="Overskrift"/>
          </w:pPr>
          <w:r>
            <w:t>Indhold</w:t>
          </w:r>
        </w:p>
        <w:bookmarkStart w:id="0" w:name="_GoBack"/>
        <w:bookmarkEnd w:id="0"/>
        <w:p w14:paraId="32E35E30" w14:textId="20E81E36" w:rsidR="00862A50" w:rsidRDefault="00361460">
          <w:pPr>
            <w:pStyle w:val="Indholdsfortegnelse2"/>
            <w:tabs>
              <w:tab w:val="right" w:leader="dot" w:pos="9627"/>
            </w:tabs>
            <w:rPr>
              <w:rFonts w:asciiTheme="minorHAnsi" w:eastAsiaTheme="minorEastAsia" w:hAnsiTheme="minorHAnsi"/>
              <w:noProof/>
              <w:lang w:eastAsia="da-DK"/>
            </w:rPr>
          </w:pPr>
          <w:r>
            <w:fldChar w:fldCharType="begin"/>
          </w:r>
          <w:r>
            <w:instrText xml:space="preserve"> TOC \o "1-3" \h \z \u </w:instrText>
          </w:r>
          <w:r>
            <w:fldChar w:fldCharType="separate"/>
          </w:r>
          <w:hyperlink w:anchor="_Toc93657433" w:history="1">
            <w:r w:rsidR="00862A50" w:rsidRPr="007C70D4">
              <w:rPr>
                <w:rStyle w:val="Hyperlink"/>
                <w:noProof/>
              </w:rPr>
              <w:t>Afgørelse</w:t>
            </w:r>
            <w:r w:rsidR="00862A50">
              <w:rPr>
                <w:noProof/>
                <w:webHidden/>
              </w:rPr>
              <w:tab/>
            </w:r>
            <w:r w:rsidR="00862A50">
              <w:rPr>
                <w:noProof/>
                <w:webHidden/>
              </w:rPr>
              <w:fldChar w:fldCharType="begin"/>
            </w:r>
            <w:r w:rsidR="00862A50">
              <w:rPr>
                <w:noProof/>
                <w:webHidden/>
              </w:rPr>
              <w:instrText xml:space="preserve"> PAGEREF _Toc93657433 \h </w:instrText>
            </w:r>
            <w:r w:rsidR="00862A50">
              <w:rPr>
                <w:noProof/>
                <w:webHidden/>
              </w:rPr>
            </w:r>
            <w:r w:rsidR="00862A50">
              <w:rPr>
                <w:noProof/>
                <w:webHidden/>
              </w:rPr>
              <w:fldChar w:fldCharType="separate"/>
            </w:r>
            <w:r w:rsidR="00862A50">
              <w:rPr>
                <w:noProof/>
                <w:webHidden/>
              </w:rPr>
              <w:t>2</w:t>
            </w:r>
            <w:r w:rsidR="00862A50">
              <w:rPr>
                <w:noProof/>
                <w:webHidden/>
              </w:rPr>
              <w:fldChar w:fldCharType="end"/>
            </w:r>
          </w:hyperlink>
        </w:p>
        <w:p w14:paraId="57A13087" w14:textId="0C62062D" w:rsidR="00862A50" w:rsidRDefault="00862A50">
          <w:pPr>
            <w:pStyle w:val="Indholdsfortegnelse3"/>
            <w:tabs>
              <w:tab w:val="right" w:leader="dot" w:pos="9627"/>
            </w:tabs>
            <w:rPr>
              <w:rFonts w:asciiTheme="minorHAnsi" w:eastAsiaTheme="minorEastAsia" w:hAnsiTheme="minorHAnsi"/>
              <w:noProof/>
              <w:lang w:eastAsia="da-DK"/>
            </w:rPr>
          </w:pPr>
          <w:hyperlink w:anchor="_Toc93657434" w:history="1">
            <w:r w:rsidRPr="007C70D4">
              <w:rPr>
                <w:rStyle w:val="Hyperlink"/>
                <w:noProof/>
              </w:rPr>
              <w:t>Tillæg til miljøgodkendelse og spildevandstilladelse.</w:t>
            </w:r>
            <w:r>
              <w:rPr>
                <w:noProof/>
                <w:webHidden/>
              </w:rPr>
              <w:tab/>
            </w:r>
            <w:r>
              <w:rPr>
                <w:noProof/>
                <w:webHidden/>
              </w:rPr>
              <w:fldChar w:fldCharType="begin"/>
            </w:r>
            <w:r>
              <w:rPr>
                <w:noProof/>
                <w:webHidden/>
              </w:rPr>
              <w:instrText xml:space="preserve"> PAGEREF _Toc93657434 \h </w:instrText>
            </w:r>
            <w:r>
              <w:rPr>
                <w:noProof/>
                <w:webHidden/>
              </w:rPr>
            </w:r>
            <w:r>
              <w:rPr>
                <w:noProof/>
                <w:webHidden/>
              </w:rPr>
              <w:fldChar w:fldCharType="separate"/>
            </w:r>
            <w:r>
              <w:rPr>
                <w:noProof/>
                <w:webHidden/>
              </w:rPr>
              <w:t>2</w:t>
            </w:r>
            <w:r>
              <w:rPr>
                <w:noProof/>
                <w:webHidden/>
              </w:rPr>
              <w:fldChar w:fldCharType="end"/>
            </w:r>
          </w:hyperlink>
        </w:p>
        <w:p w14:paraId="5DCF83C2" w14:textId="285BEFC6" w:rsidR="00862A50" w:rsidRDefault="00862A50">
          <w:pPr>
            <w:pStyle w:val="Indholdsfortegnelse3"/>
            <w:tabs>
              <w:tab w:val="right" w:leader="dot" w:pos="9627"/>
            </w:tabs>
            <w:rPr>
              <w:rFonts w:asciiTheme="minorHAnsi" w:eastAsiaTheme="minorEastAsia" w:hAnsiTheme="minorHAnsi"/>
              <w:noProof/>
              <w:lang w:eastAsia="da-DK"/>
            </w:rPr>
          </w:pPr>
          <w:hyperlink w:anchor="_Toc93657435" w:history="1">
            <w:r w:rsidRPr="007C70D4">
              <w:rPr>
                <w:rStyle w:val="Hyperlink"/>
                <w:noProof/>
              </w:rPr>
              <w:t>Påbud om ændring af vilkår i forbindelse med revurdering</w:t>
            </w:r>
            <w:r>
              <w:rPr>
                <w:noProof/>
                <w:webHidden/>
              </w:rPr>
              <w:tab/>
            </w:r>
            <w:r>
              <w:rPr>
                <w:noProof/>
                <w:webHidden/>
              </w:rPr>
              <w:fldChar w:fldCharType="begin"/>
            </w:r>
            <w:r>
              <w:rPr>
                <w:noProof/>
                <w:webHidden/>
              </w:rPr>
              <w:instrText xml:space="preserve"> PAGEREF _Toc93657435 \h </w:instrText>
            </w:r>
            <w:r>
              <w:rPr>
                <w:noProof/>
                <w:webHidden/>
              </w:rPr>
            </w:r>
            <w:r>
              <w:rPr>
                <w:noProof/>
                <w:webHidden/>
              </w:rPr>
              <w:fldChar w:fldCharType="separate"/>
            </w:r>
            <w:r>
              <w:rPr>
                <w:noProof/>
                <w:webHidden/>
              </w:rPr>
              <w:t>3</w:t>
            </w:r>
            <w:r>
              <w:rPr>
                <w:noProof/>
                <w:webHidden/>
              </w:rPr>
              <w:fldChar w:fldCharType="end"/>
            </w:r>
          </w:hyperlink>
        </w:p>
        <w:p w14:paraId="7CFE85B6" w14:textId="16C41DFC" w:rsidR="00862A50" w:rsidRDefault="00862A50">
          <w:pPr>
            <w:pStyle w:val="Indholdsfortegnelse3"/>
            <w:tabs>
              <w:tab w:val="right" w:leader="dot" w:pos="9627"/>
            </w:tabs>
            <w:rPr>
              <w:rFonts w:asciiTheme="minorHAnsi" w:eastAsiaTheme="minorEastAsia" w:hAnsiTheme="minorHAnsi"/>
              <w:noProof/>
              <w:lang w:eastAsia="da-DK"/>
            </w:rPr>
          </w:pPr>
          <w:hyperlink w:anchor="_Toc93657436" w:history="1">
            <w:r w:rsidRPr="007C70D4">
              <w:rPr>
                <w:rStyle w:val="Hyperlink"/>
                <w:noProof/>
              </w:rPr>
              <w:t>VVM-afgørelse</w:t>
            </w:r>
            <w:r>
              <w:rPr>
                <w:noProof/>
                <w:webHidden/>
              </w:rPr>
              <w:tab/>
            </w:r>
            <w:r>
              <w:rPr>
                <w:noProof/>
                <w:webHidden/>
              </w:rPr>
              <w:fldChar w:fldCharType="begin"/>
            </w:r>
            <w:r>
              <w:rPr>
                <w:noProof/>
                <w:webHidden/>
              </w:rPr>
              <w:instrText xml:space="preserve"> PAGEREF _Toc93657436 \h </w:instrText>
            </w:r>
            <w:r>
              <w:rPr>
                <w:noProof/>
                <w:webHidden/>
              </w:rPr>
            </w:r>
            <w:r>
              <w:rPr>
                <w:noProof/>
                <w:webHidden/>
              </w:rPr>
              <w:fldChar w:fldCharType="separate"/>
            </w:r>
            <w:r>
              <w:rPr>
                <w:noProof/>
                <w:webHidden/>
              </w:rPr>
              <w:t>3</w:t>
            </w:r>
            <w:r>
              <w:rPr>
                <w:noProof/>
                <w:webHidden/>
              </w:rPr>
              <w:fldChar w:fldCharType="end"/>
            </w:r>
          </w:hyperlink>
        </w:p>
        <w:p w14:paraId="4B5C87F5" w14:textId="66581FCD" w:rsidR="00862A50" w:rsidRDefault="00862A50">
          <w:pPr>
            <w:pStyle w:val="Indholdsfortegnelse2"/>
            <w:tabs>
              <w:tab w:val="right" w:leader="dot" w:pos="9627"/>
            </w:tabs>
            <w:rPr>
              <w:rFonts w:asciiTheme="minorHAnsi" w:eastAsiaTheme="minorEastAsia" w:hAnsiTheme="minorHAnsi"/>
              <w:noProof/>
              <w:lang w:eastAsia="da-DK"/>
            </w:rPr>
          </w:pPr>
          <w:hyperlink w:anchor="_Toc93657437" w:history="1">
            <w:r w:rsidRPr="007C70D4">
              <w:rPr>
                <w:rStyle w:val="Hyperlink"/>
                <w:noProof/>
              </w:rPr>
              <w:t>Vilkår</w:t>
            </w:r>
            <w:r>
              <w:rPr>
                <w:noProof/>
                <w:webHidden/>
              </w:rPr>
              <w:tab/>
            </w:r>
            <w:r>
              <w:rPr>
                <w:noProof/>
                <w:webHidden/>
              </w:rPr>
              <w:fldChar w:fldCharType="begin"/>
            </w:r>
            <w:r>
              <w:rPr>
                <w:noProof/>
                <w:webHidden/>
              </w:rPr>
              <w:instrText xml:space="preserve"> PAGEREF _Toc93657437 \h </w:instrText>
            </w:r>
            <w:r>
              <w:rPr>
                <w:noProof/>
                <w:webHidden/>
              </w:rPr>
            </w:r>
            <w:r>
              <w:rPr>
                <w:noProof/>
                <w:webHidden/>
              </w:rPr>
              <w:fldChar w:fldCharType="separate"/>
            </w:r>
            <w:r>
              <w:rPr>
                <w:noProof/>
                <w:webHidden/>
              </w:rPr>
              <w:t>3</w:t>
            </w:r>
            <w:r>
              <w:rPr>
                <w:noProof/>
                <w:webHidden/>
              </w:rPr>
              <w:fldChar w:fldCharType="end"/>
            </w:r>
          </w:hyperlink>
        </w:p>
        <w:p w14:paraId="37D8B120" w14:textId="3991A212" w:rsidR="00862A50" w:rsidRDefault="00862A50">
          <w:pPr>
            <w:pStyle w:val="Indholdsfortegnelse3"/>
            <w:tabs>
              <w:tab w:val="right" w:leader="dot" w:pos="9627"/>
            </w:tabs>
            <w:rPr>
              <w:rFonts w:asciiTheme="minorHAnsi" w:eastAsiaTheme="minorEastAsia" w:hAnsiTheme="minorHAnsi"/>
              <w:noProof/>
              <w:lang w:eastAsia="da-DK"/>
            </w:rPr>
          </w:pPr>
          <w:hyperlink w:anchor="_Toc93657438" w:history="1">
            <w:r w:rsidRPr="007C70D4">
              <w:rPr>
                <w:rStyle w:val="Hyperlink"/>
                <w:noProof/>
              </w:rPr>
              <w:t>Sikkerhedsstillelse</w:t>
            </w:r>
            <w:r>
              <w:rPr>
                <w:noProof/>
                <w:webHidden/>
              </w:rPr>
              <w:tab/>
            </w:r>
            <w:r>
              <w:rPr>
                <w:noProof/>
                <w:webHidden/>
              </w:rPr>
              <w:fldChar w:fldCharType="begin"/>
            </w:r>
            <w:r>
              <w:rPr>
                <w:noProof/>
                <w:webHidden/>
              </w:rPr>
              <w:instrText xml:space="preserve"> PAGEREF _Toc93657438 \h </w:instrText>
            </w:r>
            <w:r>
              <w:rPr>
                <w:noProof/>
                <w:webHidden/>
              </w:rPr>
            </w:r>
            <w:r>
              <w:rPr>
                <w:noProof/>
                <w:webHidden/>
              </w:rPr>
              <w:fldChar w:fldCharType="separate"/>
            </w:r>
            <w:r>
              <w:rPr>
                <w:noProof/>
                <w:webHidden/>
              </w:rPr>
              <w:t>3</w:t>
            </w:r>
            <w:r>
              <w:rPr>
                <w:noProof/>
                <w:webHidden/>
              </w:rPr>
              <w:fldChar w:fldCharType="end"/>
            </w:r>
          </w:hyperlink>
        </w:p>
        <w:p w14:paraId="0F0FDA6A" w14:textId="2B48C543" w:rsidR="00862A50" w:rsidRDefault="00862A50">
          <w:pPr>
            <w:pStyle w:val="Indholdsfortegnelse3"/>
            <w:tabs>
              <w:tab w:val="right" w:leader="dot" w:pos="9627"/>
            </w:tabs>
            <w:rPr>
              <w:rFonts w:asciiTheme="minorHAnsi" w:eastAsiaTheme="minorEastAsia" w:hAnsiTheme="minorHAnsi"/>
              <w:noProof/>
              <w:lang w:eastAsia="da-DK"/>
            </w:rPr>
          </w:pPr>
          <w:hyperlink w:anchor="_Toc93657439" w:history="1">
            <w:r w:rsidRPr="007C70D4">
              <w:rPr>
                <w:rStyle w:val="Hyperlink"/>
                <w:noProof/>
              </w:rPr>
              <w:t>Støj</w:t>
            </w:r>
            <w:r>
              <w:rPr>
                <w:noProof/>
                <w:webHidden/>
              </w:rPr>
              <w:tab/>
            </w:r>
            <w:r>
              <w:rPr>
                <w:noProof/>
                <w:webHidden/>
              </w:rPr>
              <w:fldChar w:fldCharType="begin"/>
            </w:r>
            <w:r>
              <w:rPr>
                <w:noProof/>
                <w:webHidden/>
              </w:rPr>
              <w:instrText xml:space="preserve"> PAGEREF _Toc93657439 \h </w:instrText>
            </w:r>
            <w:r>
              <w:rPr>
                <w:noProof/>
                <w:webHidden/>
              </w:rPr>
            </w:r>
            <w:r>
              <w:rPr>
                <w:noProof/>
                <w:webHidden/>
              </w:rPr>
              <w:fldChar w:fldCharType="separate"/>
            </w:r>
            <w:r>
              <w:rPr>
                <w:noProof/>
                <w:webHidden/>
              </w:rPr>
              <w:t>6</w:t>
            </w:r>
            <w:r>
              <w:rPr>
                <w:noProof/>
                <w:webHidden/>
              </w:rPr>
              <w:fldChar w:fldCharType="end"/>
            </w:r>
          </w:hyperlink>
        </w:p>
        <w:p w14:paraId="6E3ADA6A" w14:textId="41AA41AE" w:rsidR="00862A50" w:rsidRDefault="00862A50">
          <w:pPr>
            <w:pStyle w:val="Indholdsfortegnelse3"/>
            <w:tabs>
              <w:tab w:val="right" w:leader="dot" w:pos="9627"/>
            </w:tabs>
            <w:rPr>
              <w:rFonts w:asciiTheme="minorHAnsi" w:eastAsiaTheme="minorEastAsia" w:hAnsiTheme="minorHAnsi"/>
              <w:noProof/>
              <w:lang w:eastAsia="da-DK"/>
            </w:rPr>
          </w:pPr>
          <w:hyperlink w:anchor="_Toc93657440" w:history="1">
            <w:r w:rsidRPr="007C70D4">
              <w:rPr>
                <w:rStyle w:val="Hyperlink"/>
                <w:noProof/>
              </w:rPr>
              <w:t>Standardvilkår for K209, virksomheder, der foretager særskilt behandling af udtjente motordrevne køretøjer</w:t>
            </w:r>
            <w:r>
              <w:rPr>
                <w:noProof/>
                <w:webHidden/>
              </w:rPr>
              <w:tab/>
            </w:r>
            <w:r>
              <w:rPr>
                <w:noProof/>
                <w:webHidden/>
              </w:rPr>
              <w:fldChar w:fldCharType="begin"/>
            </w:r>
            <w:r>
              <w:rPr>
                <w:noProof/>
                <w:webHidden/>
              </w:rPr>
              <w:instrText xml:space="preserve"> PAGEREF _Toc93657440 \h </w:instrText>
            </w:r>
            <w:r>
              <w:rPr>
                <w:noProof/>
                <w:webHidden/>
              </w:rPr>
            </w:r>
            <w:r>
              <w:rPr>
                <w:noProof/>
                <w:webHidden/>
              </w:rPr>
              <w:fldChar w:fldCharType="separate"/>
            </w:r>
            <w:r>
              <w:rPr>
                <w:noProof/>
                <w:webHidden/>
              </w:rPr>
              <w:t>7</w:t>
            </w:r>
            <w:r>
              <w:rPr>
                <w:noProof/>
                <w:webHidden/>
              </w:rPr>
              <w:fldChar w:fldCharType="end"/>
            </w:r>
          </w:hyperlink>
        </w:p>
        <w:p w14:paraId="62DA0067" w14:textId="76DAF4CF" w:rsidR="00862A50" w:rsidRDefault="00862A50">
          <w:pPr>
            <w:pStyle w:val="Indholdsfortegnelse3"/>
            <w:tabs>
              <w:tab w:val="right" w:leader="dot" w:pos="9627"/>
            </w:tabs>
            <w:rPr>
              <w:rFonts w:asciiTheme="minorHAnsi" w:eastAsiaTheme="minorEastAsia" w:hAnsiTheme="minorHAnsi"/>
              <w:noProof/>
              <w:lang w:eastAsia="da-DK"/>
            </w:rPr>
          </w:pPr>
          <w:hyperlink w:anchor="_Toc93657441" w:history="1">
            <w:r w:rsidRPr="007C70D4">
              <w:rPr>
                <w:rStyle w:val="Hyperlink"/>
                <w:noProof/>
              </w:rPr>
              <w:t>Standardvilkår for K 212, anlæg, der oplagrer, omlaster, omemballerer eller sorterer ikke-farligt affald og elskrot</w:t>
            </w:r>
            <w:r>
              <w:rPr>
                <w:noProof/>
                <w:webHidden/>
              </w:rPr>
              <w:tab/>
            </w:r>
            <w:r>
              <w:rPr>
                <w:noProof/>
                <w:webHidden/>
              </w:rPr>
              <w:fldChar w:fldCharType="begin"/>
            </w:r>
            <w:r>
              <w:rPr>
                <w:noProof/>
                <w:webHidden/>
              </w:rPr>
              <w:instrText xml:space="preserve"> PAGEREF _Toc93657441 \h </w:instrText>
            </w:r>
            <w:r>
              <w:rPr>
                <w:noProof/>
                <w:webHidden/>
              </w:rPr>
            </w:r>
            <w:r>
              <w:rPr>
                <w:noProof/>
                <w:webHidden/>
              </w:rPr>
              <w:fldChar w:fldCharType="separate"/>
            </w:r>
            <w:r>
              <w:rPr>
                <w:noProof/>
                <w:webHidden/>
              </w:rPr>
              <w:t>10</w:t>
            </w:r>
            <w:r>
              <w:rPr>
                <w:noProof/>
                <w:webHidden/>
              </w:rPr>
              <w:fldChar w:fldCharType="end"/>
            </w:r>
          </w:hyperlink>
        </w:p>
        <w:p w14:paraId="604E5ED6" w14:textId="36AD5C01" w:rsidR="00862A50" w:rsidRDefault="00862A50">
          <w:pPr>
            <w:pStyle w:val="Indholdsfortegnelse3"/>
            <w:tabs>
              <w:tab w:val="right" w:leader="dot" w:pos="9627"/>
            </w:tabs>
            <w:rPr>
              <w:rFonts w:asciiTheme="minorHAnsi" w:eastAsiaTheme="minorEastAsia" w:hAnsiTheme="minorHAnsi"/>
              <w:noProof/>
              <w:lang w:eastAsia="da-DK"/>
            </w:rPr>
          </w:pPr>
          <w:hyperlink w:anchor="_Toc93657442" w:history="1">
            <w:r w:rsidRPr="007C70D4">
              <w:rPr>
                <w:rStyle w:val="Hyperlink"/>
                <w:noProof/>
              </w:rPr>
              <w:t>Spildevandstilladelse</w:t>
            </w:r>
            <w:r>
              <w:rPr>
                <w:noProof/>
                <w:webHidden/>
              </w:rPr>
              <w:tab/>
            </w:r>
            <w:r>
              <w:rPr>
                <w:noProof/>
                <w:webHidden/>
              </w:rPr>
              <w:fldChar w:fldCharType="begin"/>
            </w:r>
            <w:r>
              <w:rPr>
                <w:noProof/>
                <w:webHidden/>
              </w:rPr>
              <w:instrText xml:space="preserve"> PAGEREF _Toc93657442 \h </w:instrText>
            </w:r>
            <w:r>
              <w:rPr>
                <w:noProof/>
                <w:webHidden/>
              </w:rPr>
            </w:r>
            <w:r>
              <w:rPr>
                <w:noProof/>
                <w:webHidden/>
              </w:rPr>
              <w:fldChar w:fldCharType="separate"/>
            </w:r>
            <w:r>
              <w:rPr>
                <w:noProof/>
                <w:webHidden/>
              </w:rPr>
              <w:t>12</w:t>
            </w:r>
            <w:r>
              <w:rPr>
                <w:noProof/>
                <w:webHidden/>
              </w:rPr>
              <w:fldChar w:fldCharType="end"/>
            </w:r>
          </w:hyperlink>
        </w:p>
        <w:p w14:paraId="39991567" w14:textId="0EEBB1D6" w:rsidR="00862A50" w:rsidRDefault="00862A50">
          <w:pPr>
            <w:pStyle w:val="Indholdsfortegnelse3"/>
            <w:tabs>
              <w:tab w:val="right" w:leader="dot" w:pos="9627"/>
            </w:tabs>
            <w:rPr>
              <w:rFonts w:asciiTheme="minorHAnsi" w:eastAsiaTheme="minorEastAsia" w:hAnsiTheme="minorHAnsi"/>
              <w:noProof/>
              <w:lang w:eastAsia="da-DK"/>
            </w:rPr>
          </w:pPr>
          <w:hyperlink w:anchor="_Toc93657443" w:history="1">
            <w:r w:rsidRPr="007C70D4">
              <w:rPr>
                <w:rStyle w:val="Hyperlink"/>
                <w:noProof/>
              </w:rPr>
              <w:t>Godkendelsens gyldighed</w:t>
            </w:r>
            <w:r>
              <w:rPr>
                <w:noProof/>
                <w:webHidden/>
              </w:rPr>
              <w:tab/>
            </w:r>
            <w:r>
              <w:rPr>
                <w:noProof/>
                <w:webHidden/>
              </w:rPr>
              <w:fldChar w:fldCharType="begin"/>
            </w:r>
            <w:r>
              <w:rPr>
                <w:noProof/>
                <w:webHidden/>
              </w:rPr>
              <w:instrText xml:space="preserve"> PAGEREF _Toc93657443 \h </w:instrText>
            </w:r>
            <w:r>
              <w:rPr>
                <w:noProof/>
                <w:webHidden/>
              </w:rPr>
            </w:r>
            <w:r>
              <w:rPr>
                <w:noProof/>
                <w:webHidden/>
              </w:rPr>
              <w:fldChar w:fldCharType="separate"/>
            </w:r>
            <w:r>
              <w:rPr>
                <w:noProof/>
                <w:webHidden/>
              </w:rPr>
              <w:t>12</w:t>
            </w:r>
            <w:r>
              <w:rPr>
                <w:noProof/>
                <w:webHidden/>
              </w:rPr>
              <w:fldChar w:fldCharType="end"/>
            </w:r>
          </w:hyperlink>
        </w:p>
        <w:p w14:paraId="40D6EC35" w14:textId="2A22B9E0" w:rsidR="00862A50" w:rsidRDefault="00862A50">
          <w:pPr>
            <w:pStyle w:val="Indholdsfortegnelse2"/>
            <w:tabs>
              <w:tab w:val="right" w:leader="dot" w:pos="9627"/>
            </w:tabs>
            <w:rPr>
              <w:rFonts w:asciiTheme="minorHAnsi" w:eastAsiaTheme="minorEastAsia" w:hAnsiTheme="minorHAnsi"/>
              <w:noProof/>
              <w:lang w:eastAsia="da-DK"/>
            </w:rPr>
          </w:pPr>
          <w:hyperlink w:anchor="_Toc93657444" w:history="1">
            <w:r w:rsidRPr="007C70D4">
              <w:rPr>
                <w:rStyle w:val="Hyperlink"/>
                <w:noProof/>
              </w:rPr>
              <w:t>Klagevejledning</w:t>
            </w:r>
            <w:r>
              <w:rPr>
                <w:noProof/>
                <w:webHidden/>
              </w:rPr>
              <w:tab/>
            </w:r>
            <w:r>
              <w:rPr>
                <w:noProof/>
                <w:webHidden/>
              </w:rPr>
              <w:fldChar w:fldCharType="begin"/>
            </w:r>
            <w:r>
              <w:rPr>
                <w:noProof/>
                <w:webHidden/>
              </w:rPr>
              <w:instrText xml:space="preserve"> PAGEREF _Toc93657444 \h </w:instrText>
            </w:r>
            <w:r>
              <w:rPr>
                <w:noProof/>
                <w:webHidden/>
              </w:rPr>
            </w:r>
            <w:r>
              <w:rPr>
                <w:noProof/>
                <w:webHidden/>
              </w:rPr>
              <w:fldChar w:fldCharType="separate"/>
            </w:r>
            <w:r>
              <w:rPr>
                <w:noProof/>
                <w:webHidden/>
              </w:rPr>
              <w:t>13</w:t>
            </w:r>
            <w:r>
              <w:rPr>
                <w:noProof/>
                <w:webHidden/>
              </w:rPr>
              <w:fldChar w:fldCharType="end"/>
            </w:r>
          </w:hyperlink>
        </w:p>
        <w:p w14:paraId="1030744A" w14:textId="4413AC8B" w:rsidR="00862A50" w:rsidRDefault="00862A50">
          <w:pPr>
            <w:pStyle w:val="Indholdsfortegnelse3"/>
            <w:tabs>
              <w:tab w:val="right" w:leader="dot" w:pos="9627"/>
            </w:tabs>
            <w:rPr>
              <w:rFonts w:asciiTheme="minorHAnsi" w:eastAsiaTheme="minorEastAsia" w:hAnsiTheme="minorHAnsi"/>
              <w:noProof/>
              <w:lang w:eastAsia="da-DK"/>
            </w:rPr>
          </w:pPr>
          <w:hyperlink w:anchor="_Toc93657445" w:history="1">
            <w:r w:rsidRPr="007C70D4">
              <w:rPr>
                <w:rStyle w:val="Hyperlink"/>
                <w:noProof/>
              </w:rPr>
              <w:t>Underretning om afgørelsen: Tillæg til miljøgodkendelse med spildevandstilladelse, revurdering af miljøgodkendelse og VVM-afgørelse</w:t>
            </w:r>
            <w:r>
              <w:rPr>
                <w:noProof/>
                <w:webHidden/>
              </w:rPr>
              <w:tab/>
            </w:r>
            <w:r>
              <w:rPr>
                <w:noProof/>
                <w:webHidden/>
              </w:rPr>
              <w:fldChar w:fldCharType="begin"/>
            </w:r>
            <w:r>
              <w:rPr>
                <w:noProof/>
                <w:webHidden/>
              </w:rPr>
              <w:instrText xml:space="preserve"> PAGEREF _Toc93657445 \h </w:instrText>
            </w:r>
            <w:r>
              <w:rPr>
                <w:noProof/>
                <w:webHidden/>
              </w:rPr>
            </w:r>
            <w:r>
              <w:rPr>
                <w:noProof/>
                <w:webHidden/>
              </w:rPr>
              <w:fldChar w:fldCharType="separate"/>
            </w:r>
            <w:r>
              <w:rPr>
                <w:noProof/>
                <w:webHidden/>
              </w:rPr>
              <w:t>13</w:t>
            </w:r>
            <w:r>
              <w:rPr>
                <w:noProof/>
                <w:webHidden/>
              </w:rPr>
              <w:fldChar w:fldCharType="end"/>
            </w:r>
          </w:hyperlink>
        </w:p>
        <w:p w14:paraId="2DE9F5DA" w14:textId="2B399CB7" w:rsidR="00862A50" w:rsidRDefault="00862A50">
          <w:pPr>
            <w:pStyle w:val="Indholdsfortegnelse2"/>
            <w:tabs>
              <w:tab w:val="right" w:leader="dot" w:pos="9627"/>
            </w:tabs>
            <w:rPr>
              <w:rFonts w:asciiTheme="minorHAnsi" w:eastAsiaTheme="minorEastAsia" w:hAnsiTheme="minorHAnsi"/>
              <w:noProof/>
              <w:lang w:eastAsia="da-DK"/>
            </w:rPr>
          </w:pPr>
          <w:hyperlink w:anchor="_Toc93657446" w:history="1">
            <w:r w:rsidRPr="007C70D4">
              <w:rPr>
                <w:rStyle w:val="Hyperlink"/>
                <w:noProof/>
              </w:rPr>
              <w:t>Vurdering</w:t>
            </w:r>
            <w:r>
              <w:rPr>
                <w:noProof/>
                <w:webHidden/>
              </w:rPr>
              <w:tab/>
            </w:r>
            <w:r>
              <w:rPr>
                <w:noProof/>
                <w:webHidden/>
              </w:rPr>
              <w:fldChar w:fldCharType="begin"/>
            </w:r>
            <w:r>
              <w:rPr>
                <w:noProof/>
                <w:webHidden/>
              </w:rPr>
              <w:instrText xml:space="preserve"> PAGEREF _Toc93657446 \h </w:instrText>
            </w:r>
            <w:r>
              <w:rPr>
                <w:noProof/>
                <w:webHidden/>
              </w:rPr>
            </w:r>
            <w:r>
              <w:rPr>
                <w:noProof/>
                <w:webHidden/>
              </w:rPr>
              <w:fldChar w:fldCharType="separate"/>
            </w:r>
            <w:r>
              <w:rPr>
                <w:noProof/>
                <w:webHidden/>
              </w:rPr>
              <w:t>13</w:t>
            </w:r>
            <w:r>
              <w:rPr>
                <w:noProof/>
                <w:webHidden/>
              </w:rPr>
              <w:fldChar w:fldCharType="end"/>
            </w:r>
          </w:hyperlink>
        </w:p>
        <w:p w14:paraId="0389842A" w14:textId="537EAF3C" w:rsidR="00862A50" w:rsidRDefault="00862A50">
          <w:pPr>
            <w:pStyle w:val="Indholdsfortegnelse3"/>
            <w:tabs>
              <w:tab w:val="right" w:leader="dot" w:pos="9627"/>
            </w:tabs>
            <w:rPr>
              <w:rFonts w:asciiTheme="minorHAnsi" w:eastAsiaTheme="minorEastAsia" w:hAnsiTheme="minorHAnsi"/>
              <w:noProof/>
              <w:lang w:eastAsia="da-DK"/>
            </w:rPr>
          </w:pPr>
          <w:hyperlink w:anchor="_Toc93657447" w:history="1">
            <w:r w:rsidRPr="007C70D4">
              <w:rPr>
                <w:rStyle w:val="Hyperlink"/>
                <w:noProof/>
              </w:rPr>
              <w:t>Planforhold</w:t>
            </w:r>
            <w:r>
              <w:rPr>
                <w:noProof/>
                <w:webHidden/>
              </w:rPr>
              <w:tab/>
            </w:r>
            <w:r>
              <w:rPr>
                <w:noProof/>
                <w:webHidden/>
              </w:rPr>
              <w:fldChar w:fldCharType="begin"/>
            </w:r>
            <w:r>
              <w:rPr>
                <w:noProof/>
                <w:webHidden/>
              </w:rPr>
              <w:instrText xml:space="preserve"> PAGEREF _Toc93657447 \h </w:instrText>
            </w:r>
            <w:r>
              <w:rPr>
                <w:noProof/>
                <w:webHidden/>
              </w:rPr>
            </w:r>
            <w:r>
              <w:rPr>
                <w:noProof/>
                <w:webHidden/>
              </w:rPr>
              <w:fldChar w:fldCharType="separate"/>
            </w:r>
            <w:r>
              <w:rPr>
                <w:noProof/>
                <w:webHidden/>
              </w:rPr>
              <w:t>14</w:t>
            </w:r>
            <w:r>
              <w:rPr>
                <w:noProof/>
                <w:webHidden/>
              </w:rPr>
              <w:fldChar w:fldCharType="end"/>
            </w:r>
          </w:hyperlink>
        </w:p>
        <w:p w14:paraId="4D9FFC2D" w14:textId="5C08BE2C" w:rsidR="00862A50" w:rsidRDefault="00862A50">
          <w:pPr>
            <w:pStyle w:val="Indholdsfortegnelse3"/>
            <w:tabs>
              <w:tab w:val="right" w:leader="dot" w:pos="9627"/>
            </w:tabs>
            <w:rPr>
              <w:rFonts w:asciiTheme="minorHAnsi" w:eastAsiaTheme="minorEastAsia" w:hAnsiTheme="minorHAnsi"/>
              <w:noProof/>
              <w:lang w:eastAsia="da-DK"/>
            </w:rPr>
          </w:pPr>
          <w:hyperlink w:anchor="_Toc93657448" w:history="1">
            <w:r w:rsidRPr="007C70D4">
              <w:rPr>
                <w:rStyle w:val="Hyperlink"/>
                <w:noProof/>
              </w:rPr>
              <w:t>Støj</w:t>
            </w:r>
            <w:r>
              <w:rPr>
                <w:noProof/>
                <w:webHidden/>
              </w:rPr>
              <w:tab/>
            </w:r>
            <w:r>
              <w:rPr>
                <w:noProof/>
                <w:webHidden/>
              </w:rPr>
              <w:fldChar w:fldCharType="begin"/>
            </w:r>
            <w:r>
              <w:rPr>
                <w:noProof/>
                <w:webHidden/>
              </w:rPr>
              <w:instrText xml:space="preserve"> PAGEREF _Toc93657448 \h </w:instrText>
            </w:r>
            <w:r>
              <w:rPr>
                <w:noProof/>
                <w:webHidden/>
              </w:rPr>
            </w:r>
            <w:r>
              <w:rPr>
                <w:noProof/>
                <w:webHidden/>
              </w:rPr>
              <w:fldChar w:fldCharType="separate"/>
            </w:r>
            <w:r>
              <w:rPr>
                <w:noProof/>
                <w:webHidden/>
              </w:rPr>
              <w:t>14</w:t>
            </w:r>
            <w:r>
              <w:rPr>
                <w:noProof/>
                <w:webHidden/>
              </w:rPr>
              <w:fldChar w:fldCharType="end"/>
            </w:r>
          </w:hyperlink>
        </w:p>
        <w:p w14:paraId="0D9A17AD" w14:textId="2FF181EA" w:rsidR="00862A50" w:rsidRDefault="00862A50">
          <w:pPr>
            <w:pStyle w:val="Indholdsfortegnelse3"/>
            <w:tabs>
              <w:tab w:val="right" w:leader="dot" w:pos="9627"/>
            </w:tabs>
            <w:rPr>
              <w:rFonts w:asciiTheme="minorHAnsi" w:eastAsiaTheme="minorEastAsia" w:hAnsiTheme="minorHAnsi"/>
              <w:noProof/>
              <w:lang w:eastAsia="da-DK"/>
            </w:rPr>
          </w:pPr>
          <w:hyperlink w:anchor="_Toc93657449" w:history="1">
            <w:r w:rsidRPr="007C70D4">
              <w:rPr>
                <w:rStyle w:val="Hyperlink"/>
                <w:noProof/>
              </w:rPr>
              <w:t>Luft</w:t>
            </w:r>
            <w:r>
              <w:rPr>
                <w:noProof/>
                <w:webHidden/>
              </w:rPr>
              <w:tab/>
            </w:r>
            <w:r>
              <w:rPr>
                <w:noProof/>
                <w:webHidden/>
              </w:rPr>
              <w:fldChar w:fldCharType="begin"/>
            </w:r>
            <w:r>
              <w:rPr>
                <w:noProof/>
                <w:webHidden/>
              </w:rPr>
              <w:instrText xml:space="preserve"> PAGEREF _Toc93657449 \h </w:instrText>
            </w:r>
            <w:r>
              <w:rPr>
                <w:noProof/>
                <w:webHidden/>
              </w:rPr>
            </w:r>
            <w:r>
              <w:rPr>
                <w:noProof/>
                <w:webHidden/>
              </w:rPr>
              <w:fldChar w:fldCharType="separate"/>
            </w:r>
            <w:r>
              <w:rPr>
                <w:noProof/>
                <w:webHidden/>
              </w:rPr>
              <w:t>14</w:t>
            </w:r>
            <w:r>
              <w:rPr>
                <w:noProof/>
                <w:webHidden/>
              </w:rPr>
              <w:fldChar w:fldCharType="end"/>
            </w:r>
          </w:hyperlink>
        </w:p>
        <w:p w14:paraId="6B8B0CB4" w14:textId="34A343FD" w:rsidR="00862A50" w:rsidRDefault="00862A50">
          <w:pPr>
            <w:pStyle w:val="Indholdsfortegnelse3"/>
            <w:tabs>
              <w:tab w:val="right" w:leader="dot" w:pos="9627"/>
            </w:tabs>
            <w:rPr>
              <w:rFonts w:asciiTheme="minorHAnsi" w:eastAsiaTheme="minorEastAsia" w:hAnsiTheme="minorHAnsi"/>
              <w:noProof/>
              <w:lang w:eastAsia="da-DK"/>
            </w:rPr>
          </w:pPr>
          <w:hyperlink w:anchor="_Toc93657450" w:history="1">
            <w:r w:rsidRPr="007C70D4">
              <w:rPr>
                <w:rStyle w:val="Hyperlink"/>
                <w:noProof/>
              </w:rPr>
              <w:t>Affald</w:t>
            </w:r>
            <w:r>
              <w:rPr>
                <w:noProof/>
                <w:webHidden/>
              </w:rPr>
              <w:tab/>
            </w:r>
            <w:r>
              <w:rPr>
                <w:noProof/>
                <w:webHidden/>
              </w:rPr>
              <w:fldChar w:fldCharType="begin"/>
            </w:r>
            <w:r>
              <w:rPr>
                <w:noProof/>
                <w:webHidden/>
              </w:rPr>
              <w:instrText xml:space="preserve"> PAGEREF _Toc93657450 \h </w:instrText>
            </w:r>
            <w:r>
              <w:rPr>
                <w:noProof/>
                <w:webHidden/>
              </w:rPr>
            </w:r>
            <w:r>
              <w:rPr>
                <w:noProof/>
                <w:webHidden/>
              </w:rPr>
              <w:fldChar w:fldCharType="separate"/>
            </w:r>
            <w:r>
              <w:rPr>
                <w:noProof/>
                <w:webHidden/>
              </w:rPr>
              <w:t>14</w:t>
            </w:r>
            <w:r>
              <w:rPr>
                <w:noProof/>
                <w:webHidden/>
              </w:rPr>
              <w:fldChar w:fldCharType="end"/>
            </w:r>
          </w:hyperlink>
        </w:p>
        <w:p w14:paraId="507352D2" w14:textId="2221CD32" w:rsidR="00862A50" w:rsidRDefault="00862A50">
          <w:pPr>
            <w:pStyle w:val="Indholdsfortegnelse3"/>
            <w:tabs>
              <w:tab w:val="right" w:leader="dot" w:pos="9627"/>
            </w:tabs>
            <w:rPr>
              <w:rFonts w:asciiTheme="minorHAnsi" w:eastAsiaTheme="minorEastAsia" w:hAnsiTheme="minorHAnsi"/>
              <w:noProof/>
              <w:lang w:eastAsia="da-DK"/>
            </w:rPr>
          </w:pPr>
          <w:hyperlink w:anchor="_Toc93657451" w:history="1">
            <w:r w:rsidRPr="007C70D4">
              <w:rPr>
                <w:rStyle w:val="Hyperlink"/>
                <w:noProof/>
              </w:rPr>
              <w:t>Beskyttelse af jord og grundvand</w:t>
            </w:r>
            <w:r>
              <w:rPr>
                <w:noProof/>
                <w:webHidden/>
              </w:rPr>
              <w:tab/>
            </w:r>
            <w:r>
              <w:rPr>
                <w:noProof/>
                <w:webHidden/>
              </w:rPr>
              <w:fldChar w:fldCharType="begin"/>
            </w:r>
            <w:r>
              <w:rPr>
                <w:noProof/>
                <w:webHidden/>
              </w:rPr>
              <w:instrText xml:space="preserve"> PAGEREF _Toc93657451 \h </w:instrText>
            </w:r>
            <w:r>
              <w:rPr>
                <w:noProof/>
                <w:webHidden/>
              </w:rPr>
            </w:r>
            <w:r>
              <w:rPr>
                <w:noProof/>
                <w:webHidden/>
              </w:rPr>
              <w:fldChar w:fldCharType="separate"/>
            </w:r>
            <w:r>
              <w:rPr>
                <w:noProof/>
                <w:webHidden/>
              </w:rPr>
              <w:t>14</w:t>
            </w:r>
            <w:r>
              <w:rPr>
                <w:noProof/>
                <w:webHidden/>
              </w:rPr>
              <w:fldChar w:fldCharType="end"/>
            </w:r>
          </w:hyperlink>
        </w:p>
        <w:p w14:paraId="733D1ED3" w14:textId="71209E9A" w:rsidR="00862A50" w:rsidRDefault="00862A50">
          <w:pPr>
            <w:pStyle w:val="Indholdsfortegnelse3"/>
            <w:tabs>
              <w:tab w:val="right" w:leader="dot" w:pos="9627"/>
            </w:tabs>
            <w:rPr>
              <w:rFonts w:asciiTheme="minorHAnsi" w:eastAsiaTheme="minorEastAsia" w:hAnsiTheme="minorHAnsi"/>
              <w:noProof/>
              <w:lang w:eastAsia="da-DK"/>
            </w:rPr>
          </w:pPr>
          <w:hyperlink w:anchor="_Toc93657452" w:history="1">
            <w:r w:rsidRPr="007C70D4">
              <w:rPr>
                <w:rStyle w:val="Hyperlink"/>
                <w:noProof/>
              </w:rPr>
              <w:t>Spildevand</w:t>
            </w:r>
            <w:r>
              <w:rPr>
                <w:noProof/>
                <w:webHidden/>
              </w:rPr>
              <w:tab/>
            </w:r>
            <w:r>
              <w:rPr>
                <w:noProof/>
                <w:webHidden/>
              </w:rPr>
              <w:fldChar w:fldCharType="begin"/>
            </w:r>
            <w:r>
              <w:rPr>
                <w:noProof/>
                <w:webHidden/>
              </w:rPr>
              <w:instrText xml:space="preserve"> PAGEREF _Toc93657452 \h </w:instrText>
            </w:r>
            <w:r>
              <w:rPr>
                <w:noProof/>
                <w:webHidden/>
              </w:rPr>
            </w:r>
            <w:r>
              <w:rPr>
                <w:noProof/>
                <w:webHidden/>
              </w:rPr>
              <w:fldChar w:fldCharType="separate"/>
            </w:r>
            <w:r>
              <w:rPr>
                <w:noProof/>
                <w:webHidden/>
              </w:rPr>
              <w:t>14</w:t>
            </w:r>
            <w:r>
              <w:rPr>
                <w:noProof/>
                <w:webHidden/>
              </w:rPr>
              <w:fldChar w:fldCharType="end"/>
            </w:r>
          </w:hyperlink>
        </w:p>
        <w:p w14:paraId="0AD46B02" w14:textId="18DD1C11" w:rsidR="00862A50" w:rsidRDefault="00862A50">
          <w:pPr>
            <w:pStyle w:val="Indholdsfortegnelse3"/>
            <w:tabs>
              <w:tab w:val="right" w:leader="dot" w:pos="9627"/>
            </w:tabs>
            <w:rPr>
              <w:rFonts w:asciiTheme="minorHAnsi" w:eastAsiaTheme="minorEastAsia" w:hAnsiTheme="minorHAnsi"/>
              <w:noProof/>
              <w:lang w:eastAsia="da-DK"/>
            </w:rPr>
          </w:pPr>
          <w:hyperlink w:anchor="_Toc93657453" w:history="1">
            <w:r w:rsidRPr="007C70D4">
              <w:rPr>
                <w:rStyle w:val="Hyperlink"/>
                <w:noProof/>
              </w:rPr>
              <w:t>Renere Teknologi/BAT</w:t>
            </w:r>
            <w:r>
              <w:rPr>
                <w:noProof/>
                <w:webHidden/>
              </w:rPr>
              <w:tab/>
            </w:r>
            <w:r>
              <w:rPr>
                <w:noProof/>
                <w:webHidden/>
              </w:rPr>
              <w:fldChar w:fldCharType="begin"/>
            </w:r>
            <w:r>
              <w:rPr>
                <w:noProof/>
                <w:webHidden/>
              </w:rPr>
              <w:instrText xml:space="preserve"> PAGEREF _Toc93657453 \h </w:instrText>
            </w:r>
            <w:r>
              <w:rPr>
                <w:noProof/>
                <w:webHidden/>
              </w:rPr>
            </w:r>
            <w:r>
              <w:rPr>
                <w:noProof/>
                <w:webHidden/>
              </w:rPr>
              <w:fldChar w:fldCharType="separate"/>
            </w:r>
            <w:r>
              <w:rPr>
                <w:noProof/>
                <w:webHidden/>
              </w:rPr>
              <w:t>14</w:t>
            </w:r>
            <w:r>
              <w:rPr>
                <w:noProof/>
                <w:webHidden/>
              </w:rPr>
              <w:fldChar w:fldCharType="end"/>
            </w:r>
          </w:hyperlink>
        </w:p>
        <w:p w14:paraId="1219E400" w14:textId="539D2F55" w:rsidR="00862A50" w:rsidRDefault="00862A50">
          <w:pPr>
            <w:pStyle w:val="Indholdsfortegnelse3"/>
            <w:tabs>
              <w:tab w:val="right" w:leader="dot" w:pos="9627"/>
            </w:tabs>
            <w:rPr>
              <w:rFonts w:asciiTheme="minorHAnsi" w:eastAsiaTheme="minorEastAsia" w:hAnsiTheme="minorHAnsi"/>
              <w:noProof/>
              <w:lang w:eastAsia="da-DK"/>
            </w:rPr>
          </w:pPr>
          <w:hyperlink w:anchor="_Toc93657454" w:history="1">
            <w:r w:rsidRPr="007C70D4">
              <w:rPr>
                <w:rStyle w:val="Hyperlink"/>
                <w:noProof/>
              </w:rPr>
              <w:t>Øvrig lovgivning</w:t>
            </w:r>
            <w:r>
              <w:rPr>
                <w:noProof/>
                <w:webHidden/>
              </w:rPr>
              <w:tab/>
            </w:r>
            <w:r>
              <w:rPr>
                <w:noProof/>
                <w:webHidden/>
              </w:rPr>
              <w:fldChar w:fldCharType="begin"/>
            </w:r>
            <w:r>
              <w:rPr>
                <w:noProof/>
                <w:webHidden/>
              </w:rPr>
              <w:instrText xml:space="preserve"> PAGEREF _Toc93657454 \h </w:instrText>
            </w:r>
            <w:r>
              <w:rPr>
                <w:noProof/>
                <w:webHidden/>
              </w:rPr>
            </w:r>
            <w:r>
              <w:rPr>
                <w:noProof/>
                <w:webHidden/>
              </w:rPr>
              <w:fldChar w:fldCharType="separate"/>
            </w:r>
            <w:r>
              <w:rPr>
                <w:noProof/>
                <w:webHidden/>
              </w:rPr>
              <w:t>15</w:t>
            </w:r>
            <w:r>
              <w:rPr>
                <w:noProof/>
                <w:webHidden/>
              </w:rPr>
              <w:fldChar w:fldCharType="end"/>
            </w:r>
          </w:hyperlink>
        </w:p>
        <w:p w14:paraId="064C974A" w14:textId="649C3C66" w:rsidR="00862A50" w:rsidRDefault="00862A50">
          <w:pPr>
            <w:pStyle w:val="Indholdsfortegnelse3"/>
            <w:tabs>
              <w:tab w:val="right" w:leader="dot" w:pos="9627"/>
            </w:tabs>
            <w:rPr>
              <w:rFonts w:asciiTheme="minorHAnsi" w:eastAsiaTheme="minorEastAsia" w:hAnsiTheme="minorHAnsi"/>
              <w:noProof/>
              <w:lang w:eastAsia="da-DK"/>
            </w:rPr>
          </w:pPr>
          <w:hyperlink w:anchor="_Toc93657455" w:history="1">
            <w:r w:rsidRPr="007C70D4">
              <w:rPr>
                <w:rStyle w:val="Hyperlink"/>
                <w:noProof/>
              </w:rPr>
              <w:t>Bilag</w:t>
            </w:r>
            <w:r>
              <w:rPr>
                <w:noProof/>
                <w:webHidden/>
              </w:rPr>
              <w:tab/>
            </w:r>
            <w:r>
              <w:rPr>
                <w:noProof/>
                <w:webHidden/>
              </w:rPr>
              <w:fldChar w:fldCharType="begin"/>
            </w:r>
            <w:r>
              <w:rPr>
                <w:noProof/>
                <w:webHidden/>
              </w:rPr>
              <w:instrText xml:space="preserve"> PAGEREF _Toc93657455 \h </w:instrText>
            </w:r>
            <w:r>
              <w:rPr>
                <w:noProof/>
                <w:webHidden/>
              </w:rPr>
            </w:r>
            <w:r>
              <w:rPr>
                <w:noProof/>
                <w:webHidden/>
              </w:rPr>
              <w:fldChar w:fldCharType="separate"/>
            </w:r>
            <w:r>
              <w:rPr>
                <w:noProof/>
                <w:webHidden/>
              </w:rPr>
              <w:t>15</w:t>
            </w:r>
            <w:r>
              <w:rPr>
                <w:noProof/>
                <w:webHidden/>
              </w:rPr>
              <w:fldChar w:fldCharType="end"/>
            </w:r>
          </w:hyperlink>
        </w:p>
        <w:p w14:paraId="25C675A0" w14:textId="46FEAA98" w:rsidR="00361460" w:rsidRDefault="00361460">
          <w:r>
            <w:rPr>
              <w:b/>
              <w:bCs/>
            </w:rPr>
            <w:fldChar w:fldCharType="end"/>
          </w:r>
        </w:p>
      </w:sdtContent>
    </w:sdt>
    <w:p w14:paraId="58C02FB2" w14:textId="77777777" w:rsidR="005F7AA0" w:rsidRDefault="005F7AA0" w:rsidP="005F7AA0">
      <w:pPr>
        <w:sectPr w:rsidR="005F7AA0" w:rsidSect="005F7AA0">
          <w:footerReference w:type="default" r:id="rId8"/>
          <w:headerReference w:type="first" r:id="rId9"/>
          <w:pgSz w:w="11906" w:h="16838"/>
          <w:pgMar w:top="851" w:right="851" w:bottom="851" w:left="1418" w:header="850" w:footer="737" w:gutter="0"/>
          <w:cols w:space="227"/>
          <w:titlePg/>
          <w:docGrid w:linePitch="360"/>
        </w:sectPr>
      </w:pPr>
    </w:p>
    <w:p w14:paraId="094B4532" w14:textId="77777777" w:rsidR="00862A50" w:rsidRDefault="00862A50" w:rsidP="009D7079">
      <w:pPr>
        <w:pStyle w:val="Overskrift2"/>
      </w:pPr>
    </w:p>
    <w:p w14:paraId="5FF29934" w14:textId="2FAC8A88" w:rsidR="005F7AA0" w:rsidRDefault="009D7079" w:rsidP="009D7079">
      <w:pPr>
        <w:pStyle w:val="Overskrift2"/>
      </w:pPr>
      <w:bookmarkStart w:id="1" w:name="_Toc93657433"/>
      <w:r w:rsidRPr="009D7079">
        <w:t>Afgørelse</w:t>
      </w:r>
      <w:bookmarkEnd w:id="1"/>
    </w:p>
    <w:p w14:paraId="78EC3C0D" w14:textId="77777777" w:rsidR="009D7079" w:rsidRDefault="009D7079" w:rsidP="009D7079"/>
    <w:p w14:paraId="19C8A899" w14:textId="77777777" w:rsidR="00DC0B7E" w:rsidRDefault="006323C6" w:rsidP="00DC0B7E">
      <w:r>
        <w:t xml:space="preserve">Østrup Autoophug, Gl. Aalborgvej 53A, 9632 Møldrup har købt Vissenbjerg Autoophug, Kobbervænget 6, 5492 Vissenbjerg. Vissenbjerg Autoophug har en miljøgodkendelse fra </w:t>
      </w:r>
      <w:r w:rsidR="00A92EEF">
        <w:t>maj 2002</w:t>
      </w:r>
      <w:r w:rsidR="00DC0B7E">
        <w:t xml:space="preserve"> til autoophug, K 209</w:t>
      </w:r>
      <w:r w:rsidR="00A92EEF">
        <w:t>. Godkendelsen er ikke længere tidsvarende og bør derfor revurderes. Samtidig ønsker de nye ejere at ændre på virksomheden.</w:t>
      </w:r>
      <w:r w:rsidR="00DC0B7E">
        <w:t xml:space="preserve"> Der søges o</w:t>
      </w:r>
      <w:r w:rsidR="000F25F4">
        <w:t>m en udvidelse af m</w:t>
      </w:r>
      <w:r w:rsidR="00C1200C">
        <w:t>ængderne under K209</w:t>
      </w:r>
      <w:r w:rsidR="000F25F4">
        <w:t>, samt om godkendelse af biaktivitet under</w:t>
      </w:r>
      <w:r w:rsidR="00DC0B7E">
        <w:t xml:space="preserve"> K212 til håndtering af de skrotmængder</w:t>
      </w:r>
      <w:r w:rsidR="000F25F4">
        <w:t>,</w:t>
      </w:r>
      <w:r w:rsidR="00DC0B7E">
        <w:t xml:space="preserve"> der kommer ind på pladsen.</w:t>
      </w:r>
    </w:p>
    <w:p w14:paraId="41F8C262" w14:textId="45A6F77B" w:rsidR="008E6C52" w:rsidRDefault="008E6C52" w:rsidP="008E6C52">
      <w:pPr>
        <w:pStyle w:val="Overskrift3"/>
      </w:pPr>
      <w:bookmarkStart w:id="2" w:name="_Toc93657434"/>
      <w:r>
        <w:t>T</w:t>
      </w:r>
      <w:r w:rsidRPr="008E6C52">
        <w:t>illæg til miljøgodkendelse</w:t>
      </w:r>
      <w:r w:rsidR="001A6DB6">
        <w:t xml:space="preserve"> og spildevandstilladelse.</w:t>
      </w:r>
      <w:bookmarkEnd w:id="2"/>
    </w:p>
    <w:p w14:paraId="7F460A68" w14:textId="77777777" w:rsidR="00A92EEF" w:rsidRDefault="00A92EEF" w:rsidP="009D7079">
      <w:r>
        <w:t>Assens Kommune meddeler på baggrund af ansøgning fra Østrup Autoophug hermed en revurdering og tillæg til miljøgodkendelse</w:t>
      </w:r>
      <w:r w:rsidR="0054301A">
        <w:t xml:space="preserve"> til at drive autogenbrug</w:t>
      </w:r>
      <w:r w:rsidR="00DC0B7E">
        <w:t>, samt modtagelse af skrot</w:t>
      </w:r>
      <w:r w:rsidR="0054301A">
        <w:t xml:space="preserve"> på adressen, Kobbervænget 6, 5492 Vissenbjerg.</w:t>
      </w:r>
    </w:p>
    <w:p w14:paraId="3D0A2BB2" w14:textId="77777777" w:rsidR="0054301A" w:rsidRDefault="0054301A" w:rsidP="009D7079">
      <w:r>
        <w:lastRenderedPageBreak/>
        <w:t>Revurdering og tillæg til miljøgodkendelse meddeles efter Miljøbeskyttelseslovens</w:t>
      </w:r>
      <w:r w:rsidR="008705A3">
        <w:rPr>
          <w:rStyle w:val="Fodnotehenvisning"/>
        </w:rPr>
        <w:footnoteReference w:id="1"/>
      </w:r>
      <w:r>
        <w:t xml:space="preserve"> §§ 33, 41 og 42.</w:t>
      </w:r>
    </w:p>
    <w:p w14:paraId="4A3B2581" w14:textId="77777777" w:rsidR="0054301A" w:rsidRDefault="00DC0B7E" w:rsidP="009D7079">
      <w:r>
        <w:t>Hovedaktivitet</w:t>
      </w:r>
      <w:r w:rsidR="0054301A">
        <w:t xml:space="preserve"> på bilag 2, pkt. K20</w:t>
      </w:r>
      <w:r>
        <w:t>9 i godkendelsesbekendtgørelsen</w:t>
      </w:r>
      <w:r w:rsidR="008705A3">
        <w:rPr>
          <w:rStyle w:val="Fodnotehenvisning"/>
        </w:rPr>
        <w:footnoteReference w:id="2"/>
      </w:r>
      <w:r>
        <w:t xml:space="preserve">: </w:t>
      </w:r>
      <w:r w:rsidRPr="00DC0B7E">
        <w:t>Virksomheder, der foretager særskilt behandling af udtjente motordrevne køretøjer</w:t>
      </w:r>
    </w:p>
    <w:p w14:paraId="5A1A9789" w14:textId="77777777" w:rsidR="00DC0B7E" w:rsidRDefault="00DC0B7E" w:rsidP="00DC0B7E">
      <w:r>
        <w:t>Biaktivitet på bilag 2, pkt. K212 i godkendelsesbekendtgørelsen: Anlæg, der modtager ikke-farligt affald og/eller affald af elektrisk og elektronisk udstyr, og som oplagrer, omlaster, omemballerer eller sorterer affaldet</w:t>
      </w:r>
    </w:p>
    <w:p w14:paraId="49343C29" w14:textId="77777777" w:rsidR="00AE1DFE" w:rsidRDefault="00C1200C" w:rsidP="009D7079">
      <w:r w:rsidRPr="00C1200C">
        <w:t>De krav, der fremgår af bilskrotbekendtgørelsen, gælder foruden de vilkår, der fastsættes i medfør af dette afsnit.</w:t>
      </w:r>
    </w:p>
    <w:p w14:paraId="73F4BF1E" w14:textId="77777777" w:rsidR="005701E8" w:rsidRDefault="005701E8" w:rsidP="009D7079">
      <w:r>
        <w:t>Baseret på de oplysninger, der fremgår af ansøgningsmaterialet og suppleret med Assens Kommunes vurderinger meddeles hermed miljøgodkendelse til udvidelse af aktiviteterne på Kobbervænget 6, 5492 Vissenbjerg</w:t>
      </w:r>
    </w:p>
    <w:p w14:paraId="0F54D404" w14:textId="6B7ADD6F" w:rsidR="005701E8" w:rsidRDefault="005701E8" w:rsidP="009D7079">
      <w:r>
        <w:t>Afgørelsen om godkendelse af udvidelsen er truffet efter Miljøbeskyttelseslovens §</w:t>
      </w:r>
      <w:r w:rsidR="00361460">
        <w:t xml:space="preserve"> </w:t>
      </w:r>
      <w:r>
        <w:t>33</w:t>
      </w:r>
      <w:r w:rsidR="009117D9">
        <w:t xml:space="preserve"> og godkendelsesbekendtgørelsen.</w:t>
      </w:r>
      <w:r w:rsidR="001A6DB6">
        <w:t xml:space="preserve"> Afgørelse om spildevandstilladelse meddeles efter </w:t>
      </w:r>
      <w:r w:rsidR="00361460">
        <w:t>Miljøbeskyttelseslovens § 28</w:t>
      </w:r>
    </w:p>
    <w:p w14:paraId="44566981" w14:textId="77777777" w:rsidR="00AE1DFE" w:rsidRDefault="008E6C52" w:rsidP="005701E8">
      <w:pPr>
        <w:pStyle w:val="Overskrift3"/>
      </w:pPr>
      <w:bookmarkStart w:id="3" w:name="_Toc93657435"/>
      <w:r>
        <w:t>P</w:t>
      </w:r>
      <w:r w:rsidR="001D6CB1">
        <w:t>åbud om ændring</w:t>
      </w:r>
      <w:r>
        <w:t xml:space="preserve"> af vilkår i forbindelse med revurdering</w:t>
      </w:r>
      <w:bookmarkEnd w:id="3"/>
      <w:r>
        <w:t xml:space="preserve"> </w:t>
      </w:r>
    </w:p>
    <w:p w14:paraId="421A61B7" w14:textId="77777777" w:rsidR="005701E8" w:rsidRDefault="005701E8" w:rsidP="005701E8">
      <w:r>
        <w:t>Virksomheden er primært omfattet af listepunkt K209 i godkendelsesbekendtgørelsens bilag 2. Der er siden virksomheden blev godkendt i 2002 kommet standardvilkår for branchen. Assens Kommune re</w:t>
      </w:r>
      <w:r w:rsidR="009117D9">
        <w:t>vurderer derfor ved denne anledning</w:t>
      </w:r>
      <w:r>
        <w:t>, virksomhedens vilkår. Ændringerne er varslet til virksomheden ved varsel om påbud, sendt til virksomhede</w:t>
      </w:r>
      <w:r w:rsidR="0089667C">
        <w:t xml:space="preserve">n d. 6. december 2021. </w:t>
      </w:r>
      <w:r w:rsidR="0089667C" w:rsidRPr="009117D9">
        <w:t>Virksomhe</w:t>
      </w:r>
      <w:r w:rsidRPr="009117D9">
        <w:t>den har haf</w:t>
      </w:r>
      <w:r w:rsidR="009117D9" w:rsidRPr="009117D9">
        <w:t>t lejlighed</w:t>
      </w:r>
      <w:r w:rsidR="009117D9">
        <w:t xml:space="preserve"> til at udtale sig i sagen og har ingen indvendinger.</w:t>
      </w:r>
      <w:r w:rsidR="0089667C">
        <w:t xml:space="preserve"> </w:t>
      </w:r>
      <w:r w:rsidR="008705A3">
        <w:t>Påbuddet meddeles jf. §41b i Miljøbeskyttelsesloven.</w:t>
      </w:r>
      <w:r w:rsidR="00C6308B">
        <w:t xml:space="preserve"> Påbuddet omhandler vilkår 1-33.</w:t>
      </w:r>
    </w:p>
    <w:p w14:paraId="092379E2" w14:textId="77777777" w:rsidR="008705A3" w:rsidRDefault="008705A3" w:rsidP="005701E8"/>
    <w:p w14:paraId="310782C2" w14:textId="77777777" w:rsidR="008705A3" w:rsidRDefault="008705A3" w:rsidP="008705A3">
      <w:pPr>
        <w:pStyle w:val="Overskrift3"/>
      </w:pPr>
      <w:bookmarkStart w:id="4" w:name="_Toc93657436"/>
      <w:r>
        <w:t>VVM-afgørelse</w:t>
      </w:r>
      <w:bookmarkEnd w:id="4"/>
    </w:p>
    <w:p w14:paraId="08301409" w14:textId="77777777" w:rsidR="008705A3" w:rsidRPr="008705A3" w:rsidRDefault="00815053" w:rsidP="008705A3">
      <w:r>
        <w:t>Ansøger har foretaget en screening efter bestemmelserne i Miljøvurderingsloven</w:t>
      </w:r>
      <w:r>
        <w:rPr>
          <w:rStyle w:val="Fodnotehenvisning"/>
        </w:rPr>
        <w:footnoteReference w:id="3"/>
      </w:r>
      <w:r>
        <w:t>. Screeningen viser, at der ikke vil være uacceptable, væsentlige påvirkninger på det omgivende miljø, naturområder, jord og grundvand. Assens Kommune vurderer, at screeningen er fyldestgørende og retvisende og afgør hermed jf. § 21 i Miljøvurderingsloven, at der ikke skal udarbejdes en Miljøkonsekvensrapport og efterfølgende VVM-tilladelse. Fastsættelse af vilkår i miljøgodkendelsen sikrer, at virksomheden kan drives uden væsentlige påvirkninger på miljøet.</w:t>
      </w:r>
    </w:p>
    <w:p w14:paraId="377D62A7" w14:textId="77777777" w:rsidR="0089667C" w:rsidRDefault="0089667C" w:rsidP="009D7079">
      <w:pPr>
        <w:pStyle w:val="Overskrift2"/>
      </w:pPr>
    </w:p>
    <w:p w14:paraId="603E8226" w14:textId="77777777" w:rsidR="009D7079" w:rsidRDefault="009D7079" w:rsidP="009D7079">
      <w:pPr>
        <w:pStyle w:val="Overskrift2"/>
      </w:pPr>
      <w:bookmarkStart w:id="5" w:name="_Toc93657437"/>
      <w:r>
        <w:t>Vilkår</w:t>
      </w:r>
      <w:bookmarkEnd w:id="5"/>
    </w:p>
    <w:p w14:paraId="5913D1B5" w14:textId="77777777" w:rsidR="009D7079" w:rsidRDefault="009D7079" w:rsidP="009D7079">
      <w:pPr>
        <w:pStyle w:val="Overskrift3"/>
      </w:pPr>
      <w:bookmarkStart w:id="6" w:name="_Toc93657438"/>
      <w:r>
        <w:t>Sikkerhedsstillelse</w:t>
      </w:r>
      <w:bookmarkEnd w:id="6"/>
    </w:p>
    <w:p w14:paraId="6860E7CA" w14:textId="77777777" w:rsidR="006B7310" w:rsidRDefault="006B7310" w:rsidP="002778E0">
      <w:pPr>
        <w:pStyle w:val="Listeafsnit"/>
        <w:numPr>
          <w:ilvl w:val="0"/>
          <w:numId w:val="5"/>
        </w:numPr>
      </w:pPr>
      <w:r w:rsidRPr="006B7310">
        <w:t xml:space="preserve">Virksomheden skal ifølge § 39 a i miljøbeskyttelsesloven etablere en sikkerhedsstillelse over for godkendelsesmyndigheden. Sikkerhedsstillelsen skal dække tilsynsmyndighedens udgifter til videretransport og destruktion eller anden håndtering af affaldet ved en selvhjælpshandling. I forbindelse </w:t>
      </w:r>
      <w:r w:rsidR="001D6CB1">
        <w:t xml:space="preserve">med </w:t>
      </w:r>
      <w:r w:rsidRPr="006B7310">
        <w:t xml:space="preserve">denne godkendelse gives vilkår for maksimalt oplag </w:t>
      </w:r>
      <w:r w:rsidR="00756BD9">
        <w:t xml:space="preserve">og flow </w:t>
      </w:r>
      <w:r w:rsidRPr="006B7310">
        <w:t xml:space="preserve">af affald i tabel 1 og en </w:t>
      </w:r>
      <w:r w:rsidR="000208D0">
        <w:t xml:space="preserve">sikkerhedsstillelse pålydende </w:t>
      </w:r>
      <w:r w:rsidR="009117D9">
        <w:t>35.500</w:t>
      </w:r>
      <w:r w:rsidR="000208D0">
        <w:t>kr. (2021</w:t>
      </w:r>
      <w:r w:rsidRPr="006B7310">
        <w:t>-tal).</w:t>
      </w:r>
    </w:p>
    <w:p w14:paraId="68A924D2" w14:textId="77777777" w:rsidR="00E41312" w:rsidRPr="00E41312" w:rsidRDefault="00E41312" w:rsidP="006B7310">
      <w:pPr>
        <w:rPr>
          <w:sz w:val="16"/>
          <w:szCs w:val="16"/>
        </w:rPr>
      </w:pPr>
      <w:r w:rsidRPr="00E41312">
        <w:rPr>
          <w:sz w:val="16"/>
          <w:szCs w:val="16"/>
        </w:rPr>
        <w:t>Tabel 1:</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75"/>
        <w:gridCol w:w="1311"/>
        <w:gridCol w:w="1146"/>
        <w:gridCol w:w="1273"/>
        <w:gridCol w:w="2267"/>
      </w:tblGrid>
      <w:tr w:rsidR="00B66382" w:rsidRPr="00B66382" w14:paraId="144D388A" w14:textId="77777777" w:rsidTr="005B0696">
        <w:trPr>
          <w:tblHeader/>
        </w:trPr>
        <w:tc>
          <w:tcPr>
            <w:tcW w:w="3075" w:type="dxa"/>
            <w:tcBorders>
              <w:top w:val="single" w:sz="4" w:space="0" w:color="auto"/>
              <w:left w:val="single" w:sz="4" w:space="0" w:color="auto"/>
              <w:bottom w:val="single" w:sz="4" w:space="0" w:color="auto"/>
              <w:right w:val="single" w:sz="4" w:space="0" w:color="auto"/>
            </w:tcBorders>
            <w:shd w:val="clear" w:color="auto" w:fill="DBE5F1"/>
            <w:tcMar>
              <w:top w:w="28" w:type="dxa"/>
              <w:left w:w="108" w:type="dxa"/>
              <w:bottom w:w="28" w:type="dxa"/>
              <w:right w:w="108" w:type="dxa"/>
            </w:tcMar>
            <w:vAlign w:val="center"/>
            <w:hideMark/>
          </w:tcPr>
          <w:p w14:paraId="3BF67078"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br w:type="page"/>
            </w:r>
            <w:r w:rsidRPr="00B66382">
              <w:rPr>
                <w:rFonts w:eastAsia="Calibri" w:cs="Times New Roman"/>
                <w:b/>
                <w:sz w:val="20"/>
                <w:szCs w:val="20"/>
              </w:rPr>
              <w:t xml:space="preserve">Affaldsart </w:t>
            </w:r>
          </w:p>
        </w:tc>
        <w:tc>
          <w:tcPr>
            <w:tcW w:w="1311" w:type="dxa"/>
            <w:tcBorders>
              <w:top w:val="single" w:sz="4" w:space="0" w:color="auto"/>
              <w:left w:val="single" w:sz="4" w:space="0" w:color="auto"/>
              <w:bottom w:val="single" w:sz="4" w:space="0" w:color="auto"/>
              <w:right w:val="single" w:sz="4" w:space="0" w:color="auto"/>
            </w:tcBorders>
            <w:shd w:val="clear" w:color="auto" w:fill="DBE5F1"/>
            <w:tcMar>
              <w:top w:w="28" w:type="dxa"/>
              <w:left w:w="108" w:type="dxa"/>
              <w:bottom w:w="28" w:type="dxa"/>
              <w:right w:w="108" w:type="dxa"/>
            </w:tcMar>
            <w:hideMark/>
          </w:tcPr>
          <w:p w14:paraId="78457FCF" w14:textId="77777777" w:rsidR="00B66382" w:rsidRPr="00B66382" w:rsidRDefault="00B66382" w:rsidP="00B66382">
            <w:pPr>
              <w:spacing w:after="160" w:line="256" w:lineRule="auto"/>
              <w:jc w:val="center"/>
              <w:rPr>
                <w:rFonts w:eastAsia="Calibri" w:cs="Times New Roman"/>
                <w:sz w:val="20"/>
                <w:szCs w:val="20"/>
              </w:rPr>
            </w:pPr>
            <w:r w:rsidRPr="00B66382">
              <w:rPr>
                <w:rFonts w:eastAsia="Calibri" w:cs="Times New Roman"/>
                <w:b/>
                <w:sz w:val="20"/>
                <w:szCs w:val="20"/>
              </w:rPr>
              <w:t xml:space="preserve">Maksimalt oplag </w:t>
            </w:r>
          </w:p>
        </w:tc>
        <w:tc>
          <w:tcPr>
            <w:tcW w:w="1146" w:type="dxa"/>
            <w:tcBorders>
              <w:top w:val="single" w:sz="4" w:space="0" w:color="auto"/>
              <w:left w:val="single" w:sz="4" w:space="0" w:color="auto"/>
              <w:bottom w:val="single" w:sz="4" w:space="0" w:color="auto"/>
              <w:right w:val="single" w:sz="4" w:space="0" w:color="auto"/>
            </w:tcBorders>
            <w:shd w:val="clear" w:color="auto" w:fill="DBE5F1"/>
          </w:tcPr>
          <w:p w14:paraId="1D452EB3" w14:textId="77777777" w:rsidR="00B66382" w:rsidRPr="00B66382" w:rsidRDefault="00E41312" w:rsidP="00B66382">
            <w:pPr>
              <w:spacing w:after="160" w:line="256" w:lineRule="auto"/>
              <w:jc w:val="center"/>
              <w:rPr>
                <w:rFonts w:eastAsia="Calibri" w:cs="Times New Roman"/>
                <w:b/>
                <w:bCs/>
                <w:sz w:val="20"/>
                <w:szCs w:val="20"/>
              </w:rPr>
            </w:pPr>
            <w:r>
              <w:rPr>
                <w:rFonts w:eastAsia="Calibri" w:cs="Times New Roman"/>
                <w:b/>
                <w:bCs/>
                <w:sz w:val="20"/>
                <w:szCs w:val="20"/>
              </w:rPr>
              <w:t>Max f</w:t>
            </w:r>
            <w:r w:rsidR="00B66382" w:rsidRPr="00B66382">
              <w:rPr>
                <w:rFonts w:eastAsia="Calibri" w:cs="Times New Roman"/>
                <w:b/>
                <w:bCs/>
                <w:sz w:val="20"/>
                <w:szCs w:val="20"/>
              </w:rPr>
              <w:t>low</w:t>
            </w:r>
          </w:p>
        </w:tc>
        <w:tc>
          <w:tcPr>
            <w:tcW w:w="1273" w:type="dxa"/>
            <w:tcBorders>
              <w:top w:val="single" w:sz="4" w:space="0" w:color="auto"/>
              <w:left w:val="single" w:sz="4" w:space="0" w:color="auto"/>
              <w:bottom w:val="single" w:sz="4" w:space="0" w:color="auto"/>
              <w:right w:val="single" w:sz="4" w:space="0" w:color="auto"/>
            </w:tcBorders>
            <w:shd w:val="clear" w:color="auto" w:fill="DBE5F1"/>
            <w:tcMar>
              <w:top w:w="28" w:type="dxa"/>
              <w:left w:w="108" w:type="dxa"/>
              <w:bottom w:w="28" w:type="dxa"/>
              <w:right w:w="108" w:type="dxa"/>
            </w:tcMar>
            <w:vAlign w:val="center"/>
            <w:hideMark/>
          </w:tcPr>
          <w:p w14:paraId="021D3E4E"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b/>
                <w:sz w:val="20"/>
                <w:szCs w:val="20"/>
              </w:rPr>
              <w:t xml:space="preserve">EAK-kode </w:t>
            </w:r>
          </w:p>
        </w:tc>
        <w:tc>
          <w:tcPr>
            <w:tcW w:w="2267" w:type="dxa"/>
            <w:tcBorders>
              <w:top w:val="single" w:sz="4" w:space="0" w:color="auto"/>
              <w:left w:val="single" w:sz="4" w:space="0" w:color="auto"/>
              <w:bottom w:val="single" w:sz="4" w:space="0" w:color="auto"/>
              <w:right w:val="single" w:sz="4" w:space="0" w:color="auto"/>
            </w:tcBorders>
            <w:shd w:val="clear" w:color="auto" w:fill="DBE5F1"/>
            <w:tcMar>
              <w:top w:w="28" w:type="dxa"/>
              <w:left w:w="108" w:type="dxa"/>
              <w:bottom w:w="28" w:type="dxa"/>
              <w:right w:w="108" w:type="dxa"/>
            </w:tcMar>
            <w:vAlign w:val="center"/>
            <w:hideMark/>
          </w:tcPr>
          <w:p w14:paraId="36EBEF6F" w14:textId="77777777" w:rsidR="00B66382" w:rsidRPr="00B66382" w:rsidRDefault="00B66382" w:rsidP="00B66382">
            <w:pPr>
              <w:spacing w:after="160" w:line="256" w:lineRule="auto"/>
              <w:ind w:right="68"/>
              <w:jc w:val="center"/>
              <w:rPr>
                <w:rFonts w:eastAsia="Calibri" w:cs="Times New Roman"/>
                <w:sz w:val="20"/>
                <w:szCs w:val="20"/>
              </w:rPr>
            </w:pPr>
            <w:r w:rsidRPr="00B66382">
              <w:rPr>
                <w:rFonts w:eastAsia="Calibri" w:cs="Times New Roman"/>
                <w:b/>
                <w:sz w:val="20"/>
                <w:szCs w:val="20"/>
              </w:rPr>
              <w:t xml:space="preserve">Behandling </w:t>
            </w:r>
          </w:p>
        </w:tc>
      </w:tr>
      <w:tr w:rsidR="00B66382" w:rsidRPr="00B66382" w14:paraId="71903101"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17ECDFD" w14:textId="77777777" w:rsidR="00B66382" w:rsidRPr="00B66382" w:rsidRDefault="00E41312" w:rsidP="00B66382">
            <w:pPr>
              <w:spacing w:after="160" w:line="256" w:lineRule="auto"/>
              <w:ind w:left="1"/>
              <w:rPr>
                <w:rFonts w:eastAsia="Calibri" w:cs="Times New Roman"/>
                <w:sz w:val="20"/>
                <w:szCs w:val="20"/>
              </w:rPr>
            </w:pPr>
            <w:r>
              <w:rPr>
                <w:rFonts w:eastAsia="Calibri" w:cs="Times New Roman"/>
                <w:sz w:val="20"/>
                <w:szCs w:val="20"/>
              </w:rPr>
              <w:t>Elektronisk affald</w:t>
            </w:r>
            <w:r w:rsidR="00B66382" w:rsidRPr="00B66382">
              <w:rPr>
                <w:rFonts w:eastAsia="Calibri" w:cs="Times New Roman"/>
                <w:sz w:val="20"/>
                <w:szCs w:val="20"/>
              </w:rPr>
              <w:t xml:space="preserve"> </w:t>
            </w:r>
          </w:p>
        </w:tc>
        <w:tc>
          <w:tcPr>
            <w:tcW w:w="1311"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28B1442B"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20 tons</w:t>
            </w:r>
          </w:p>
        </w:tc>
        <w:tc>
          <w:tcPr>
            <w:tcW w:w="1146" w:type="dxa"/>
            <w:tcBorders>
              <w:top w:val="single" w:sz="4" w:space="0" w:color="auto"/>
              <w:left w:val="single" w:sz="4" w:space="0" w:color="auto"/>
              <w:bottom w:val="single" w:sz="4" w:space="0" w:color="auto"/>
              <w:right w:val="single" w:sz="4" w:space="0" w:color="auto"/>
            </w:tcBorders>
            <w:vAlign w:val="center"/>
          </w:tcPr>
          <w:p w14:paraId="3390F6C5"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100 tons </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B57B28A"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160214</w:t>
            </w:r>
          </w:p>
          <w:p w14:paraId="4E694334"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160216</w:t>
            </w:r>
          </w:p>
          <w:p w14:paraId="37441163" w14:textId="77777777"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95BC13B"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 xml:space="preserve">Sortering, omlastning, </w:t>
            </w:r>
          </w:p>
          <w:p w14:paraId="6010CC19"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 xml:space="preserve">Opbevaring af relevante komponenter sker indendørs på tæt belægning under tag. </w:t>
            </w:r>
          </w:p>
          <w:p w14:paraId="7F72C8D9"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lastRenderedPageBreak/>
              <w:t>Andre komponenter opbevares udendørs på tæt belægning.</w:t>
            </w:r>
          </w:p>
        </w:tc>
      </w:tr>
      <w:tr w:rsidR="00B66382" w:rsidRPr="00B66382" w14:paraId="70CEB5F9"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3B4DD16"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lastRenderedPageBreak/>
              <w:t xml:space="preserve">Kabler  </w:t>
            </w:r>
          </w:p>
        </w:tc>
        <w:tc>
          <w:tcPr>
            <w:tcW w:w="1311"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0C927A39"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20 tons</w:t>
            </w:r>
          </w:p>
        </w:tc>
        <w:tc>
          <w:tcPr>
            <w:tcW w:w="1146" w:type="dxa"/>
            <w:tcBorders>
              <w:top w:val="single" w:sz="4" w:space="0" w:color="auto"/>
              <w:left w:val="single" w:sz="4" w:space="0" w:color="auto"/>
              <w:bottom w:val="single" w:sz="4" w:space="0" w:color="auto"/>
              <w:right w:val="single" w:sz="4" w:space="0" w:color="auto"/>
            </w:tcBorders>
            <w:vAlign w:val="center"/>
          </w:tcPr>
          <w:p w14:paraId="6A679F64"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100 tons </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3558813" w14:textId="77777777" w:rsidR="00B66382" w:rsidRDefault="00B66382" w:rsidP="00B66382">
            <w:pPr>
              <w:spacing w:after="160" w:line="256" w:lineRule="auto"/>
              <w:ind w:right="65"/>
              <w:jc w:val="center"/>
              <w:rPr>
                <w:rFonts w:eastAsia="Calibri" w:cs="Times New Roman"/>
                <w:sz w:val="20"/>
                <w:szCs w:val="20"/>
              </w:rPr>
            </w:pPr>
            <w:r w:rsidRPr="001E18AF">
              <w:rPr>
                <w:rFonts w:eastAsia="Calibri" w:cs="Times New Roman"/>
                <w:sz w:val="20"/>
                <w:szCs w:val="20"/>
              </w:rPr>
              <w:t>170410</w:t>
            </w:r>
          </w:p>
          <w:p w14:paraId="245AB27F" w14:textId="210F5E78" w:rsidR="001E18AF" w:rsidRPr="00B66382" w:rsidRDefault="001E18AF" w:rsidP="00B66382">
            <w:pPr>
              <w:spacing w:after="160" w:line="256" w:lineRule="auto"/>
              <w:ind w:right="65"/>
              <w:jc w:val="center"/>
              <w:rPr>
                <w:rFonts w:eastAsia="Calibri" w:cs="Times New Roman"/>
                <w:sz w:val="20"/>
                <w:szCs w:val="20"/>
              </w:rPr>
            </w:pPr>
            <w:r>
              <w:rPr>
                <w:rFonts w:eastAsia="Calibri" w:cs="Times New Roman"/>
                <w:sz w:val="20"/>
                <w:szCs w:val="20"/>
              </w:rPr>
              <w:t>170411</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7E6C95"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Opbevaring og sortering</w:t>
            </w:r>
          </w:p>
          <w:p w14:paraId="7B185DAD" w14:textId="77777777" w:rsidR="00B66382" w:rsidRPr="00B66382" w:rsidRDefault="00B66382" w:rsidP="00B66382">
            <w:pPr>
              <w:spacing w:after="160" w:line="256" w:lineRule="auto"/>
              <w:rPr>
                <w:rFonts w:eastAsia="Calibri" w:cs="Times New Roman"/>
                <w:sz w:val="20"/>
                <w:szCs w:val="20"/>
              </w:rPr>
            </w:pPr>
          </w:p>
        </w:tc>
      </w:tr>
      <w:tr w:rsidR="00B66382" w:rsidRPr="00B66382" w14:paraId="741335D6"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452802AC"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Kobber, bronze, messing </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AFB6C02"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800 tons</w:t>
            </w:r>
          </w:p>
        </w:tc>
        <w:tc>
          <w:tcPr>
            <w:tcW w:w="1146" w:type="dxa"/>
            <w:vMerge w:val="restart"/>
            <w:tcBorders>
              <w:top w:val="single" w:sz="4" w:space="0" w:color="auto"/>
              <w:left w:val="single" w:sz="4" w:space="0" w:color="auto"/>
              <w:bottom w:val="single" w:sz="4" w:space="0" w:color="auto"/>
              <w:right w:val="single" w:sz="4" w:space="0" w:color="auto"/>
            </w:tcBorders>
            <w:vAlign w:val="center"/>
          </w:tcPr>
          <w:p w14:paraId="0A6B554F"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4000 tons</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2B45D3D"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170401</w:t>
            </w:r>
          </w:p>
          <w:p w14:paraId="6C69C712" w14:textId="6793944F"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106FC8B"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Sortering på beton og opbevaring  på tæt belægning</w:t>
            </w:r>
          </w:p>
        </w:tc>
      </w:tr>
      <w:tr w:rsidR="00B66382" w:rsidRPr="00B66382" w14:paraId="26EDC8BA"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0054EAD"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Aluminium </w:t>
            </w: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06A8071C" w14:textId="77777777" w:rsidR="00B66382" w:rsidRPr="00B66382" w:rsidRDefault="00B66382" w:rsidP="00B66382">
            <w:pPr>
              <w:spacing w:after="160" w:line="259" w:lineRule="auto"/>
              <w:rPr>
                <w:rFonts w:eastAsia="Calibri" w:cs="Times New Roman"/>
                <w:sz w:val="20"/>
                <w:szCs w:val="20"/>
                <w:lang w:eastAsia="da-DK"/>
              </w:rPr>
            </w:pPr>
          </w:p>
        </w:tc>
        <w:tc>
          <w:tcPr>
            <w:tcW w:w="1146" w:type="dxa"/>
            <w:vMerge/>
            <w:tcBorders>
              <w:top w:val="single" w:sz="4" w:space="0" w:color="auto"/>
              <w:left w:val="single" w:sz="4" w:space="0" w:color="auto"/>
              <w:bottom w:val="single" w:sz="4" w:space="0" w:color="auto"/>
              <w:right w:val="single" w:sz="4" w:space="0" w:color="auto"/>
            </w:tcBorders>
            <w:vAlign w:val="center"/>
          </w:tcPr>
          <w:p w14:paraId="772582DA" w14:textId="77777777" w:rsidR="00B66382" w:rsidRPr="00B66382" w:rsidRDefault="00B66382" w:rsidP="00B66382">
            <w:pPr>
              <w:spacing w:after="160" w:line="259" w:lineRule="auto"/>
              <w:rPr>
                <w:rFonts w:eastAsia="Calibri" w:cs="Times New Roman"/>
                <w:sz w:val="20"/>
                <w:szCs w:val="20"/>
                <w:lang w:eastAsia="da-DK"/>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519E28C"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170402</w:t>
            </w:r>
          </w:p>
          <w:p w14:paraId="7D1510B6" w14:textId="23AD89BF"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2F2010"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 xml:space="preserve">Sortering på beton og opbevaring på tæt belægning </w:t>
            </w:r>
          </w:p>
        </w:tc>
      </w:tr>
      <w:tr w:rsidR="00B66382" w:rsidRPr="00B66382" w14:paraId="4D3B5CB6"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B3A42EB"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Bly </w:t>
            </w: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5525DF73" w14:textId="77777777" w:rsidR="00B66382" w:rsidRPr="00B66382" w:rsidRDefault="00B66382" w:rsidP="00B66382">
            <w:pPr>
              <w:spacing w:after="160" w:line="259" w:lineRule="auto"/>
              <w:rPr>
                <w:rFonts w:eastAsia="Calibri" w:cs="Times New Roman"/>
                <w:sz w:val="20"/>
                <w:szCs w:val="20"/>
                <w:lang w:eastAsia="da-DK"/>
              </w:rPr>
            </w:pPr>
          </w:p>
        </w:tc>
        <w:tc>
          <w:tcPr>
            <w:tcW w:w="1146" w:type="dxa"/>
            <w:vMerge/>
            <w:tcBorders>
              <w:top w:val="single" w:sz="4" w:space="0" w:color="auto"/>
              <w:left w:val="single" w:sz="4" w:space="0" w:color="auto"/>
              <w:bottom w:val="single" w:sz="4" w:space="0" w:color="auto"/>
              <w:right w:val="single" w:sz="4" w:space="0" w:color="auto"/>
            </w:tcBorders>
            <w:vAlign w:val="center"/>
          </w:tcPr>
          <w:p w14:paraId="28FA33D1" w14:textId="77777777" w:rsidR="00B66382" w:rsidRPr="00B66382" w:rsidRDefault="00B66382" w:rsidP="00B66382">
            <w:pPr>
              <w:spacing w:after="160" w:line="259" w:lineRule="auto"/>
              <w:rPr>
                <w:rFonts w:eastAsia="Calibri" w:cs="Times New Roman"/>
                <w:sz w:val="20"/>
                <w:szCs w:val="20"/>
                <w:lang w:eastAsia="da-DK"/>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1A2A821"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170403</w:t>
            </w:r>
          </w:p>
          <w:p w14:paraId="7818AD3C" w14:textId="538A1F34"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5BAE04A"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 xml:space="preserve">Sortering og opbevaring under tag </w:t>
            </w:r>
          </w:p>
        </w:tc>
      </w:tr>
      <w:tr w:rsidR="00B66382" w:rsidRPr="00B66382" w14:paraId="7484CD17"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7960862F"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Zink </w:t>
            </w: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0708B1A3" w14:textId="77777777" w:rsidR="00B66382" w:rsidRPr="00B66382" w:rsidRDefault="00B66382" w:rsidP="00B66382">
            <w:pPr>
              <w:spacing w:after="160" w:line="259" w:lineRule="auto"/>
              <w:rPr>
                <w:rFonts w:eastAsia="Calibri" w:cs="Times New Roman"/>
                <w:sz w:val="20"/>
                <w:szCs w:val="20"/>
                <w:lang w:eastAsia="da-DK"/>
              </w:rPr>
            </w:pPr>
          </w:p>
        </w:tc>
        <w:tc>
          <w:tcPr>
            <w:tcW w:w="1146" w:type="dxa"/>
            <w:vMerge/>
            <w:tcBorders>
              <w:top w:val="single" w:sz="4" w:space="0" w:color="auto"/>
              <w:left w:val="single" w:sz="4" w:space="0" w:color="auto"/>
              <w:bottom w:val="single" w:sz="4" w:space="0" w:color="auto"/>
              <w:right w:val="single" w:sz="4" w:space="0" w:color="auto"/>
            </w:tcBorders>
            <w:vAlign w:val="center"/>
          </w:tcPr>
          <w:p w14:paraId="739377BA" w14:textId="77777777" w:rsidR="00B66382" w:rsidRPr="00B66382" w:rsidRDefault="00B66382" w:rsidP="00B66382">
            <w:pPr>
              <w:spacing w:after="160" w:line="259" w:lineRule="auto"/>
              <w:rPr>
                <w:rFonts w:eastAsia="Calibri" w:cs="Times New Roman"/>
                <w:sz w:val="20"/>
                <w:szCs w:val="20"/>
                <w:lang w:eastAsia="da-DK"/>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B651FA4"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170404</w:t>
            </w:r>
          </w:p>
          <w:p w14:paraId="717BC731" w14:textId="74DBFE48"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495A34E"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Sortering og opbevaring under tag eller i container</w:t>
            </w:r>
          </w:p>
          <w:p w14:paraId="6BA6AE97" w14:textId="77777777" w:rsidR="00B66382" w:rsidRPr="00B66382" w:rsidRDefault="00B66382" w:rsidP="00B66382">
            <w:pPr>
              <w:spacing w:after="160" w:line="256" w:lineRule="auto"/>
              <w:rPr>
                <w:rFonts w:eastAsia="Calibri" w:cs="Times New Roman"/>
                <w:sz w:val="20"/>
                <w:szCs w:val="20"/>
              </w:rPr>
            </w:pPr>
          </w:p>
        </w:tc>
      </w:tr>
      <w:tr w:rsidR="00B66382" w:rsidRPr="00B66382" w14:paraId="0B99D7FB"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5BCDD79"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Jern og stål </w:t>
            </w: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59893702" w14:textId="77777777" w:rsidR="00B66382" w:rsidRPr="00B66382" w:rsidRDefault="00B66382" w:rsidP="00B66382">
            <w:pPr>
              <w:spacing w:after="160" w:line="259" w:lineRule="auto"/>
              <w:rPr>
                <w:rFonts w:eastAsia="Calibri" w:cs="Times New Roman"/>
                <w:sz w:val="20"/>
                <w:szCs w:val="20"/>
                <w:lang w:eastAsia="da-DK"/>
              </w:rPr>
            </w:pPr>
          </w:p>
        </w:tc>
        <w:tc>
          <w:tcPr>
            <w:tcW w:w="1146" w:type="dxa"/>
            <w:vMerge/>
            <w:tcBorders>
              <w:top w:val="single" w:sz="4" w:space="0" w:color="auto"/>
              <w:left w:val="single" w:sz="4" w:space="0" w:color="auto"/>
              <w:bottom w:val="single" w:sz="4" w:space="0" w:color="auto"/>
              <w:right w:val="single" w:sz="4" w:space="0" w:color="auto"/>
            </w:tcBorders>
            <w:vAlign w:val="center"/>
          </w:tcPr>
          <w:p w14:paraId="00102F95" w14:textId="77777777" w:rsidR="00B66382" w:rsidRPr="00B66382" w:rsidRDefault="00B66382" w:rsidP="00B66382">
            <w:pPr>
              <w:spacing w:after="160" w:line="259" w:lineRule="auto"/>
              <w:rPr>
                <w:rFonts w:eastAsia="Calibri" w:cs="Times New Roman"/>
                <w:sz w:val="20"/>
                <w:szCs w:val="20"/>
                <w:lang w:eastAsia="da-DK"/>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7FE112B"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 xml:space="preserve"> </w:t>
            </w:r>
          </w:p>
          <w:p w14:paraId="38E54E47"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120102</w:t>
            </w:r>
          </w:p>
          <w:p w14:paraId="4FF8CF01"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120103</w:t>
            </w:r>
          </w:p>
          <w:p w14:paraId="172A3F7E"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120104</w:t>
            </w:r>
          </w:p>
          <w:p w14:paraId="4AD28E5A" w14:textId="77777777" w:rsidR="00B66382" w:rsidRPr="00B66382" w:rsidRDefault="00B66382" w:rsidP="00B66382">
            <w:pPr>
              <w:spacing w:after="160" w:line="256" w:lineRule="auto"/>
              <w:ind w:right="65"/>
              <w:rPr>
                <w:rFonts w:eastAsia="Calibri" w:cs="Times New Roman"/>
                <w:b/>
                <w:bCs/>
                <w:sz w:val="20"/>
                <w:szCs w:val="20"/>
              </w:rPr>
            </w:pPr>
          </w:p>
          <w:p w14:paraId="0AABFAC6"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 xml:space="preserve"> </w:t>
            </w:r>
          </w:p>
          <w:p w14:paraId="02C03CE0"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 xml:space="preserve"> </w:t>
            </w:r>
          </w:p>
          <w:p w14:paraId="23EC00AB"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160112</w:t>
            </w:r>
          </w:p>
          <w:p w14:paraId="2FE268CE"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160117</w:t>
            </w:r>
          </w:p>
          <w:p w14:paraId="1BDB78A9"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170405</w:t>
            </w:r>
          </w:p>
          <w:p w14:paraId="4DB0AC5B"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020110</w:t>
            </w:r>
          </w:p>
          <w:p w14:paraId="0DD10B69"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150104</w:t>
            </w:r>
          </w:p>
          <w:p w14:paraId="27AF6149" w14:textId="36B6FBAE"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E33F275"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 xml:space="preserve">Sortering på beton og opbevaring på tæt belægning </w:t>
            </w:r>
          </w:p>
          <w:p w14:paraId="79E92A2C"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 xml:space="preserve">Relevante emner opbevares indendørs eller i container. </w:t>
            </w:r>
          </w:p>
          <w:p w14:paraId="0103D89E" w14:textId="77777777" w:rsidR="00B66382" w:rsidRPr="00B66382" w:rsidRDefault="00B66382" w:rsidP="00B66382">
            <w:pPr>
              <w:spacing w:after="160" w:line="256" w:lineRule="auto"/>
              <w:rPr>
                <w:rFonts w:eastAsia="Calibri" w:cs="Times New Roman"/>
                <w:sz w:val="20"/>
                <w:szCs w:val="20"/>
              </w:rPr>
            </w:pPr>
          </w:p>
        </w:tc>
      </w:tr>
      <w:tr w:rsidR="00B66382" w:rsidRPr="00B66382" w14:paraId="78E5C388"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7FF5C9A"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Tin </w:t>
            </w: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0A904991" w14:textId="77777777" w:rsidR="00B66382" w:rsidRPr="00B66382" w:rsidRDefault="00B66382" w:rsidP="00B66382">
            <w:pPr>
              <w:spacing w:after="160" w:line="259" w:lineRule="auto"/>
              <w:rPr>
                <w:rFonts w:eastAsia="Calibri" w:cs="Times New Roman"/>
                <w:sz w:val="20"/>
                <w:szCs w:val="20"/>
                <w:lang w:eastAsia="da-DK"/>
              </w:rPr>
            </w:pPr>
          </w:p>
        </w:tc>
        <w:tc>
          <w:tcPr>
            <w:tcW w:w="1146" w:type="dxa"/>
            <w:vMerge/>
            <w:tcBorders>
              <w:top w:val="single" w:sz="4" w:space="0" w:color="auto"/>
              <w:left w:val="single" w:sz="4" w:space="0" w:color="auto"/>
              <w:bottom w:val="single" w:sz="4" w:space="0" w:color="auto"/>
              <w:right w:val="single" w:sz="4" w:space="0" w:color="auto"/>
            </w:tcBorders>
            <w:vAlign w:val="center"/>
          </w:tcPr>
          <w:p w14:paraId="5C62F1B0" w14:textId="77777777" w:rsidR="00B66382" w:rsidRPr="00B66382" w:rsidRDefault="00B66382" w:rsidP="00B66382">
            <w:pPr>
              <w:spacing w:after="160" w:line="259" w:lineRule="auto"/>
              <w:rPr>
                <w:rFonts w:eastAsia="Calibri" w:cs="Times New Roman"/>
                <w:sz w:val="20"/>
                <w:szCs w:val="20"/>
                <w:lang w:eastAsia="da-DK"/>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ADEE35C"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170406</w:t>
            </w:r>
          </w:p>
          <w:p w14:paraId="33C530AA" w14:textId="24E20EDD"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EE8C758"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 xml:space="preserve">Sortering og opbevaring </w:t>
            </w:r>
          </w:p>
          <w:p w14:paraId="33344FCA" w14:textId="77777777" w:rsidR="00B66382" w:rsidRPr="00B66382" w:rsidRDefault="00E41312" w:rsidP="00B66382">
            <w:pPr>
              <w:spacing w:after="160" w:line="256" w:lineRule="auto"/>
              <w:rPr>
                <w:rFonts w:eastAsia="Calibri" w:cs="Times New Roman"/>
                <w:sz w:val="20"/>
                <w:szCs w:val="20"/>
              </w:rPr>
            </w:pPr>
            <w:r>
              <w:rPr>
                <w:rFonts w:eastAsia="Calibri" w:cs="Times New Roman"/>
                <w:sz w:val="20"/>
                <w:szCs w:val="20"/>
              </w:rPr>
              <w:t>i</w:t>
            </w:r>
            <w:r w:rsidR="00B66382" w:rsidRPr="00B66382">
              <w:rPr>
                <w:rFonts w:eastAsia="Calibri" w:cs="Times New Roman"/>
                <w:sz w:val="20"/>
                <w:szCs w:val="20"/>
              </w:rPr>
              <w:t xml:space="preserve">ndendørs </w:t>
            </w:r>
          </w:p>
        </w:tc>
      </w:tr>
      <w:tr w:rsidR="00B66382" w:rsidRPr="00B66382" w14:paraId="069B4410"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218B3FBB"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Blandet metal </w:t>
            </w: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76189E34" w14:textId="77777777" w:rsidR="00B66382" w:rsidRPr="00B66382" w:rsidRDefault="00B66382" w:rsidP="00B66382">
            <w:pPr>
              <w:spacing w:after="160" w:line="259" w:lineRule="auto"/>
              <w:rPr>
                <w:rFonts w:eastAsia="Calibri" w:cs="Times New Roman"/>
                <w:sz w:val="20"/>
                <w:szCs w:val="20"/>
                <w:lang w:eastAsia="da-DK"/>
              </w:rPr>
            </w:pPr>
          </w:p>
        </w:tc>
        <w:tc>
          <w:tcPr>
            <w:tcW w:w="1146" w:type="dxa"/>
            <w:vMerge/>
            <w:tcBorders>
              <w:top w:val="single" w:sz="4" w:space="0" w:color="auto"/>
              <w:left w:val="single" w:sz="4" w:space="0" w:color="auto"/>
              <w:bottom w:val="single" w:sz="4" w:space="0" w:color="auto"/>
              <w:right w:val="single" w:sz="4" w:space="0" w:color="auto"/>
            </w:tcBorders>
            <w:vAlign w:val="center"/>
          </w:tcPr>
          <w:p w14:paraId="297A36B7" w14:textId="77777777" w:rsidR="00B66382" w:rsidRPr="00B66382" w:rsidRDefault="00B66382" w:rsidP="00B66382">
            <w:pPr>
              <w:spacing w:after="160" w:line="259" w:lineRule="auto"/>
              <w:rPr>
                <w:rFonts w:eastAsia="Calibri" w:cs="Times New Roman"/>
                <w:sz w:val="20"/>
                <w:szCs w:val="20"/>
                <w:lang w:eastAsia="da-DK"/>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091CDD7" w14:textId="0F610729" w:rsidR="00B66382" w:rsidRPr="00B66382" w:rsidRDefault="00B66382" w:rsidP="001E18AF">
            <w:pPr>
              <w:spacing w:after="160" w:line="256" w:lineRule="auto"/>
              <w:ind w:right="65"/>
              <w:jc w:val="center"/>
              <w:rPr>
                <w:rFonts w:eastAsia="Calibri" w:cs="Times New Roman"/>
                <w:sz w:val="20"/>
                <w:szCs w:val="20"/>
              </w:rPr>
            </w:pPr>
            <w:r w:rsidRPr="00B66382">
              <w:rPr>
                <w:rFonts w:eastAsia="Calibri" w:cs="Times New Roman"/>
                <w:sz w:val="20"/>
                <w:szCs w:val="20"/>
              </w:rPr>
              <w:t xml:space="preserve">170407 </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4929643" w14:textId="77777777" w:rsidR="00B66382" w:rsidRPr="00B66382" w:rsidRDefault="00B66382" w:rsidP="00B66382">
            <w:pPr>
              <w:spacing w:after="160" w:line="256" w:lineRule="auto"/>
              <w:rPr>
                <w:rFonts w:eastAsia="Calibri" w:cs="Times New Roman"/>
                <w:sz w:val="20"/>
                <w:szCs w:val="20"/>
              </w:rPr>
            </w:pPr>
            <w:r w:rsidRPr="00B66382">
              <w:rPr>
                <w:rFonts w:eastAsia="Calibri" w:cs="Times New Roman"/>
                <w:sz w:val="20"/>
                <w:szCs w:val="20"/>
              </w:rPr>
              <w:t>Sortering på beton og opbevaring på tæt belægning</w:t>
            </w:r>
          </w:p>
        </w:tc>
      </w:tr>
      <w:tr w:rsidR="00B66382" w:rsidRPr="00B66382" w14:paraId="741540A5"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D8EC460" w14:textId="77777777" w:rsidR="00B66382" w:rsidRPr="00B66382" w:rsidRDefault="00B66382" w:rsidP="00B66382">
            <w:pPr>
              <w:spacing w:after="160" w:line="256" w:lineRule="auto"/>
              <w:ind w:left="1"/>
              <w:rPr>
                <w:rFonts w:eastAsia="Calibri" w:cs="Times New Roman"/>
                <w:sz w:val="20"/>
                <w:szCs w:val="20"/>
              </w:rPr>
            </w:pP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91050F2" w14:textId="77777777" w:rsidR="00B66382" w:rsidRPr="00B66382" w:rsidRDefault="00B66382" w:rsidP="00B66382">
            <w:pPr>
              <w:spacing w:after="160" w:line="256" w:lineRule="auto"/>
              <w:ind w:right="33"/>
              <w:jc w:val="right"/>
              <w:rPr>
                <w:rFonts w:eastAsia="Calibri"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41FE24FD" w14:textId="77777777" w:rsidR="00B66382" w:rsidRPr="00B66382" w:rsidRDefault="00B66382" w:rsidP="00B66382">
            <w:pPr>
              <w:spacing w:after="160" w:line="256" w:lineRule="auto"/>
              <w:ind w:right="33"/>
              <w:jc w:val="right"/>
              <w:rPr>
                <w:rFonts w:eastAsia="Calibri"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DDDC5EA" w14:textId="77777777"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FFE9133" w14:textId="77777777" w:rsidR="00B66382" w:rsidRPr="00B66382" w:rsidRDefault="00B66382" w:rsidP="00B66382">
            <w:pPr>
              <w:spacing w:after="160" w:line="256" w:lineRule="auto"/>
              <w:rPr>
                <w:rFonts w:eastAsia="Calibri" w:cs="Times New Roman"/>
                <w:sz w:val="20"/>
                <w:szCs w:val="20"/>
              </w:rPr>
            </w:pPr>
          </w:p>
        </w:tc>
      </w:tr>
      <w:tr w:rsidR="00B66382" w:rsidRPr="00B66382" w14:paraId="408F8EF9"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E5DE217"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Dæk </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2B778C7"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20 tons</w:t>
            </w:r>
          </w:p>
        </w:tc>
        <w:tc>
          <w:tcPr>
            <w:tcW w:w="1146" w:type="dxa"/>
            <w:tcBorders>
              <w:top w:val="single" w:sz="4" w:space="0" w:color="auto"/>
              <w:left w:val="single" w:sz="4" w:space="0" w:color="auto"/>
              <w:bottom w:val="single" w:sz="4" w:space="0" w:color="auto"/>
              <w:right w:val="single" w:sz="4" w:space="0" w:color="auto"/>
            </w:tcBorders>
            <w:vAlign w:val="center"/>
          </w:tcPr>
          <w:p w14:paraId="73A13DD6"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200 tons </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BCE28E4"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160103</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F0366E6"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Sortering og opbevaring på pladsen</w:t>
            </w:r>
          </w:p>
        </w:tc>
      </w:tr>
      <w:tr w:rsidR="00B66382" w:rsidRPr="00B66382" w14:paraId="6013A801"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E6CC564"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 xml:space="preserve"> </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DDD6C7E" w14:textId="77777777" w:rsidR="00B66382" w:rsidRPr="00B66382" w:rsidRDefault="00B66382" w:rsidP="00B66382">
            <w:pPr>
              <w:spacing w:after="160" w:line="256" w:lineRule="auto"/>
              <w:ind w:right="33"/>
              <w:jc w:val="right"/>
              <w:rPr>
                <w:rFonts w:eastAsia="Calibri"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0297C51D" w14:textId="77777777" w:rsidR="00B66382" w:rsidRPr="00B66382" w:rsidRDefault="00B66382" w:rsidP="00B66382">
            <w:pPr>
              <w:spacing w:after="160" w:line="256" w:lineRule="auto"/>
              <w:ind w:right="33"/>
              <w:jc w:val="right"/>
              <w:rPr>
                <w:rFonts w:eastAsia="Calibri"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371AAE0" w14:textId="77777777"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AB515D8" w14:textId="77777777" w:rsidR="00B66382" w:rsidRPr="00B66382" w:rsidRDefault="00B66382" w:rsidP="00B66382">
            <w:pPr>
              <w:keepNext/>
              <w:spacing w:after="160" w:line="256" w:lineRule="auto"/>
              <w:rPr>
                <w:rFonts w:eastAsia="Calibri" w:cs="Times New Roman"/>
                <w:sz w:val="20"/>
                <w:szCs w:val="20"/>
              </w:rPr>
            </w:pPr>
          </w:p>
        </w:tc>
      </w:tr>
      <w:tr w:rsidR="00B66382" w:rsidRPr="00B66382" w14:paraId="60F7B30B"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D211277"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Papir og papemball</w:t>
            </w:r>
            <w:r w:rsidRPr="00E41312">
              <w:rPr>
                <w:rFonts w:eastAsia="Calibri" w:cs="Times New Roman"/>
                <w:sz w:val="20"/>
                <w:szCs w:val="20"/>
              </w:rPr>
              <w:t>a</w:t>
            </w:r>
            <w:r w:rsidR="00E41312">
              <w:rPr>
                <w:rFonts w:eastAsia="Calibri" w:cs="Times New Roman"/>
                <w:sz w:val="20"/>
                <w:szCs w:val="20"/>
              </w:rPr>
              <w:t>ge</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8CE52D9"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10</w:t>
            </w:r>
          </w:p>
        </w:tc>
        <w:tc>
          <w:tcPr>
            <w:tcW w:w="1146" w:type="dxa"/>
            <w:tcBorders>
              <w:top w:val="single" w:sz="4" w:space="0" w:color="auto"/>
              <w:left w:val="single" w:sz="4" w:space="0" w:color="auto"/>
              <w:bottom w:val="single" w:sz="4" w:space="0" w:color="auto"/>
              <w:right w:val="single" w:sz="4" w:space="0" w:color="auto"/>
            </w:tcBorders>
            <w:vAlign w:val="center"/>
          </w:tcPr>
          <w:p w14:paraId="0E4D0CCD"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20</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CF0D044"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150101</w:t>
            </w:r>
          </w:p>
          <w:p w14:paraId="7D729897"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191201</w:t>
            </w:r>
          </w:p>
          <w:p w14:paraId="3054DB88" w14:textId="185C5F54" w:rsidR="00B66382" w:rsidRPr="00B66382" w:rsidRDefault="00B66382" w:rsidP="00B66382">
            <w:pPr>
              <w:spacing w:after="160" w:line="256" w:lineRule="auto"/>
              <w:ind w:right="65"/>
              <w:jc w:val="center"/>
              <w:rPr>
                <w:rFonts w:eastAsia="Calibri"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276C1DA"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 xml:space="preserve">Indendørs eller i container </w:t>
            </w:r>
          </w:p>
        </w:tc>
      </w:tr>
      <w:tr w:rsidR="00B66382" w:rsidRPr="00B66382" w14:paraId="55BC8E43"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99C8796" w14:textId="77777777" w:rsidR="00B66382" w:rsidRPr="00B66382" w:rsidRDefault="001010CB" w:rsidP="00B66382">
            <w:pPr>
              <w:spacing w:after="160" w:line="256" w:lineRule="auto"/>
              <w:ind w:left="1"/>
              <w:rPr>
                <w:rFonts w:eastAsia="Calibri" w:cs="Times New Roman"/>
                <w:sz w:val="20"/>
                <w:szCs w:val="20"/>
              </w:rPr>
            </w:pPr>
            <w:r>
              <w:rPr>
                <w:rFonts w:eastAsia="Calibri" w:cs="Times New Roman"/>
                <w:sz w:val="20"/>
                <w:szCs w:val="20"/>
              </w:rPr>
              <w:t>Biler til miljøbehandling</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50A501F" w14:textId="77777777" w:rsidR="00B66382" w:rsidRPr="00B66382" w:rsidRDefault="00B66382" w:rsidP="00B66382">
            <w:pPr>
              <w:spacing w:after="160" w:line="256" w:lineRule="auto"/>
              <w:ind w:right="33"/>
              <w:jc w:val="right"/>
              <w:rPr>
                <w:rFonts w:eastAsia="Calibri"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17B08BCF" w14:textId="77777777" w:rsidR="00B66382" w:rsidRPr="00B66382" w:rsidRDefault="001010CB" w:rsidP="00B66382">
            <w:pPr>
              <w:spacing w:after="160" w:line="256" w:lineRule="auto"/>
              <w:ind w:right="33"/>
              <w:jc w:val="right"/>
              <w:rPr>
                <w:rFonts w:eastAsia="Calibri" w:cs="Times New Roman"/>
                <w:sz w:val="20"/>
                <w:szCs w:val="20"/>
              </w:rPr>
            </w:pPr>
            <w:r>
              <w:rPr>
                <w:rFonts w:eastAsia="Calibri" w:cs="Times New Roman"/>
                <w:sz w:val="20"/>
                <w:szCs w:val="20"/>
              </w:rPr>
              <w:t>4000 stk.</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AF02FCE" w14:textId="1E121E14" w:rsidR="00B66382" w:rsidRPr="00B66382" w:rsidRDefault="00D37A37" w:rsidP="00B66382">
            <w:pPr>
              <w:spacing w:after="160" w:line="256" w:lineRule="auto"/>
              <w:ind w:right="65"/>
              <w:jc w:val="center"/>
              <w:rPr>
                <w:rFonts w:eastAsia="Calibri" w:cs="Times New Roman"/>
                <w:sz w:val="20"/>
                <w:szCs w:val="20"/>
              </w:rPr>
            </w:pPr>
            <w:r>
              <w:rPr>
                <w:rFonts w:eastAsia="Calibri" w:cs="Times New Roman"/>
                <w:sz w:val="20"/>
                <w:szCs w:val="20"/>
              </w:rPr>
              <w:t>160104</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B66E71A" w14:textId="77777777" w:rsidR="00B66382" w:rsidRPr="00B66382" w:rsidRDefault="00B66382" w:rsidP="00B66382">
            <w:pPr>
              <w:keepNext/>
              <w:spacing w:after="160" w:line="256" w:lineRule="auto"/>
              <w:rPr>
                <w:rFonts w:eastAsia="Calibri" w:cs="Times New Roman"/>
                <w:sz w:val="20"/>
                <w:szCs w:val="20"/>
              </w:rPr>
            </w:pPr>
          </w:p>
        </w:tc>
      </w:tr>
      <w:tr w:rsidR="00B66382" w:rsidRPr="00B66382" w14:paraId="29373F9C"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DAA748F" w14:textId="77777777" w:rsidR="00B66382" w:rsidRPr="00B66382" w:rsidRDefault="001010CB" w:rsidP="00B66382">
            <w:pPr>
              <w:spacing w:after="160" w:line="256" w:lineRule="auto"/>
              <w:ind w:left="1"/>
              <w:rPr>
                <w:rFonts w:eastAsia="Calibri" w:cs="Times New Roman"/>
                <w:sz w:val="20"/>
                <w:szCs w:val="20"/>
              </w:rPr>
            </w:pPr>
            <w:r>
              <w:rPr>
                <w:rFonts w:eastAsia="Calibri" w:cs="Times New Roman"/>
                <w:sz w:val="20"/>
                <w:szCs w:val="20"/>
              </w:rPr>
              <w:t>Miljøbehandlede presset</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F467215" w14:textId="6396B8DC" w:rsidR="00B66382" w:rsidRPr="00B66382" w:rsidRDefault="001010CB" w:rsidP="00D37A37">
            <w:pPr>
              <w:spacing w:after="160" w:line="256" w:lineRule="auto"/>
              <w:ind w:right="33"/>
              <w:jc w:val="right"/>
              <w:rPr>
                <w:rFonts w:eastAsia="Calibri" w:cs="Times New Roman"/>
                <w:sz w:val="20"/>
                <w:szCs w:val="20"/>
              </w:rPr>
            </w:pPr>
            <w:r>
              <w:rPr>
                <w:rFonts w:eastAsia="Calibri" w:cs="Times New Roman"/>
                <w:sz w:val="20"/>
                <w:szCs w:val="20"/>
              </w:rPr>
              <w:t xml:space="preserve">1000 </w:t>
            </w:r>
            <w:r w:rsidR="00D37A37">
              <w:rPr>
                <w:rFonts w:eastAsia="Calibri" w:cs="Times New Roman"/>
                <w:sz w:val="20"/>
                <w:szCs w:val="20"/>
              </w:rPr>
              <w:t>stk.</w:t>
            </w:r>
          </w:p>
        </w:tc>
        <w:tc>
          <w:tcPr>
            <w:tcW w:w="1146" w:type="dxa"/>
            <w:tcBorders>
              <w:top w:val="single" w:sz="4" w:space="0" w:color="auto"/>
              <w:left w:val="single" w:sz="4" w:space="0" w:color="auto"/>
              <w:bottom w:val="single" w:sz="4" w:space="0" w:color="auto"/>
              <w:right w:val="single" w:sz="4" w:space="0" w:color="auto"/>
            </w:tcBorders>
            <w:vAlign w:val="center"/>
          </w:tcPr>
          <w:p w14:paraId="5C936B31" w14:textId="77777777" w:rsidR="00B66382" w:rsidRPr="00B66382" w:rsidRDefault="00B66382" w:rsidP="00B66382">
            <w:pPr>
              <w:spacing w:after="160" w:line="256" w:lineRule="auto"/>
              <w:ind w:right="33"/>
              <w:jc w:val="right"/>
              <w:rPr>
                <w:rFonts w:eastAsia="Calibri"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E840F4B" w14:textId="77777777" w:rsidR="00B66382" w:rsidRPr="00B66382" w:rsidRDefault="003E0BCA" w:rsidP="00B66382">
            <w:pPr>
              <w:spacing w:after="160" w:line="256" w:lineRule="auto"/>
              <w:ind w:right="65"/>
              <w:jc w:val="center"/>
              <w:rPr>
                <w:rFonts w:eastAsia="Calibri" w:cs="Times New Roman"/>
                <w:sz w:val="20"/>
                <w:szCs w:val="20"/>
              </w:rPr>
            </w:pPr>
            <w:r>
              <w:rPr>
                <w:rFonts w:eastAsia="Calibri" w:cs="Times New Roman"/>
                <w:sz w:val="20"/>
                <w:szCs w:val="20"/>
              </w:rPr>
              <w:t>160106</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B4B7794" w14:textId="77777777" w:rsidR="00B66382" w:rsidRPr="00B66382" w:rsidRDefault="003E0BCA" w:rsidP="00B66382">
            <w:pPr>
              <w:keepNext/>
              <w:spacing w:after="160" w:line="256" w:lineRule="auto"/>
              <w:rPr>
                <w:rFonts w:eastAsia="Calibri" w:cs="Times New Roman"/>
                <w:sz w:val="20"/>
                <w:szCs w:val="20"/>
              </w:rPr>
            </w:pPr>
            <w:r>
              <w:rPr>
                <w:rFonts w:eastAsia="Calibri" w:cs="Times New Roman"/>
                <w:sz w:val="20"/>
                <w:szCs w:val="20"/>
              </w:rPr>
              <w:t>Opbevaring på pladsen</w:t>
            </w:r>
          </w:p>
        </w:tc>
      </w:tr>
      <w:tr w:rsidR="003E0BCA" w:rsidRPr="00B66382" w14:paraId="7BA25312"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7900B27" w14:textId="77777777" w:rsidR="003E0BCA" w:rsidRDefault="003E0BCA" w:rsidP="00B66382">
            <w:pPr>
              <w:spacing w:after="160" w:line="256" w:lineRule="auto"/>
              <w:ind w:left="1"/>
              <w:rPr>
                <w:rFonts w:eastAsia="Calibri" w:cs="Times New Roman"/>
                <w:sz w:val="20"/>
                <w:szCs w:val="20"/>
              </w:rPr>
            </w:pPr>
            <w:r>
              <w:rPr>
                <w:rFonts w:eastAsia="Calibri" w:cs="Times New Roman"/>
                <w:sz w:val="20"/>
                <w:szCs w:val="20"/>
              </w:rPr>
              <w:t>Miljøbehandlede til stumper</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C08BBF1" w14:textId="77777777" w:rsidR="003E0BCA" w:rsidRDefault="003E0BCA" w:rsidP="00B66382">
            <w:pPr>
              <w:spacing w:after="160" w:line="256" w:lineRule="auto"/>
              <w:ind w:right="33"/>
              <w:jc w:val="right"/>
              <w:rPr>
                <w:rFonts w:eastAsia="Calibri" w:cs="Times New Roman"/>
                <w:sz w:val="20"/>
                <w:szCs w:val="20"/>
              </w:rPr>
            </w:pPr>
            <w:r>
              <w:rPr>
                <w:rFonts w:eastAsia="Calibri" w:cs="Times New Roman"/>
                <w:sz w:val="20"/>
                <w:szCs w:val="20"/>
              </w:rPr>
              <w:t>700 stk.</w:t>
            </w:r>
          </w:p>
        </w:tc>
        <w:tc>
          <w:tcPr>
            <w:tcW w:w="1146" w:type="dxa"/>
            <w:tcBorders>
              <w:top w:val="single" w:sz="4" w:space="0" w:color="auto"/>
              <w:left w:val="single" w:sz="4" w:space="0" w:color="auto"/>
              <w:bottom w:val="single" w:sz="4" w:space="0" w:color="auto"/>
              <w:right w:val="single" w:sz="4" w:space="0" w:color="auto"/>
            </w:tcBorders>
            <w:vAlign w:val="center"/>
          </w:tcPr>
          <w:p w14:paraId="761F1884" w14:textId="77777777" w:rsidR="003E0BCA" w:rsidRPr="00B66382" w:rsidRDefault="003E0BCA" w:rsidP="00B66382">
            <w:pPr>
              <w:spacing w:after="160" w:line="256" w:lineRule="auto"/>
              <w:ind w:right="33"/>
              <w:jc w:val="right"/>
              <w:rPr>
                <w:rFonts w:eastAsia="Calibri"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1FC657C" w14:textId="77777777" w:rsidR="003E0BCA" w:rsidRDefault="003E0BCA" w:rsidP="00B66382">
            <w:pPr>
              <w:spacing w:after="160" w:line="256" w:lineRule="auto"/>
              <w:ind w:right="65"/>
              <w:jc w:val="center"/>
              <w:rPr>
                <w:rFonts w:eastAsia="Calibri" w:cs="Times New Roman"/>
                <w:sz w:val="20"/>
                <w:szCs w:val="20"/>
              </w:rPr>
            </w:pPr>
            <w:r>
              <w:rPr>
                <w:rFonts w:eastAsia="Calibri" w:cs="Times New Roman"/>
                <w:sz w:val="20"/>
                <w:szCs w:val="20"/>
              </w:rPr>
              <w:t>160106</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ACDFE51" w14:textId="77777777" w:rsidR="003E0BCA" w:rsidRDefault="003E0BCA" w:rsidP="00B66382">
            <w:pPr>
              <w:keepNext/>
              <w:spacing w:after="160" w:line="256" w:lineRule="auto"/>
              <w:rPr>
                <w:rFonts w:eastAsia="Calibri" w:cs="Times New Roman"/>
                <w:sz w:val="20"/>
                <w:szCs w:val="20"/>
              </w:rPr>
            </w:pPr>
            <w:r>
              <w:rPr>
                <w:rFonts w:eastAsia="Calibri" w:cs="Times New Roman"/>
                <w:sz w:val="20"/>
                <w:szCs w:val="20"/>
              </w:rPr>
              <w:t>Opbevaring på pladsen</w:t>
            </w:r>
          </w:p>
        </w:tc>
      </w:tr>
      <w:tr w:rsidR="003E0BCA" w:rsidRPr="00B66382" w14:paraId="412E97A9"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D59DE3D" w14:textId="633FE5A9" w:rsidR="00D37A37" w:rsidRDefault="003E0BCA" w:rsidP="00D37A37">
            <w:pPr>
              <w:spacing w:after="160" w:line="256" w:lineRule="auto"/>
              <w:ind w:left="1"/>
              <w:rPr>
                <w:rFonts w:eastAsia="Calibri" w:cs="Times New Roman"/>
                <w:sz w:val="20"/>
                <w:szCs w:val="20"/>
              </w:rPr>
            </w:pPr>
            <w:r>
              <w:rPr>
                <w:rFonts w:eastAsia="Calibri" w:cs="Times New Roman"/>
                <w:sz w:val="20"/>
                <w:szCs w:val="20"/>
              </w:rPr>
              <w:t>Biler ikke miljøbehandlede</w:t>
            </w:r>
            <w:r w:rsidR="00D37A37">
              <w:rPr>
                <w:rFonts w:eastAsia="Calibri" w:cs="Times New Roman"/>
                <w:sz w:val="20"/>
                <w:szCs w:val="20"/>
              </w:rPr>
              <w:t xml:space="preserve"> herunder busser og lignende</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BAF9803" w14:textId="77777777" w:rsidR="003E0BCA" w:rsidRDefault="003E0BCA" w:rsidP="00B66382">
            <w:pPr>
              <w:spacing w:after="160" w:line="256" w:lineRule="auto"/>
              <w:ind w:right="33"/>
              <w:jc w:val="right"/>
              <w:rPr>
                <w:rFonts w:eastAsia="Calibri" w:cs="Times New Roman"/>
                <w:sz w:val="20"/>
                <w:szCs w:val="20"/>
              </w:rPr>
            </w:pPr>
            <w:r>
              <w:rPr>
                <w:rFonts w:eastAsia="Calibri" w:cs="Times New Roman"/>
                <w:sz w:val="20"/>
                <w:szCs w:val="20"/>
              </w:rPr>
              <w:t>10 stk.</w:t>
            </w:r>
          </w:p>
        </w:tc>
        <w:tc>
          <w:tcPr>
            <w:tcW w:w="1146" w:type="dxa"/>
            <w:tcBorders>
              <w:top w:val="single" w:sz="4" w:space="0" w:color="auto"/>
              <w:left w:val="single" w:sz="4" w:space="0" w:color="auto"/>
              <w:bottom w:val="single" w:sz="4" w:space="0" w:color="auto"/>
              <w:right w:val="single" w:sz="4" w:space="0" w:color="auto"/>
            </w:tcBorders>
            <w:vAlign w:val="center"/>
          </w:tcPr>
          <w:p w14:paraId="3A677A5D" w14:textId="77777777" w:rsidR="003E0BCA" w:rsidRPr="00B66382" w:rsidRDefault="003E0BCA" w:rsidP="00B66382">
            <w:pPr>
              <w:spacing w:after="160" w:line="256" w:lineRule="auto"/>
              <w:ind w:right="33"/>
              <w:jc w:val="right"/>
              <w:rPr>
                <w:rFonts w:eastAsia="Calibri"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ECE225E" w14:textId="77777777" w:rsidR="003E0BCA" w:rsidRDefault="003E0BCA" w:rsidP="00B66382">
            <w:pPr>
              <w:spacing w:after="160" w:line="256" w:lineRule="auto"/>
              <w:ind w:right="65"/>
              <w:jc w:val="center"/>
              <w:rPr>
                <w:rFonts w:eastAsia="Calibri" w:cs="Times New Roman"/>
                <w:sz w:val="20"/>
                <w:szCs w:val="20"/>
              </w:rPr>
            </w:pPr>
            <w:r>
              <w:rPr>
                <w:rFonts w:eastAsia="Calibri" w:cs="Times New Roman"/>
                <w:sz w:val="20"/>
                <w:szCs w:val="20"/>
              </w:rPr>
              <w:t>160104</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5094F29" w14:textId="77777777" w:rsidR="003E0BCA" w:rsidRDefault="003E0BCA" w:rsidP="00B66382">
            <w:pPr>
              <w:keepNext/>
              <w:spacing w:after="160" w:line="256" w:lineRule="auto"/>
              <w:rPr>
                <w:rFonts w:eastAsia="Calibri" w:cs="Times New Roman"/>
                <w:sz w:val="20"/>
                <w:szCs w:val="20"/>
              </w:rPr>
            </w:pPr>
            <w:r>
              <w:rPr>
                <w:rFonts w:eastAsia="Calibri" w:cs="Times New Roman"/>
                <w:sz w:val="20"/>
                <w:szCs w:val="20"/>
              </w:rPr>
              <w:t>Opbevaring på beton</w:t>
            </w:r>
          </w:p>
        </w:tc>
      </w:tr>
      <w:tr w:rsidR="003E0BCA" w:rsidRPr="00B66382" w14:paraId="5041EDDA"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37CF7FA" w14:textId="77777777" w:rsidR="003E0BCA" w:rsidRDefault="003E0BCA" w:rsidP="00B66382">
            <w:pPr>
              <w:spacing w:after="160" w:line="256" w:lineRule="auto"/>
              <w:ind w:left="1"/>
              <w:rPr>
                <w:rFonts w:eastAsia="Calibri" w:cs="Times New Roman"/>
                <w:sz w:val="20"/>
                <w:szCs w:val="20"/>
              </w:rPr>
            </w:pPr>
            <w:r>
              <w:rPr>
                <w:rFonts w:eastAsia="Calibri" w:cs="Times New Roman"/>
                <w:sz w:val="20"/>
                <w:szCs w:val="20"/>
              </w:rPr>
              <w:t xml:space="preserve">Biler til salg </w:t>
            </w:r>
            <w:r w:rsidR="005B0696">
              <w:rPr>
                <w:rFonts w:eastAsia="Calibri" w:cs="Times New Roman"/>
                <w:sz w:val="20"/>
                <w:szCs w:val="20"/>
              </w:rPr>
              <w:t>(</w:t>
            </w:r>
            <w:r>
              <w:rPr>
                <w:rFonts w:eastAsia="Calibri" w:cs="Times New Roman"/>
                <w:sz w:val="20"/>
                <w:szCs w:val="20"/>
              </w:rPr>
              <w:t>funktionsdygtige</w:t>
            </w:r>
            <w:r w:rsidR="005B0696">
              <w:rPr>
                <w:rFonts w:eastAsia="Calibri" w:cs="Times New Roman"/>
                <w:sz w:val="20"/>
                <w:szCs w:val="20"/>
              </w:rPr>
              <w:t>)</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C41F388" w14:textId="77777777" w:rsidR="003E0BCA" w:rsidRDefault="003E0BCA" w:rsidP="00B66382">
            <w:pPr>
              <w:spacing w:after="160" w:line="256" w:lineRule="auto"/>
              <w:ind w:right="33"/>
              <w:jc w:val="right"/>
              <w:rPr>
                <w:rFonts w:eastAsia="Calibri" w:cs="Times New Roman"/>
                <w:sz w:val="20"/>
                <w:szCs w:val="20"/>
              </w:rPr>
            </w:pPr>
            <w:r>
              <w:rPr>
                <w:rFonts w:eastAsia="Calibri" w:cs="Times New Roman"/>
                <w:sz w:val="20"/>
                <w:szCs w:val="20"/>
              </w:rPr>
              <w:t>50 stk.</w:t>
            </w:r>
          </w:p>
        </w:tc>
        <w:tc>
          <w:tcPr>
            <w:tcW w:w="1146" w:type="dxa"/>
            <w:tcBorders>
              <w:top w:val="single" w:sz="4" w:space="0" w:color="auto"/>
              <w:left w:val="single" w:sz="4" w:space="0" w:color="auto"/>
              <w:bottom w:val="single" w:sz="4" w:space="0" w:color="auto"/>
              <w:right w:val="single" w:sz="4" w:space="0" w:color="auto"/>
            </w:tcBorders>
            <w:vAlign w:val="center"/>
          </w:tcPr>
          <w:p w14:paraId="69288DB5" w14:textId="77777777" w:rsidR="003E0BCA" w:rsidRPr="00B66382" w:rsidRDefault="003E0BCA" w:rsidP="00B66382">
            <w:pPr>
              <w:spacing w:after="160" w:line="256" w:lineRule="auto"/>
              <w:ind w:right="33"/>
              <w:jc w:val="right"/>
              <w:rPr>
                <w:rFonts w:eastAsia="Calibri" w:cs="Times New Roman"/>
                <w:sz w:val="20"/>
                <w:szCs w:val="20"/>
              </w:rPr>
            </w:pPr>
            <w:r>
              <w:rPr>
                <w:rFonts w:eastAsia="Calibri" w:cs="Times New Roman"/>
                <w:sz w:val="20"/>
                <w:szCs w:val="20"/>
              </w:rPr>
              <w:t>300 stk.</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3D148C5" w14:textId="77777777" w:rsidR="003E0BCA" w:rsidRDefault="003E0BCA" w:rsidP="00B66382">
            <w:pPr>
              <w:spacing w:after="160" w:line="256" w:lineRule="auto"/>
              <w:ind w:right="65"/>
              <w:jc w:val="center"/>
              <w:rPr>
                <w:rFonts w:eastAsia="Calibri" w:cs="Times New Roman"/>
                <w:sz w:val="20"/>
                <w:szCs w:val="20"/>
              </w:rPr>
            </w:pPr>
            <w:r>
              <w:rPr>
                <w:rFonts w:eastAsia="Calibri" w:cs="Times New Roman"/>
                <w:sz w:val="20"/>
                <w:szCs w:val="20"/>
              </w:rPr>
              <w:t>Ikke affald</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EE19C9D" w14:textId="77777777" w:rsidR="003E0BCA" w:rsidRDefault="003E0BCA" w:rsidP="00B66382">
            <w:pPr>
              <w:keepNext/>
              <w:spacing w:after="160" w:line="256" w:lineRule="auto"/>
              <w:rPr>
                <w:rFonts w:eastAsia="Calibri" w:cs="Times New Roman"/>
                <w:sz w:val="20"/>
                <w:szCs w:val="20"/>
              </w:rPr>
            </w:pPr>
            <w:r>
              <w:rPr>
                <w:rFonts w:eastAsia="Calibri" w:cs="Times New Roman"/>
                <w:sz w:val="20"/>
                <w:szCs w:val="20"/>
              </w:rPr>
              <w:t>Opbevaring på pladsen</w:t>
            </w:r>
          </w:p>
        </w:tc>
      </w:tr>
      <w:tr w:rsidR="003E0BCA" w:rsidRPr="00B66382" w14:paraId="518D8A2D"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C4EB497" w14:textId="77777777" w:rsidR="003E0BCA" w:rsidRPr="00D37A37" w:rsidRDefault="005B0696" w:rsidP="00B66382">
            <w:pPr>
              <w:spacing w:after="160" w:line="256" w:lineRule="auto"/>
              <w:ind w:left="1"/>
              <w:rPr>
                <w:rFonts w:eastAsia="Calibri" w:cs="Times New Roman"/>
                <w:sz w:val="20"/>
                <w:szCs w:val="20"/>
              </w:rPr>
            </w:pPr>
            <w:r w:rsidRPr="00D37A37">
              <w:rPr>
                <w:rFonts w:eastAsia="Calibri" w:cs="Times New Roman"/>
                <w:sz w:val="20"/>
                <w:szCs w:val="20"/>
              </w:rPr>
              <w:t>Øvrige udtjente køretøjer</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272CA04" w14:textId="77777777" w:rsidR="003E0BCA" w:rsidRPr="00D37A37" w:rsidRDefault="003E0BCA" w:rsidP="00B66382">
            <w:pPr>
              <w:spacing w:after="160" w:line="256" w:lineRule="auto"/>
              <w:ind w:right="33"/>
              <w:jc w:val="right"/>
              <w:rPr>
                <w:rFonts w:eastAsia="Calibri"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48BCC808" w14:textId="77777777" w:rsidR="003E0BCA" w:rsidRPr="00D37A37" w:rsidRDefault="005B0696" w:rsidP="00B66382">
            <w:pPr>
              <w:spacing w:after="160" w:line="256" w:lineRule="auto"/>
              <w:ind w:right="33"/>
              <w:jc w:val="right"/>
              <w:rPr>
                <w:rFonts w:eastAsia="Calibri" w:cs="Times New Roman"/>
                <w:sz w:val="20"/>
                <w:szCs w:val="20"/>
              </w:rPr>
            </w:pPr>
            <w:r w:rsidRPr="00D37A37">
              <w:rPr>
                <w:rFonts w:eastAsia="Calibri" w:cs="Times New Roman"/>
                <w:sz w:val="20"/>
                <w:szCs w:val="20"/>
              </w:rPr>
              <w:t>200 stk.</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D52A6D0" w14:textId="023EE9CE" w:rsidR="003E0BCA" w:rsidRPr="00D37A37" w:rsidRDefault="00D37A37" w:rsidP="00B66382">
            <w:pPr>
              <w:spacing w:after="160" w:line="256" w:lineRule="auto"/>
              <w:ind w:right="65"/>
              <w:jc w:val="center"/>
              <w:rPr>
                <w:rFonts w:eastAsia="Calibri" w:cs="Times New Roman"/>
                <w:sz w:val="20"/>
                <w:szCs w:val="20"/>
              </w:rPr>
            </w:pPr>
            <w:r w:rsidRPr="00D37A37">
              <w:rPr>
                <w:rFonts w:eastAsia="Calibri" w:cs="Times New Roman"/>
                <w:sz w:val="20"/>
                <w:szCs w:val="20"/>
              </w:rPr>
              <w:t>160104</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6D62D1D" w14:textId="57400554" w:rsidR="003E0BCA" w:rsidRDefault="00D37A37" w:rsidP="00B66382">
            <w:pPr>
              <w:keepNext/>
              <w:spacing w:after="160" w:line="256" w:lineRule="auto"/>
              <w:rPr>
                <w:rFonts w:eastAsia="Calibri" w:cs="Times New Roman"/>
                <w:sz w:val="20"/>
                <w:szCs w:val="20"/>
              </w:rPr>
            </w:pPr>
            <w:r w:rsidRPr="00D37A37">
              <w:rPr>
                <w:rFonts w:eastAsia="Calibri" w:cs="Times New Roman"/>
                <w:sz w:val="20"/>
                <w:szCs w:val="20"/>
              </w:rPr>
              <w:t>Opbevaring på beton</w:t>
            </w:r>
          </w:p>
        </w:tc>
      </w:tr>
      <w:tr w:rsidR="005B0696" w:rsidRPr="00B66382" w14:paraId="5B77A226"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DFAB59E" w14:textId="77777777" w:rsidR="005B0696" w:rsidRPr="00D37A37" w:rsidRDefault="005B0696" w:rsidP="00B66382">
            <w:pPr>
              <w:spacing w:after="160" w:line="256" w:lineRule="auto"/>
              <w:ind w:left="1"/>
              <w:rPr>
                <w:rFonts w:eastAsia="Calibri" w:cs="Times New Roman"/>
                <w:sz w:val="20"/>
                <w:szCs w:val="20"/>
              </w:rPr>
            </w:pPr>
            <w:r w:rsidRPr="00D37A37">
              <w:rPr>
                <w:rFonts w:eastAsia="Calibri" w:cs="Times New Roman"/>
                <w:sz w:val="20"/>
                <w:szCs w:val="20"/>
              </w:rPr>
              <w:t>Særskilt behandlede køretøjer</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6163CFF" w14:textId="77777777" w:rsidR="005B0696" w:rsidRPr="00D37A37" w:rsidRDefault="005B0696" w:rsidP="00B66382">
            <w:pPr>
              <w:spacing w:after="160" w:line="256" w:lineRule="auto"/>
              <w:ind w:right="33"/>
              <w:jc w:val="right"/>
              <w:rPr>
                <w:rFonts w:eastAsia="Calibri"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2E2EF13B" w14:textId="77777777" w:rsidR="005B0696" w:rsidRPr="00D37A37" w:rsidRDefault="005B0696" w:rsidP="00B66382">
            <w:pPr>
              <w:spacing w:after="160" w:line="256" w:lineRule="auto"/>
              <w:ind w:right="33"/>
              <w:jc w:val="right"/>
              <w:rPr>
                <w:rFonts w:eastAsia="Calibri" w:cs="Times New Roman"/>
                <w:sz w:val="20"/>
                <w:szCs w:val="20"/>
              </w:rPr>
            </w:pPr>
            <w:r w:rsidRPr="00D37A37">
              <w:rPr>
                <w:rFonts w:eastAsia="Calibri" w:cs="Times New Roman"/>
                <w:sz w:val="20"/>
                <w:szCs w:val="20"/>
              </w:rPr>
              <w:t>200 stk.</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9E9422B" w14:textId="34BE706E" w:rsidR="005B0696" w:rsidRPr="00D37A37" w:rsidRDefault="00D37A37" w:rsidP="00B66382">
            <w:pPr>
              <w:spacing w:after="160" w:line="256" w:lineRule="auto"/>
              <w:ind w:right="65"/>
              <w:jc w:val="center"/>
              <w:rPr>
                <w:rFonts w:eastAsia="Calibri" w:cs="Times New Roman"/>
                <w:sz w:val="20"/>
                <w:szCs w:val="20"/>
              </w:rPr>
            </w:pPr>
            <w:r w:rsidRPr="00D37A37">
              <w:rPr>
                <w:rFonts w:eastAsia="Calibri" w:cs="Times New Roman"/>
                <w:sz w:val="20"/>
                <w:szCs w:val="20"/>
              </w:rPr>
              <w:t>160106</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49C4E60" w14:textId="3C61172C" w:rsidR="005B0696" w:rsidRDefault="00D37A37" w:rsidP="00B66382">
            <w:pPr>
              <w:keepNext/>
              <w:spacing w:after="160" w:line="256" w:lineRule="auto"/>
              <w:rPr>
                <w:rFonts w:eastAsia="Calibri" w:cs="Times New Roman"/>
                <w:sz w:val="20"/>
                <w:szCs w:val="20"/>
              </w:rPr>
            </w:pPr>
            <w:r w:rsidRPr="00D37A37">
              <w:rPr>
                <w:rFonts w:eastAsia="Calibri" w:cs="Times New Roman"/>
                <w:sz w:val="20"/>
                <w:szCs w:val="20"/>
              </w:rPr>
              <w:t>Opbevaring på beton</w:t>
            </w:r>
          </w:p>
        </w:tc>
      </w:tr>
      <w:tr w:rsidR="00B66382" w:rsidRPr="00B66382" w14:paraId="5222D593"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7946D84"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Akkumulatorer</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43A0F09"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40 tons</w:t>
            </w:r>
          </w:p>
          <w:p w14:paraId="325F9AF2"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(36 er et læs)</w:t>
            </w:r>
          </w:p>
        </w:tc>
        <w:tc>
          <w:tcPr>
            <w:tcW w:w="1146" w:type="dxa"/>
            <w:tcBorders>
              <w:top w:val="single" w:sz="4" w:space="0" w:color="auto"/>
              <w:left w:val="single" w:sz="4" w:space="0" w:color="auto"/>
              <w:bottom w:val="single" w:sz="4" w:space="0" w:color="auto"/>
              <w:right w:val="single" w:sz="4" w:space="0" w:color="auto"/>
            </w:tcBorders>
            <w:vAlign w:val="center"/>
          </w:tcPr>
          <w:p w14:paraId="18C8051E"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200 tons</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C790326"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160601</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97AABEF"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 xml:space="preserve">Opbevaring i syrefaste kasser med låg eller under tag. </w:t>
            </w:r>
          </w:p>
        </w:tc>
      </w:tr>
      <w:tr w:rsidR="00B66382" w:rsidRPr="00B66382" w14:paraId="00C29521"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D685BDF"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Oliefiltre</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79929F7"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500 kg </w:t>
            </w:r>
          </w:p>
        </w:tc>
        <w:tc>
          <w:tcPr>
            <w:tcW w:w="1146" w:type="dxa"/>
            <w:tcBorders>
              <w:top w:val="single" w:sz="4" w:space="0" w:color="auto"/>
              <w:left w:val="single" w:sz="4" w:space="0" w:color="auto"/>
              <w:bottom w:val="single" w:sz="4" w:space="0" w:color="auto"/>
              <w:right w:val="single" w:sz="4" w:space="0" w:color="auto"/>
            </w:tcBorders>
            <w:vAlign w:val="center"/>
          </w:tcPr>
          <w:p w14:paraId="59EBCC29"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500 kg </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6041C28"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160107</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6B90D83"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Opbevares indendørs i egnede beholder i område med opkant.</w:t>
            </w:r>
          </w:p>
          <w:p w14:paraId="24483268"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Hvis presses er de at anse for skrot</w:t>
            </w:r>
          </w:p>
        </w:tc>
      </w:tr>
      <w:tr w:rsidR="00B66382" w:rsidRPr="00B66382" w14:paraId="6D45886B"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3DFC231"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Bremse- og koblingsvæske</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A29BC46"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220 liter</w:t>
            </w:r>
          </w:p>
        </w:tc>
        <w:tc>
          <w:tcPr>
            <w:tcW w:w="1146" w:type="dxa"/>
            <w:tcBorders>
              <w:top w:val="single" w:sz="4" w:space="0" w:color="auto"/>
              <w:left w:val="single" w:sz="4" w:space="0" w:color="auto"/>
              <w:bottom w:val="single" w:sz="4" w:space="0" w:color="auto"/>
              <w:right w:val="single" w:sz="4" w:space="0" w:color="auto"/>
            </w:tcBorders>
            <w:vAlign w:val="center"/>
          </w:tcPr>
          <w:p w14:paraId="2E28B301"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750 liter</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A6804A7"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160113</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3876BF6"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Opbevares indendørs i egnede beholder i område med opkant</w:t>
            </w:r>
          </w:p>
        </w:tc>
      </w:tr>
      <w:tr w:rsidR="00B66382" w:rsidRPr="00B66382" w14:paraId="7F0816B6"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1F8F58B9"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Sprinklervæske</w:t>
            </w:r>
          </w:p>
          <w:p w14:paraId="594B81C1"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Sprinklervæske genbruges</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0BDAD11"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1000 liter</w:t>
            </w:r>
          </w:p>
        </w:tc>
        <w:tc>
          <w:tcPr>
            <w:tcW w:w="1146" w:type="dxa"/>
            <w:tcBorders>
              <w:top w:val="single" w:sz="4" w:space="0" w:color="auto"/>
              <w:left w:val="single" w:sz="4" w:space="0" w:color="auto"/>
              <w:bottom w:val="single" w:sz="4" w:space="0" w:color="auto"/>
              <w:right w:val="single" w:sz="4" w:space="0" w:color="auto"/>
            </w:tcBorders>
            <w:vAlign w:val="center"/>
          </w:tcPr>
          <w:p w14:paraId="47A54ADA"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1000 liter</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B3579B1"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200113</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D8A55BD"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Opbevares indendørs i egnede beholder i område med opkant</w:t>
            </w:r>
          </w:p>
        </w:tc>
      </w:tr>
      <w:tr w:rsidR="00B66382" w:rsidRPr="00B66382" w14:paraId="325097BB"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45C4943"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S</w:t>
            </w:r>
            <w:r w:rsidR="001224D1">
              <w:rPr>
                <w:rFonts w:eastAsia="Calibri" w:cs="Times New Roman"/>
                <w:sz w:val="20"/>
                <w:szCs w:val="20"/>
              </w:rPr>
              <w:t>pild</w:t>
            </w:r>
            <w:r w:rsidRPr="00B66382">
              <w:rPr>
                <w:rFonts w:eastAsia="Calibri" w:cs="Times New Roman"/>
                <w:sz w:val="20"/>
                <w:szCs w:val="20"/>
              </w:rPr>
              <w:t>olie</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3738701"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1200 liter</w:t>
            </w:r>
          </w:p>
        </w:tc>
        <w:tc>
          <w:tcPr>
            <w:tcW w:w="1146" w:type="dxa"/>
            <w:tcBorders>
              <w:top w:val="single" w:sz="4" w:space="0" w:color="auto"/>
              <w:left w:val="single" w:sz="4" w:space="0" w:color="auto"/>
              <w:bottom w:val="single" w:sz="4" w:space="0" w:color="auto"/>
              <w:right w:val="single" w:sz="4" w:space="0" w:color="auto"/>
            </w:tcBorders>
            <w:vAlign w:val="center"/>
          </w:tcPr>
          <w:p w14:paraId="520EE7FC"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8000 liter</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0E69859"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131013</w:t>
            </w:r>
          </w:p>
          <w:p w14:paraId="496F5417"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130205</w:t>
            </w:r>
          </w:p>
          <w:p w14:paraId="4EF9D451"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130208</w:t>
            </w:r>
          </w:p>
          <w:p w14:paraId="6152F8B9"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130204</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71CAE1E"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Opbevares indendørs i egnede beholder i område med opkant</w:t>
            </w:r>
          </w:p>
        </w:tc>
      </w:tr>
      <w:tr w:rsidR="00B66382" w:rsidRPr="00B66382" w14:paraId="297144AF"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8D9AAD0"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lastRenderedPageBreak/>
              <w:t>Benzin og diesel</w:t>
            </w:r>
          </w:p>
          <w:p w14:paraId="317ACB26"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Erfaringer viser at næste alt kan genbruges</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ED0459F"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50 liter </w:t>
            </w:r>
          </w:p>
        </w:tc>
        <w:tc>
          <w:tcPr>
            <w:tcW w:w="1146" w:type="dxa"/>
            <w:tcBorders>
              <w:top w:val="single" w:sz="4" w:space="0" w:color="auto"/>
              <w:left w:val="single" w:sz="4" w:space="0" w:color="auto"/>
              <w:bottom w:val="single" w:sz="4" w:space="0" w:color="auto"/>
              <w:right w:val="single" w:sz="4" w:space="0" w:color="auto"/>
            </w:tcBorders>
            <w:vAlign w:val="center"/>
          </w:tcPr>
          <w:p w14:paraId="270BD648"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50 liter </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C2842C1"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130701</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F959B3C"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Opbevares indendørs i egnede beholder i område med opkant</w:t>
            </w:r>
          </w:p>
        </w:tc>
      </w:tr>
      <w:tr w:rsidR="00B66382" w:rsidRPr="00B66382" w14:paraId="700CDC81"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964B906"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Kølervæske</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81B1803"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1200 liter</w:t>
            </w:r>
          </w:p>
        </w:tc>
        <w:tc>
          <w:tcPr>
            <w:tcW w:w="1146" w:type="dxa"/>
            <w:tcBorders>
              <w:top w:val="single" w:sz="4" w:space="0" w:color="auto"/>
              <w:left w:val="single" w:sz="4" w:space="0" w:color="auto"/>
              <w:bottom w:val="single" w:sz="4" w:space="0" w:color="auto"/>
              <w:right w:val="single" w:sz="4" w:space="0" w:color="auto"/>
            </w:tcBorders>
            <w:vAlign w:val="center"/>
          </w:tcPr>
          <w:p w14:paraId="3274F63E"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8000 liter</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C17897B" w14:textId="77777777" w:rsidR="00B66382" w:rsidRPr="00B66382" w:rsidRDefault="00B66382" w:rsidP="00B66382">
            <w:pPr>
              <w:spacing w:after="160" w:line="256" w:lineRule="auto"/>
              <w:ind w:right="65"/>
              <w:jc w:val="center"/>
              <w:rPr>
                <w:rFonts w:eastAsia="Calibri" w:cs="Times New Roman"/>
                <w:b/>
                <w:bCs/>
                <w:sz w:val="20"/>
                <w:szCs w:val="20"/>
              </w:rPr>
            </w:pPr>
            <w:r w:rsidRPr="00B66382">
              <w:rPr>
                <w:rFonts w:eastAsia="Calibri" w:cs="Times New Roman"/>
                <w:b/>
                <w:bCs/>
                <w:sz w:val="20"/>
                <w:szCs w:val="20"/>
              </w:rPr>
              <w:t>160115</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E020F2C"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Opbevares indendørs i egnede beholder i område med opkant</w:t>
            </w:r>
          </w:p>
        </w:tc>
      </w:tr>
      <w:tr w:rsidR="00B66382" w:rsidRPr="00B66382" w14:paraId="4C60D1B8" w14:textId="77777777" w:rsidTr="005B0696">
        <w:tc>
          <w:tcPr>
            <w:tcW w:w="30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87432AE" w14:textId="77777777" w:rsidR="00B66382" w:rsidRPr="00B66382" w:rsidRDefault="00B66382" w:rsidP="00B66382">
            <w:pPr>
              <w:spacing w:after="160" w:line="256" w:lineRule="auto"/>
              <w:ind w:left="1"/>
              <w:rPr>
                <w:rFonts w:eastAsia="Calibri" w:cs="Times New Roman"/>
                <w:sz w:val="20"/>
                <w:szCs w:val="20"/>
              </w:rPr>
            </w:pPr>
            <w:r w:rsidRPr="00B66382">
              <w:rPr>
                <w:rFonts w:eastAsia="Calibri" w:cs="Times New Roman"/>
                <w:sz w:val="20"/>
                <w:szCs w:val="20"/>
              </w:rPr>
              <w:t>Katalysator</w:t>
            </w:r>
          </w:p>
        </w:tc>
        <w:tc>
          <w:tcPr>
            <w:tcW w:w="13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CC913C0"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 xml:space="preserve">100 stk. </w:t>
            </w:r>
          </w:p>
        </w:tc>
        <w:tc>
          <w:tcPr>
            <w:tcW w:w="1146" w:type="dxa"/>
            <w:tcBorders>
              <w:top w:val="single" w:sz="4" w:space="0" w:color="auto"/>
              <w:left w:val="single" w:sz="4" w:space="0" w:color="auto"/>
              <w:bottom w:val="single" w:sz="4" w:space="0" w:color="auto"/>
              <w:right w:val="single" w:sz="4" w:space="0" w:color="auto"/>
            </w:tcBorders>
            <w:vAlign w:val="center"/>
          </w:tcPr>
          <w:p w14:paraId="2907A516" w14:textId="77777777" w:rsidR="00B66382" w:rsidRPr="00B66382" w:rsidRDefault="00B66382" w:rsidP="00B66382">
            <w:pPr>
              <w:spacing w:after="160" w:line="256" w:lineRule="auto"/>
              <w:ind w:right="33"/>
              <w:jc w:val="right"/>
              <w:rPr>
                <w:rFonts w:eastAsia="Calibri" w:cs="Times New Roman"/>
                <w:sz w:val="20"/>
                <w:szCs w:val="20"/>
              </w:rPr>
            </w:pPr>
            <w:r w:rsidRPr="00B66382">
              <w:rPr>
                <w:rFonts w:eastAsia="Calibri" w:cs="Times New Roman"/>
                <w:sz w:val="20"/>
                <w:szCs w:val="20"/>
              </w:rPr>
              <w:t>1000 stk.</w:t>
            </w:r>
          </w:p>
        </w:tc>
        <w:tc>
          <w:tcPr>
            <w:tcW w:w="127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5550BE5"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160801</w:t>
            </w:r>
          </w:p>
          <w:p w14:paraId="4AB60DEF"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160803</w:t>
            </w:r>
          </w:p>
          <w:p w14:paraId="45415713" w14:textId="77777777" w:rsidR="00B66382" w:rsidRPr="00B66382" w:rsidRDefault="00B66382" w:rsidP="00B66382">
            <w:pPr>
              <w:spacing w:after="160" w:line="256" w:lineRule="auto"/>
              <w:ind w:right="65"/>
              <w:jc w:val="center"/>
              <w:rPr>
                <w:rFonts w:eastAsia="Calibri" w:cs="Times New Roman"/>
                <w:sz w:val="20"/>
                <w:szCs w:val="20"/>
              </w:rPr>
            </w:pPr>
            <w:r w:rsidRPr="00B66382">
              <w:rPr>
                <w:rFonts w:eastAsia="Calibri" w:cs="Times New Roman"/>
                <w:sz w:val="20"/>
                <w:szCs w:val="20"/>
              </w:rPr>
              <w:t>160804</w:t>
            </w:r>
          </w:p>
        </w:tc>
        <w:tc>
          <w:tcPr>
            <w:tcW w:w="226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6B65827" w14:textId="77777777" w:rsidR="00B66382" w:rsidRPr="00B66382" w:rsidRDefault="00B66382" w:rsidP="00B66382">
            <w:pPr>
              <w:keepNext/>
              <w:spacing w:after="160" w:line="256" w:lineRule="auto"/>
              <w:rPr>
                <w:rFonts w:eastAsia="Calibri" w:cs="Times New Roman"/>
                <w:sz w:val="20"/>
                <w:szCs w:val="20"/>
              </w:rPr>
            </w:pPr>
            <w:r w:rsidRPr="00B66382">
              <w:rPr>
                <w:rFonts w:eastAsia="Calibri" w:cs="Times New Roman"/>
                <w:sz w:val="20"/>
                <w:szCs w:val="20"/>
              </w:rPr>
              <w:t>Opbevares og sorteres indendørs</w:t>
            </w:r>
          </w:p>
        </w:tc>
      </w:tr>
    </w:tbl>
    <w:p w14:paraId="395A5BEE" w14:textId="77777777" w:rsidR="00B66382" w:rsidRPr="006B7310" w:rsidRDefault="00B66382" w:rsidP="006B7310"/>
    <w:p w14:paraId="5A859C5D" w14:textId="77777777" w:rsidR="009D7079" w:rsidRDefault="009D7079" w:rsidP="009D7079">
      <w:pPr>
        <w:pStyle w:val="Overskrift3"/>
      </w:pPr>
      <w:bookmarkStart w:id="7" w:name="_Toc93657439"/>
      <w:r>
        <w:t>Støj</w:t>
      </w:r>
      <w:bookmarkEnd w:id="7"/>
    </w:p>
    <w:p w14:paraId="52CC92FF" w14:textId="77777777" w:rsidR="002778E0" w:rsidRPr="002778E0" w:rsidRDefault="002778E0" w:rsidP="002778E0">
      <w:pPr>
        <w:spacing w:line="240" w:lineRule="auto"/>
        <w:rPr>
          <w:rFonts w:eastAsia="Times New Roman" w:cs="Times New Roman"/>
          <w:szCs w:val="24"/>
          <w:lang w:eastAsia="da-DK"/>
        </w:rPr>
      </w:pPr>
    </w:p>
    <w:p w14:paraId="0D301A1B" w14:textId="77777777" w:rsidR="002778E0" w:rsidRPr="002778E0" w:rsidRDefault="002778E0" w:rsidP="002778E0">
      <w:pPr>
        <w:spacing w:line="240" w:lineRule="auto"/>
        <w:rPr>
          <w:rFonts w:eastAsia="Times New Roman" w:cs="Times New Roman"/>
          <w:szCs w:val="24"/>
          <w:lang w:eastAsia="da-DK"/>
        </w:rPr>
      </w:pPr>
    </w:p>
    <w:p w14:paraId="09662CA4" w14:textId="77777777" w:rsidR="002778E0" w:rsidRPr="002778E0" w:rsidRDefault="002778E0" w:rsidP="002778E0">
      <w:pPr>
        <w:pStyle w:val="Listeafsnit"/>
        <w:numPr>
          <w:ilvl w:val="0"/>
          <w:numId w:val="5"/>
        </w:numPr>
        <w:spacing w:line="240" w:lineRule="auto"/>
        <w:jc w:val="both"/>
        <w:rPr>
          <w:rFonts w:eastAsia="Times New Roman" w:cs="Times New Roman"/>
          <w:lang w:eastAsia="da-DK"/>
        </w:rPr>
      </w:pPr>
      <w:r w:rsidRPr="002778E0">
        <w:rPr>
          <w:rFonts w:eastAsia="Times New Roman" w:cs="Times New Roman"/>
          <w:lang w:eastAsia="da-DK"/>
        </w:rPr>
        <w:t>Virksomhedens samlede bidrag til støjniveauet uden for eget areal må ikke overstige følgende værdier:</w:t>
      </w:r>
    </w:p>
    <w:tbl>
      <w:tblPr>
        <w:tblW w:w="0" w:type="auto"/>
        <w:tblInd w:w="61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980"/>
        <w:gridCol w:w="1253"/>
        <w:gridCol w:w="1816"/>
        <w:gridCol w:w="1137"/>
        <w:gridCol w:w="1073"/>
      </w:tblGrid>
      <w:tr w:rsidR="002778E0" w:rsidRPr="002778E0" w14:paraId="1598C881" w14:textId="77777777" w:rsidTr="009504DF">
        <w:trPr>
          <w:trHeight w:val="2510"/>
        </w:trPr>
        <w:tc>
          <w:tcPr>
            <w:tcW w:w="1980" w:type="dxa"/>
            <w:tcBorders>
              <w:top w:val="single" w:sz="6" w:space="0" w:color="auto"/>
              <w:left w:val="single" w:sz="6" w:space="0" w:color="auto"/>
              <w:bottom w:val="single" w:sz="6" w:space="0" w:color="auto"/>
              <w:right w:val="single" w:sz="6" w:space="0" w:color="auto"/>
            </w:tcBorders>
            <w:shd w:val="clear" w:color="auto" w:fill="D9D9D9"/>
          </w:tcPr>
          <w:p w14:paraId="2FCB5736" w14:textId="77777777" w:rsidR="002778E0" w:rsidRPr="002778E0" w:rsidRDefault="002778E0" w:rsidP="002778E0">
            <w:pPr>
              <w:keepNext/>
              <w:spacing w:before="240" w:after="60" w:line="240" w:lineRule="auto"/>
              <w:outlineLvl w:val="0"/>
              <w:rPr>
                <w:rFonts w:eastAsia="Times New Roman" w:cs="Arial"/>
                <w:b/>
                <w:bCs/>
                <w:kern w:val="32"/>
                <w:sz w:val="20"/>
                <w:szCs w:val="20"/>
                <w:lang w:eastAsia="da-DK"/>
              </w:rPr>
            </w:pPr>
          </w:p>
          <w:p w14:paraId="26DD7EF9" w14:textId="318D0A47" w:rsidR="002778E0" w:rsidRPr="002778E0" w:rsidRDefault="00361460" w:rsidP="00361460">
            <w:pPr>
              <w:rPr>
                <w:lang w:eastAsia="da-DK"/>
              </w:rPr>
            </w:pPr>
            <w:r>
              <w:rPr>
                <w:lang w:eastAsia="da-DK"/>
              </w:rPr>
              <w:t>Område</w:t>
            </w:r>
          </w:p>
          <w:p w14:paraId="7542C16A" w14:textId="77777777" w:rsidR="002778E0" w:rsidRPr="002778E0" w:rsidRDefault="002778E0" w:rsidP="002778E0">
            <w:pPr>
              <w:spacing w:line="240" w:lineRule="auto"/>
              <w:rPr>
                <w:rFonts w:eastAsia="Times New Roman" w:cs="Times New Roman"/>
                <w:b/>
                <w:sz w:val="20"/>
                <w:szCs w:val="20"/>
                <w:lang w:eastAsia="da-DK"/>
              </w:rPr>
            </w:pPr>
          </w:p>
          <w:p w14:paraId="1D02FD64" w14:textId="77777777" w:rsidR="002778E0" w:rsidRPr="002778E0" w:rsidRDefault="002778E0" w:rsidP="002778E0">
            <w:pPr>
              <w:spacing w:line="240" w:lineRule="auto"/>
              <w:ind w:left="540" w:hanging="540"/>
              <w:rPr>
                <w:rFonts w:eastAsia="Times New Roman" w:cs="Times New Roman"/>
                <w:b/>
                <w:sz w:val="20"/>
                <w:szCs w:val="20"/>
                <w:lang w:eastAsia="da-DK"/>
              </w:rPr>
            </w:pPr>
          </w:p>
        </w:tc>
        <w:tc>
          <w:tcPr>
            <w:tcW w:w="1253" w:type="dxa"/>
            <w:tcBorders>
              <w:top w:val="single" w:sz="6" w:space="0" w:color="auto"/>
              <w:left w:val="single" w:sz="6" w:space="0" w:color="auto"/>
              <w:bottom w:val="single" w:sz="6" w:space="0" w:color="auto"/>
              <w:right w:val="single" w:sz="6" w:space="0" w:color="auto"/>
            </w:tcBorders>
            <w:shd w:val="clear" w:color="auto" w:fill="D9D9D9"/>
          </w:tcPr>
          <w:p w14:paraId="16BF9ECD" w14:textId="77777777" w:rsidR="002778E0" w:rsidRPr="002778E0" w:rsidRDefault="002778E0" w:rsidP="002778E0">
            <w:pPr>
              <w:spacing w:line="240" w:lineRule="auto"/>
              <w:ind w:left="-84" w:firstLine="84"/>
              <w:jc w:val="center"/>
              <w:rPr>
                <w:rFonts w:eastAsia="Times New Roman" w:cs="Times New Roman"/>
                <w:b/>
                <w:sz w:val="20"/>
                <w:szCs w:val="20"/>
                <w:lang w:eastAsia="da-DK"/>
              </w:rPr>
            </w:pPr>
            <w:r w:rsidRPr="002778E0">
              <w:rPr>
                <w:rFonts w:eastAsia="Times New Roman" w:cs="Times New Roman"/>
                <w:b/>
                <w:sz w:val="20"/>
                <w:szCs w:val="20"/>
                <w:lang w:eastAsia="da-DK"/>
              </w:rPr>
              <w:t>Mandag- fredag</w:t>
            </w:r>
          </w:p>
          <w:p w14:paraId="503BDE29" w14:textId="77777777" w:rsidR="002778E0" w:rsidRPr="002778E0" w:rsidRDefault="002778E0" w:rsidP="002778E0">
            <w:pPr>
              <w:spacing w:line="240" w:lineRule="auto"/>
              <w:ind w:left="-84" w:firstLine="84"/>
              <w:jc w:val="center"/>
              <w:rPr>
                <w:rFonts w:eastAsia="Times New Roman" w:cs="Times New Roman"/>
                <w:sz w:val="20"/>
                <w:szCs w:val="20"/>
                <w:lang w:eastAsia="da-DK"/>
              </w:rPr>
            </w:pPr>
            <w:r w:rsidRPr="002778E0">
              <w:rPr>
                <w:rFonts w:eastAsia="Times New Roman" w:cs="Times New Roman"/>
                <w:sz w:val="20"/>
                <w:szCs w:val="20"/>
                <w:lang w:eastAsia="da-DK"/>
              </w:rPr>
              <w:t>kl. 6-18</w:t>
            </w:r>
          </w:p>
          <w:p w14:paraId="23C6B3DF" w14:textId="77777777" w:rsidR="002778E0" w:rsidRPr="002778E0" w:rsidRDefault="002778E0" w:rsidP="002778E0">
            <w:pPr>
              <w:spacing w:line="240" w:lineRule="auto"/>
              <w:ind w:left="-84" w:firstLine="84"/>
              <w:jc w:val="center"/>
              <w:rPr>
                <w:rFonts w:eastAsia="Times New Roman" w:cs="Times New Roman"/>
                <w:sz w:val="20"/>
                <w:szCs w:val="20"/>
                <w:lang w:eastAsia="da-DK"/>
              </w:rPr>
            </w:pPr>
            <w:r w:rsidRPr="002778E0">
              <w:rPr>
                <w:rFonts w:eastAsia="Times New Roman" w:cs="Times New Roman"/>
                <w:sz w:val="20"/>
                <w:szCs w:val="20"/>
                <w:lang w:eastAsia="da-DK"/>
              </w:rPr>
              <w:t>(8 timer)</w:t>
            </w:r>
          </w:p>
          <w:p w14:paraId="18EF37D9" w14:textId="77777777" w:rsidR="002778E0" w:rsidRPr="002778E0" w:rsidRDefault="002778E0" w:rsidP="002778E0">
            <w:pPr>
              <w:spacing w:before="240" w:after="60" w:line="240" w:lineRule="auto"/>
              <w:ind w:left="-84" w:firstLine="84"/>
              <w:jc w:val="center"/>
              <w:outlineLvl w:val="7"/>
              <w:rPr>
                <w:rFonts w:eastAsia="Times New Roman" w:cs="Times New Roman"/>
                <w:b/>
                <w:iCs/>
                <w:sz w:val="20"/>
                <w:szCs w:val="20"/>
                <w:lang w:eastAsia="da-DK"/>
              </w:rPr>
            </w:pPr>
            <w:r w:rsidRPr="002778E0">
              <w:rPr>
                <w:rFonts w:eastAsia="Times New Roman" w:cs="Times New Roman"/>
                <w:b/>
                <w:iCs/>
                <w:sz w:val="20"/>
                <w:szCs w:val="20"/>
                <w:lang w:eastAsia="da-DK"/>
              </w:rPr>
              <w:t>Lørdag</w:t>
            </w:r>
          </w:p>
          <w:p w14:paraId="2C3E3E66" w14:textId="77777777" w:rsidR="002778E0" w:rsidRPr="002778E0" w:rsidRDefault="002778E0" w:rsidP="002778E0">
            <w:pPr>
              <w:spacing w:line="240" w:lineRule="auto"/>
              <w:ind w:left="-84" w:firstLine="84"/>
              <w:jc w:val="center"/>
              <w:rPr>
                <w:rFonts w:eastAsia="Times New Roman" w:cs="Times New Roman"/>
                <w:sz w:val="20"/>
                <w:szCs w:val="20"/>
                <w:lang w:eastAsia="da-DK"/>
              </w:rPr>
            </w:pPr>
            <w:r w:rsidRPr="002778E0">
              <w:rPr>
                <w:rFonts w:eastAsia="Times New Roman" w:cs="Times New Roman"/>
                <w:sz w:val="20"/>
                <w:szCs w:val="20"/>
                <w:lang w:eastAsia="da-DK"/>
              </w:rPr>
              <w:t>kl. 6-14</w:t>
            </w:r>
          </w:p>
          <w:p w14:paraId="6AEC9C3B" w14:textId="77777777" w:rsidR="002778E0" w:rsidRPr="002778E0" w:rsidRDefault="002778E0" w:rsidP="002778E0">
            <w:pPr>
              <w:spacing w:line="240" w:lineRule="auto"/>
              <w:ind w:left="-84" w:firstLine="84"/>
              <w:jc w:val="center"/>
              <w:rPr>
                <w:rFonts w:eastAsia="Times New Roman" w:cs="Times New Roman"/>
                <w:b/>
                <w:i/>
                <w:sz w:val="20"/>
                <w:szCs w:val="20"/>
                <w:lang w:eastAsia="da-DK"/>
              </w:rPr>
            </w:pPr>
            <w:r w:rsidRPr="002778E0">
              <w:rPr>
                <w:rFonts w:eastAsia="Times New Roman" w:cs="Times New Roman"/>
                <w:sz w:val="20"/>
                <w:szCs w:val="20"/>
                <w:lang w:eastAsia="da-DK"/>
              </w:rPr>
              <w:t>(7 timer)</w:t>
            </w:r>
          </w:p>
          <w:p w14:paraId="123260B9" w14:textId="77777777" w:rsidR="002778E0" w:rsidRPr="002778E0" w:rsidRDefault="002778E0" w:rsidP="002778E0">
            <w:pPr>
              <w:spacing w:line="240" w:lineRule="auto"/>
              <w:ind w:left="-84" w:firstLine="84"/>
              <w:jc w:val="center"/>
              <w:rPr>
                <w:rFonts w:eastAsia="Times New Roman" w:cs="Times New Roman"/>
                <w:b/>
                <w:i/>
                <w:sz w:val="20"/>
                <w:szCs w:val="20"/>
                <w:lang w:eastAsia="da-DK"/>
              </w:rPr>
            </w:pPr>
          </w:p>
          <w:p w14:paraId="31B5523B"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b/>
                <w:sz w:val="20"/>
                <w:szCs w:val="20"/>
                <w:lang w:eastAsia="da-DK"/>
              </w:rPr>
              <w:t>dB(A)</w:t>
            </w:r>
          </w:p>
        </w:tc>
        <w:tc>
          <w:tcPr>
            <w:tcW w:w="1816" w:type="dxa"/>
            <w:tcBorders>
              <w:top w:val="single" w:sz="6" w:space="0" w:color="auto"/>
              <w:left w:val="single" w:sz="6" w:space="0" w:color="auto"/>
              <w:bottom w:val="single" w:sz="6" w:space="0" w:color="auto"/>
              <w:right w:val="single" w:sz="6" w:space="0" w:color="auto"/>
            </w:tcBorders>
            <w:shd w:val="clear" w:color="auto" w:fill="D9D9D9"/>
          </w:tcPr>
          <w:p w14:paraId="14205DAE" w14:textId="77777777" w:rsidR="002778E0" w:rsidRPr="002778E0" w:rsidRDefault="002778E0" w:rsidP="002778E0">
            <w:pPr>
              <w:spacing w:line="240" w:lineRule="auto"/>
              <w:ind w:left="540" w:hanging="540"/>
              <w:jc w:val="center"/>
              <w:rPr>
                <w:rFonts w:eastAsia="Times New Roman" w:cs="Times New Roman"/>
                <w:b/>
                <w:sz w:val="20"/>
                <w:szCs w:val="20"/>
                <w:lang w:eastAsia="da-DK"/>
              </w:rPr>
            </w:pPr>
            <w:r w:rsidRPr="002778E0">
              <w:rPr>
                <w:rFonts w:eastAsia="Times New Roman" w:cs="Times New Roman"/>
                <w:b/>
                <w:sz w:val="20"/>
                <w:szCs w:val="20"/>
                <w:lang w:eastAsia="da-DK"/>
              </w:rPr>
              <w:t>Alle dage</w:t>
            </w:r>
          </w:p>
          <w:p w14:paraId="38B69130" w14:textId="77777777" w:rsidR="002778E0" w:rsidRPr="002778E0" w:rsidRDefault="002778E0" w:rsidP="002778E0">
            <w:pPr>
              <w:spacing w:line="240" w:lineRule="auto"/>
              <w:jc w:val="both"/>
              <w:rPr>
                <w:rFonts w:eastAsia="Times New Roman" w:cs="Times New Roman"/>
                <w:sz w:val="20"/>
                <w:szCs w:val="20"/>
                <w:lang w:eastAsia="da-DK"/>
              </w:rPr>
            </w:pPr>
            <w:r w:rsidRPr="002778E0">
              <w:rPr>
                <w:rFonts w:eastAsia="Times New Roman" w:cs="Times New Roman"/>
                <w:sz w:val="20"/>
                <w:szCs w:val="20"/>
                <w:lang w:eastAsia="da-DK"/>
              </w:rPr>
              <w:t>kl. 18-22 (1 time)</w:t>
            </w:r>
          </w:p>
          <w:p w14:paraId="4EECA206" w14:textId="77777777" w:rsidR="002778E0" w:rsidRPr="002778E0" w:rsidRDefault="002778E0" w:rsidP="002778E0">
            <w:pPr>
              <w:spacing w:line="240" w:lineRule="auto"/>
              <w:rPr>
                <w:rFonts w:eastAsia="Times New Roman" w:cs="Times New Roman"/>
                <w:sz w:val="20"/>
                <w:szCs w:val="20"/>
                <w:lang w:eastAsia="da-DK"/>
              </w:rPr>
            </w:pPr>
          </w:p>
          <w:p w14:paraId="671093DF" w14:textId="77777777" w:rsidR="002778E0" w:rsidRPr="002778E0" w:rsidRDefault="002778E0" w:rsidP="002778E0">
            <w:pPr>
              <w:spacing w:line="240" w:lineRule="auto"/>
              <w:jc w:val="center"/>
              <w:rPr>
                <w:rFonts w:eastAsia="Times New Roman" w:cs="Times New Roman"/>
                <w:sz w:val="20"/>
                <w:szCs w:val="20"/>
                <w:lang w:eastAsia="da-DK"/>
              </w:rPr>
            </w:pPr>
            <w:r w:rsidRPr="002778E0">
              <w:rPr>
                <w:rFonts w:eastAsia="Times New Roman" w:cs="Times New Roman"/>
                <w:b/>
                <w:sz w:val="20"/>
                <w:szCs w:val="20"/>
                <w:lang w:eastAsia="da-DK"/>
              </w:rPr>
              <w:t xml:space="preserve">Lørdag </w:t>
            </w:r>
            <w:r w:rsidRPr="002778E0">
              <w:rPr>
                <w:rFonts w:eastAsia="Times New Roman" w:cs="Times New Roman"/>
                <w:sz w:val="20"/>
                <w:szCs w:val="20"/>
                <w:lang w:eastAsia="da-DK"/>
              </w:rPr>
              <w:t>kl. 14-18 (4 timer)</w:t>
            </w:r>
          </w:p>
          <w:p w14:paraId="0205CE19" w14:textId="77777777" w:rsidR="002778E0" w:rsidRPr="002778E0" w:rsidRDefault="002778E0" w:rsidP="002778E0">
            <w:pPr>
              <w:spacing w:line="240" w:lineRule="auto"/>
              <w:jc w:val="center"/>
              <w:rPr>
                <w:rFonts w:eastAsia="Times New Roman" w:cs="Times New Roman"/>
                <w:sz w:val="20"/>
                <w:szCs w:val="20"/>
                <w:lang w:eastAsia="da-DK"/>
              </w:rPr>
            </w:pPr>
          </w:p>
          <w:p w14:paraId="33C040C4" w14:textId="77777777" w:rsidR="002778E0" w:rsidRPr="002778E0" w:rsidRDefault="002778E0" w:rsidP="002778E0">
            <w:pPr>
              <w:spacing w:line="240" w:lineRule="auto"/>
              <w:ind w:left="540" w:hanging="540"/>
              <w:jc w:val="center"/>
              <w:rPr>
                <w:rFonts w:eastAsia="Times New Roman" w:cs="Times New Roman"/>
                <w:b/>
                <w:sz w:val="20"/>
                <w:szCs w:val="20"/>
                <w:lang w:eastAsia="da-DK"/>
              </w:rPr>
            </w:pPr>
            <w:r w:rsidRPr="002778E0">
              <w:rPr>
                <w:rFonts w:eastAsia="Times New Roman" w:cs="Times New Roman"/>
                <w:b/>
                <w:sz w:val="20"/>
                <w:szCs w:val="20"/>
                <w:lang w:eastAsia="da-DK"/>
              </w:rPr>
              <w:t>Søn og helligdag</w:t>
            </w:r>
          </w:p>
          <w:p w14:paraId="71817512"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kl. 6-18 (8 timer)</w:t>
            </w:r>
          </w:p>
          <w:p w14:paraId="0E752A87" w14:textId="77777777" w:rsidR="002778E0" w:rsidRPr="002778E0" w:rsidRDefault="002778E0" w:rsidP="002778E0">
            <w:pPr>
              <w:spacing w:line="240" w:lineRule="auto"/>
              <w:ind w:left="540" w:hanging="540"/>
              <w:jc w:val="center"/>
              <w:rPr>
                <w:rFonts w:eastAsia="Times New Roman" w:cs="Times New Roman"/>
                <w:b/>
                <w:i/>
                <w:sz w:val="20"/>
                <w:szCs w:val="20"/>
                <w:lang w:eastAsia="da-DK"/>
              </w:rPr>
            </w:pPr>
          </w:p>
          <w:p w14:paraId="3FED419A" w14:textId="77777777" w:rsidR="002778E0" w:rsidRPr="002778E0" w:rsidRDefault="002778E0" w:rsidP="002778E0">
            <w:pPr>
              <w:spacing w:line="240" w:lineRule="auto"/>
              <w:ind w:left="540" w:hanging="540"/>
              <w:jc w:val="center"/>
              <w:rPr>
                <w:rFonts w:eastAsia="Times New Roman" w:cs="Times New Roman"/>
                <w:b/>
                <w:sz w:val="20"/>
                <w:szCs w:val="20"/>
                <w:lang w:eastAsia="da-DK"/>
              </w:rPr>
            </w:pPr>
            <w:r w:rsidRPr="002778E0">
              <w:rPr>
                <w:rFonts w:eastAsia="Times New Roman" w:cs="Times New Roman"/>
                <w:b/>
                <w:sz w:val="20"/>
                <w:szCs w:val="20"/>
                <w:lang w:eastAsia="da-DK"/>
              </w:rPr>
              <w:t>dB(A)</w:t>
            </w:r>
          </w:p>
        </w:tc>
        <w:tc>
          <w:tcPr>
            <w:tcW w:w="1137" w:type="dxa"/>
            <w:tcBorders>
              <w:top w:val="single" w:sz="6" w:space="0" w:color="auto"/>
              <w:left w:val="single" w:sz="6" w:space="0" w:color="auto"/>
              <w:bottom w:val="single" w:sz="6" w:space="0" w:color="auto"/>
              <w:right w:val="single" w:sz="6" w:space="0" w:color="auto"/>
            </w:tcBorders>
            <w:shd w:val="clear" w:color="auto" w:fill="D9D9D9"/>
          </w:tcPr>
          <w:p w14:paraId="0BFA9281" w14:textId="77777777" w:rsidR="002778E0" w:rsidRPr="009504DF" w:rsidRDefault="002778E0" w:rsidP="009504DF">
            <w:pPr>
              <w:rPr>
                <w:b/>
                <w:sz w:val="20"/>
                <w:szCs w:val="20"/>
                <w:lang w:eastAsia="da-DK"/>
              </w:rPr>
            </w:pPr>
            <w:r w:rsidRPr="009504DF">
              <w:rPr>
                <w:b/>
                <w:sz w:val="20"/>
                <w:szCs w:val="20"/>
                <w:lang w:eastAsia="da-DK"/>
              </w:rPr>
              <w:t>Alle dage</w:t>
            </w:r>
          </w:p>
          <w:p w14:paraId="26D3255F" w14:textId="77777777" w:rsidR="002778E0" w:rsidRPr="002778E0" w:rsidRDefault="002778E0" w:rsidP="002778E0">
            <w:pPr>
              <w:spacing w:line="240" w:lineRule="auto"/>
              <w:ind w:left="-79" w:firstLine="79"/>
              <w:jc w:val="center"/>
              <w:rPr>
                <w:rFonts w:eastAsia="Times New Roman" w:cs="Times New Roman"/>
                <w:sz w:val="20"/>
                <w:szCs w:val="20"/>
                <w:lang w:eastAsia="da-DK"/>
              </w:rPr>
            </w:pPr>
            <w:r w:rsidRPr="002778E0">
              <w:rPr>
                <w:rFonts w:eastAsia="Times New Roman" w:cs="Times New Roman"/>
                <w:sz w:val="20"/>
                <w:szCs w:val="20"/>
                <w:lang w:eastAsia="da-DK"/>
              </w:rPr>
              <w:t>kl. 22-6 (½ time)</w:t>
            </w:r>
          </w:p>
          <w:p w14:paraId="0D4D846F" w14:textId="77777777" w:rsidR="002778E0" w:rsidRPr="002778E0" w:rsidRDefault="002778E0" w:rsidP="002778E0">
            <w:pPr>
              <w:spacing w:line="240" w:lineRule="auto"/>
              <w:ind w:left="540" w:hanging="540"/>
              <w:rPr>
                <w:rFonts w:eastAsia="Times New Roman" w:cs="Times New Roman"/>
                <w:sz w:val="20"/>
                <w:szCs w:val="20"/>
                <w:lang w:eastAsia="da-DK"/>
              </w:rPr>
            </w:pPr>
          </w:p>
          <w:p w14:paraId="71DE3E68" w14:textId="77777777" w:rsidR="002778E0" w:rsidRPr="002778E0" w:rsidRDefault="002778E0" w:rsidP="002778E0">
            <w:pPr>
              <w:spacing w:line="240" w:lineRule="auto"/>
              <w:ind w:left="540" w:hanging="540"/>
              <w:rPr>
                <w:rFonts w:eastAsia="Times New Roman" w:cs="Times New Roman"/>
                <w:b/>
                <w:i/>
                <w:sz w:val="20"/>
                <w:szCs w:val="20"/>
                <w:lang w:eastAsia="da-DK"/>
              </w:rPr>
            </w:pPr>
          </w:p>
          <w:p w14:paraId="760D22CD" w14:textId="77777777" w:rsidR="002778E0" w:rsidRPr="002778E0" w:rsidRDefault="002778E0" w:rsidP="002778E0">
            <w:pPr>
              <w:spacing w:line="240" w:lineRule="auto"/>
              <w:ind w:left="540" w:hanging="540"/>
              <w:rPr>
                <w:rFonts w:eastAsia="Times New Roman" w:cs="Times New Roman"/>
                <w:b/>
                <w:i/>
                <w:sz w:val="20"/>
                <w:szCs w:val="20"/>
                <w:lang w:eastAsia="da-DK"/>
              </w:rPr>
            </w:pPr>
          </w:p>
          <w:p w14:paraId="70FCF899" w14:textId="77777777" w:rsidR="002778E0" w:rsidRPr="002778E0" w:rsidRDefault="002778E0" w:rsidP="002778E0">
            <w:pPr>
              <w:spacing w:line="240" w:lineRule="auto"/>
              <w:ind w:left="540" w:hanging="540"/>
              <w:jc w:val="center"/>
              <w:rPr>
                <w:rFonts w:eastAsia="Times New Roman" w:cs="Times New Roman"/>
                <w:b/>
                <w:sz w:val="20"/>
                <w:szCs w:val="20"/>
                <w:lang w:eastAsia="da-DK"/>
              </w:rPr>
            </w:pPr>
            <w:r w:rsidRPr="002778E0">
              <w:rPr>
                <w:rFonts w:eastAsia="Times New Roman" w:cs="Times New Roman"/>
                <w:b/>
                <w:sz w:val="20"/>
                <w:szCs w:val="20"/>
                <w:lang w:eastAsia="da-DK"/>
              </w:rPr>
              <w:t>dB(A)</w:t>
            </w:r>
          </w:p>
        </w:tc>
        <w:tc>
          <w:tcPr>
            <w:tcW w:w="1073" w:type="dxa"/>
            <w:tcBorders>
              <w:top w:val="single" w:sz="6" w:space="0" w:color="auto"/>
              <w:left w:val="single" w:sz="6" w:space="0" w:color="auto"/>
              <w:bottom w:val="single" w:sz="6" w:space="0" w:color="auto"/>
              <w:right w:val="single" w:sz="6" w:space="0" w:color="auto"/>
            </w:tcBorders>
            <w:shd w:val="clear" w:color="auto" w:fill="D9D9D9"/>
          </w:tcPr>
          <w:p w14:paraId="33D9F59A" w14:textId="77777777" w:rsidR="002778E0" w:rsidRPr="002778E0" w:rsidRDefault="002778E0" w:rsidP="002778E0">
            <w:pPr>
              <w:overflowPunct w:val="0"/>
              <w:autoSpaceDE w:val="0"/>
              <w:autoSpaceDN w:val="0"/>
              <w:adjustRightInd w:val="0"/>
              <w:spacing w:line="240" w:lineRule="auto"/>
              <w:jc w:val="center"/>
              <w:textAlignment w:val="baseline"/>
              <w:rPr>
                <w:rFonts w:eastAsia="Times New Roman" w:cs="Times New Roman"/>
                <w:sz w:val="20"/>
                <w:szCs w:val="20"/>
                <w:lang w:eastAsia="da-DK"/>
              </w:rPr>
            </w:pPr>
            <w:r w:rsidRPr="002778E0">
              <w:rPr>
                <w:rFonts w:eastAsia="Times New Roman" w:cs="Times New Roman"/>
                <w:sz w:val="20"/>
                <w:szCs w:val="20"/>
                <w:lang w:eastAsia="da-DK"/>
              </w:rPr>
              <w:t>Maksimal-værdi</w:t>
            </w:r>
          </w:p>
          <w:p w14:paraId="4BAFDDB3" w14:textId="77777777" w:rsidR="002778E0" w:rsidRPr="002778E0" w:rsidRDefault="002778E0" w:rsidP="002778E0">
            <w:pPr>
              <w:spacing w:line="240" w:lineRule="auto"/>
              <w:jc w:val="center"/>
              <w:rPr>
                <w:rFonts w:eastAsia="Times New Roman" w:cs="Times New Roman"/>
                <w:b/>
                <w:sz w:val="20"/>
                <w:szCs w:val="20"/>
                <w:lang w:eastAsia="da-DK"/>
              </w:rPr>
            </w:pPr>
            <w:r w:rsidRPr="002778E0">
              <w:rPr>
                <w:rFonts w:eastAsia="Times New Roman" w:cs="Times New Roman"/>
                <w:b/>
                <w:sz w:val="20"/>
                <w:szCs w:val="20"/>
                <w:lang w:eastAsia="da-DK"/>
              </w:rPr>
              <w:t>Alle dage</w:t>
            </w:r>
          </w:p>
          <w:p w14:paraId="34D9042E" w14:textId="77777777" w:rsidR="002778E0" w:rsidRPr="002778E0" w:rsidRDefault="002778E0" w:rsidP="002778E0">
            <w:pPr>
              <w:spacing w:line="240" w:lineRule="auto"/>
              <w:jc w:val="center"/>
              <w:rPr>
                <w:rFonts w:eastAsia="Times New Roman" w:cs="Times New Roman"/>
                <w:sz w:val="20"/>
                <w:szCs w:val="20"/>
                <w:lang w:eastAsia="da-DK"/>
              </w:rPr>
            </w:pPr>
            <w:r w:rsidRPr="002778E0">
              <w:rPr>
                <w:rFonts w:eastAsia="Times New Roman" w:cs="Times New Roman"/>
                <w:sz w:val="20"/>
                <w:szCs w:val="20"/>
                <w:lang w:eastAsia="da-DK"/>
              </w:rPr>
              <w:t>kl. 22-6</w:t>
            </w:r>
          </w:p>
          <w:p w14:paraId="04821E9F" w14:textId="77777777" w:rsidR="002778E0" w:rsidRPr="002778E0" w:rsidRDefault="002778E0" w:rsidP="002778E0">
            <w:pPr>
              <w:spacing w:line="240" w:lineRule="auto"/>
              <w:ind w:left="540" w:hanging="540"/>
              <w:rPr>
                <w:rFonts w:eastAsia="Times New Roman" w:cs="Times New Roman"/>
                <w:sz w:val="20"/>
                <w:szCs w:val="20"/>
                <w:lang w:eastAsia="da-DK"/>
              </w:rPr>
            </w:pPr>
          </w:p>
          <w:p w14:paraId="0EDD7F4C" w14:textId="77777777" w:rsidR="002778E0" w:rsidRPr="002778E0" w:rsidRDefault="002778E0" w:rsidP="002778E0">
            <w:pPr>
              <w:spacing w:line="240" w:lineRule="auto"/>
              <w:ind w:left="540" w:hanging="540"/>
              <w:rPr>
                <w:rFonts w:eastAsia="Times New Roman" w:cs="Times New Roman"/>
                <w:b/>
                <w:i/>
                <w:sz w:val="20"/>
                <w:szCs w:val="20"/>
                <w:lang w:eastAsia="da-DK"/>
              </w:rPr>
            </w:pPr>
          </w:p>
          <w:p w14:paraId="62694FAA" w14:textId="77777777" w:rsidR="002778E0" w:rsidRPr="002778E0" w:rsidRDefault="002778E0" w:rsidP="002778E0">
            <w:pPr>
              <w:spacing w:line="240" w:lineRule="auto"/>
              <w:ind w:left="540" w:hanging="540"/>
              <w:rPr>
                <w:rFonts w:eastAsia="Times New Roman" w:cs="Times New Roman"/>
                <w:b/>
                <w:sz w:val="20"/>
                <w:szCs w:val="20"/>
                <w:lang w:eastAsia="da-DK"/>
              </w:rPr>
            </w:pPr>
          </w:p>
          <w:p w14:paraId="7D220A6A" w14:textId="77777777" w:rsidR="002778E0" w:rsidRPr="002778E0" w:rsidRDefault="002778E0" w:rsidP="002778E0">
            <w:pPr>
              <w:spacing w:line="240" w:lineRule="auto"/>
              <w:ind w:left="540" w:hanging="540"/>
              <w:jc w:val="center"/>
              <w:rPr>
                <w:rFonts w:eastAsia="Times New Roman" w:cs="Times New Roman"/>
                <w:b/>
                <w:sz w:val="20"/>
                <w:szCs w:val="20"/>
                <w:lang w:eastAsia="da-DK"/>
              </w:rPr>
            </w:pPr>
          </w:p>
          <w:p w14:paraId="1DF686A9"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b/>
                <w:sz w:val="20"/>
                <w:szCs w:val="20"/>
                <w:lang w:eastAsia="da-DK"/>
              </w:rPr>
              <w:t>dB(A)</w:t>
            </w:r>
          </w:p>
        </w:tc>
      </w:tr>
      <w:tr w:rsidR="002778E0" w:rsidRPr="002778E0" w14:paraId="4109BB04" w14:textId="77777777" w:rsidTr="009504DF">
        <w:tc>
          <w:tcPr>
            <w:tcW w:w="1980" w:type="dxa"/>
            <w:tcBorders>
              <w:top w:val="single" w:sz="6" w:space="0" w:color="auto"/>
              <w:left w:val="single" w:sz="6" w:space="0" w:color="auto"/>
              <w:bottom w:val="single" w:sz="6" w:space="0" w:color="auto"/>
              <w:right w:val="single" w:sz="6" w:space="0" w:color="auto"/>
            </w:tcBorders>
          </w:tcPr>
          <w:p w14:paraId="2150BECD" w14:textId="77777777" w:rsidR="002778E0" w:rsidRPr="002778E0" w:rsidRDefault="002778E0" w:rsidP="002778E0">
            <w:pPr>
              <w:spacing w:line="240" w:lineRule="auto"/>
              <w:jc w:val="both"/>
              <w:rPr>
                <w:rFonts w:eastAsia="Times New Roman" w:cs="Times New Roman"/>
                <w:sz w:val="20"/>
                <w:szCs w:val="20"/>
                <w:lang w:eastAsia="da-DK"/>
              </w:rPr>
            </w:pPr>
            <w:r w:rsidRPr="002778E0">
              <w:rPr>
                <w:rFonts w:eastAsia="Times New Roman" w:cs="Times New Roman"/>
                <w:sz w:val="20"/>
                <w:szCs w:val="20"/>
                <w:lang w:eastAsia="da-DK"/>
              </w:rPr>
              <w:t>Ved virksomheder i er</w:t>
            </w:r>
            <w:r w:rsidR="0018610E">
              <w:rPr>
                <w:rFonts w:eastAsia="Times New Roman" w:cs="Times New Roman"/>
                <w:sz w:val="20"/>
                <w:szCs w:val="20"/>
                <w:lang w:eastAsia="da-DK"/>
              </w:rPr>
              <w:t>hvervsområde: 2.2E.7 og 2.2.E.4</w:t>
            </w:r>
          </w:p>
        </w:tc>
        <w:tc>
          <w:tcPr>
            <w:tcW w:w="1253" w:type="dxa"/>
            <w:tcBorders>
              <w:top w:val="single" w:sz="6" w:space="0" w:color="auto"/>
              <w:left w:val="single" w:sz="6" w:space="0" w:color="auto"/>
              <w:bottom w:val="single" w:sz="6" w:space="0" w:color="auto"/>
              <w:right w:val="single" w:sz="6" w:space="0" w:color="auto"/>
            </w:tcBorders>
          </w:tcPr>
          <w:p w14:paraId="31B49252"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775E1114"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6EC21C6E"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60</w:t>
            </w:r>
          </w:p>
        </w:tc>
        <w:tc>
          <w:tcPr>
            <w:tcW w:w="1816" w:type="dxa"/>
            <w:tcBorders>
              <w:top w:val="single" w:sz="6" w:space="0" w:color="auto"/>
              <w:left w:val="single" w:sz="6" w:space="0" w:color="auto"/>
              <w:bottom w:val="single" w:sz="6" w:space="0" w:color="auto"/>
              <w:right w:val="single" w:sz="6" w:space="0" w:color="auto"/>
            </w:tcBorders>
          </w:tcPr>
          <w:p w14:paraId="27C9A505"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7DCC6A6F"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261C1851"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60</w:t>
            </w:r>
          </w:p>
        </w:tc>
        <w:tc>
          <w:tcPr>
            <w:tcW w:w="1137" w:type="dxa"/>
            <w:tcBorders>
              <w:top w:val="single" w:sz="6" w:space="0" w:color="auto"/>
              <w:left w:val="single" w:sz="6" w:space="0" w:color="auto"/>
              <w:bottom w:val="single" w:sz="6" w:space="0" w:color="auto"/>
              <w:right w:val="single" w:sz="6" w:space="0" w:color="auto"/>
            </w:tcBorders>
          </w:tcPr>
          <w:p w14:paraId="1EDD95CC"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35C879B1"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66F1592F"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60</w:t>
            </w:r>
          </w:p>
        </w:tc>
        <w:tc>
          <w:tcPr>
            <w:tcW w:w="1073" w:type="dxa"/>
            <w:tcBorders>
              <w:top w:val="single" w:sz="6" w:space="0" w:color="auto"/>
              <w:left w:val="single" w:sz="6" w:space="0" w:color="auto"/>
              <w:bottom w:val="single" w:sz="6" w:space="0" w:color="auto"/>
              <w:right w:val="single" w:sz="6" w:space="0" w:color="auto"/>
            </w:tcBorders>
          </w:tcPr>
          <w:p w14:paraId="53F750C4"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51E2503C"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722CF040" w14:textId="77777777" w:rsidR="002778E0" w:rsidRPr="002778E0" w:rsidRDefault="002778E0" w:rsidP="002778E0">
            <w:pPr>
              <w:overflowPunct w:val="0"/>
              <w:autoSpaceDE w:val="0"/>
              <w:autoSpaceDN w:val="0"/>
              <w:adjustRightInd w:val="0"/>
              <w:spacing w:line="240" w:lineRule="auto"/>
              <w:ind w:left="540" w:hanging="540"/>
              <w:jc w:val="center"/>
              <w:textAlignment w:val="baseline"/>
              <w:rPr>
                <w:rFonts w:eastAsia="Times New Roman" w:cs="Times New Roman"/>
                <w:sz w:val="20"/>
                <w:szCs w:val="20"/>
                <w:lang w:eastAsia="da-DK"/>
              </w:rPr>
            </w:pPr>
            <w:r w:rsidRPr="002778E0">
              <w:rPr>
                <w:rFonts w:eastAsia="Times New Roman" w:cs="Times New Roman"/>
                <w:sz w:val="20"/>
                <w:szCs w:val="20"/>
                <w:lang w:eastAsia="da-DK"/>
              </w:rPr>
              <w:t>60</w:t>
            </w:r>
          </w:p>
        </w:tc>
      </w:tr>
      <w:tr w:rsidR="002778E0" w:rsidRPr="002778E0" w14:paraId="3F7C496D" w14:textId="77777777" w:rsidTr="009504DF">
        <w:tc>
          <w:tcPr>
            <w:tcW w:w="1980" w:type="dxa"/>
            <w:tcBorders>
              <w:top w:val="single" w:sz="6" w:space="0" w:color="auto"/>
              <w:left w:val="single" w:sz="6" w:space="0" w:color="auto"/>
              <w:bottom w:val="single" w:sz="6" w:space="0" w:color="auto"/>
              <w:right w:val="single" w:sz="6" w:space="0" w:color="auto"/>
            </w:tcBorders>
          </w:tcPr>
          <w:p w14:paraId="2D58545B"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 xml:space="preserve">Ved boliger i </w:t>
            </w:r>
          </w:p>
          <w:p w14:paraId="30A900F9" w14:textId="77777777" w:rsidR="002778E0" w:rsidRPr="002778E0" w:rsidRDefault="002778E0" w:rsidP="002778E0">
            <w:pPr>
              <w:spacing w:line="240" w:lineRule="auto"/>
              <w:rPr>
                <w:rFonts w:eastAsia="Times New Roman" w:cs="Times New Roman"/>
                <w:b/>
                <w:sz w:val="20"/>
                <w:szCs w:val="20"/>
                <w:lang w:eastAsia="da-DK"/>
              </w:rPr>
            </w:pPr>
            <w:r w:rsidRPr="002778E0">
              <w:rPr>
                <w:rFonts w:eastAsia="Times New Roman" w:cs="Times New Roman"/>
                <w:sz w:val="20"/>
                <w:szCs w:val="20"/>
                <w:lang w:eastAsia="da-DK"/>
              </w:rPr>
              <w:t>landzone o</w:t>
            </w:r>
            <w:r w:rsidR="0018610E">
              <w:rPr>
                <w:rFonts w:eastAsia="Times New Roman" w:cs="Times New Roman"/>
                <w:sz w:val="20"/>
                <w:szCs w:val="20"/>
                <w:lang w:eastAsia="da-DK"/>
              </w:rPr>
              <w:t>g områderne 2.2.BE.2, 2.2.E.7,</w:t>
            </w:r>
            <w:r w:rsidRPr="002778E0">
              <w:rPr>
                <w:rFonts w:eastAsia="Times New Roman" w:cs="Times New Roman"/>
                <w:sz w:val="20"/>
                <w:szCs w:val="20"/>
                <w:lang w:eastAsia="da-DK"/>
              </w:rPr>
              <w:t xml:space="preserve"> 2.2.E.3 </w:t>
            </w:r>
            <w:r w:rsidR="0018610E">
              <w:rPr>
                <w:rFonts w:eastAsia="Times New Roman" w:cs="Times New Roman"/>
                <w:sz w:val="20"/>
                <w:szCs w:val="20"/>
                <w:lang w:eastAsia="da-DK"/>
              </w:rPr>
              <w:t>og 2.2.E.4</w:t>
            </w:r>
          </w:p>
        </w:tc>
        <w:tc>
          <w:tcPr>
            <w:tcW w:w="1253" w:type="dxa"/>
            <w:tcBorders>
              <w:top w:val="single" w:sz="6" w:space="0" w:color="auto"/>
              <w:left w:val="single" w:sz="6" w:space="0" w:color="auto"/>
              <w:bottom w:val="single" w:sz="6" w:space="0" w:color="auto"/>
              <w:right w:val="single" w:sz="6" w:space="0" w:color="auto"/>
            </w:tcBorders>
          </w:tcPr>
          <w:p w14:paraId="5E972918"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68107959"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55</w:t>
            </w:r>
          </w:p>
        </w:tc>
        <w:tc>
          <w:tcPr>
            <w:tcW w:w="1816" w:type="dxa"/>
            <w:tcBorders>
              <w:top w:val="single" w:sz="6" w:space="0" w:color="auto"/>
              <w:left w:val="single" w:sz="6" w:space="0" w:color="auto"/>
              <w:bottom w:val="single" w:sz="6" w:space="0" w:color="auto"/>
              <w:right w:val="single" w:sz="6" w:space="0" w:color="auto"/>
            </w:tcBorders>
          </w:tcPr>
          <w:p w14:paraId="5B0C404B"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000B6BD8"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45</w:t>
            </w:r>
          </w:p>
        </w:tc>
        <w:tc>
          <w:tcPr>
            <w:tcW w:w="1137" w:type="dxa"/>
            <w:tcBorders>
              <w:top w:val="single" w:sz="6" w:space="0" w:color="auto"/>
              <w:left w:val="single" w:sz="6" w:space="0" w:color="auto"/>
              <w:bottom w:val="single" w:sz="6" w:space="0" w:color="auto"/>
              <w:right w:val="single" w:sz="6" w:space="0" w:color="auto"/>
            </w:tcBorders>
          </w:tcPr>
          <w:p w14:paraId="5134F4D7"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77A1BEDC"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40</w:t>
            </w:r>
          </w:p>
        </w:tc>
        <w:tc>
          <w:tcPr>
            <w:tcW w:w="1073" w:type="dxa"/>
            <w:tcBorders>
              <w:top w:val="single" w:sz="6" w:space="0" w:color="auto"/>
              <w:left w:val="single" w:sz="6" w:space="0" w:color="auto"/>
              <w:bottom w:val="single" w:sz="6" w:space="0" w:color="auto"/>
              <w:right w:val="single" w:sz="6" w:space="0" w:color="auto"/>
            </w:tcBorders>
          </w:tcPr>
          <w:p w14:paraId="1323F4D6"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65747368"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55</w:t>
            </w:r>
          </w:p>
        </w:tc>
      </w:tr>
      <w:tr w:rsidR="002778E0" w:rsidRPr="002778E0" w14:paraId="5BCFBAF6" w14:textId="77777777" w:rsidTr="009504DF">
        <w:tc>
          <w:tcPr>
            <w:tcW w:w="1980" w:type="dxa"/>
            <w:tcBorders>
              <w:top w:val="single" w:sz="6" w:space="0" w:color="auto"/>
              <w:left w:val="single" w:sz="6" w:space="0" w:color="auto"/>
              <w:bottom w:val="single" w:sz="6" w:space="0" w:color="auto"/>
              <w:right w:val="single" w:sz="6" w:space="0" w:color="auto"/>
            </w:tcBorders>
          </w:tcPr>
          <w:p w14:paraId="1E19C2FA"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 xml:space="preserve">Ved grænsen til og i boligområde 2.2.B.4 </w:t>
            </w:r>
          </w:p>
        </w:tc>
        <w:tc>
          <w:tcPr>
            <w:tcW w:w="1253" w:type="dxa"/>
            <w:tcBorders>
              <w:top w:val="single" w:sz="6" w:space="0" w:color="auto"/>
              <w:left w:val="single" w:sz="6" w:space="0" w:color="auto"/>
              <w:bottom w:val="single" w:sz="6" w:space="0" w:color="auto"/>
              <w:right w:val="single" w:sz="6" w:space="0" w:color="auto"/>
            </w:tcBorders>
          </w:tcPr>
          <w:p w14:paraId="5D59A545"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53262799"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45</w:t>
            </w:r>
          </w:p>
        </w:tc>
        <w:tc>
          <w:tcPr>
            <w:tcW w:w="1816" w:type="dxa"/>
            <w:tcBorders>
              <w:top w:val="single" w:sz="6" w:space="0" w:color="auto"/>
              <w:left w:val="single" w:sz="6" w:space="0" w:color="auto"/>
              <w:bottom w:val="single" w:sz="6" w:space="0" w:color="auto"/>
              <w:right w:val="single" w:sz="6" w:space="0" w:color="auto"/>
            </w:tcBorders>
          </w:tcPr>
          <w:p w14:paraId="79CA091F"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56CCE3B8"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40</w:t>
            </w:r>
          </w:p>
        </w:tc>
        <w:tc>
          <w:tcPr>
            <w:tcW w:w="1137" w:type="dxa"/>
            <w:tcBorders>
              <w:top w:val="single" w:sz="6" w:space="0" w:color="auto"/>
              <w:left w:val="single" w:sz="6" w:space="0" w:color="auto"/>
              <w:bottom w:val="single" w:sz="6" w:space="0" w:color="auto"/>
              <w:right w:val="single" w:sz="6" w:space="0" w:color="auto"/>
            </w:tcBorders>
          </w:tcPr>
          <w:p w14:paraId="0D48F49F"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42DD2505"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35</w:t>
            </w:r>
          </w:p>
        </w:tc>
        <w:tc>
          <w:tcPr>
            <w:tcW w:w="1073" w:type="dxa"/>
            <w:tcBorders>
              <w:top w:val="single" w:sz="6" w:space="0" w:color="auto"/>
              <w:left w:val="single" w:sz="6" w:space="0" w:color="auto"/>
              <w:bottom w:val="single" w:sz="6" w:space="0" w:color="auto"/>
              <w:right w:val="single" w:sz="6" w:space="0" w:color="auto"/>
            </w:tcBorders>
          </w:tcPr>
          <w:p w14:paraId="38E1FF91" w14:textId="77777777" w:rsidR="002778E0" w:rsidRPr="002778E0" w:rsidRDefault="002778E0" w:rsidP="002778E0">
            <w:pPr>
              <w:spacing w:line="240" w:lineRule="auto"/>
              <w:ind w:left="540" w:hanging="540"/>
              <w:jc w:val="center"/>
              <w:rPr>
                <w:rFonts w:eastAsia="Times New Roman" w:cs="Times New Roman"/>
                <w:sz w:val="20"/>
                <w:szCs w:val="20"/>
                <w:lang w:eastAsia="da-DK"/>
              </w:rPr>
            </w:pPr>
          </w:p>
          <w:p w14:paraId="511633D8" w14:textId="77777777" w:rsidR="002778E0" w:rsidRPr="002778E0" w:rsidRDefault="002778E0" w:rsidP="002778E0">
            <w:pPr>
              <w:spacing w:line="240" w:lineRule="auto"/>
              <w:ind w:left="540" w:hanging="540"/>
              <w:jc w:val="center"/>
              <w:rPr>
                <w:rFonts w:eastAsia="Times New Roman" w:cs="Times New Roman"/>
                <w:sz w:val="20"/>
                <w:szCs w:val="20"/>
                <w:lang w:eastAsia="da-DK"/>
              </w:rPr>
            </w:pPr>
            <w:r w:rsidRPr="002778E0">
              <w:rPr>
                <w:rFonts w:eastAsia="Times New Roman" w:cs="Times New Roman"/>
                <w:sz w:val="20"/>
                <w:szCs w:val="20"/>
                <w:lang w:eastAsia="da-DK"/>
              </w:rPr>
              <w:t>50</w:t>
            </w:r>
          </w:p>
        </w:tc>
      </w:tr>
    </w:tbl>
    <w:p w14:paraId="4B4452DF" w14:textId="77777777" w:rsidR="002778E0" w:rsidRPr="002778E0" w:rsidRDefault="002778E0" w:rsidP="002778E0">
      <w:pPr>
        <w:spacing w:line="240" w:lineRule="auto"/>
        <w:ind w:left="567"/>
        <w:jc w:val="both"/>
        <w:rPr>
          <w:rFonts w:eastAsia="Times New Roman" w:cs="Times New Roman"/>
          <w:lang w:eastAsia="da-DK"/>
        </w:rPr>
      </w:pPr>
      <w:r w:rsidRPr="002778E0">
        <w:rPr>
          <w:rFonts w:eastAsia="Times New Roman" w:cs="Times New Roman"/>
          <w:sz w:val="18"/>
          <w:szCs w:val="24"/>
          <w:lang w:eastAsia="da-DK"/>
        </w:rPr>
        <w:t xml:space="preserve">Støjbidraget (bortset fra maksimalværdien) måles som det ækvivalente, konstante, korrigerede støjniveau i dB(A) (re. 20 </w:t>
      </w:r>
      <w:r w:rsidRPr="002778E0">
        <w:rPr>
          <w:rFonts w:eastAsia="Times New Roman" w:cs="Times New Roman"/>
          <w:sz w:val="18"/>
          <w:szCs w:val="24"/>
          <w:lang w:eastAsia="da-DK"/>
        </w:rPr>
        <w:sym w:font="Symbol" w:char="F06D"/>
      </w:r>
      <w:r w:rsidRPr="002778E0">
        <w:rPr>
          <w:rFonts w:eastAsia="Times New Roman" w:cs="Times New Roman"/>
          <w:sz w:val="18"/>
          <w:szCs w:val="24"/>
          <w:lang w:eastAsia="da-DK"/>
        </w:rPr>
        <w:t>Pa). Tallene i parenteserne angiver midlingstiden inden for den pågældende periode.</w:t>
      </w:r>
    </w:p>
    <w:p w14:paraId="172C173F" w14:textId="77777777" w:rsidR="002778E0" w:rsidRPr="002778E0" w:rsidRDefault="002778E0" w:rsidP="002778E0">
      <w:pPr>
        <w:spacing w:line="240" w:lineRule="auto"/>
        <w:jc w:val="both"/>
        <w:rPr>
          <w:rFonts w:eastAsia="Times New Roman" w:cs="Times New Roman"/>
          <w:lang w:eastAsia="da-DK"/>
        </w:rPr>
      </w:pPr>
    </w:p>
    <w:p w14:paraId="11848463" w14:textId="27AA5513" w:rsidR="002778E0" w:rsidRPr="00862A50" w:rsidRDefault="002778E0" w:rsidP="002778E0">
      <w:pPr>
        <w:numPr>
          <w:ilvl w:val="0"/>
          <w:numId w:val="5"/>
        </w:numPr>
        <w:spacing w:line="240" w:lineRule="auto"/>
        <w:rPr>
          <w:rFonts w:eastAsia="Times New Roman" w:cs="Times New Roman"/>
          <w:szCs w:val="24"/>
          <w:lang w:eastAsia="da-DK"/>
        </w:rPr>
      </w:pPr>
      <w:r w:rsidRPr="002778E0">
        <w:rPr>
          <w:rFonts w:eastAsia="Times New Roman" w:cs="Times New Roman"/>
          <w:lang w:eastAsia="da-DK"/>
        </w:rPr>
        <w:t>Virksomheden skal på tilsynsmyndighedens forlangende, dog højst 1 gang pr. kalenderår, lade udføre målinger efter tilsynsmyndighedens anv</w:t>
      </w:r>
      <w:r w:rsidR="0018610E">
        <w:rPr>
          <w:rFonts w:eastAsia="Times New Roman" w:cs="Times New Roman"/>
          <w:lang w:eastAsia="da-DK"/>
        </w:rPr>
        <w:t xml:space="preserve">isninger, der viser, at vilkår </w:t>
      </w:r>
      <w:r w:rsidRPr="002778E0">
        <w:rPr>
          <w:rFonts w:eastAsia="Times New Roman" w:cs="Times New Roman"/>
          <w:lang w:eastAsia="da-DK"/>
        </w:rPr>
        <w:t>2 er overholdt. Målinger og beregninger skal udføres i henhold til de metoder, der er beskrevet i Miljøstyrelsens vejledning nr. 5 1993 ”Beregning af ekstern støj fra virksomheder”.</w:t>
      </w:r>
      <w:r w:rsidR="0018610E">
        <w:rPr>
          <w:rFonts w:eastAsia="Times New Roman" w:cs="Times New Roman"/>
          <w:lang w:eastAsia="da-DK"/>
        </w:rPr>
        <w:t xml:space="preserve"> Målingerne/beregningerne skal foretages af et laboratorium, som er akkrediteret af DANAK eller godkendt af Miljøstyrelsen til ”Miljømåling – ekstern støj”.</w:t>
      </w:r>
    </w:p>
    <w:p w14:paraId="4C8E7F6F" w14:textId="6833A75C" w:rsidR="00862A50" w:rsidRDefault="00862A50" w:rsidP="00862A50">
      <w:pPr>
        <w:spacing w:line="240" w:lineRule="auto"/>
        <w:rPr>
          <w:rFonts w:eastAsia="Times New Roman" w:cs="Times New Roman"/>
          <w:lang w:eastAsia="da-DK"/>
        </w:rPr>
      </w:pPr>
    </w:p>
    <w:p w14:paraId="20A861D2" w14:textId="76BD7041" w:rsidR="00862A50" w:rsidRDefault="00862A50" w:rsidP="00862A50">
      <w:pPr>
        <w:spacing w:line="240" w:lineRule="auto"/>
        <w:rPr>
          <w:rFonts w:eastAsia="Times New Roman" w:cs="Times New Roman"/>
          <w:lang w:eastAsia="da-DK"/>
        </w:rPr>
      </w:pPr>
    </w:p>
    <w:p w14:paraId="5C886BF1" w14:textId="78A1DFFA" w:rsidR="00862A50" w:rsidRDefault="00862A50" w:rsidP="00862A50">
      <w:pPr>
        <w:spacing w:line="240" w:lineRule="auto"/>
        <w:rPr>
          <w:rFonts w:eastAsia="Times New Roman" w:cs="Times New Roman"/>
          <w:lang w:eastAsia="da-DK"/>
        </w:rPr>
      </w:pPr>
    </w:p>
    <w:p w14:paraId="751A7B71" w14:textId="13FEA78C" w:rsidR="00862A50" w:rsidRDefault="00862A50" w:rsidP="00862A50">
      <w:pPr>
        <w:spacing w:line="240" w:lineRule="auto"/>
        <w:rPr>
          <w:rFonts w:eastAsia="Times New Roman" w:cs="Times New Roman"/>
          <w:lang w:eastAsia="da-DK"/>
        </w:rPr>
      </w:pPr>
    </w:p>
    <w:p w14:paraId="2B6E6553" w14:textId="4531F539" w:rsidR="00862A50" w:rsidRDefault="00862A50" w:rsidP="00862A50">
      <w:pPr>
        <w:spacing w:line="240" w:lineRule="auto"/>
        <w:rPr>
          <w:rFonts w:eastAsia="Times New Roman" w:cs="Times New Roman"/>
          <w:lang w:eastAsia="da-DK"/>
        </w:rPr>
      </w:pPr>
    </w:p>
    <w:p w14:paraId="28995DE8" w14:textId="77777777" w:rsidR="00862A50" w:rsidRPr="002778E0" w:rsidRDefault="00862A50" w:rsidP="00862A50">
      <w:pPr>
        <w:spacing w:line="240" w:lineRule="auto"/>
        <w:rPr>
          <w:rFonts w:eastAsia="Times New Roman" w:cs="Times New Roman"/>
          <w:szCs w:val="24"/>
          <w:lang w:eastAsia="da-DK"/>
        </w:rPr>
      </w:pPr>
    </w:p>
    <w:p w14:paraId="23D77BCB" w14:textId="77777777" w:rsidR="002778E0" w:rsidRPr="002778E0" w:rsidRDefault="002778E0" w:rsidP="002778E0">
      <w:pPr>
        <w:spacing w:line="240" w:lineRule="auto"/>
        <w:ind w:left="720"/>
        <w:rPr>
          <w:rFonts w:eastAsia="Times New Roman" w:cs="Times New Roman"/>
          <w:szCs w:val="24"/>
          <w:lang w:eastAsia="da-DK"/>
        </w:rPr>
      </w:pPr>
    </w:p>
    <w:p w14:paraId="1CB4EC92" w14:textId="77777777" w:rsidR="002778E0" w:rsidRPr="002778E0" w:rsidRDefault="002778E0" w:rsidP="002778E0">
      <w:pPr>
        <w:numPr>
          <w:ilvl w:val="0"/>
          <w:numId w:val="5"/>
        </w:numPr>
        <w:spacing w:line="240" w:lineRule="auto"/>
        <w:rPr>
          <w:rFonts w:eastAsia="Times New Roman" w:cs="Times New Roman"/>
          <w:szCs w:val="24"/>
          <w:lang w:eastAsia="da-DK"/>
        </w:rPr>
      </w:pPr>
      <w:r w:rsidRPr="002778E0">
        <w:rPr>
          <w:rFonts w:eastAsia="Times New Roman" w:cs="Times New Roman"/>
          <w:lang w:eastAsia="da-DK"/>
        </w:rPr>
        <w:lastRenderedPageBreak/>
        <w:t>Virksomhedens samlede bidrag for lavfrekvent støj, infralyd og vibrationer</w:t>
      </w:r>
      <w:r w:rsidRPr="002778E0">
        <w:rPr>
          <w:rFonts w:eastAsia="Times New Roman" w:cs="Times New Roman"/>
          <w:szCs w:val="24"/>
          <w:lang w:eastAsia="da-DK"/>
        </w:rPr>
        <w:t xml:space="preserve"> </w:t>
      </w:r>
    </w:p>
    <w:p w14:paraId="63E45E00" w14:textId="77777777" w:rsidR="002778E0" w:rsidRPr="002778E0" w:rsidRDefault="002778E0" w:rsidP="002778E0">
      <w:pPr>
        <w:spacing w:line="240" w:lineRule="auto"/>
        <w:rPr>
          <w:rFonts w:eastAsia="Times New Roman" w:cs="Times New Roman"/>
          <w:szCs w:val="24"/>
          <w:lang w:eastAsia="da-D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13"/>
        <w:gridCol w:w="1813"/>
        <w:gridCol w:w="1813"/>
      </w:tblGrid>
      <w:tr w:rsidR="002778E0" w:rsidRPr="002778E0" w14:paraId="287A7A5E" w14:textId="77777777" w:rsidTr="005E45C7">
        <w:trPr>
          <w:trHeight w:val="1071"/>
        </w:trPr>
        <w:tc>
          <w:tcPr>
            <w:tcW w:w="1840" w:type="dxa"/>
            <w:shd w:val="clear" w:color="auto" w:fill="D9D9D9"/>
            <w:vAlign w:val="center"/>
          </w:tcPr>
          <w:p w14:paraId="4AF71259" w14:textId="77777777" w:rsidR="002778E0" w:rsidRPr="002778E0" w:rsidRDefault="002778E0" w:rsidP="002778E0">
            <w:pPr>
              <w:spacing w:after="225" w:line="360" w:lineRule="atLeast"/>
              <w:rPr>
                <w:rFonts w:eastAsia="Times New Roman" w:cs="Times New Roman"/>
                <w:b/>
                <w:sz w:val="20"/>
                <w:szCs w:val="20"/>
                <w:lang w:eastAsia="da-DK"/>
              </w:rPr>
            </w:pPr>
            <w:r w:rsidRPr="002778E0">
              <w:rPr>
                <w:rFonts w:eastAsia="Times New Roman" w:cs="Times New Roman"/>
                <w:b/>
                <w:sz w:val="20"/>
                <w:szCs w:val="20"/>
                <w:lang w:eastAsia="da-DK"/>
              </w:rPr>
              <w:t>Område</w:t>
            </w:r>
          </w:p>
        </w:tc>
        <w:tc>
          <w:tcPr>
            <w:tcW w:w="1813" w:type="dxa"/>
            <w:shd w:val="clear" w:color="auto" w:fill="D9D9D9"/>
          </w:tcPr>
          <w:p w14:paraId="0387ACD6" w14:textId="77777777" w:rsidR="002778E0" w:rsidRPr="002778E0" w:rsidRDefault="002778E0" w:rsidP="002778E0">
            <w:pPr>
              <w:spacing w:after="225" w:line="360" w:lineRule="atLeast"/>
              <w:rPr>
                <w:rFonts w:eastAsia="Times New Roman" w:cs="Times New Roman"/>
                <w:sz w:val="20"/>
                <w:szCs w:val="20"/>
                <w:lang w:eastAsia="da-DK"/>
              </w:rPr>
            </w:pPr>
          </w:p>
        </w:tc>
        <w:tc>
          <w:tcPr>
            <w:tcW w:w="1813" w:type="dxa"/>
            <w:shd w:val="clear" w:color="auto" w:fill="D9D9D9"/>
          </w:tcPr>
          <w:p w14:paraId="06FE52AE"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 xml:space="preserve">Lavfrekvent støj </w:t>
            </w:r>
            <w:r w:rsidRPr="002778E0">
              <w:rPr>
                <w:rFonts w:eastAsia="Times New Roman" w:cs="Times New Roman"/>
                <w:sz w:val="20"/>
                <w:szCs w:val="20"/>
                <w:lang w:eastAsia="da-DK"/>
              </w:rPr>
              <w:br/>
              <w:t>(A-vægtet niveau: 10 - 160 Hz)</w:t>
            </w:r>
          </w:p>
        </w:tc>
        <w:tc>
          <w:tcPr>
            <w:tcW w:w="1813" w:type="dxa"/>
            <w:shd w:val="clear" w:color="auto" w:fill="D9D9D9"/>
          </w:tcPr>
          <w:p w14:paraId="65B694E1"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Infralyd (G-vægtet lydniveau)</w:t>
            </w:r>
          </w:p>
        </w:tc>
      </w:tr>
      <w:tr w:rsidR="002778E0" w:rsidRPr="002778E0" w14:paraId="4830323B" w14:textId="77777777" w:rsidTr="005E45C7">
        <w:trPr>
          <w:trHeight w:val="766"/>
        </w:trPr>
        <w:tc>
          <w:tcPr>
            <w:tcW w:w="1840" w:type="dxa"/>
            <w:vMerge w:val="restart"/>
            <w:shd w:val="clear" w:color="auto" w:fill="auto"/>
          </w:tcPr>
          <w:p w14:paraId="7DB540EF"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Beboelsesrum, herunder i børneinstitutioner og lign.</w:t>
            </w:r>
          </w:p>
        </w:tc>
        <w:tc>
          <w:tcPr>
            <w:tcW w:w="1813" w:type="dxa"/>
            <w:shd w:val="clear" w:color="auto" w:fill="auto"/>
          </w:tcPr>
          <w:p w14:paraId="2D891A65"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aften / nat (kl. 18 - 07)</w:t>
            </w:r>
          </w:p>
        </w:tc>
        <w:tc>
          <w:tcPr>
            <w:tcW w:w="1813" w:type="dxa"/>
            <w:shd w:val="clear" w:color="auto" w:fill="auto"/>
          </w:tcPr>
          <w:p w14:paraId="7FC65B0C"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20 dB</w:t>
            </w:r>
          </w:p>
        </w:tc>
        <w:tc>
          <w:tcPr>
            <w:tcW w:w="1813" w:type="dxa"/>
            <w:shd w:val="clear" w:color="auto" w:fill="auto"/>
          </w:tcPr>
          <w:p w14:paraId="779FCAB3"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85 dB</w:t>
            </w:r>
          </w:p>
        </w:tc>
      </w:tr>
      <w:tr w:rsidR="002778E0" w:rsidRPr="002778E0" w14:paraId="5561C7AB" w14:textId="77777777" w:rsidTr="005E45C7">
        <w:trPr>
          <w:trHeight w:val="118"/>
        </w:trPr>
        <w:tc>
          <w:tcPr>
            <w:tcW w:w="1840" w:type="dxa"/>
            <w:vMerge/>
            <w:shd w:val="clear" w:color="auto" w:fill="auto"/>
          </w:tcPr>
          <w:p w14:paraId="7C03EF5A" w14:textId="77777777" w:rsidR="002778E0" w:rsidRPr="002778E0" w:rsidRDefault="002778E0" w:rsidP="002778E0">
            <w:pPr>
              <w:spacing w:after="225" w:line="360" w:lineRule="atLeast"/>
              <w:rPr>
                <w:rFonts w:eastAsia="Times New Roman" w:cs="Times New Roman"/>
                <w:sz w:val="20"/>
                <w:szCs w:val="20"/>
                <w:lang w:eastAsia="da-DK"/>
              </w:rPr>
            </w:pPr>
          </w:p>
        </w:tc>
        <w:tc>
          <w:tcPr>
            <w:tcW w:w="1813" w:type="dxa"/>
            <w:shd w:val="clear" w:color="auto" w:fill="auto"/>
          </w:tcPr>
          <w:p w14:paraId="3E023B71"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dag (kl. 07 - 18)</w:t>
            </w:r>
          </w:p>
        </w:tc>
        <w:tc>
          <w:tcPr>
            <w:tcW w:w="1813" w:type="dxa"/>
            <w:shd w:val="clear" w:color="auto" w:fill="auto"/>
          </w:tcPr>
          <w:p w14:paraId="76AF3FAE"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25 dB</w:t>
            </w:r>
          </w:p>
        </w:tc>
        <w:tc>
          <w:tcPr>
            <w:tcW w:w="1813" w:type="dxa"/>
            <w:shd w:val="clear" w:color="auto" w:fill="auto"/>
          </w:tcPr>
          <w:p w14:paraId="3C2AEA0D"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85 dB</w:t>
            </w:r>
          </w:p>
        </w:tc>
      </w:tr>
      <w:tr w:rsidR="002778E0" w:rsidRPr="002778E0" w14:paraId="677C7C50" w14:textId="77777777" w:rsidTr="005E45C7">
        <w:trPr>
          <w:trHeight w:val="766"/>
        </w:trPr>
        <w:tc>
          <w:tcPr>
            <w:tcW w:w="3653" w:type="dxa"/>
            <w:gridSpan w:val="2"/>
            <w:shd w:val="clear" w:color="auto" w:fill="auto"/>
          </w:tcPr>
          <w:p w14:paraId="2335C7E2"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Kontorer, undervisningslokaler og andre lignende støjfølsomme rum</w:t>
            </w:r>
          </w:p>
        </w:tc>
        <w:tc>
          <w:tcPr>
            <w:tcW w:w="1813" w:type="dxa"/>
            <w:shd w:val="clear" w:color="auto" w:fill="auto"/>
          </w:tcPr>
          <w:p w14:paraId="6141FDFE"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30 dB</w:t>
            </w:r>
          </w:p>
        </w:tc>
        <w:tc>
          <w:tcPr>
            <w:tcW w:w="1813" w:type="dxa"/>
            <w:shd w:val="clear" w:color="auto" w:fill="auto"/>
          </w:tcPr>
          <w:p w14:paraId="3BB9F1C2"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85 dB</w:t>
            </w:r>
          </w:p>
        </w:tc>
      </w:tr>
      <w:tr w:rsidR="002778E0" w:rsidRPr="002778E0" w14:paraId="25849797" w14:textId="77777777" w:rsidTr="005E45C7">
        <w:trPr>
          <w:trHeight w:val="491"/>
        </w:trPr>
        <w:tc>
          <w:tcPr>
            <w:tcW w:w="3653" w:type="dxa"/>
            <w:gridSpan w:val="2"/>
            <w:shd w:val="clear" w:color="auto" w:fill="auto"/>
          </w:tcPr>
          <w:p w14:paraId="2DB9E4ED"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Øvrige rum i virksomheder</w:t>
            </w:r>
          </w:p>
        </w:tc>
        <w:tc>
          <w:tcPr>
            <w:tcW w:w="1813" w:type="dxa"/>
            <w:shd w:val="clear" w:color="auto" w:fill="auto"/>
          </w:tcPr>
          <w:p w14:paraId="4F902619"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35 dB</w:t>
            </w:r>
          </w:p>
        </w:tc>
        <w:tc>
          <w:tcPr>
            <w:tcW w:w="1813" w:type="dxa"/>
            <w:shd w:val="clear" w:color="auto" w:fill="auto"/>
          </w:tcPr>
          <w:p w14:paraId="68126A4A" w14:textId="77777777" w:rsidR="002778E0" w:rsidRPr="002778E0" w:rsidRDefault="002778E0" w:rsidP="002778E0">
            <w:pPr>
              <w:spacing w:after="225" w:line="360" w:lineRule="atLeast"/>
              <w:rPr>
                <w:rFonts w:eastAsia="Times New Roman" w:cs="Times New Roman"/>
                <w:sz w:val="20"/>
                <w:szCs w:val="20"/>
                <w:lang w:eastAsia="da-DK"/>
              </w:rPr>
            </w:pPr>
            <w:r w:rsidRPr="002778E0">
              <w:rPr>
                <w:rFonts w:eastAsia="Times New Roman" w:cs="Times New Roman"/>
                <w:sz w:val="20"/>
                <w:szCs w:val="20"/>
                <w:lang w:eastAsia="da-DK"/>
              </w:rPr>
              <w:t>90 dB</w:t>
            </w:r>
          </w:p>
        </w:tc>
      </w:tr>
    </w:tbl>
    <w:p w14:paraId="6AB83540" w14:textId="77777777" w:rsidR="002778E0" w:rsidRPr="002778E0" w:rsidRDefault="002778E0" w:rsidP="002778E0">
      <w:pPr>
        <w:spacing w:line="240" w:lineRule="auto"/>
        <w:ind w:left="567"/>
        <w:rPr>
          <w:rFonts w:eastAsia="Times New Roman" w:cs="Times New Roman"/>
          <w:sz w:val="18"/>
          <w:szCs w:val="18"/>
          <w:lang w:eastAsia="da-DK"/>
        </w:rPr>
      </w:pPr>
      <w:r w:rsidRPr="002778E0">
        <w:rPr>
          <w:rFonts w:eastAsia="Times New Roman" w:cs="Times New Roman"/>
          <w:sz w:val="18"/>
          <w:szCs w:val="18"/>
          <w:lang w:eastAsia="da-DK"/>
        </w:rPr>
        <w:t>Grænseværdierne for lavfrekvent støj gælder for det A-vægtede støjniveau i frekvensområdet 10 Hz - 160 Hz, og grænseværdierne for infralyd gælder for det G-vægtede lydniveau. Begge dele måles indendørs som ækvivalentniveauer over 10 minutter ved brug af den måle- og analysemetode som er beskrevet i orientering nr. 9/1997: Lavfrekvent støj, infralyd og vibrationer i eksternt miljø.</w:t>
      </w:r>
    </w:p>
    <w:p w14:paraId="37DFB756" w14:textId="77777777" w:rsidR="002778E0" w:rsidRPr="002778E0" w:rsidRDefault="002778E0" w:rsidP="002778E0">
      <w:pPr>
        <w:spacing w:line="240" w:lineRule="auto"/>
        <w:ind w:left="567"/>
        <w:rPr>
          <w:rFonts w:eastAsia="Times New Roman" w:cs="Times New Roman"/>
          <w:sz w:val="18"/>
          <w:szCs w:val="18"/>
          <w:lang w:eastAsia="da-DK"/>
        </w:rPr>
      </w:pPr>
    </w:p>
    <w:p w14:paraId="1C8924FA" w14:textId="77777777" w:rsidR="002778E0" w:rsidRPr="002778E0" w:rsidRDefault="002778E0" w:rsidP="002778E0">
      <w:pPr>
        <w:spacing w:line="240" w:lineRule="auto"/>
        <w:ind w:left="567"/>
        <w:rPr>
          <w:rFonts w:eastAsia="Times New Roman" w:cs="Times New Roman"/>
          <w:sz w:val="18"/>
          <w:szCs w:val="18"/>
          <w:lang w:eastAsia="da-D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2"/>
        <w:gridCol w:w="2028"/>
      </w:tblGrid>
      <w:tr w:rsidR="002778E0" w:rsidRPr="002778E0" w14:paraId="264E94CD" w14:textId="77777777" w:rsidTr="005E45C7">
        <w:tc>
          <w:tcPr>
            <w:tcW w:w="52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5C5047" w14:textId="77777777" w:rsidR="002778E0" w:rsidRPr="002778E0" w:rsidRDefault="002778E0" w:rsidP="002778E0">
            <w:pPr>
              <w:spacing w:line="240" w:lineRule="auto"/>
              <w:rPr>
                <w:rFonts w:eastAsia="Times New Roman" w:cs="Times New Roman"/>
                <w:b/>
                <w:sz w:val="20"/>
                <w:szCs w:val="20"/>
                <w:lang w:eastAsia="da-DK"/>
              </w:rPr>
            </w:pPr>
            <w:r w:rsidRPr="002778E0">
              <w:rPr>
                <w:rFonts w:eastAsia="Times New Roman" w:cs="Times New Roman"/>
                <w:b/>
                <w:sz w:val="20"/>
                <w:szCs w:val="20"/>
                <w:lang w:eastAsia="da-DK"/>
              </w:rPr>
              <w:t>Område</w:t>
            </w:r>
          </w:p>
        </w:tc>
        <w:tc>
          <w:tcPr>
            <w:tcW w:w="2028" w:type="dxa"/>
            <w:tcBorders>
              <w:top w:val="single" w:sz="4" w:space="0" w:color="auto"/>
              <w:left w:val="single" w:sz="4" w:space="0" w:color="auto"/>
              <w:bottom w:val="single" w:sz="4" w:space="0" w:color="auto"/>
              <w:right w:val="single" w:sz="4" w:space="0" w:color="auto"/>
            </w:tcBorders>
            <w:shd w:val="clear" w:color="auto" w:fill="D9D9D9"/>
            <w:hideMark/>
          </w:tcPr>
          <w:p w14:paraId="74809C3D" w14:textId="77777777" w:rsidR="002778E0" w:rsidRPr="002778E0" w:rsidRDefault="002778E0" w:rsidP="002778E0">
            <w:pPr>
              <w:spacing w:line="240" w:lineRule="auto"/>
              <w:rPr>
                <w:rFonts w:eastAsia="Times New Roman" w:cs="Times New Roman"/>
                <w:sz w:val="20"/>
                <w:szCs w:val="20"/>
                <w:lang w:eastAsia="da-DK"/>
              </w:rPr>
            </w:pPr>
          </w:p>
          <w:p w14:paraId="04F6D84F"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Vibrationer</w:t>
            </w:r>
          </w:p>
          <w:p w14:paraId="0CD503D4"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KB-vægtet accelerationsniveau, Law [dB re 10-6 m/s2]</w:t>
            </w:r>
          </w:p>
          <w:p w14:paraId="6300872C" w14:textId="77777777" w:rsidR="002778E0" w:rsidRPr="002778E0" w:rsidRDefault="002778E0" w:rsidP="002778E0">
            <w:pPr>
              <w:spacing w:line="240" w:lineRule="auto"/>
              <w:rPr>
                <w:rFonts w:eastAsia="Times New Roman" w:cs="Times New Roman"/>
                <w:sz w:val="20"/>
                <w:szCs w:val="20"/>
                <w:lang w:eastAsia="da-DK"/>
              </w:rPr>
            </w:pPr>
          </w:p>
        </w:tc>
      </w:tr>
      <w:tr w:rsidR="002778E0" w:rsidRPr="002778E0" w14:paraId="0677DA48" w14:textId="77777777" w:rsidTr="005E45C7">
        <w:tc>
          <w:tcPr>
            <w:tcW w:w="5202" w:type="dxa"/>
            <w:tcBorders>
              <w:top w:val="single" w:sz="4" w:space="0" w:color="auto"/>
              <w:left w:val="single" w:sz="4" w:space="0" w:color="auto"/>
              <w:bottom w:val="single" w:sz="4" w:space="0" w:color="auto"/>
              <w:right w:val="single" w:sz="4" w:space="0" w:color="auto"/>
            </w:tcBorders>
            <w:shd w:val="clear" w:color="auto" w:fill="auto"/>
            <w:hideMark/>
          </w:tcPr>
          <w:p w14:paraId="2FAF52F1" w14:textId="77777777" w:rsidR="002778E0" w:rsidRPr="002778E0" w:rsidRDefault="002778E0" w:rsidP="002778E0">
            <w:pPr>
              <w:spacing w:line="240" w:lineRule="auto"/>
              <w:rPr>
                <w:rFonts w:eastAsia="Times New Roman" w:cs="Times New Roman"/>
                <w:sz w:val="20"/>
                <w:szCs w:val="20"/>
                <w:lang w:eastAsia="da-DK"/>
              </w:rPr>
            </w:pPr>
          </w:p>
          <w:p w14:paraId="740DB28D"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Boligområde, børneinstitutioner og lignende (hele døgnet)</w:t>
            </w:r>
          </w:p>
          <w:p w14:paraId="4C87C49B"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Boliger i blandet bolig/erhvervsområde i aften- og natperioden (18-07)</w:t>
            </w:r>
          </w:p>
          <w:p w14:paraId="0F8E520B" w14:textId="77777777" w:rsidR="002778E0" w:rsidRPr="002778E0" w:rsidRDefault="002778E0" w:rsidP="002778E0">
            <w:pPr>
              <w:spacing w:line="240" w:lineRule="auto"/>
              <w:rPr>
                <w:rFonts w:eastAsia="Times New Roman" w:cs="Times New Roman"/>
                <w:sz w:val="20"/>
                <w:szCs w:val="20"/>
                <w:lang w:eastAsia="da-DK"/>
              </w:rPr>
            </w:pP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E1A67"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75 dB</w:t>
            </w:r>
          </w:p>
        </w:tc>
      </w:tr>
      <w:tr w:rsidR="002778E0" w:rsidRPr="002778E0" w14:paraId="65F4FC5F" w14:textId="77777777" w:rsidTr="005E45C7">
        <w:tc>
          <w:tcPr>
            <w:tcW w:w="5202" w:type="dxa"/>
            <w:tcBorders>
              <w:top w:val="single" w:sz="4" w:space="0" w:color="auto"/>
              <w:left w:val="single" w:sz="4" w:space="0" w:color="auto"/>
              <w:bottom w:val="single" w:sz="4" w:space="0" w:color="auto"/>
              <w:right w:val="single" w:sz="4" w:space="0" w:color="auto"/>
            </w:tcBorders>
            <w:shd w:val="clear" w:color="auto" w:fill="auto"/>
            <w:hideMark/>
          </w:tcPr>
          <w:p w14:paraId="3EFDAF1C" w14:textId="77777777" w:rsidR="002778E0" w:rsidRPr="002778E0" w:rsidRDefault="002778E0" w:rsidP="002778E0">
            <w:pPr>
              <w:spacing w:line="240" w:lineRule="auto"/>
              <w:rPr>
                <w:rFonts w:eastAsia="Times New Roman" w:cs="Times New Roman"/>
                <w:sz w:val="20"/>
                <w:szCs w:val="20"/>
                <w:lang w:eastAsia="da-DK"/>
              </w:rPr>
            </w:pPr>
          </w:p>
          <w:p w14:paraId="25338C6E"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Boliger i blandet bolig/erhvervsområde i dagperioden og kontorer, undervisningslokaler mv. (kl. 07 – 18)</w:t>
            </w:r>
          </w:p>
          <w:p w14:paraId="459F27D6" w14:textId="77777777" w:rsidR="002778E0" w:rsidRPr="002778E0" w:rsidRDefault="002778E0" w:rsidP="002778E0">
            <w:pPr>
              <w:spacing w:line="240" w:lineRule="auto"/>
              <w:rPr>
                <w:rFonts w:eastAsia="Times New Roman" w:cs="Times New Roman"/>
                <w:sz w:val="20"/>
                <w:szCs w:val="20"/>
                <w:lang w:eastAsia="da-DK"/>
              </w:rPr>
            </w:pP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80859"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80 dB</w:t>
            </w:r>
          </w:p>
        </w:tc>
      </w:tr>
      <w:tr w:rsidR="002778E0" w:rsidRPr="002778E0" w14:paraId="702B27BE" w14:textId="77777777" w:rsidTr="005E45C7">
        <w:tc>
          <w:tcPr>
            <w:tcW w:w="5202" w:type="dxa"/>
            <w:tcBorders>
              <w:top w:val="single" w:sz="4" w:space="0" w:color="auto"/>
              <w:left w:val="single" w:sz="4" w:space="0" w:color="auto"/>
              <w:bottom w:val="single" w:sz="4" w:space="0" w:color="auto"/>
              <w:right w:val="single" w:sz="4" w:space="0" w:color="auto"/>
            </w:tcBorders>
            <w:shd w:val="clear" w:color="auto" w:fill="auto"/>
            <w:hideMark/>
          </w:tcPr>
          <w:p w14:paraId="0282B1A4" w14:textId="77777777" w:rsidR="002778E0" w:rsidRPr="002778E0" w:rsidRDefault="002778E0" w:rsidP="002778E0">
            <w:pPr>
              <w:spacing w:line="240" w:lineRule="auto"/>
              <w:rPr>
                <w:rFonts w:eastAsia="Times New Roman" w:cs="Times New Roman"/>
                <w:sz w:val="20"/>
                <w:szCs w:val="20"/>
                <w:lang w:eastAsia="da-DK"/>
              </w:rPr>
            </w:pPr>
          </w:p>
          <w:p w14:paraId="6AE58DFB"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Erhvervsbebyggelse</w:t>
            </w:r>
          </w:p>
          <w:p w14:paraId="0384D93D" w14:textId="77777777" w:rsidR="002778E0" w:rsidRPr="002778E0" w:rsidRDefault="002778E0" w:rsidP="002778E0">
            <w:pPr>
              <w:spacing w:line="240" w:lineRule="auto"/>
              <w:rPr>
                <w:rFonts w:eastAsia="Times New Roman" w:cs="Times New Roman"/>
                <w:sz w:val="20"/>
                <w:szCs w:val="20"/>
                <w:lang w:eastAsia="da-DK"/>
              </w:rPr>
            </w:pPr>
          </w:p>
        </w:tc>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EB7BA" w14:textId="77777777" w:rsidR="002778E0" w:rsidRPr="002778E0" w:rsidRDefault="002778E0" w:rsidP="002778E0">
            <w:pPr>
              <w:spacing w:line="240" w:lineRule="auto"/>
              <w:rPr>
                <w:rFonts w:eastAsia="Times New Roman" w:cs="Times New Roman"/>
                <w:sz w:val="20"/>
                <w:szCs w:val="20"/>
                <w:lang w:eastAsia="da-DK"/>
              </w:rPr>
            </w:pPr>
            <w:r w:rsidRPr="002778E0">
              <w:rPr>
                <w:rFonts w:eastAsia="Times New Roman" w:cs="Times New Roman"/>
                <w:sz w:val="20"/>
                <w:szCs w:val="20"/>
                <w:lang w:eastAsia="da-DK"/>
              </w:rPr>
              <w:t>85 dB</w:t>
            </w:r>
          </w:p>
        </w:tc>
      </w:tr>
    </w:tbl>
    <w:p w14:paraId="42A0A7AC" w14:textId="77777777" w:rsidR="002778E0" w:rsidRPr="002778E0" w:rsidRDefault="002778E0" w:rsidP="002778E0">
      <w:pPr>
        <w:spacing w:line="240" w:lineRule="auto"/>
        <w:ind w:left="567"/>
        <w:rPr>
          <w:rFonts w:eastAsia="Times New Roman" w:cs="Times New Roman"/>
          <w:sz w:val="18"/>
          <w:szCs w:val="18"/>
          <w:lang w:eastAsia="da-DK"/>
        </w:rPr>
      </w:pPr>
      <w:r w:rsidRPr="002778E0">
        <w:rPr>
          <w:rFonts w:eastAsia="Times New Roman" w:cs="Times New Roman"/>
          <w:sz w:val="18"/>
          <w:szCs w:val="18"/>
          <w:lang w:eastAsia="da-DK"/>
        </w:rPr>
        <w:t>Grænseværdierne for vibrationer gælder for det KB-vægtede accelerationsniveau, målt på den måde som er beskrevet i orienteringen.</w:t>
      </w:r>
    </w:p>
    <w:p w14:paraId="284D50DF" w14:textId="77777777" w:rsidR="002778E0" w:rsidRPr="002778E0" w:rsidRDefault="002778E0" w:rsidP="002778E0">
      <w:pPr>
        <w:spacing w:line="240" w:lineRule="auto"/>
        <w:ind w:left="567"/>
        <w:rPr>
          <w:rFonts w:eastAsia="Times New Roman" w:cs="Times New Roman"/>
          <w:szCs w:val="24"/>
          <w:lang w:eastAsia="da-DK"/>
        </w:rPr>
      </w:pPr>
    </w:p>
    <w:p w14:paraId="39243741" w14:textId="77777777" w:rsidR="002778E0" w:rsidRPr="002778E0" w:rsidRDefault="002778E0" w:rsidP="002778E0">
      <w:pPr>
        <w:numPr>
          <w:ilvl w:val="0"/>
          <w:numId w:val="5"/>
        </w:numPr>
        <w:spacing w:line="240" w:lineRule="auto"/>
        <w:rPr>
          <w:rFonts w:eastAsia="Times New Roman" w:cs="Times New Roman"/>
          <w:lang w:eastAsia="da-DK"/>
        </w:rPr>
      </w:pPr>
      <w:r w:rsidRPr="002778E0">
        <w:rPr>
          <w:rFonts w:eastAsia="Times New Roman" w:cs="Times New Roman"/>
          <w:lang w:eastAsia="da-DK"/>
        </w:rPr>
        <w:t>Virksomheden skal på tilsynsmyndighedens forlangende, dog højst 1 gang pr. kalenderår, lade udføre målinger efter tilsynsmyndighedens anvi</w:t>
      </w:r>
      <w:r w:rsidR="0018610E">
        <w:rPr>
          <w:rFonts w:eastAsia="Times New Roman" w:cs="Times New Roman"/>
          <w:lang w:eastAsia="da-DK"/>
        </w:rPr>
        <w:t>sninger, der viser, at vilkår 4</w:t>
      </w:r>
      <w:r w:rsidRPr="002778E0">
        <w:rPr>
          <w:rFonts w:eastAsia="Times New Roman" w:cs="Times New Roman"/>
          <w:lang w:eastAsia="da-DK"/>
        </w:rPr>
        <w:t xml:space="preserve"> er overholdt. Dokumentation skal foreligge som en støjmåling udført af</w:t>
      </w:r>
      <w:r w:rsidR="0018610E">
        <w:rPr>
          <w:rFonts w:eastAsia="Times New Roman" w:cs="Times New Roman"/>
          <w:lang w:eastAsia="da-DK"/>
        </w:rPr>
        <w:t xml:space="preserve"> et af</w:t>
      </w:r>
      <w:r w:rsidRPr="002778E0">
        <w:rPr>
          <w:rFonts w:eastAsia="Times New Roman" w:cs="Times New Roman"/>
          <w:lang w:eastAsia="da-DK"/>
        </w:rPr>
        <w:t xml:space="preserve"> miljøstyrelsen godkendt laboratorium efter anvisningerne i ”Orientering fra Miljøstyrelsen nr. 9/1997: Lavfrekvent støj, infralyd og vibrationer i det eksterne miljø”</w:t>
      </w:r>
    </w:p>
    <w:p w14:paraId="3D6893F4" w14:textId="77777777" w:rsidR="000208D0" w:rsidRPr="000208D0" w:rsidRDefault="000208D0" w:rsidP="000208D0"/>
    <w:p w14:paraId="7000BB39" w14:textId="77777777" w:rsidR="009D7079" w:rsidRDefault="0018610E" w:rsidP="009D7079">
      <w:pPr>
        <w:pStyle w:val="Overskrift3"/>
      </w:pPr>
      <w:bookmarkStart w:id="8" w:name="_Toc93657440"/>
      <w:r>
        <w:t xml:space="preserve">Standardvilkår </w:t>
      </w:r>
      <w:r w:rsidR="007826EA">
        <w:t>for K209,</w:t>
      </w:r>
      <w:r>
        <w:t xml:space="preserve"> virksomheder, der foretager særskilt behandling af udtjente motordrevne køretøjer</w:t>
      </w:r>
      <w:bookmarkEnd w:id="8"/>
    </w:p>
    <w:p w14:paraId="671B73C3" w14:textId="77777777" w:rsidR="0018610E" w:rsidRPr="0018610E" w:rsidRDefault="0018610E" w:rsidP="0018610E">
      <w:r w:rsidRPr="0018610E">
        <w:rPr>
          <w:b/>
          <w:bCs/>
        </w:rPr>
        <w:t>Generelt</w:t>
      </w:r>
    </w:p>
    <w:p w14:paraId="2334FC00" w14:textId="77777777" w:rsidR="0018610E" w:rsidRPr="0018610E" w:rsidRDefault="0018610E" w:rsidP="00C47ADD">
      <w:pPr>
        <w:pStyle w:val="Listeafsnit"/>
        <w:numPr>
          <w:ilvl w:val="0"/>
          <w:numId w:val="5"/>
        </w:numPr>
      </w:pPr>
      <w:r w:rsidRPr="0018610E">
        <w:t xml:space="preserve">Ved driftsophør skal virksomheden forinden orientere tilsynsmyndigheden herom og træffe de </w:t>
      </w:r>
      <w:r w:rsidR="00C47ADD">
        <w:t xml:space="preserve">   </w:t>
      </w:r>
      <w:r w:rsidRPr="0018610E">
        <w:t>nødvendige foranstaltninger for at undgå forureningsfare og for at efterlade stedet i tilfredsstillende tilstand.</w:t>
      </w:r>
    </w:p>
    <w:p w14:paraId="42B43EA7" w14:textId="77777777" w:rsidR="0018610E" w:rsidRPr="0018610E" w:rsidRDefault="0018610E" w:rsidP="00C47ADD">
      <w:pPr>
        <w:pStyle w:val="Listeafsnit"/>
        <w:numPr>
          <w:ilvl w:val="0"/>
          <w:numId w:val="5"/>
        </w:numPr>
      </w:pPr>
      <w:r w:rsidRPr="0018610E">
        <w:lastRenderedPageBreak/>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14:paraId="17D45E6B" w14:textId="77777777" w:rsidR="0018610E" w:rsidRPr="0018610E" w:rsidRDefault="0018610E" w:rsidP="0018610E">
      <w:r w:rsidRPr="0018610E">
        <w:rPr>
          <w:b/>
          <w:bCs/>
        </w:rPr>
        <w:t>Indretning og drift</w:t>
      </w:r>
    </w:p>
    <w:p w14:paraId="4936E8DE" w14:textId="77777777" w:rsidR="0018610E" w:rsidRPr="0018610E" w:rsidRDefault="0018610E" w:rsidP="00C47ADD">
      <w:pPr>
        <w:pStyle w:val="Listeafsnit"/>
        <w:numPr>
          <w:ilvl w:val="0"/>
          <w:numId w:val="5"/>
        </w:numPr>
      </w:pPr>
      <w:r w:rsidRPr="0018610E">
        <w:t>Ikke-miljøbehandlede køretøjer skal straks efter ankomsten til virksomheden kontrolleres for eventuelle lækager. Såfremt der konstateres eller er mistanke om lækager, skal køretøjet straks, og senest inden arbejdsdagens ophør, tømmes for de væsker, der lækker.</w:t>
      </w:r>
    </w:p>
    <w:p w14:paraId="5A9056C0" w14:textId="77777777" w:rsidR="0018610E" w:rsidRPr="0018610E" w:rsidRDefault="0018610E" w:rsidP="00C47ADD">
      <w:pPr>
        <w:pStyle w:val="Listeafsnit"/>
        <w:numPr>
          <w:ilvl w:val="0"/>
          <w:numId w:val="5"/>
        </w:numPr>
      </w:pPr>
      <w:r w:rsidRPr="0018610E">
        <w:t>Skadede køretøjer skal opbevares på et areal med tæt belægning med kontrolleret afledning af regnvand. Ved "skadede køretøjer" forstås køretøjer, der på grund af en retssag eller en forsikringssag endnu ikke er frigivet til affaldshåndtering af ejeren.</w:t>
      </w:r>
    </w:p>
    <w:p w14:paraId="6E5CF63D" w14:textId="77777777" w:rsidR="0018610E" w:rsidRPr="0018610E" w:rsidRDefault="0018610E" w:rsidP="00C47ADD">
      <w:pPr>
        <w:pStyle w:val="Listeafsnit"/>
        <w:numPr>
          <w:ilvl w:val="0"/>
          <w:numId w:val="5"/>
        </w:numPr>
      </w:pPr>
      <w:r w:rsidRPr="0018610E">
        <w:t>Ikke-miljøbehandlede køretøjer må kun opbevares i ét lag eller i et dertil indrettet reolsystem, hvor der kun er ét lag køretøjer på hver reol. Ved "ikke-miljøbehandlede køretøjer" forstås udtjente og skadede køretøjer.</w:t>
      </w:r>
    </w:p>
    <w:p w14:paraId="7F5F70FA" w14:textId="77777777" w:rsidR="0018610E" w:rsidRPr="0018610E" w:rsidRDefault="0018610E" w:rsidP="00C47ADD">
      <w:pPr>
        <w:pStyle w:val="Listeafsnit"/>
        <w:numPr>
          <w:ilvl w:val="0"/>
          <w:numId w:val="5"/>
        </w:numPr>
      </w:pPr>
      <w:r w:rsidRPr="0018610E">
        <w:t>Transport af ikke-miljøbehandlede køretøjer, hvor eventuelle lækager endnu ikke er håndteret, og transport af andet farligt affald, skal ske på befæstede arealer.</w:t>
      </w:r>
    </w:p>
    <w:p w14:paraId="0B7E198A" w14:textId="77777777" w:rsidR="0018610E" w:rsidRPr="0018610E" w:rsidRDefault="0018610E" w:rsidP="00C47ADD">
      <w:pPr>
        <w:pStyle w:val="Listeafsnit"/>
        <w:numPr>
          <w:ilvl w:val="0"/>
          <w:numId w:val="5"/>
        </w:numPr>
      </w:pPr>
      <w:r w:rsidRPr="0018610E">
        <w:t>Udendørs oplag af miljøbehandlede køretøjer må kun ske:</w:t>
      </w:r>
    </w:p>
    <w:p w14:paraId="7FA67A34" w14:textId="77777777" w:rsidR="0018610E" w:rsidRPr="0018610E" w:rsidRDefault="0018610E" w:rsidP="00C47ADD">
      <w:pPr>
        <w:ind w:firstLine="720"/>
      </w:pPr>
      <w:r w:rsidRPr="0018610E">
        <w:t>– på befæstet areal med fald mod afløb, eller</w:t>
      </w:r>
    </w:p>
    <w:p w14:paraId="30AB0A23" w14:textId="77777777" w:rsidR="0018610E" w:rsidRPr="0018610E" w:rsidRDefault="0018610E" w:rsidP="00C47ADD">
      <w:pPr>
        <w:ind w:left="720"/>
      </w:pPr>
      <w:r w:rsidRPr="0018610E">
        <w:t>– på ubefæstet eller befæstet areal uden opsamling af overfladevand, såfremt det sikres, at motorer, gearkasser, bagtøj og andre tilbageværende dele, som fortsat kan give anledning til udvaskning af olie mv., er afskærmet mod nedbør.</w:t>
      </w:r>
    </w:p>
    <w:p w14:paraId="2CB0B443" w14:textId="77777777" w:rsidR="0018610E" w:rsidRPr="0018610E" w:rsidRDefault="0018610E" w:rsidP="00C47ADD">
      <w:pPr>
        <w:ind w:left="720"/>
      </w:pPr>
      <w:r w:rsidRPr="0018610E">
        <w:t>Ved "miljøbehandlede køretøjer" forstås udtjente køretøjer, der har fået udtaget de stoffer, materialer og komponenter, som er omfattet af </w:t>
      </w:r>
      <w:r w:rsidRPr="00F63A2B">
        <w:t>bilag 1</w:t>
      </w:r>
      <w:r w:rsidRPr="0018610E">
        <w:t> til bekendtgørelse om håndtering af affald i form af motordrevne køretøjer og affaldsfrakturer herfra</w:t>
      </w:r>
      <w:r w:rsidR="00EB5ED8">
        <w:rPr>
          <w:rStyle w:val="Fodnotehenvisning"/>
        </w:rPr>
        <w:footnoteReference w:id="4"/>
      </w:r>
      <w:r w:rsidRPr="0018610E">
        <w:t xml:space="preserve"> (bilskrotbekendtgørelsen).</w:t>
      </w:r>
    </w:p>
    <w:p w14:paraId="12003620" w14:textId="77777777" w:rsidR="0018610E" w:rsidRPr="0018610E" w:rsidRDefault="0018610E" w:rsidP="00C47ADD">
      <w:pPr>
        <w:pStyle w:val="Listeafsnit"/>
        <w:numPr>
          <w:ilvl w:val="0"/>
          <w:numId w:val="5"/>
        </w:numPr>
      </w:pPr>
      <w:r w:rsidRPr="0018610E">
        <w:t>Miljøbehandling af køretøjer skal ske på et areal med tæt belægning og under tag beskyttet mod vejrlig.</w:t>
      </w:r>
    </w:p>
    <w:p w14:paraId="2D291D8D" w14:textId="77777777" w:rsidR="0018610E" w:rsidRPr="0018610E" w:rsidRDefault="0018610E" w:rsidP="00C47ADD">
      <w:pPr>
        <w:pStyle w:val="Listeafsnit"/>
        <w:numPr>
          <w:ilvl w:val="0"/>
          <w:numId w:val="5"/>
        </w:numPr>
      </w:pPr>
      <w:r w:rsidRPr="0018610E">
        <w:t>Demontering af olieforurenede dele som motorer, gearkasser og bagtøj skal ske på et areal med tæt belægning og under tag beskyttet mod vejrlig.</w:t>
      </w:r>
    </w:p>
    <w:p w14:paraId="1D5F7F58" w14:textId="18ACA5C0" w:rsidR="0018610E" w:rsidRPr="0018610E" w:rsidRDefault="0018610E" w:rsidP="00C47ADD">
      <w:pPr>
        <w:pStyle w:val="Listeafsnit"/>
        <w:numPr>
          <w:ilvl w:val="0"/>
          <w:numId w:val="5"/>
        </w:numPr>
      </w:pPr>
      <w:r w:rsidRPr="0018610E">
        <w:t>Flatning af karosserier skal enten foregå i lukket container med opsamling af spild eller på et areal med tæt belægning med kontrolleret afledning af regnvand</w:t>
      </w:r>
      <w:r w:rsidR="00E3310F">
        <w:t xml:space="preserve"> gennem olieudskiller og sandfang</w:t>
      </w:r>
      <w:r w:rsidRPr="0018610E">
        <w:t>. Såfremt flatning foregår indendørs, kan dette ske på et areal med tæt belægning uden afløb.</w:t>
      </w:r>
    </w:p>
    <w:p w14:paraId="73A513A1" w14:textId="77777777" w:rsidR="0018610E" w:rsidRPr="0018610E" w:rsidRDefault="0018610E" w:rsidP="00C47ADD">
      <w:pPr>
        <w:pStyle w:val="Listeafsnit"/>
        <w:numPr>
          <w:ilvl w:val="0"/>
          <w:numId w:val="5"/>
        </w:numPr>
      </w:pPr>
      <w:r w:rsidRPr="0018610E">
        <w:t>Vaskeplads for motorer og andre løsdele skal være indrettet under tag beskyttet mod vejrlig og på et areal med tæt belægning med opkant og afskærmning, således at vaskevand, aerosoler mv. ikke spredes uden for vaskepladsen.</w:t>
      </w:r>
    </w:p>
    <w:p w14:paraId="1EEEFE54" w14:textId="77777777" w:rsidR="0018610E" w:rsidRPr="00D37A37" w:rsidRDefault="0018610E" w:rsidP="00C47ADD">
      <w:pPr>
        <w:pStyle w:val="Listeafsnit"/>
        <w:numPr>
          <w:ilvl w:val="0"/>
          <w:numId w:val="5"/>
        </w:numPr>
      </w:pPr>
      <w:r w:rsidRPr="00D37A37">
        <w:t xml:space="preserve">Der må maksimalt oplagres </w:t>
      </w:r>
      <w:r w:rsidR="00F63A2B" w:rsidRPr="00D37A37">
        <w:t>10</w:t>
      </w:r>
      <w:r w:rsidRPr="00D37A37">
        <w:t xml:space="preserve"> ikke-miljøbehandlede køretøjer og </w:t>
      </w:r>
      <w:r w:rsidR="00F63A2B" w:rsidRPr="00D37A37">
        <w:t>1000 miljøbehandlede køre</w:t>
      </w:r>
      <w:r w:rsidRPr="00D37A37">
        <w:t xml:space="preserve">tøjer </w:t>
      </w:r>
      <w:r w:rsidR="00F63A2B" w:rsidRPr="00D37A37">
        <w:t>på virksomheden</w:t>
      </w:r>
      <w:r w:rsidRPr="00D37A37">
        <w:t>.</w:t>
      </w:r>
    </w:p>
    <w:p w14:paraId="519F934A" w14:textId="77777777" w:rsidR="0018610E" w:rsidRPr="0018610E" w:rsidRDefault="0018610E" w:rsidP="00C47ADD">
      <w:pPr>
        <w:pStyle w:val="Listeafsnit"/>
        <w:numPr>
          <w:ilvl w:val="0"/>
          <w:numId w:val="5"/>
        </w:numPr>
      </w:pPr>
      <w:r w:rsidRPr="0018610E">
        <w:t>Bilerne på pladsen skal mærkes, så det tydeligt fremgår, om de er miljøbehandlede, ikke-miljøbehandlede, eller om de henstår på arealet og ikke afventer miljøbehandling.</w:t>
      </w:r>
    </w:p>
    <w:p w14:paraId="71E24F41" w14:textId="77777777" w:rsidR="0018610E" w:rsidRPr="0018610E" w:rsidRDefault="0018610E" w:rsidP="0018610E">
      <w:r w:rsidRPr="0018610E">
        <w:rPr>
          <w:b/>
          <w:bCs/>
        </w:rPr>
        <w:t>Luftforurening</w:t>
      </w:r>
    </w:p>
    <w:p w14:paraId="1207547F" w14:textId="77777777" w:rsidR="0018610E" w:rsidRPr="0018610E" w:rsidRDefault="0018610E" w:rsidP="00C47ADD">
      <w:pPr>
        <w:pStyle w:val="Listeafsnit"/>
        <w:numPr>
          <w:ilvl w:val="0"/>
          <w:numId w:val="5"/>
        </w:numPr>
      </w:pPr>
      <w:r w:rsidRPr="0018610E">
        <w:t>Afkast fra rumudsug, udsug af svejserøg, udsug af udstødningsgas og udsug af rensemiddeldampe skal være opadrettede og føres mindst 1 meter over tagryg på det tag, hvor afkastet er placeret.</w:t>
      </w:r>
    </w:p>
    <w:p w14:paraId="3E41448F" w14:textId="77777777" w:rsidR="0018610E" w:rsidRPr="0018610E" w:rsidRDefault="0018610E" w:rsidP="00C47ADD">
      <w:pPr>
        <w:pStyle w:val="Listeafsnit"/>
        <w:numPr>
          <w:ilvl w:val="0"/>
          <w:numId w:val="5"/>
        </w:numPr>
      </w:pPr>
      <w:r w:rsidRPr="0018610E">
        <w:t>Maskinel skæring og andre støvfrembringende aktiviteter må kun foregå indendørs og med etableret udsugning. Afkast fra støvfrembringende aktiviteter skal være opadrettede og føres mindst 1 meter over tagryg på det tag, hvor afkastet er placeret. Koncentrationen af total støv i den afkastede luft må ikke overstige 20 mg/normal m3. Ved nyetablering eller installation af filtre, eller renovering der kan sammenlignes med nyetablering, skal de overholde en emis</w:t>
      </w:r>
      <w:r w:rsidRPr="0018610E">
        <w:softHyphen/>
        <w:t>sions</w:t>
      </w:r>
      <w:r w:rsidRPr="0018610E">
        <w:softHyphen/>
        <w:t>grænse på 10 mg/normal m3.</w:t>
      </w:r>
    </w:p>
    <w:p w14:paraId="68EFF32B" w14:textId="77777777" w:rsidR="0018610E" w:rsidRPr="0018610E" w:rsidRDefault="0018610E" w:rsidP="00C47ADD">
      <w:pPr>
        <w:pStyle w:val="Listeafsnit"/>
        <w:numPr>
          <w:ilvl w:val="0"/>
          <w:numId w:val="5"/>
        </w:numPr>
      </w:pPr>
      <w:r w:rsidRPr="0018610E">
        <w:t>Afkast fra udsugningsanlæg ved arbejdspladser, hvor der håndteres asbestholdige dele, skal være forsynet med absolutfilter dimensioneret med en udskilningsgrad på mindst 99,97 % for partikler på 0,3 µm. Afkast skal være opadrettede og føres mindst 1 meter over tagryg på det tag, hvor afkastet er placeret.</w:t>
      </w:r>
    </w:p>
    <w:p w14:paraId="5850B4ED" w14:textId="77777777" w:rsidR="0018610E" w:rsidRPr="0018610E" w:rsidRDefault="0018610E" w:rsidP="0018610E">
      <w:r w:rsidRPr="0018610E">
        <w:rPr>
          <w:b/>
          <w:bCs/>
        </w:rPr>
        <w:lastRenderedPageBreak/>
        <w:t>Affald</w:t>
      </w:r>
    </w:p>
    <w:p w14:paraId="2B39CF0D" w14:textId="77777777" w:rsidR="0018610E" w:rsidRPr="0018610E" w:rsidRDefault="0018610E" w:rsidP="00C47ADD">
      <w:pPr>
        <w:pStyle w:val="Listeafsnit"/>
        <w:numPr>
          <w:ilvl w:val="0"/>
          <w:numId w:val="5"/>
        </w:numPr>
      </w:pPr>
      <w:r w:rsidRPr="0018610E">
        <w:t>Flydende og fast farligt affald, hvor der ikke er fastsat krav til opbevaring i </w:t>
      </w:r>
      <w:r w:rsidRPr="00F63A2B">
        <w:t>bilskrotbekendtgørelsen</w:t>
      </w:r>
      <w:r w:rsidRPr="0018610E">
        <w:t>, skal opbevares i egnede beholdere. Beholdere med farligt affald skal mærkes, så det tydeligt fremgår, hvad beholderen indeholder.</w:t>
      </w:r>
    </w:p>
    <w:p w14:paraId="63C8EF3A" w14:textId="77777777" w:rsidR="0018610E" w:rsidRPr="0018610E" w:rsidRDefault="0018610E" w:rsidP="00C47ADD">
      <w:pPr>
        <w:pStyle w:val="Listeafsnit"/>
        <w:numPr>
          <w:ilvl w:val="0"/>
          <w:numId w:val="5"/>
        </w:numPr>
      </w:pPr>
      <w:r w:rsidRPr="0018610E">
        <w:t>Akkumulatorer skal opbevares i beholdere eller containere, der enten er placeret indendørs eller under halvtag, eller som er lukket med låg. Beholdere og containere skal være tætte og modstandsdygtige over for de væsker, der er anvendt i akkumulatorerne.</w:t>
      </w:r>
    </w:p>
    <w:p w14:paraId="2E8E652E" w14:textId="77777777" w:rsidR="0018610E" w:rsidRPr="0018610E" w:rsidRDefault="0018610E" w:rsidP="00C47ADD">
      <w:pPr>
        <w:pStyle w:val="Listeafsnit"/>
        <w:numPr>
          <w:ilvl w:val="0"/>
          <w:numId w:val="5"/>
        </w:numPr>
      </w:pPr>
      <w:r w:rsidRPr="0018610E">
        <w:t>Spild af olie og kemikalier (herunder grus, savsmuld eller lignende anvendt til opsugning) skal opsamles straks og opbevares og bortskaffes som farligt affald. Der skal til enhver tid forefindes opsugningsmateriale på virksomheden.</w:t>
      </w:r>
    </w:p>
    <w:p w14:paraId="27CC58C6" w14:textId="77777777" w:rsidR="0018610E" w:rsidRPr="0018610E" w:rsidRDefault="0018610E" w:rsidP="00C47ADD">
      <w:pPr>
        <w:pStyle w:val="Listeafsnit"/>
        <w:numPr>
          <w:ilvl w:val="0"/>
          <w:numId w:val="5"/>
        </w:numPr>
      </w:pPr>
      <w:r w:rsidRPr="0018610E">
        <w:t>Spild og øvrigt affald fra flatning af karosserier skal uanset vilkår 19 opsamles, så snart aktiviteten er afsluttet.</w:t>
      </w:r>
    </w:p>
    <w:p w14:paraId="65766D35" w14:textId="77777777" w:rsidR="0018610E" w:rsidRPr="0018610E" w:rsidRDefault="0018610E" w:rsidP="0018610E">
      <w:r w:rsidRPr="0018610E">
        <w:rPr>
          <w:b/>
          <w:bCs/>
        </w:rPr>
        <w:t>Beskyttelse af jord, grundvand og overfladevand</w:t>
      </w:r>
    </w:p>
    <w:p w14:paraId="0B487CD3" w14:textId="77777777" w:rsidR="0018610E" w:rsidRPr="0018610E" w:rsidRDefault="0018610E" w:rsidP="00C47ADD">
      <w:pPr>
        <w:pStyle w:val="Listeafsnit"/>
        <w:numPr>
          <w:ilvl w:val="0"/>
          <w:numId w:val="5"/>
        </w:numPr>
      </w:pPr>
      <w:r w:rsidRPr="0018610E">
        <w:t>Brændstof, olie og kemikalier samt farligt affald skal opbevares i tætte, lukkede beholdere, der er placeret under overdækning i form af tag, presenning eller lignende og beskyttet mod vejrlig. Oplagspladsen skal have en tæt belægning og være indrettet således, at spild kan holdes inden for et afgrænset område og uden mulighed for afløb til jord, grundvand, overfladevand eller kloak. Området skal kunne rumme indholdet af den største beholder, der opbevares.</w:t>
      </w:r>
    </w:p>
    <w:p w14:paraId="76E953B6" w14:textId="77777777" w:rsidR="0018610E" w:rsidRPr="0018610E" w:rsidRDefault="0018610E" w:rsidP="00C47ADD">
      <w:pPr>
        <w:pStyle w:val="Listeafsnit"/>
        <w:numPr>
          <w:ilvl w:val="0"/>
          <w:numId w:val="5"/>
        </w:numPr>
      </w:pPr>
      <w:r w:rsidRPr="0018610E">
        <w:t>Olieforurenede dele som bilmotorer, gearkasser og bagtøj skal opbevares i beholdere/containere, som kan tilbageholde olie og lign. spild fra disse dele, eller på et afgrænset areal med tæt belægning uden mulighed for afløb til jord, grundvand, overfladevand eller kloak, og indrettet således, at spild kan opsamles. De opbevarede dele skal være beskyttet mod vejrlig ved hjælp af tag, låg eller presenning.</w:t>
      </w:r>
    </w:p>
    <w:p w14:paraId="703D5BA2" w14:textId="77777777" w:rsidR="0018610E" w:rsidRPr="0018610E" w:rsidRDefault="0018610E" w:rsidP="00C47ADD">
      <w:pPr>
        <w:pStyle w:val="Listeafsnit"/>
        <w:numPr>
          <w:ilvl w:val="0"/>
          <w:numId w:val="5"/>
        </w:numPr>
      </w:pPr>
      <w:r w:rsidRPr="0018610E">
        <w:t>Overjordiske tanke til fyringsolie og motorbrændstof skal sikres mod påkørsel. Påfyldningsstudse og aftapningshaner (aftapningsanordninger)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således at regnvand i bunden maksimalt udgør 10 % af spildbakkens eller grubens volumen.</w:t>
      </w:r>
    </w:p>
    <w:p w14:paraId="7CF1530E" w14:textId="77777777" w:rsidR="0018610E" w:rsidRPr="0018610E" w:rsidRDefault="0018610E" w:rsidP="00C47ADD">
      <w:pPr>
        <w:pStyle w:val="Listeafsnit"/>
        <w:numPr>
          <w:ilvl w:val="0"/>
          <w:numId w:val="5"/>
        </w:numPr>
      </w:pPr>
      <w:r w:rsidRPr="0018610E">
        <w:t>Tætte belægninger og befæstede arealer skal være i god vedligeholdelsesstand. Utætheder skal ud- bedres så hurtigt som muligt, efter at de er konstateret.</w:t>
      </w:r>
    </w:p>
    <w:p w14:paraId="510C2E01" w14:textId="77777777" w:rsidR="0018610E" w:rsidRPr="0018610E" w:rsidRDefault="0018610E" w:rsidP="0018610E">
      <w:r w:rsidRPr="0018610E">
        <w:rPr>
          <w:b/>
          <w:bCs/>
        </w:rPr>
        <w:t>Egenkontrol</w:t>
      </w:r>
    </w:p>
    <w:p w14:paraId="5B4DC82F" w14:textId="77777777" w:rsidR="0018610E" w:rsidRPr="0018610E" w:rsidRDefault="0018610E" w:rsidP="00C47ADD">
      <w:pPr>
        <w:pStyle w:val="Listeafsnit"/>
        <w:numPr>
          <w:ilvl w:val="0"/>
          <w:numId w:val="5"/>
        </w:numPr>
      </w:pPr>
      <w:r w:rsidRPr="0018610E">
        <w:t>Tilsynsmyndigheden kan kræve, at virksomheden får foretaget emis</w:t>
      </w:r>
      <w:r w:rsidRPr="0018610E">
        <w:softHyphen/>
        <w:t>sionsmålinger for total støv med henblik på at dokumentere overholdelse af vilkår 15, dog højst 1 gang årligt. Målingen skal foretages under repræsentative driftsforhold (maksimal normal drift) og skal udføres af et firma/laboratorium, der er akkrediteret hertil af DANAK (Den Danske Akkrediteringsfond) eller af et tilsvarende akkrediteringsorgan, som er medunderskriver af EA’s multilaterale aftale om gensidig anerkendelse. Rapport over målingerne skal indsendes til tilsynsmyndigheden senest 2 måneder efter, at disse er foretaget.</w:t>
      </w:r>
    </w:p>
    <w:p w14:paraId="52059B86" w14:textId="77777777" w:rsidR="0018610E" w:rsidRPr="0018610E" w:rsidRDefault="0018610E" w:rsidP="00C47ADD">
      <w:pPr>
        <w:pStyle w:val="Listeafsnit"/>
        <w:numPr>
          <w:ilvl w:val="0"/>
          <w:numId w:val="5"/>
        </w:numPr>
      </w:pPr>
      <w:r w:rsidRPr="0018610E">
        <w:t>Absolutfiltre skal kontrolleres for lækage senest 10 dage efter ibrugtagning, og efter at filteret har været afmonteret eller på anden måde justeret eller repareret, dog mindst 1 gang om året. Lækagetesten skal udføres med en totallækagetest efter afsnit B. 6.4 i ISO 14644-3 med et acceptkriterium på 0,05 %, samt Miljøstyrelsens anbefalede tilføjelser og præciseringer til metoden, som er angivet i 5. supplement til Luftvejledningen. Filtre, som ikke overholder acceptkriteriet, skal udskiftes senest 2 uger eft</w:t>
      </w:r>
      <w:r w:rsidR="00C47ADD">
        <w:t xml:space="preserve">er, at lækagetesten er udført. </w:t>
      </w:r>
    </w:p>
    <w:p w14:paraId="3C2C4576" w14:textId="77777777" w:rsidR="0018610E" w:rsidRPr="0018610E" w:rsidRDefault="0018610E" w:rsidP="00C47ADD">
      <w:pPr>
        <w:pStyle w:val="Listeafsnit"/>
        <w:numPr>
          <w:ilvl w:val="0"/>
          <w:numId w:val="5"/>
        </w:numPr>
      </w:pPr>
      <w:r w:rsidRPr="0018610E">
        <w:t>Virksomheden skal mindst 1 gang i kvartalet visuelt kontrollere alle tætte belægninger, mens øvrige befæstede arealer skal kontrolleres visuelt mindst 1 gang årligt. Tilsynsmyndigheden kan kræve, at virksomheden lader en uvildig sagkyndig foretage et eftersyn af de tætte belægninger og befæstede arealer med henblik på dokumentation af vilkår 24, dog højst en gang hvert tredje år. Inden eftersynet iværksættes, skal planen herfor godkendes af tilsynsmyndigheden. Rapport over resultatet af eftersynet skal indsendes til tilsynsmyndigheden senest 1 måned efter eftersynet. Utætheder skal udbedres, så hurtigt som muligt efter at de er konstateret.</w:t>
      </w:r>
    </w:p>
    <w:p w14:paraId="09719B49" w14:textId="77777777" w:rsidR="0018610E" w:rsidRPr="00C47ADD" w:rsidRDefault="0018610E" w:rsidP="0018610E">
      <w:pPr>
        <w:rPr>
          <w:b/>
        </w:rPr>
      </w:pPr>
      <w:r w:rsidRPr="00C47ADD">
        <w:rPr>
          <w:b/>
        </w:rPr>
        <w:t>Driftsjournal</w:t>
      </w:r>
    </w:p>
    <w:p w14:paraId="665EE3B5" w14:textId="77777777" w:rsidR="0018610E" w:rsidRPr="0018610E" w:rsidRDefault="0018610E" w:rsidP="00C47ADD">
      <w:pPr>
        <w:pStyle w:val="Listeafsnit"/>
        <w:numPr>
          <w:ilvl w:val="0"/>
          <w:numId w:val="5"/>
        </w:numPr>
      </w:pPr>
      <w:r w:rsidRPr="0018610E">
        <w:t>Det i medfør af </w:t>
      </w:r>
      <w:hyperlink r:id="rId10" w:history="1">
        <w:r w:rsidRPr="0018610E">
          <w:rPr>
            <w:rStyle w:val="Hyperlink"/>
          </w:rPr>
          <w:t>bilskrotbekendtgørelsen</w:t>
        </w:r>
      </w:hyperlink>
      <w:r w:rsidRPr="0018610E">
        <w:t> krævede register over modtagne køretøjer og produceret affald mv. skal suppleres med følgende oplysninger:</w:t>
      </w:r>
    </w:p>
    <w:p w14:paraId="61528CB0" w14:textId="77777777" w:rsidR="0018610E" w:rsidRPr="0018610E" w:rsidRDefault="0018610E" w:rsidP="00EB5ED8">
      <w:pPr>
        <w:pStyle w:val="Listeafsnit"/>
        <w:numPr>
          <w:ilvl w:val="0"/>
          <w:numId w:val="14"/>
        </w:numPr>
      </w:pPr>
      <w:r w:rsidRPr="0018610E">
        <w:lastRenderedPageBreak/>
        <w:t>Dato for modtagelse af ikke-miljøbehandlede køretøjer, der er</w:t>
      </w:r>
      <w:r w:rsidR="00EB5ED8">
        <w:t xml:space="preserve"> frigivet til affaldsbehandling</w:t>
      </w:r>
      <w:r w:rsidRPr="0018610E">
        <w:t xml:space="preserve"> </w:t>
      </w:r>
      <w:r w:rsidR="00CC7B85">
        <w:t xml:space="preserve">   </w:t>
      </w:r>
      <w:r w:rsidRPr="0018610E">
        <w:t>og for miljøbehandling af disse køretøjer.</w:t>
      </w:r>
    </w:p>
    <w:p w14:paraId="36EC3865" w14:textId="77777777" w:rsidR="0018610E" w:rsidRPr="0018610E" w:rsidRDefault="0018610E" w:rsidP="00EB5ED8">
      <w:pPr>
        <w:pStyle w:val="Listeafsnit"/>
        <w:numPr>
          <w:ilvl w:val="0"/>
          <w:numId w:val="14"/>
        </w:numPr>
      </w:pPr>
      <w:r w:rsidRPr="0018610E">
        <w:t>Dato for og resultatet af eget eftersyn af tætte belægninger og befæstede arealer.</w:t>
      </w:r>
    </w:p>
    <w:p w14:paraId="1F3C4938" w14:textId="77777777" w:rsidR="0018610E" w:rsidRPr="0018610E" w:rsidRDefault="0018610E" w:rsidP="00EB5ED8">
      <w:pPr>
        <w:pStyle w:val="Listeafsnit"/>
        <w:numPr>
          <w:ilvl w:val="0"/>
          <w:numId w:val="14"/>
        </w:numPr>
      </w:pPr>
      <w:r w:rsidRPr="0018610E">
        <w:t>Ved udgangen af hvert kvartal registreres antallet af oplagrede ikke-miljøbehandlede køretøjer samt mængden af hver af de oplagrede affaldsfraktioner.</w:t>
      </w:r>
    </w:p>
    <w:p w14:paraId="66D1AA9B" w14:textId="77777777" w:rsidR="0018610E" w:rsidRPr="0018610E" w:rsidRDefault="0018610E" w:rsidP="00EB5ED8">
      <w:pPr>
        <w:pStyle w:val="Listeafsnit"/>
        <w:numPr>
          <w:ilvl w:val="0"/>
          <w:numId w:val="14"/>
        </w:numPr>
      </w:pPr>
      <w:r w:rsidRPr="0018610E">
        <w:t>Ved udgangen af hvert kalenderår registreres antallet af oplagrede miljøbehandlede køretøjer.</w:t>
      </w:r>
    </w:p>
    <w:p w14:paraId="148ADE2B" w14:textId="77777777" w:rsidR="0018610E" w:rsidRPr="0018610E" w:rsidRDefault="0018610E" w:rsidP="00EB5ED8">
      <w:pPr>
        <w:pStyle w:val="Listeafsnit"/>
        <w:numPr>
          <w:ilvl w:val="0"/>
          <w:numId w:val="14"/>
        </w:numPr>
      </w:pPr>
      <w:r w:rsidRPr="0018610E">
        <w:t>Dokumentation for kontrol af filtersystemet, herunder test af absolutfiltre (typeafprøvning, individuel afprøvning og lækagetest), skal forevises eller fremsendes på tilsynsmyndighedens forlangende. Dokumentationen skal være tilgæng</w:t>
      </w:r>
      <w:r w:rsidR="00EB5ED8">
        <w:t>elig i hele filterets levetid.</w:t>
      </w:r>
    </w:p>
    <w:p w14:paraId="2E79D3A4" w14:textId="77777777" w:rsidR="0018610E" w:rsidRPr="0018610E" w:rsidRDefault="0018610E" w:rsidP="00EB5ED8">
      <w:pPr>
        <w:pStyle w:val="Listeafsnit"/>
      </w:pPr>
      <w:r w:rsidRPr="0018610E">
        <w:t>Dokumentationen skal opbevares på virksomheden i mindst 5 år og skal fremvises, såfremt tilsyns- myndigheden anmoder om det.</w:t>
      </w:r>
    </w:p>
    <w:p w14:paraId="12B90104" w14:textId="77777777" w:rsidR="0018610E" w:rsidRPr="0018610E" w:rsidRDefault="0018610E" w:rsidP="0018610E"/>
    <w:p w14:paraId="5E68A009" w14:textId="77777777" w:rsidR="0018610E" w:rsidRPr="0018610E" w:rsidRDefault="0018610E" w:rsidP="0018610E"/>
    <w:p w14:paraId="6ED07234" w14:textId="77777777" w:rsidR="0018610E" w:rsidRPr="0018610E" w:rsidRDefault="0018610E" w:rsidP="0018610E"/>
    <w:p w14:paraId="4DBA152C" w14:textId="77777777" w:rsidR="0018610E" w:rsidRPr="0018610E" w:rsidRDefault="0018610E" w:rsidP="0018610E"/>
    <w:p w14:paraId="76CB228E" w14:textId="77777777" w:rsidR="0018610E" w:rsidRPr="0018610E" w:rsidRDefault="0018610E" w:rsidP="0018610E"/>
    <w:p w14:paraId="69F99F2A" w14:textId="77777777" w:rsidR="00756BD9" w:rsidRDefault="009D7079" w:rsidP="007826EA">
      <w:pPr>
        <w:pStyle w:val="Overskrift3"/>
      </w:pPr>
      <w:bookmarkStart w:id="9" w:name="_Toc93657441"/>
      <w:r>
        <w:t>Standardvilkår for K 212</w:t>
      </w:r>
      <w:r w:rsidR="007826EA">
        <w:t xml:space="preserve">, </w:t>
      </w:r>
      <w:r w:rsidR="00756BD9" w:rsidRPr="00756BD9">
        <w:t>anlæg, der oplagrer, omlaster, omemballerer eller sorterer ikke-farligt affald og elskrot</w:t>
      </w:r>
      <w:bookmarkEnd w:id="9"/>
    </w:p>
    <w:p w14:paraId="285BF895" w14:textId="77777777" w:rsidR="007826EA" w:rsidRPr="007826EA" w:rsidRDefault="007826EA" w:rsidP="007826EA"/>
    <w:p w14:paraId="6B5C3C4D" w14:textId="77777777" w:rsidR="00756BD9" w:rsidRPr="00756BD9" w:rsidRDefault="00756BD9" w:rsidP="00756BD9">
      <w:r w:rsidRPr="00756BD9">
        <w:rPr>
          <w:b/>
          <w:bCs/>
        </w:rPr>
        <w:t>Generelt</w:t>
      </w:r>
    </w:p>
    <w:p w14:paraId="4C823D73" w14:textId="77777777" w:rsidR="00756BD9" w:rsidRPr="00756BD9" w:rsidRDefault="00756BD9" w:rsidP="007826EA">
      <w:pPr>
        <w:pStyle w:val="Listeafsnit"/>
        <w:numPr>
          <w:ilvl w:val="0"/>
          <w:numId w:val="5"/>
        </w:numPr>
      </w:pPr>
      <w:r w:rsidRPr="00756BD9">
        <w:t>Ved driftsophør skal virksomheden forinden orientere tilsynsmyndigheden herom og træffe de nødvendige foranstaltninger for at undgå forureningsfare og for at efterlade stedet i tilfredsstillende tilstand.</w:t>
      </w:r>
    </w:p>
    <w:p w14:paraId="3B7C38C6" w14:textId="77777777" w:rsidR="00756BD9" w:rsidRPr="00756BD9" w:rsidRDefault="00756BD9" w:rsidP="007826EA">
      <w:pPr>
        <w:pStyle w:val="Listeafsnit"/>
        <w:numPr>
          <w:ilvl w:val="0"/>
          <w:numId w:val="5"/>
        </w:numPr>
      </w:pPr>
      <w:r w:rsidRPr="00756BD9">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14:paraId="279ACF29" w14:textId="77777777" w:rsidR="00756BD9" w:rsidRPr="00756BD9" w:rsidRDefault="00756BD9" w:rsidP="00756BD9">
      <w:r w:rsidRPr="00756BD9">
        <w:rPr>
          <w:b/>
          <w:bCs/>
        </w:rPr>
        <w:t>Indretning og drift</w:t>
      </w:r>
    </w:p>
    <w:p w14:paraId="790A1974" w14:textId="77777777" w:rsidR="00756BD9" w:rsidRPr="00756BD9" w:rsidRDefault="00756BD9" w:rsidP="007826EA">
      <w:pPr>
        <w:pStyle w:val="Listeafsnit"/>
        <w:numPr>
          <w:ilvl w:val="0"/>
          <w:numId w:val="5"/>
        </w:numPr>
      </w:pPr>
      <w:r w:rsidRPr="00756BD9">
        <w:t>Virksomheden skal udarbejde en driftsinstruks, der beskriver, hvordan personalet skal foretage for- nøden modtagekontrol, og hvordan de skal forholde sig i tilfælde af driftsforstyrrelser og uheld. Driftsinstruksen skal altid være tilgængelig for og kendt af personalet.</w:t>
      </w:r>
    </w:p>
    <w:p w14:paraId="137F74E0" w14:textId="77777777" w:rsidR="007826EA" w:rsidRDefault="00756BD9" w:rsidP="007826EA">
      <w:pPr>
        <w:pStyle w:val="Listeafsnit"/>
        <w:numPr>
          <w:ilvl w:val="0"/>
          <w:numId w:val="5"/>
        </w:numPr>
      </w:pPr>
      <w:r w:rsidRPr="00756BD9">
        <w:t xml:space="preserve">Virksomheden må kun modtage og opbevare de i </w:t>
      </w:r>
      <w:r w:rsidR="007826EA">
        <w:t xml:space="preserve">vilkår 1, </w:t>
      </w:r>
      <w:r w:rsidRPr="00756BD9">
        <w:t>tabel 1 nævnte affaldsfraktioner i de angivne</w:t>
      </w:r>
      <w:r w:rsidR="007826EA">
        <w:t xml:space="preserve"> mængder</w:t>
      </w:r>
    </w:p>
    <w:p w14:paraId="1BB36110" w14:textId="77777777" w:rsidR="00756BD9" w:rsidRPr="00756BD9" w:rsidRDefault="00756BD9" w:rsidP="007826EA">
      <w:pPr>
        <w:pStyle w:val="Listeafsnit"/>
        <w:numPr>
          <w:ilvl w:val="0"/>
          <w:numId w:val="5"/>
        </w:numPr>
      </w:pPr>
      <w:r w:rsidRPr="00756BD9">
        <w:t>Affaldet skal kontrolleres ved modtagelsen og hurtigst muligt, dog senest inden ophør af næstfølgende arbejdsdag, og placeres i de dertil beregnede affaldsområder, containere, båse eller beholdere.</w:t>
      </w:r>
    </w:p>
    <w:p w14:paraId="4B9F5251" w14:textId="77777777" w:rsidR="00756BD9" w:rsidRPr="00756BD9" w:rsidRDefault="00756BD9" w:rsidP="007826EA">
      <w:pPr>
        <w:pStyle w:val="Listeafsnit"/>
        <w:numPr>
          <w:ilvl w:val="0"/>
          <w:numId w:val="5"/>
        </w:numPr>
      </w:pPr>
      <w:r w:rsidRPr="00756BD9">
        <w:t>Hvis virksomheden modtager affald, der ikke er omfattet af virksomhedens miljøgodkendelse, og som det ikke umiddelbart er muligt at afvise eller henvise til en anden affaldsmodtager, skal affaldet placeres i et særskilt oplagsområde. Virksomheden skal herefter hurtigst muligt kontakte tilsynsmyndigheden og orientere om affaldet.</w:t>
      </w:r>
    </w:p>
    <w:p w14:paraId="3A25CD69" w14:textId="77777777" w:rsidR="00756BD9" w:rsidRPr="00756BD9" w:rsidRDefault="00756BD9" w:rsidP="007826EA">
      <w:pPr>
        <w:pStyle w:val="Listeafsnit"/>
        <w:numPr>
          <w:ilvl w:val="0"/>
          <w:numId w:val="5"/>
        </w:numPr>
      </w:pPr>
      <w:r w:rsidRPr="00756BD9">
        <w:t>Containere med lette materialer så som papir, plast og lignende skal være lukkede eller overdækkede for at hindre, at materialer giver anledning til flugt.</w:t>
      </w:r>
    </w:p>
    <w:p w14:paraId="574602C5" w14:textId="77777777" w:rsidR="00756BD9" w:rsidRPr="00756BD9" w:rsidRDefault="00756BD9" w:rsidP="00756BD9">
      <w:r w:rsidRPr="00756BD9">
        <w:rPr>
          <w:b/>
          <w:bCs/>
        </w:rPr>
        <w:t>Luftforurening</w:t>
      </w:r>
    </w:p>
    <w:p w14:paraId="33E5204D" w14:textId="77777777" w:rsidR="00756BD9" w:rsidRPr="00756BD9" w:rsidRDefault="00756BD9" w:rsidP="007826EA">
      <w:pPr>
        <w:pStyle w:val="Listeafsnit"/>
        <w:numPr>
          <w:ilvl w:val="0"/>
          <w:numId w:val="5"/>
        </w:numPr>
      </w:pPr>
      <w:r w:rsidRPr="00756BD9">
        <w:t>Virksomheden må ikke give anledning til lugt- eller støvgener uden for virksomhedens område, som efter tilsynsmyndighedens vurdering er væsentlige for omgivelserne. Tilsynsmyndigheden kan, såfremt der konstateres væsentlige støvgener, kræve, at støvende oplag overdækkes eller befugtes, eller at der etableres afskærmning eller befugtning af knusnings-, presnings- eller neddelingsaktiviteter.</w:t>
      </w:r>
    </w:p>
    <w:p w14:paraId="7814F08D" w14:textId="77777777" w:rsidR="00756BD9" w:rsidRPr="00756BD9" w:rsidRDefault="00756BD9" w:rsidP="007826EA">
      <w:pPr>
        <w:pStyle w:val="Listeafsnit"/>
        <w:numPr>
          <w:ilvl w:val="0"/>
          <w:numId w:val="5"/>
        </w:numPr>
      </w:pPr>
      <w:r w:rsidRPr="00756BD9">
        <w:t xml:space="preserve">Såfremt der etableres mekanisk ventilation fra bygning eller hal, hvor der opbevares eller håndteres affald, skal afkastet være opadrettet og føres mindst 1 meter over tagryg på det tag, hvor afkastet er placeret. Afkast fra punktudsugninger fra bygning eller hal skal være opadrettede og føres mindst 1 meter over tagryg på det </w:t>
      </w:r>
      <w:r w:rsidR="007826EA">
        <w:t>tag, hvor afkastet er placeret.</w:t>
      </w:r>
    </w:p>
    <w:p w14:paraId="565D5578" w14:textId="77777777" w:rsidR="00756BD9" w:rsidRPr="00756BD9" w:rsidRDefault="00756BD9" w:rsidP="007826EA">
      <w:pPr>
        <w:pStyle w:val="Listeafsnit"/>
        <w:numPr>
          <w:ilvl w:val="0"/>
          <w:numId w:val="5"/>
        </w:numPr>
      </w:pPr>
      <w:r w:rsidRPr="00756BD9">
        <w:lastRenderedPageBreak/>
        <w:t>Såfremt der er afkast til det fri fra sikkerhedsmakulering, presning, balletering eller neddeling af papir, pap, plast eller datamateriale, skal det forsynes med et filter, der kan overholde en emis</w:t>
      </w:r>
      <w:r w:rsidRPr="00756BD9">
        <w:softHyphen/>
        <w:t>sions</w:t>
      </w:r>
      <w:r w:rsidRPr="00756BD9">
        <w:softHyphen/>
        <w:t>grænse</w:t>
      </w:r>
      <w:r w:rsidRPr="00756BD9">
        <w:softHyphen/>
        <w:t>værdi for papirstøv på 10 mg/normal m3. Før filtret tages i brug, skal virksomheden indhente følgende leverandøroplysninger:</w:t>
      </w:r>
    </w:p>
    <w:p w14:paraId="55A4CD5C" w14:textId="77777777" w:rsidR="00756BD9" w:rsidRPr="00756BD9" w:rsidRDefault="00756BD9" w:rsidP="007826EA">
      <w:pPr>
        <w:pStyle w:val="Listeafsnit"/>
        <w:numPr>
          <w:ilvl w:val="0"/>
          <w:numId w:val="14"/>
        </w:numPr>
      </w:pPr>
      <w:r w:rsidRPr="00756BD9">
        <w:t>Dokumentation for at filtret ved den pågældende anvendelse kan overholde den krævede emis</w:t>
      </w:r>
      <w:r w:rsidRPr="00756BD9">
        <w:softHyphen/>
        <w:t>sions</w:t>
      </w:r>
      <w:r w:rsidRPr="00756BD9">
        <w:softHyphen/>
        <w:t>grænse</w:t>
      </w:r>
      <w:r w:rsidRPr="00756BD9">
        <w:softHyphen/>
        <w:t>værdi.</w:t>
      </w:r>
    </w:p>
    <w:p w14:paraId="2E672A6C" w14:textId="77777777" w:rsidR="00756BD9" w:rsidRPr="00756BD9" w:rsidRDefault="00756BD9" w:rsidP="007826EA">
      <w:pPr>
        <w:pStyle w:val="Listeafsnit"/>
        <w:numPr>
          <w:ilvl w:val="0"/>
          <w:numId w:val="14"/>
        </w:numPr>
      </w:pPr>
      <w:r w:rsidRPr="00756BD9">
        <w:t>Leverandørens anvisninger om kontrol og vedligeholdelse af filtret.</w:t>
      </w:r>
    </w:p>
    <w:p w14:paraId="46D34F92" w14:textId="77777777" w:rsidR="00756BD9" w:rsidRPr="00756BD9" w:rsidRDefault="00756BD9" w:rsidP="007826EA">
      <w:pPr>
        <w:pStyle w:val="Listeafsnit"/>
      </w:pPr>
      <w:r w:rsidRPr="00756BD9">
        <w:t>Oplysningerne skal opbevares på virksomheden og være tilgængelige for tilsynsmyndigheden. Filtret skal kontrolleres, vedligeholdes og udskiftes i overensstemmelse med filterleverandørens anvisninger. Kontrol af filtret skal dog altid som minimum omfatte en visuel kontrol hver tredje måned af dets korrekte funktion.</w:t>
      </w:r>
    </w:p>
    <w:p w14:paraId="33A061D1" w14:textId="77777777" w:rsidR="00756BD9" w:rsidRPr="00756BD9" w:rsidRDefault="00756BD9" w:rsidP="00756BD9">
      <w:r w:rsidRPr="00756BD9">
        <w:rPr>
          <w:b/>
          <w:bCs/>
        </w:rPr>
        <w:t>Affald</w:t>
      </w:r>
    </w:p>
    <w:p w14:paraId="2AD5573C" w14:textId="77777777" w:rsidR="00756BD9" w:rsidRPr="00756BD9" w:rsidRDefault="00756BD9" w:rsidP="00FA5B03">
      <w:pPr>
        <w:pStyle w:val="Listeafsnit"/>
        <w:numPr>
          <w:ilvl w:val="0"/>
          <w:numId w:val="5"/>
        </w:numPr>
      </w:pPr>
      <w:r w:rsidRPr="00756BD9">
        <w:t>Affald, der spildes, skal opsamles samme dag og anbringes i de dertil indrettede containere eller affaldsområder. Filterstøv skal opsamles straks og opbevares i en tæt lukket beholder, der er mærket med indhold.</w:t>
      </w:r>
    </w:p>
    <w:p w14:paraId="55805723" w14:textId="77777777" w:rsidR="00756BD9" w:rsidRPr="00756BD9" w:rsidRDefault="00756BD9" w:rsidP="00FA5B03">
      <w:pPr>
        <w:pStyle w:val="Listeafsnit"/>
        <w:numPr>
          <w:ilvl w:val="0"/>
          <w:numId w:val="5"/>
        </w:numPr>
      </w:pPr>
      <w:r w:rsidRPr="00756BD9">
        <w:t>Spild af olie og kemikalier (herunder grus, savsmuld eller lignende anvendt til opsugning) skal opsamles straks og opbevares og bortskaffes som farligt affald. Der skal til enhver tid forefindes opsugningsmateriale på virksomheden.</w:t>
      </w:r>
    </w:p>
    <w:p w14:paraId="379BB85A" w14:textId="77777777" w:rsidR="00756BD9" w:rsidRPr="00756BD9" w:rsidRDefault="00756BD9" w:rsidP="00756BD9">
      <w:r w:rsidRPr="00756BD9">
        <w:rPr>
          <w:b/>
          <w:bCs/>
        </w:rPr>
        <w:t>Beskyttelse af jord, grundvand og overfladevand</w:t>
      </w:r>
    </w:p>
    <w:p w14:paraId="6BFC17FB" w14:textId="77777777" w:rsidR="00756BD9" w:rsidRPr="00756BD9" w:rsidRDefault="00756BD9" w:rsidP="00FA5B03">
      <w:pPr>
        <w:pStyle w:val="Listeafsnit"/>
        <w:numPr>
          <w:ilvl w:val="0"/>
          <w:numId w:val="5"/>
        </w:numPr>
      </w:pPr>
      <w:r w:rsidRPr="00756BD9">
        <w:t>Overjordiske tanke til fyringsolie og motorbrændstof skal sikres mod påkørsel. Påfyldningsstudse og aftapningshaner (aftapningsanordninger)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således at regnvand i bunden maksimalt udgør 10 % af spildbakkens eller grubens volumen.</w:t>
      </w:r>
    </w:p>
    <w:p w14:paraId="4130D65E" w14:textId="77777777" w:rsidR="00756BD9" w:rsidRPr="00756BD9" w:rsidRDefault="00756BD9" w:rsidP="00FA5B03">
      <w:pPr>
        <w:pStyle w:val="Listeafsnit"/>
        <w:numPr>
          <w:ilvl w:val="0"/>
          <w:numId w:val="5"/>
        </w:numPr>
      </w:pPr>
      <w:r w:rsidRPr="00756BD9">
        <w:t>Virksomheden må ikke modtage skrot, der på forhånd vides at indeholde farligt affald eller flydende olie. Dog må transformatorer og spåner mv. med indhold af olierester eller køle- og smøremidler o. lign. modtages, oplagres og afsendes i tætte, overdækkede containere eller beholdere. Disse containere eller beholdere kan stå uafdækket indendørs.</w:t>
      </w:r>
    </w:p>
    <w:p w14:paraId="099CBA6E" w14:textId="77777777" w:rsidR="00756BD9" w:rsidRPr="00756BD9" w:rsidRDefault="00756BD9" w:rsidP="00FA5B03">
      <w:pPr>
        <w:pStyle w:val="Listeafsnit"/>
        <w:numPr>
          <w:ilvl w:val="0"/>
          <w:numId w:val="5"/>
        </w:numPr>
      </w:pPr>
      <w:r w:rsidRPr="00756BD9">
        <w:t>Jern- og metalskrot og andet affald, der kan afgive olie eller væsker, skal opbevares og håndteres på en oplagsplads eller på et gulv med tæt belægning indrettet med fald mod afløb eller grube, hvorfra der sker kontrolleret afledning, eller i lukket/overdækket container med indbygget sump.</w:t>
      </w:r>
    </w:p>
    <w:p w14:paraId="5CA8BF1D" w14:textId="77777777" w:rsidR="00756BD9" w:rsidRPr="00756BD9" w:rsidRDefault="00756BD9" w:rsidP="00FA5B03">
      <w:pPr>
        <w:pStyle w:val="Listeafsnit"/>
        <w:numPr>
          <w:ilvl w:val="0"/>
          <w:numId w:val="5"/>
        </w:numPr>
      </w:pPr>
      <w:r w:rsidRPr="00756BD9">
        <w:t>Jern- og metalskrot, der kan afgive metalstøv, skal håndteres og opbevares enten udendørs på et befæstet areal, indendørs på fast gulv eller i en container. Opbevaring og håndtering skal udføres, så støvdannelse minimeres, og der må ikke ske støv-/materialeflugt til omgivelser uden for virksomheden.</w:t>
      </w:r>
    </w:p>
    <w:p w14:paraId="50B89B5E" w14:textId="77777777" w:rsidR="00756BD9" w:rsidRPr="00756BD9" w:rsidRDefault="00756BD9" w:rsidP="00FA5B03">
      <w:pPr>
        <w:pStyle w:val="Listeafsnit"/>
        <w:numPr>
          <w:ilvl w:val="0"/>
          <w:numId w:val="5"/>
        </w:numPr>
      </w:pPr>
      <w:r w:rsidRPr="00756BD9">
        <w:t>Neddeling, klipning eller opskæring af jern- og metalskrot må kun foretages på et areal eller gulv, der er forsynet med tæt belægning.</w:t>
      </w:r>
    </w:p>
    <w:p w14:paraId="552D4B33" w14:textId="77777777" w:rsidR="00756BD9" w:rsidRPr="00756BD9" w:rsidRDefault="00756BD9" w:rsidP="00FA5B03">
      <w:pPr>
        <w:pStyle w:val="Listeafsnit"/>
        <w:numPr>
          <w:ilvl w:val="0"/>
          <w:numId w:val="5"/>
        </w:numPr>
      </w:pPr>
      <w:r w:rsidRPr="00756BD9">
        <w:t>Akkumulatorer og batterier skal opbevares i beholdere eller containere, der enten er placeret indendørs eller under halvtag, eller som er lukket med låg. Beholderne og containere skal være tætte og modstandsdygtige over for de væsker, der er anvendt i batterierne eller akkumulatorerne.</w:t>
      </w:r>
    </w:p>
    <w:p w14:paraId="45AACC80" w14:textId="77777777" w:rsidR="00756BD9" w:rsidRPr="00756BD9" w:rsidRDefault="00756BD9" w:rsidP="00FA5B03">
      <w:pPr>
        <w:pStyle w:val="Listeafsnit"/>
        <w:numPr>
          <w:ilvl w:val="0"/>
          <w:numId w:val="5"/>
        </w:numPr>
      </w:pPr>
      <w:r w:rsidRPr="00756BD9">
        <w:t>Befæstede arealer skal være i god vedligeholdelsesstand. Utætheder skal udbedres så hurtigt som muligt, efter at de er konstateret.</w:t>
      </w:r>
    </w:p>
    <w:p w14:paraId="447436B2" w14:textId="77777777" w:rsidR="00756BD9" w:rsidRPr="00756BD9" w:rsidRDefault="00756BD9" w:rsidP="00FA5B03">
      <w:pPr>
        <w:pStyle w:val="Listeafsnit"/>
        <w:numPr>
          <w:ilvl w:val="0"/>
          <w:numId w:val="5"/>
        </w:numPr>
      </w:pPr>
      <w:r w:rsidRPr="00756BD9">
        <w:t>Vaskepladsen skal være befæstet med fald mod afløb, hvorfra der sker kontrolleret afledning af afløbsvandet.</w:t>
      </w:r>
    </w:p>
    <w:p w14:paraId="39632F98" w14:textId="77777777" w:rsidR="00756BD9" w:rsidRPr="00756BD9" w:rsidRDefault="00756BD9" w:rsidP="00FA5B03">
      <w:pPr>
        <w:pStyle w:val="Listeafsnit"/>
        <w:numPr>
          <w:ilvl w:val="0"/>
          <w:numId w:val="5"/>
        </w:numPr>
      </w:pPr>
      <w:r w:rsidRPr="00756BD9">
        <w:t>Farligt affald som f.eks. spildolie skal opbevares under overdækning i form af tag, presenning eller lignende og beskyttet mod vejrlig på en tæt belægning. Oplagspladsen skal være indrettet således, at spild kan holdes inden for et afgrænset område og uden mulighed for afløb til jord, grundvand, overfladevand eller kloak. Området skal kunne rumme indholdet af den største beholder, der opbevares.</w:t>
      </w:r>
    </w:p>
    <w:p w14:paraId="2D25A765" w14:textId="77777777" w:rsidR="00756BD9" w:rsidRPr="00756BD9" w:rsidRDefault="00756BD9" w:rsidP="00756BD9">
      <w:r w:rsidRPr="00756BD9">
        <w:rPr>
          <w:b/>
          <w:bCs/>
        </w:rPr>
        <w:t>Egenkontrol</w:t>
      </w:r>
    </w:p>
    <w:p w14:paraId="1893AAFB" w14:textId="77777777" w:rsidR="00756BD9" w:rsidRPr="00756BD9" w:rsidRDefault="00756BD9" w:rsidP="00FA5B03">
      <w:pPr>
        <w:pStyle w:val="Listeafsnit"/>
        <w:numPr>
          <w:ilvl w:val="0"/>
          <w:numId w:val="5"/>
        </w:numPr>
      </w:pPr>
      <w:r w:rsidRPr="00756BD9">
        <w:t>Virksomheden skal løbende og mindst 1 gang årligt gennemføre en kontrol for revner, lunker og andre skader af befæstede arealer og tætte belægninger, kar, gruber og sumpe. Utætheder skal udbedres, så hurtigt som muligt efter at de er konstateret.</w:t>
      </w:r>
    </w:p>
    <w:p w14:paraId="74131820" w14:textId="77777777" w:rsidR="00756BD9" w:rsidRPr="00756BD9" w:rsidRDefault="00756BD9" w:rsidP="00FA5B03">
      <w:pPr>
        <w:pStyle w:val="Listeafsnit"/>
        <w:numPr>
          <w:ilvl w:val="0"/>
          <w:numId w:val="5"/>
        </w:numPr>
      </w:pPr>
      <w:r w:rsidRPr="00756BD9">
        <w:lastRenderedPageBreak/>
        <w:t>Tilsynsmyndigheden kan kræve, at virksomheden lader en uvildig sagkyndig foretage kontrollen, dog højst 1 gang hvert tredje år</w:t>
      </w:r>
    </w:p>
    <w:p w14:paraId="1B9185A1" w14:textId="77777777" w:rsidR="00756BD9" w:rsidRPr="00FA5B03" w:rsidRDefault="00756BD9" w:rsidP="00756BD9">
      <w:pPr>
        <w:rPr>
          <w:b/>
        </w:rPr>
      </w:pPr>
      <w:r w:rsidRPr="00FA5B03">
        <w:rPr>
          <w:b/>
        </w:rPr>
        <w:t>Driftsjournal</w:t>
      </w:r>
    </w:p>
    <w:p w14:paraId="38C02AA9" w14:textId="77777777" w:rsidR="00756BD9" w:rsidRPr="00756BD9" w:rsidRDefault="00756BD9" w:rsidP="00FA5B03">
      <w:pPr>
        <w:pStyle w:val="Listeafsnit"/>
        <w:numPr>
          <w:ilvl w:val="0"/>
          <w:numId w:val="5"/>
        </w:numPr>
      </w:pPr>
      <w:r w:rsidRPr="00756BD9">
        <w:t>Virksomheden skal føre en driftsjournal med angivelse af:</w:t>
      </w:r>
    </w:p>
    <w:p w14:paraId="3F315F93" w14:textId="77777777" w:rsidR="00756BD9" w:rsidRPr="00756BD9" w:rsidRDefault="00756BD9" w:rsidP="00FA5B03">
      <w:pPr>
        <w:pStyle w:val="Listeafsnit"/>
        <w:numPr>
          <w:ilvl w:val="0"/>
          <w:numId w:val="14"/>
        </w:numPr>
      </w:pPr>
      <w:r w:rsidRPr="00756BD9">
        <w:t>Dato for og resultat af inspektioner samt eventuelt foretagne udbedringer af befæstede arealer og tætte belægninger, gulve, gruber mv.</w:t>
      </w:r>
    </w:p>
    <w:p w14:paraId="642C5D7F" w14:textId="77777777" w:rsidR="00756BD9" w:rsidRPr="00756BD9" w:rsidRDefault="00756BD9" w:rsidP="00FA5B03">
      <w:pPr>
        <w:pStyle w:val="Listeafsnit"/>
        <w:numPr>
          <w:ilvl w:val="0"/>
          <w:numId w:val="14"/>
        </w:numPr>
      </w:pPr>
      <w:r w:rsidRPr="00756BD9">
        <w:t>Dato for hvornår der er modtaget affald, der ikke er omfattet af virksomhedens miljøgodkendelse, og hvordan det blev håndteret og bortskaffet.</w:t>
      </w:r>
    </w:p>
    <w:p w14:paraId="150BBBD6" w14:textId="77777777" w:rsidR="00756BD9" w:rsidRPr="00756BD9" w:rsidRDefault="00756BD9" w:rsidP="00FA5B03">
      <w:pPr>
        <w:pStyle w:val="Listeafsnit"/>
        <w:numPr>
          <w:ilvl w:val="0"/>
          <w:numId w:val="14"/>
        </w:numPr>
      </w:pPr>
      <w:r w:rsidRPr="00756BD9">
        <w:t>Tidspunkter for vedligeholdelse og servicering af filter, herunder udskiftning af filterposer.</w:t>
      </w:r>
    </w:p>
    <w:p w14:paraId="7E31CD64" w14:textId="73FAD286" w:rsidR="00756BD9" w:rsidRDefault="00756BD9" w:rsidP="00FA5B03">
      <w:pPr>
        <w:pStyle w:val="Listeafsnit"/>
        <w:numPr>
          <w:ilvl w:val="0"/>
          <w:numId w:val="23"/>
        </w:numPr>
      </w:pPr>
      <w:r w:rsidRPr="00756BD9">
        <w:t>Ved udgangen af hvert kvartal registreres mængden af hver af de oplagrede affaldsfraktioner jf. vilkår 4. Oplysningerne indføres i journalen. Driftsjournalen skal opbevares på virksomheden i mindst 5 år og skal være tilgængelig for tilsyns- myndigheden.</w:t>
      </w:r>
    </w:p>
    <w:p w14:paraId="786B512B" w14:textId="199C7E6D" w:rsidR="00F63471" w:rsidRDefault="00F63471" w:rsidP="00F63471"/>
    <w:p w14:paraId="23AAD239" w14:textId="44E3375A" w:rsidR="00F63471" w:rsidRDefault="00F63471" w:rsidP="00F63471">
      <w:pPr>
        <w:pStyle w:val="Overskrift3"/>
      </w:pPr>
      <w:bookmarkStart w:id="10" w:name="_Toc93657442"/>
      <w:r>
        <w:t>Spildevandstilladelse</w:t>
      </w:r>
      <w:bookmarkEnd w:id="10"/>
    </w:p>
    <w:p w14:paraId="7F1E3FEA" w14:textId="77777777" w:rsidR="00F63471" w:rsidRPr="00F63471" w:rsidRDefault="00F63471" w:rsidP="00F63471">
      <w:pPr>
        <w:spacing w:line="240" w:lineRule="auto"/>
        <w:rPr>
          <w:rFonts w:eastAsia="Times New Roman" w:cs="Times New Roman"/>
          <w:szCs w:val="24"/>
          <w:lang w:eastAsia="da-DK"/>
        </w:rPr>
      </w:pPr>
      <w:r w:rsidRPr="00F63471">
        <w:rPr>
          <w:rFonts w:eastAsia="Times New Roman" w:cs="Times New Roman"/>
          <w:szCs w:val="24"/>
          <w:lang w:eastAsia="da-DK"/>
        </w:rPr>
        <w:t xml:space="preserve">På baggrund af det foreliggende materiale meddeler Assens Kommune hermed tilladelse til udledning af spildevand og overfladevand fra Vissenbjerg Autoophug til offentlig spildevandsledning og offentlig regnvandsledning. Tilladelsen meddeles i henhold til miljøbeskyttelseslovens 28 stk. 3. </w:t>
      </w:r>
    </w:p>
    <w:p w14:paraId="4686ECCB" w14:textId="6A47E6D6" w:rsidR="00F63471" w:rsidRPr="00F63471" w:rsidRDefault="00F63471" w:rsidP="00F63471">
      <w:pPr>
        <w:pStyle w:val="Listeafsnit"/>
        <w:numPr>
          <w:ilvl w:val="0"/>
          <w:numId w:val="25"/>
        </w:numPr>
        <w:spacing w:line="240" w:lineRule="auto"/>
        <w:rPr>
          <w:rFonts w:eastAsia="Times New Roman" w:cs="Times New Roman"/>
          <w:szCs w:val="24"/>
          <w:lang w:eastAsia="da-DK"/>
        </w:rPr>
      </w:pPr>
      <w:r w:rsidRPr="00F63471">
        <w:rPr>
          <w:rFonts w:eastAsia="Times New Roman" w:cs="Times New Roman"/>
          <w:szCs w:val="24"/>
          <w:lang w:eastAsia="da-DK"/>
        </w:rPr>
        <w:t xml:space="preserve">Sanitært spildevand skal afledes til spildevandsledning. Der er ingen særlige vilkår for afledning. </w:t>
      </w:r>
    </w:p>
    <w:p w14:paraId="4136FA18" w14:textId="0D75D1AF" w:rsidR="00F63471" w:rsidRPr="00F63471" w:rsidRDefault="00F63471" w:rsidP="00F63471">
      <w:pPr>
        <w:pStyle w:val="Listeafsnit"/>
        <w:numPr>
          <w:ilvl w:val="0"/>
          <w:numId w:val="25"/>
        </w:numPr>
        <w:spacing w:line="240" w:lineRule="auto"/>
        <w:rPr>
          <w:rFonts w:eastAsia="Times New Roman" w:cs="Times New Roman"/>
          <w:szCs w:val="24"/>
          <w:lang w:eastAsia="da-DK"/>
        </w:rPr>
      </w:pPr>
      <w:r w:rsidRPr="00F63471">
        <w:rPr>
          <w:rFonts w:eastAsia="Times New Roman" w:cs="Times New Roman"/>
          <w:szCs w:val="24"/>
          <w:lang w:eastAsia="da-DK"/>
        </w:rPr>
        <w:t xml:space="preserve">Uforurenet overfladevand fra tage og befæstede arealer uden oplag af affald eller anden potentiel kilde til forurening kan afledes til regnvandsledning uden yderligere vilkår. </w:t>
      </w:r>
    </w:p>
    <w:p w14:paraId="75253618" w14:textId="4C732D67" w:rsidR="00F63471" w:rsidRPr="00F63471" w:rsidRDefault="00F63471" w:rsidP="00F63471">
      <w:pPr>
        <w:pStyle w:val="Listeafsnit"/>
        <w:numPr>
          <w:ilvl w:val="0"/>
          <w:numId w:val="25"/>
        </w:numPr>
        <w:spacing w:line="240" w:lineRule="auto"/>
        <w:rPr>
          <w:rFonts w:eastAsia="Times New Roman" w:cs="Times New Roman"/>
          <w:szCs w:val="24"/>
          <w:lang w:eastAsia="da-DK"/>
        </w:rPr>
      </w:pPr>
      <w:r w:rsidRPr="00F63471">
        <w:rPr>
          <w:rFonts w:eastAsia="Times New Roman" w:cs="Times New Roman"/>
          <w:szCs w:val="24"/>
          <w:lang w:eastAsia="da-DK"/>
        </w:rPr>
        <w:t>Potentielt forurenet overfladevand fra befæstede arealer skal tilsluttes sandfang og olie- og benzinudskiller inden udledning til offentlig regnvandsledning.</w:t>
      </w:r>
    </w:p>
    <w:p w14:paraId="2F992C95" w14:textId="3FC057ED" w:rsidR="00F63471" w:rsidRPr="00D37A37" w:rsidRDefault="00F63471" w:rsidP="00F63471">
      <w:pPr>
        <w:pStyle w:val="Listeafsnit"/>
        <w:numPr>
          <w:ilvl w:val="0"/>
          <w:numId w:val="25"/>
        </w:numPr>
        <w:spacing w:line="240" w:lineRule="auto"/>
        <w:rPr>
          <w:rFonts w:eastAsia="Times New Roman" w:cs="Times New Roman"/>
          <w:szCs w:val="24"/>
          <w:lang w:eastAsia="da-DK"/>
        </w:rPr>
      </w:pPr>
      <w:r w:rsidRPr="00D37A37">
        <w:rPr>
          <w:rFonts w:eastAsia="Times New Roman" w:cs="Times New Roman"/>
          <w:szCs w:val="24"/>
          <w:lang w:eastAsia="da-DK"/>
        </w:rPr>
        <w:t xml:space="preserve">Afløb af potentielt forurenet overfladevand skal indrettes således, at afløbet kan blokeres i tilfælde af spild af forurenede stoffer. </w:t>
      </w:r>
    </w:p>
    <w:p w14:paraId="22501F55" w14:textId="7DD74ABB" w:rsidR="00F63471" w:rsidRPr="00D37A37" w:rsidRDefault="00F63471" w:rsidP="00F63471">
      <w:pPr>
        <w:pStyle w:val="Listeafsnit"/>
        <w:numPr>
          <w:ilvl w:val="0"/>
          <w:numId w:val="25"/>
        </w:numPr>
        <w:spacing w:line="240" w:lineRule="auto"/>
        <w:rPr>
          <w:rFonts w:eastAsia="Times New Roman" w:cs="Times New Roman"/>
          <w:szCs w:val="24"/>
          <w:lang w:eastAsia="da-DK"/>
        </w:rPr>
      </w:pPr>
      <w:r w:rsidRPr="00D37A37">
        <w:rPr>
          <w:rFonts w:eastAsia="Times New Roman" w:cs="Times New Roman"/>
          <w:szCs w:val="24"/>
          <w:lang w:eastAsia="da-DK"/>
        </w:rPr>
        <w:t xml:space="preserve">Afløb af potentielt forurenet overfladevand skal indrettes således, at olieudskillerens maximale belastning ikke overstiges. </w:t>
      </w:r>
    </w:p>
    <w:p w14:paraId="76CEB320" w14:textId="5FED1BDA" w:rsidR="00F63471" w:rsidRPr="00C766DA" w:rsidRDefault="00F63471" w:rsidP="00C766DA">
      <w:pPr>
        <w:pStyle w:val="Listeafsnit"/>
        <w:numPr>
          <w:ilvl w:val="0"/>
          <w:numId w:val="25"/>
        </w:numPr>
        <w:spacing w:line="240" w:lineRule="auto"/>
        <w:rPr>
          <w:rFonts w:eastAsia="Times New Roman" w:cs="Times New Roman"/>
          <w:szCs w:val="24"/>
          <w:lang w:eastAsia="da-DK"/>
        </w:rPr>
      </w:pPr>
      <w:r w:rsidRPr="00D37A37">
        <w:rPr>
          <w:rFonts w:eastAsia="Times New Roman" w:cs="Times New Roman"/>
          <w:szCs w:val="24"/>
          <w:lang w:eastAsia="da-DK"/>
        </w:rPr>
        <w:t>Olie- og benzinudskiller med tilhørende sandfang</w:t>
      </w:r>
      <w:r w:rsidRPr="00C766DA">
        <w:rPr>
          <w:rFonts w:eastAsia="Times New Roman" w:cs="Times New Roman"/>
          <w:szCs w:val="24"/>
          <w:lang w:eastAsia="da-DK"/>
        </w:rPr>
        <w:t xml:space="preserve"> skal drives og vedligeholdes efter leverandørens anvisninger. </w:t>
      </w:r>
    </w:p>
    <w:p w14:paraId="72BADC1E" w14:textId="50DAE479" w:rsidR="00F63471" w:rsidRPr="0076293E" w:rsidRDefault="00F63471" w:rsidP="0076293E">
      <w:pPr>
        <w:pStyle w:val="Listeafsnit"/>
        <w:numPr>
          <w:ilvl w:val="0"/>
          <w:numId w:val="25"/>
        </w:numPr>
        <w:spacing w:line="240" w:lineRule="auto"/>
        <w:rPr>
          <w:rFonts w:eastAsia="Times New Roman" w:cs="Times New Roman"/>
          <w:szCs w:val="24"/>
          <w:lang w:eastAsia="da-DK"/>
        </w:rPr>
      </w:pPr>
      <w:r w:rsidRPr="0076293E">
        <w:rPr>
          <w:rFonts w:eastAsia="Times New Roman" w:cs="Times New Roman"/>
          <w:szCs w:val="24"/>
          <w:lang w:eastAsia="da-DK"/>
        </w:rPr>
        <w:t xml:space="preserve">Ved eventuelle uheld, hvor der er fare for afledning af stoffer/kemikalier ud over det tilladte, skal Assens Rens underrettes hurtigst muligt, vagttelefon: 20349598. </w:t>
      </w:r>
    </w:p>
    <w:p w14:paraId="059B50BB" w14:textId="306BF018" w:rsidR="00F63471" w:rsidRPr="00F63471" w:rsidRDefault="00F63471" w:rsidP="0076293E">
      <w:pPr>
        <w:spacing w:line="240" w:lineRule="auto"/>
        <w:ind w:left="720"/>
        <w:rPr>
          <w:rFonts w:eastAsia="Times New Roman" w:cs="Times New Roman"/>
          <w:szCs w:val="24"/>
          <w:lang w:eastAsia="da-DK"/>
        </w:rPr>
      </w:pPr>
      <w:r w:rsidRPr="00F63471">
        <w:rPr>
          <w:rFonts w:eastAsia="Times New Roman" w:cs="Times New Roman"/>
          <w:szCs w:val="24"/>
          <w:lang w:eastAsia="da-DK"/>
        </w:rPr>
        <w:t>Assens Kommunes Miljø- og Naturafdeling skal underrettes hurtigst muligt inden</w:t>
      </w:r>
      <w:r w:rsidR="0076293E">
        <w:rPr>
          <w:rFonts w:eastAsia="Times New Roman" w:cs="Times New Roman"/>
          <w:szCs w:val="24"/>
          <w:lang w:eastAsia="da-DK"/>
        </w:rPr>
        <w:t xml:space="preserve"> </w:t>
      </w:r>
      <w:r w:rsidRPr="00F63471">
        <w:rPr>
          <w:rFonts w:eastAsia="Times New Roman" w:cs="Times New Roman"/>
          <w:szCs w:val="24"/>
          <w:lang w:eastAsia="da-DK"/>
        </w:rPr>
        <w:t>for normal åbningstid: 64746877 eller industri@assens.dk</w:t>
      </w:r>
    </w:p>
    <w:p w14:paraId="5BCF53A2" w14:textId="79F4D536" w:rsidR="00F63471" w:rsidRPr="00D14D2E" w:rsidRDefault="00F63471" w:rsidP="0076293E">
      <w:pPr>
        <w:pStyle w:val="Listeafsnit"/>
        <w:numPr>
          <w:ilvl w:val="0"/>
          <w:numId w:val="25"/>
        </w:numPr>
      </w:pPr>
      <w:r w:rsidRPr="0076293E">
        <w:rPr>
          <w:rFonts w:eastAsia="Times New Roman" w:cs="Times New Roman"/>
          <w:szCs w:val="24"/>
          <w:lang w:eastAsia="da-DK"/>
        </w:rPr>
        <w:t>Olieudskiller og sandfang skal være tilmeldt kontrol- og tømningsordning med en frekvens på minimum én årlig kontrol og tømning via Assens Forsyning, jf. Assens Kommunes Affaldsregulativ</w:t>
      </w:r>
    </w:p>
    <w:p w14:paraId="40A46171" w14:textId="1B3A509A" w:rsidR="00D14D2E" w:rsidRPr="00F63471" w:rsidRDefault="00D14D2E" w:rsidP="0076293E">
      <w:pPr>
        <w:pStyle w:val="Listeafsnit"/>
        <w:numPr>
          <w:ilvl w:val="0"/>
          <w:numId w:val="25"/>
        </w:numPr>
      </w:pPr>
      <w:r>
        <w:rPr>
          <w:rFonts w:eastAsia="Times New Roman" w:cs="Times New Roman"/>
          <w:szCs w:val="24"/>
          <w:lang w:eastAsia="da-DK"/>
        </w:rPr>
        <w:t>Assens Kommune skal modtage tegning over befæstet areal og placering af sandfang og olie- og benzinudskiller, når arbejdet færdigmeldes af kloakmester.</w:t>
      </w:r>
    </w:p>
    <w:p w14:paraId="57A16E90" w14:textId="77777777" w:rsidR="00756BD9" w:rsidRPr="00756BD9" w:rsidRDefault="00756BD9" w:rsidP="00756BD9"/>
    <w:p w14:paraId="671B6041" w14:textId="77777777" w:rsidR="009D7079" w:rsidRDefault="009D7079" w:rsidP="009D7079">
      <w:pPr>
        <w:pStyle w:val="Overskrift3"/>
      </w:pPr>
      <w:bookmarkStart w:id="11" w:name="_Toc93657443"/>
      <w:r>
        <w:t>Godkendelsens gyldighed</w:t>
      </w:r>
      <w:bookmarkEnd w:id="11"/>
    </w:p>
    <w:p w14:paraId="20488491" w14:textId="77777777" w:rsidR="009D7079" w:rsidRDefault="00FA5B03" w:rsidP="00FA5B03">
      <w:r w:rsidRPr="00FA5B03">
        <w:t>Virksomheden må i henhold til miljøbeskyttelseslovens § 33 ikke udvides eller ændres bygnings- eller driftsmæssigt, herunder med hensyn til affaldsfrembringelsen, på en måde, der indebærer forøget forurening i forhold til det hermed tilladte, før udvidelsen eller æn</w:t>
      </w:r>
      <w:r>
        <w:t xml:space="preserve">dringerne er godkendt af Assens </w:t>
      </w:r>
      <w:r w:rsidRPr="00FA5B03">
        <w:t>Kommune.</w:t>
      </w:r>
    </w:p>
    <w:p w14:paraId="1912782F" w14:textId="77777777" w:rsidR="00281FC2" w:rsidRDefault="00281FC2" w:rsidP="00FA5B03"/>
    <w:p w14:paraId="74995DD1" w14:textId="77777777" w:rsidR="00281FC2" w:rsidRDefault="00281FC2" w:rsidP="00FA5B03">
      <w:r>
        <w:t xml:space="preserve">Der gælder en retsbeskyttelse på 8 år for vilkår 34-57, som vedrører aktiviteterne under listepunkt K212. </w:t>
      </w:r>
    </w:p>
    <w:p w14:paraId="3AB1045A" w14:textId="77777777" w:rsidR="00281FC2" w:rsidRDefault="00281FC2" w:rsidP="00FA5B03"/>
    <w:p w14:paraId="3400BA0D" w14:textId="77777777" w:rsidR="00281FC2" w:rsidRDefault="00281FC2" w:rsidP="00FA5B03">
      <w:r>
        <w:t>Øvrige vilkår er meddelt som påbud i forbindelse med revurdering af eksisterende miljøgodkendelse. Der er dermed ikke retsbeskyttelse af vilkår 1-33.</w:t>
      </w:r>
    </w:p>
    <w:p w14:paraId="1AEE57E5" w14:textId="77777777" w:rsidR="00281FC2" w:rsidRDefault="00281FC2" w:rsidP="00FA5B03"/>
    <w:p w14:paraId="44AEB77F" w14:textId="77777777" w:rsidR="00281FC2" w:rsidRDefault="00090849" w:rsidP="00FA5B03">
      <w:r>
        <w:t>Miljøg</w:t>
      </w:r>
      <w:r w:rsidR="00281FC2" w:rsidRPr="00281FC2">
        <w:t>odkendelsens gyldighed bortfalder, hvis den ikke er udnyttet inden 2 år efter annonceringen.</w:t>
      </w:r>
    </w:p>
    <w:p w14:paraId="7DC24BAA" w14:textId="40B3AAC7" w:rsidR="00090849" w:rsidRDefault="00090849" w:rsidP="00FA5B03">
      <w:r>
        <w:t>VVM-afgørelsens gyldighed bortfalder, hvis den ikke er udnyttet inden 3 år efter annonceringen.</w:t>
      </w:r>
    </w:p>
    <w:p w14:paraId="47AB7147" w14:textId="762F6305" w:rsidR="00D37A37" w:rsidRDefault="00D37A37" w:rsidP="00FA5B03">
      <w:r>
        <w:t>Miljøgodkendelsen annonceres på Assens Kommunes hjemmeside: assens.dk</w:t>
      </w:r>
      <w:r w:rsidR="000B4905">
        <w:t xml:space="preserve"> d. 24. januar 2022.</w:t>
      </w:r>
    </w:p>
    <w:p w14:paraId="21DDB25E" w14:textId="77777777" w:rsidR="00281FC2" w:rsidRDefault="00281FC2" w:rsidP="00FA5B03"/>
    <w:p w14:paraId="5110927E" w14:textId="77777777" w:rsidR="00FA5B03" w:rsidRDefault="00FA5B03" w:rsidP="00FA5B03"/>
    <w:p w14:paraId="03D0DD85" w14:textId="77777777" w:rsidR="00FA5B03" w:rsidRDefault="00FA5B03" w:rsidP="00FA5B03"/>
    <w:p w14:paraId="7ECEE073" w14:textId="77777777" w:rsidR="009D7079" w:rsidRDefault="009D7079" w:rsidP="009D7079">
      <w:pPr>
        <w:pStyle w:val="Overskrift2"/>
      </w:pPr>
      <w:bookmarkStart w:id="12" w:name="_Toc93657444"/>
      <w:r>
        <w:t>Klagevejledning</w:t>
      </w:r>
      <w:bookmarkEnd w:id="12"/>
    </w:p>
    <w:p w14:paraId="61859143" w14:textId="77777777" w:rsidR="00C6308B" w:rsidRDefault="00281FC2" w:rsidP="00281FC2">
      <w:r>
        <w:t>D</w:t>
      </w:r>
      <w:r w:rsidR="00C6308B">
        <w:t>u kan klage over afgørelserne i denne samlede miljøgodkendelse til Miljø- og Fødevareklagenævnet:</w:t>
      </w:r>
    </w:p>
    <w:p w14:paraId="5C22B059" w14:textId="77777777" w:rsidR="00C6308B" w:rsidRDefault="00C6308B" w:rsidP="00C6308B">
      <w:pPr>
        <w:pStyle w:val="Listeafsnit"/>
        <w:numPr>
          <w:ilvl w:val="0"/>
          <w:numId w:val="24"/>
        </w:numPr>
      </w:pPr>
      <w:r>
        <w:t>T</w:t>
      </w:r>
      <w:r w:rsidR="005B7B49">
        <w:t>illæg til</w:t>
      </w:r>
      <w:r>
        <w:t xml:space="preserve"> miljøgodkendelse</w:t>
      </w:r>
      <w:r w:rsidR="00281FC2">
        <w:t xml:space="preserve"> </w:t>
      </w:r>
    </w:p>
    <w:p w14:paraId="39D42D95" w14:textId="77777777" w:rsidR="00C6308B" w:rsidRDefault="00C6308B" w:rsidP="00C6308B">
      <w:pPr>
        <w:pStyle w:val="Listeafsnit"/>
        <w:numPr>
          <w:ilvl w:val="0"/>
          <w:numId w:val="24"/>
        </w:numPr>
      </w:pPr>
      <w:r>
        <w:t>P</w:t>
      </w:r>
      <w:r w:rsidR="00281FC2">
        <w:t xml:space="preserve">åbud om ændrede vilkår </w:t>
      </w:r>
      <w:r>
        <w:t>i forbindelse med revurdering</w:t>
      </w:r>
    </w:p>
    <w:p w14:paraId="1BE59282" w14:textId="77777777" w:rsidR="00C6308B" w:rsidRDefault="00C6308B" w:rsidP="00C6308B">
      <w:pPr>
        <w:pStyle w:val="Listeafsnit"/>
        <w:numPr>
          <w:ilvl w:val="0"/>
          <w:numId w:val="24"/>
        </w:numPr>
      </w:pPr>
      <w:r>
        <w:t>VVM-afgørelse</w:t>
      </w:r>
    </w:p>
    <w:p w14:paraId="513255D9" w14:textId="77777777" w:rsidR="00281FC2" w:rsidRDefault="00281FC2" w:rsidP="00281FC2"/>
    <w:p w14:paraId="131450C2" w14:textId="77777777" w:rsidR="00C6308B" w:rsidRDefault="00C6308B" w:rsidP="00281FC2"/>
    <w:p w14:paraId="0D6ADDAC" w14:textId="55F2E22C" w:rsidR="00C6308B" w:rsidRDefault="00090849" w:rsidP="00C6308B">
      <w:r>
        <w:t xml:space="preserve">Klagefristen er 4 uger, fra afgørelsens annoncering. </w:t>
      </w:r>
      <w:r w:rsidR="00C6308B">
        <w:t xml:space="preserve">Klagen skal </w:t>
      </w:r>
      <w:r>
        <w:t xml:space="preserve">derfor </w:t>
      </w:r>
      <w:r w:rsidR="00C6308B">
        <w:t xml:space="preserve">indgives senest den </w:t>
      </w:r>
      <w:r w:rsidR="00D37A37">
        <w:t>21. februar 2022</w:t>
      </w:r>
      <w:r>
        <w:t>.</w:t>
      </w:r>
    </w:p>
    <w:p w14:paraId="57C6D5FE" w14:textId="22E09D30" w:rsidR="00C6308B" w:rsidRDefault="00C6308B" w:rsidP="00C6308B">
      <w:r>
        <w:t>Du klager via Klageportalen, som du</w:t>
      </w:r>
      <w:r w:rsidR="0076293E">
        <w:t xml:space="preserve"> finder via kpo.naevneneshus.dk</w:t>
      </w:r>
      <w:r>
        <w:t>, www.borger.dk eller www.virk.dk . Du logger på Klageportalen med NEM-ID. En klage er indgivet, når den er tilgængelig for Assens Kommune via Klageportalen. Når du klager, skal du betale et gebyr på 900,- kr. for borgere og 1.800,- kr. for virksomheder, organisationer og offentlige myndigheder. kpo.naevneneshus.dk</w:t>
      </w:r>
    </w:p>
    <w:p w14:paraId="020C4832" w14:textId="77777777" w:rsidR="00C6308B" w:rsidRDefault="00C6308B" w:rsidP="00C6308B">
      <w:r>
        <w:t>I Klageportalen sendes din klage automatisk først til Assens Kommune. Hvis Assens Kommune fastholder afgørelsen, sender Assens Kommune klagen videre til behandling i nævnet via Klageportalen. Du får besked om videresendelsen.</w:t>
      </w:r>
    </w:p>
    <w:p w14:paraId="2C3A4E41" w14:textId="77777777" w:rsidR="00C6308B" w:rsidRDefault="00C6308B" w:rsidP="00C6308B">
      <w:r>
        <w:t>Miljø- og Fødevareklagenævnet afviser din klage, hvis du sender den uden om Klageportalen, medmindre du forinden er blevet fritaget for brug af Klageportalen. Hvis du ønsker at blive fritaget for at bruge Klageportalen, skal du sende en begrundet anmodning til Assens Kommune. Assens Kommune videresender herefter din anmodning til nævnet, som træffer afgørelse om, hvorvidt du kan fritages. Se betingelserne for at blive fritaget på naevneneshus.dk/start-din-klage/miljoe-og-foedevareklagenaevnet.</w:t>
      </w:r>
    </w:p>
    <w:p w14:paraId="53D8CDE9" w14:textId="77777777" w:rsidR="00C6308B" w:rsidRDefault="00C6308B" w:rsidP="00C6308B">
      <w:r>
        <w:t>Du vil ved klagefristens udløb få besked, såfremt der er modtaget klager.</w:t>
      </w:r>
    </w:p>
    <w:p w14:paraId="3F603A43" w14:textId="77777777" w:rsidR="00C6308B" w:rsidRDefault="00C6308B" w:rsidP="00C6308B">
      <w:r>
        <w:t>En klage over miljøgodkendelsen har ikke opsættende virkning på retten til at udnytte godkendelsen, medmindre Miljø- og Fødevareklagenævnet bestemmer andet, jf. § 96 i miljøbeskyttelsesloven. Udnyttelse af godkendelsen kan dog kun ske under opfyldelse af vilkårene, som er fastsat i denne godkendelse.</w:t>
      </w:r>
    </w:p>
    <w:p w14:paraId="69A7F547" w14:textId="4509E336" w:rsidR="00090849" w:rsidRPr="00281FC2" w:rsidRDefault="00090849" w:rsidP="00C6308B">
      <w:r w:rsidRPr="00090849">
        <w:t xml:space="preserve">Søgsmål kan anlægges for domstolene i henhold til § 101 i miljøbeskyttelsesloven. Fristen er seks måneder, fra godkendelsen er meddelt, hvilket betyder, at et eventuelt søgsmål skal være anlagt senest den </w:t>
      </w:r>
      <w:r w:rsidR="00D37A37">
        <w:t>24. juli 2022</w:t>
      </w:r>
      <w:r w:rsidRPr="00090849">
        <w:t>.</w:t>
      </w:r>
    </w:p>
    <w:p w14:paraId="6B7995EF" w14:textId="1CC0C83C" w:rsidR="009D7079" w:rsidRDefault="009D7079" w:rsidP="009D7079">
      <w:pPr>
        <w:pStyle w:val="Overskrift3"/>
      </w:pPr>
      <w:bookmarkStart w:id="13" w:name="_Toc93657445"/>
      <w:r>
        <w:t>Underretning om afgørelsen</w:t>
      </w:r>
      <w:r w:rsidR="00090849">
        <w:t>: Tillæg til miljøgodkendelse</w:t>
      </w:r>
      <w:r w:rsidR="00397EA5">
        <w:t xml:space="preserve"> med spildevandstilladelse</w:t>
      </w:r>
      <w:r w:rsidR="00090849">
        <w:t>, revurdering af miljøgodkendelse og VVM-afgørelse</w:t>
      </w:r>
      <w:bookmarkEnd w:id="13"/>
    </w:p>
    <w:p w14:paraId="3279D64E" w14:textId="77777777" w:rsidR="00090849" w:rsidRDefault="00090849" w:rsidP="00090849">
      <w:r>
        <w:t>Kopi af miljøgodkendelsen er sendt til</w:t>
      </w:r>
    </w:p>
    <w:p w14:paraId="071F3825" w14:textId="77777777" w:rsidR="00090849" w:rsidRDefault="00090849" w:rsidP="00090849">
      <w:r>
        <w:t>• Virksomheden Østrup Auto &amp; Genvindingsindustri</w:t>
      </w:r>
    </w:p>
    <w:p w14:paraId="53B993B2" w14:textId="77777777" w:rsidR="00090849" w:rsidRDefault="00090849" w:rsidP="00090849">
      <w:r>
        <w:t xml:space="preserve">og konsulent Hanne Risgaard: </w:t>
      </w:r>
      <w:hyperlink r:id="rId11" w:history="1">
        <w:r w:rsidR="00CA6A0C" w:rsidRPr="00E84BA3">
          <w:rPr>
            <w:rStyle w:val="Hyperlink"/>
          </w:rPr>
          <w:t>hanne@risgaard-nielsen.dk</w:t>
        </w:r>
      </w:hyperlink>
      <w:r w:rsidR="00CA6A0C">
        <w:tab/>
      </w:r>
    </w:p>
    <w:p w14:paraId="1163EC9B" w14:textId="77777777" w:rsidR="00090849" w:rsidRDefault="00090849" w:rsidP="00090849">
      <w:r>
        <w:t xml:space="preserve">• Styrelsen for patientsikkerhed, Tilsyn og Rådgivning Syd, </w:t>
      </w:r>
      <w:hyperlink r:id="rId12" w:history="1">
        <w:r w:rsidR="00CA6A0C" w:rsidRPr="00E84BA3">
          <w:rPr>
            <w:rStyle w:val="Hyperlink"/>
          </w:rPr>
          <w:t>TRsyd@stps.dk</w:t>
        </w:r>
      </w:hyperlink>
      <w:r w:rsidR="00CA6A0C">
        <w:tab/>
      </w:r>
    </w:p>
    <w:p w14:paraId="4178C116" w14:textId="77777777" w:rsidR="00CA6A0C" w:rsidRDefault="00090849" w:rsidP="00090849">
      <w:r>
        <w:t xml:space="preserve">• Danmarks Naturfredningsforening, Assens, </w:t>
      </w:r>
      <w:hyperlink r:id="rId13" w:history="1">
        <w:r w:rsidR="00CA6A0C" w:rsidRPr="00E84BA3">
          <w:rPr>
            <w:rStyle w:val="Hyperlink"/>
          </w:rPr>
          <w:t>assens@dn.dk</w:t>
        </w:r>
      </w:hyperlink>
      <w:r w:rsidR="00CA6A0C">
        <w:tab/>
      </w:r>
    </w:p>
    <w:p w14:paraId="50944D78" w14:textId="77777777" w:rsidR="009D7079" w:rsidRDefault="00CA6A0C" w:rsidP="00090849">
      <w:r>
        <w:t xml:space="preserve">• Friluftsrådet Sydfyn, </w:t>
      </w:r>
      <w:hyperlink r:id="rId14" w:history="1">
        <w:r w:rsidRPr="00E84BA3">
          <w:rPr>
            <w:rStyle w:val="Hyperlink"/>
          </w:rPr>
          <w:t>sydfyn@friluftsrådet.dk</w:t>
        </w:r>
      </w:hyperlink>
    </w:p>
    <w:p w14:paraId="646CE4AF" w14:textId="77777777" w:rsidR="00CA6A0C" w:rsidRDefault="00CA6A0C" w:rsidP="00090849"/>
    <w:p w14:paraId="408E0396" w14:textId="77777777" w:rsidR="009D7079" w:rsidRDefault="009D7079" w:rsidP="009D7079">
      <w:pPr>
        <w:pStyle w:val="Overskrift2"/>
      </w:pPr>
      <w:bookmarkStart w:id="14" w:name="_Toc93657446"/>
      <w:r>
        <w:t>Vurdering</w:t>
      </w:r>
      <w:bookmarkEnd w:id="14"/>
    </w:p>
    <w:p w14:paraId="6E766926" w14:textId="746BDCD4" w:rsidR="00253621" w:rsidRDefault="006307D5" w:rsidP="00253621">
      <w:r>
        <w:t xml:space="preserve">Østrup Autoophug v. Kjeld Møller Brejner har overtaget Vissenbjerg Autoophug, Kobbervænget 6, 5492 Vissenbjerg i Assens Kommune. I forbindelse med overtagelsen ønsker den nye ejer at udvide virksomheden med andre aktiviteter. Den eksisterende miljøgodkendelse er fra 2002. </w:t>
      </w:r>
      <w:r w:rsidR="002262F0">
        <w:t xml:space="preserve">Virksomheden ønsker at håndtere andre skrotfraktioner og metaller og flere biler end Vissenbjerg Autoophug tidligere har gjort. </w:t>
      </w:r>
      <w:r w:rsidR="00253621">
        <w:t>De ønskede aktiviteter hører hjemme på bilag 2 i godkendelsesbekendtgørelsen: Hovedaktivitet, K209 i godkendelsesbekendtgørelsen</w:t>
      </w:r>
      <w:r w:rsidR="00253621">
        <w:rPr>
          <w:rStyle w:val="Fodnotehenvisning"/>
        </w:rPr>
        <w:footnoteReference w:id="5"/>
      </w:r>
      <w:r w:rsidR="00253621">
        <w:t xml:space="preserve">: </w:t>
      </w:r>
      <w:r w:rsidR="00253621" w:rsidRPr="00DC0B7E">
        <w:t>Virksomheder, der foretager særskilt behandling af udtjente motordrevne køretøjer</w:t>
      </w:r>
    </w:p>
    <w:p w14:paraId="4FACBEA8" w14:textId="6903AD52" w:rsidR="00253621" w:rsidRDefault="00253621" w:rsidP="00253621">
      <w:r>
        <w:lastRenderedPageBreak/>
        <w:t>Biaktivitet, K212 i godkendelsesbekendtgørelsen: Anlæg, der modtager ikke-farligt affald og/eller affald af elektrisk og elektronisk udstyr, og som oplagrer, omlaster, omemballerer eller sorterer affaldet</w:t>
      </w:r>
    </w:p>
    <w:p w14:paraId="7E2ACB7B" w14:textId="08518660" w:rsidR="00253621" w:rsidRDefault="006307D5" w:rsidP="00CA6A0C">
      <w:r>
        <w:t xml:space="preserve">Miljøstyrelsen har siden </w:t>
      </w:r>
      <w:r w:rsidR="002262F0">
        <w:t>2002</w:t>
      </w:r>
      <w:r>
        <w:t xml:space="preserve"> fastsat st</w:t>
      </w:r>
      <w:r w:rsidR="00253621">
        <w:t>andardvilkår for begge listepunkter</w:t>
      </w:r>
      <w:r w:rsidR="002262F0">
        <w:t xml:space="preserve">. </w:t>
      </w:r>
    </w:p>
    <w:p w14:paraId="232C6E8E" w14:textId="3A9CD788" w:rsidR="00CA6A0C" w:rsidRDefault="006307D5" w:rsidP="00CA6A0C">
      <w:r>
        <w:t>På den</w:t>
      </w:r>
      <w:r w:rsidR="00253621">
        <w:t>ne</w:t>
      </w:r>
      <w:r>
        <w:t xml:space="preserve"> baggrund meddeles i dette dokument: Tillæg til miljøgodkendelse, revurdering af miljøgodkendelse v. påbud, samt VVM-afgørelse.</w:t>
      </w:r>
    </w:p>
    <w:p w14:paraId="7A9A07FD" w14:textId="10ED78FB" w:rsidR="006307D5" w:rsidRPr="00CA6A0C" w:rsidRDefault="006307D5" w:rsidP="00CA6A0C"/>
    <w:p w14:paraId="02315CEA" w14:textId="2E056143" w:rsidR="000F25F4" w:rsidRDefault="000F25F4" w:rsidP="006323C6">
      <w:pPr>
        <w:pStyle w:val="Overskrift3"/>
      </w:pPr>
      <w:bookmarkStart w:id="15" w:name="_Toc93657447"/>
      <w:r>
        <w:t>Planforhold</w:t>
      </w:r>
      <w:bookmarkEnd w:id="15"/>
    </w:p>
    <w:p w14:paraId="1F710D8D" w14:textId="4794AAD5" w:rsidR="00253621" w:rsidRPr="00253621" w:rsidRDefault="00253621" w:rsidP="00253621">
      <w:r>
        <w:t xml:space="preserve">Kobbervænget 6, 5492 Vissenbjerg, matr.nr. 31b, Skovsby By, Vissenbjerg, ligger i erhvervsområde i Vissenbjerg. </w:t>
      </w:r>
      <w:r w:rsidR="00903752">
        <w:t>Virksomheden er omfattet af lokalplan 802.1 for erhvervsområde i Vissenbjerg. Virksomheden er omkranset af to andre lokalplanområder: E1.1 og E8.1, som også er erhvervsområder. Kommuneplanrammen er erhvervsområde, 2.2.E.7. Det planmæssige grundlag er derfor på plads.</w:t>
      </w:r>
    </w:p>
    <w:p w14:paraId="3AC634FB" w14:textId="2D6A9B3A" w:rsidR="009D7079" w:rsidRDefault="006323C6" w:rsidP="006323C6">
      <w:pPr>
        <w:pStyle w:val="Overskrift3"/>
      </w:pPr>
      <w:bookmarkStart w:id="16" w:name="_Toc93657448"/>
      <w:r>
        <w:t>Støj</w:t>
      </w:r>
      <w:bookmarkEnd w:id="16"/>
    </w:p>
    <w:p w14:paraId="6DD1BE7C" w14:textId="2D90560C" w:rsidR="00903752" w:rsidRPr="00903752" w:rsidRDefault="009E1C75" w:rsidP="00903752">
      <w:r>
        <w:t>Støjende aktiviteter på virksomheden er miljøbehandling af biler, af- og pålæsning af skrot, presning af biler, kørsel med lastbil, truck og læssemaskine. Virksomheden har været drevet gennem mange år uden at der har været støjklager. Med overtagelsen indfører den nye ejer mere støjsvage værkstøjer og vælger en mere støjsvag metode til presning af biler. Assens Kommune vurderer derfor, at støjgrænserne, fastsat i vilkårene overholdes. Hvis der ved tilsyn eller ved klager opstår begrundet mistanke om, at støjgrænserne ikke overholdes, vil Assens Kommune kræve en støjredegørelse. Støjredegørelsen skal danne grundlag for valg af hvilke støjdæmpende tiltag virksomheden skal sætte</w:t>
      </w:r>
      <w:r w:rsidR="005C2B68">
        <w:t xml:space="preserve"> i værk.</w:t>
      </w:r>
    </w:p>
    <w:p w14:paraId="60EB4EF6" w14:textId="1541E2B4" w:rsidR="006323C6" w:rsidRDefault="006323C6" w:rsidP="006323C6">
      <w:pPr>
        <w:pStyle w:val="Overskrift3"/>
      </w:pPr>
      <w:bookmarkStart w:id="17" w:name="_Toc93657449"/>
      <w:r>
        <w:t>Luft</w:t>
      </w:r>
      <w:bookmarkEnd w:id="17"/>
    </w:p>
    <w:p w14:paraId="1BA2CCCA" w14:textId="70EA10D8" w:rsidR="005C2B68" w:rsidRPr="005C2B68" w:rsidRDefault="00ED5FC7" w:rsidP="005C2B68">
      <w:r>
        <w:t>Afkast fra udstødningsgas, rensemiddeldampe og svejserøg ledes mindst en meter over tagfladen, hvor afkastet er placeret.</w:t>
      </w:r>
      <w:r w:rsidR="00575E93">
        <w:t xml:space="preserve"> Der er stillet vilkår jf. standardvilkårsbekendtgørelsen om afkast og filtre. </w:t>
      </w:r>
    </w:p>
    <w:p w14:paraId="3E4112AD" w14:textId="5E951DBC" w:rsidR="00B20357" w:rsidRDefault="006323C6" w:rsidP="006323C6">
      <w:pPr>
        <w:pStyle w:val="Overskrift3"/>
      </w:pPr>
      <w:bookmarkStart w:id="18" w:name="_Toc93657450"/>
      <w:r>
        <w:t>Affald</w:t>
      </w:r>
      <w:bookmarkEnd w:id="18"/>
    </w:p>
    <w:p w14:paraId="19A2AB76" w14:textId="1D5EA1A6" w:rsidR="00575E93" w:rsidRPr="00575E93" w:rsidRDefault="00575E93" w:rsidP="00575E93">
      <w:r>
        <w:t>Der er stillet sikkerhed for de affaldsfraktioner, som virksomheden maksimalt kommer til at oplagre. Farligt affald</w:t>
      </w:r>
      <w:r w:rsidR="001D734F">
        <w:t xml:space="preserve"> opbevares indendørs jf. vilkår og jf. tabel 1. Assens Kommune vurderer, at overholdelse af de givne vilkår sikrer, at der ikke sker forurening fra opbevaring af farligt affald.</w:t>
      </w:r>
    </w:p>
    <w:p w14:paraId="6176527C" w14:textId="4925AA66" w:rsidR="006323C6" w:rsidRDefault="006323C6" w:rsidP="006323C6">
      <w:pPr>
        <w:pStyle w:val="Overskrift3"/>
      </w:pPr>
      <w:bookmarkStart w:id="19" w:name="_Toc93657451"/>
      <w:r>
        <w:t>Beskyttelse af jord og grundvand</w:t>
      </w:r>
      <w:bookmarkEnd w:id="19"/>
    </w:p>
    <w:p w14:paraId="4506F3F4" w14:textId="144624DA" w:rsidR="00575E93" w:rsidRPr="00575E93" w:rsidRDefault="00575E93" w:rsidP="00575E93">
      <w:r w:rsidRPr="00575E93">
        <w:t>Ikke miljøbehandlede biler stilles på areal med tæt belægning og kontrolleret afledning af regnvand. Reglerne for transport af farligt affald sikre</w:t>
      </w:r>
      <w:r w:rsidR="001D734F">
        <w:t>r</w:t>
      </w:r>
      <w:r w:rsidRPr="00575E93">
        <w:t>, at der ikke kan spildes farlig affald fra bilerne, når de transporteres på vejen/grusvejen inde på virksomhedens areal.</w:t>
      </w:r>
      <w:r w:rsidR="001518DC">
        <w:t xml:space="preserve"> Virksom</w:t>
      </w:r>
      <w:r w:rsidR="006B2F3C">
        <w:t>h</w:t>
      </w:r>
      <w:r w:rsidR="001518DC">
        <w:t>e</w:t>
      </w:r>
      <w:r w:rsidR="006B2F3C">
        <w:t xml:space="preserve">den ligger i område med særlige drikkevandsinteresser og i nitratfølsomt </w:t>
      </w:r>
      <w:r w:rsidR="001518DC">
        <w:t>indvindingsområde. Assens Kommune vurderer, at standardvilkårene, samt vilkår fastsat i spildevandtilladelsen sikrer, at der ikke er risiko for forurening af jord og grundvand.</w:t>
      </w:r>
    </w:p>
    <w:p w14:paraId="13473E82" w14:textId="4CF5BB9B" w:rsidR="006323C6" w:rsidRDefault="006323C6" w:rsidP="006323C6">
      <w:pPr>
        <w:pStyle w:val="Overskrift3"/>
      </w:pPr>
      <w:bookmarkStart w:id="20" w:name="_Toc93657452"/>
      <w:r>
        <w:t>Spildevand</w:t>
      </w:r>
      <w:bookmarkEnd w:id="20"/>
    </w:p>
    <w:p w14:paraId="0A2B0699" w14:textId="5E050D2E" w:rsidR="001D734F" w:rsidRDefault="001D734F" w:rsidP="001D734F">
      <w:r w:rsidRPr="001D734F">
        <w:t xml:space="preserve">Virksomheden etablerer olie- og benzinudskiller, så overfladevand fra befæstede arealer passerer gennem denne, inden udledning til </w:t>
      </w:r>
      <w:r w:rsidR="00B74B78">
        <w:t xml:space="preserve">den </w:t>
      </w:r>
      <w:r w:rsidR="00B74B78" w:rsidRPr="003C621D">
        <w:t>offentlige regnvandsledning</w:t>
      </w:r>
      <w:r w:rsidRPr="003C621D">
        <w:t>.</w:t>
      </w:r>
      <w:r w:rsidR="009318EE">
        <w:t xml:space="preserve"> I bilagene til denne godkendelse ses beregning af kapacitet af olie- og benzinudskiller samt sandfang.</w:t>
      </w:r>
      <w:r w:rsidR="00D14D2E">
        <w:t xml:space="preserve"> Beregningen tager udgangspunkt i, at der skal afledes regnvand fra et areal på 1000 m2.</w:t>
      </w:r>
    </w:p>
    <w:p w14:paraId="1BE1C73D" w14:textId="76AD85D9" w:rsidR="00B74B78" w:rsidRPr="001D734F" w:rsidRDefault="00B74B78" w:rsidP="001D734F">
      <w:r>
        <w:t>Der er ikke procesvand fra virksomheden, så der afledes kun sanitært spildevand fra toiletter og køkken.</w:t>
      </w:r>
      <w:r w:rsidR="009C267D">
        <w:t xml:space="preserve"> Spildevand ledes til offentlig spildevandsledning i Kobbervænget.</w:t>
      </w:r>
      <w:r w:rsidR="001518DC">
        <w:t xml:space="preserve"> Der fastsættes vilkår</w:t>
      </w:r>
      <w:r w:rsidR="009F019F">
        <w:t xml:space="preserve"> for afledning af overfladevand fra befæstet areal via olie- og benzinudskiller.</w:t>
      </w:r>
      <w:r w:rsidR="001518DC">
        <w:t xml:space="preserve"> </w:t>
      </w:r>
      <w:r w:rsidR="00D14D2E">
        <w:t>Jf. Assens Kommunes Affaldsregulativ, skal alle olie- og benzinudskillere være tilmeldt kontrol- og tømningsordning via Assens Forsyning.</w:t>
      </w:r>
    </w:p>
    <w:p w14:paraId="2F35C470" w14:textId="01D107A1" w:rsidR="006323C6" w:rsidRDefault="006323C6" w:rsidP="006323C6">
      <w:pPr>
        <w:pStyle w:val="Overskrift3"/>
      </w:pPr>
      <w:bookmarkStart w:id="21" w:name="_Toc93657453"/>
      <w:r>
        <w:t>Renere Teknologi/BAT</w:t>
      </w:r>
      <w:bookmarkEnd w:id="21"/>
    </w:p>
    <w:p w14:paraId="4B1E6868" w14:textId="447095FB" w:rsidR="00B74B78" w:rsidRPr="00B74B78" w:rsidRDefault="00856CA8" w:rsidP="00B74B78">
      <w:r>
        <w:t>De standardvilkår, der findes for bilag 2-virksomheder betragtes som BAT.</w:t>
      </w:r>
      <w:r w:rsidR="001518DC">
        <w:t xml:space="preserve"> Assens Kommune vurderer, at efterlevelse af de fastsatte vilkår sikrer, at der ikke sker væsentlig miljømæssig påvirkning af natur og miljø.</w:t>
      </w:r>
    </w:p>
    <w:p w14:paraId="3CBDD3E8" w14:textId="7ED836F5" w:rsidR="006323C6" w:rsidRDefault="006323C6" w:rsidP="006323C6">
      <w:pPr>
        <w:pStyle w:val="Overskrift3"/>
      </w:pPr>
      <w:bookmarkStart w:id="22" w:name="_Toc93657454"/>
      <w:r>
        <w:lastRenderedPageBreak/>
        <w:t>Øvrig lovgivning</w:t>
      </w:r>
      <w:bookmarkEnd w:id="22"/>
    </w:p>
    <w:p w14:paraId="2068BBDA" w14:textId="77777777" w:rsidR="00871F5F" w:rsidRDefault="00871F5F" w:rsidP="00871F5F">
      <w:r>
        <w:t>Risikovurdering i forhold til habitatbekendtgørelsen</w:t>
      </w:r>
    </w:p>
    <w:p w14:paraId="6CFB5C5B" w14:textId="77777777" w:rsidR="00871F5F" w:rsidRDefault="00871F5F" w:rsidP="00871F5F">
      <w:r>
        <w:t>I henhold til §§ 7, 8 og 11 i habitatbekendtgørelsen, skal kommunen i forbindelse med udarbejdelse af miljøgodkendelser foretage en vurdering af, om det ansøgte kan påvirke et Natura 2000-område væsentligt, beskadige yngle- eller rasteområder for dyrearter der er optaget på EF-habitatdirektivets bilag IV, eller beskadige plantearter der er optaget på EF-habitatdirektivets bilag IV.</w:t>
      </w:r>
    </w:p>
    <w:p w14:paraId="0212F7D0" w14:textId="77777777" w:rsidR="00871F5F" w:rsidRDefault="00871F5F" w:rsidP="00871F5F">
      <w:r>
        <w:t>Til autoophug stilles standardvilkår, der er BAT (Bedst tilgængelig teknik) og skal sikre en miljørigtig håndtering af miljøfremmede stoffer herunder opbevaring samt opsamling af eventuelt spild.</w:t>
      </w:r>
    </w:p>
    <w:p w14:paraId="2CB997A4" w14:textId="761B5461" w:rsidR="00871F5F" w:rsidRDefault="00871F5F" w:rsidP="00871F5F">
      <w:r>
        <w:t>Der er sanitært spildevand og overfladevand fra oplagsplads. Begge dele ledes på kommunale hhv. spildevandsledning og regnvandsledning. O</w:t>
      </w:r>
      <w:r w:rsidR="009318EE">
        <w:t>verfladevand fra befæstet areal</w:t>
      </w:r>
      <w:r>
        <w:t xml:space="preserve"> ledes gennem olie- og benzinudskiller, inden udledning. Virksomheden er placeret i erhvervsområde og det vurderes, at der ikke sker påvirkning af Natura 2000 områder eller § 3-beskyttede områder.</w:t>
      </w:r>
    </w:p>
    <w:p w14:paraId="66FB4772" w14:textId="574C726F" w:rsidR="00871F5F" w:rsidRDefault="00871F5F" w:rsidP="00871F5F">
      <w:r>
        <w:t>Assens Kommune vurderer, at de eksisterende og ansøgte aktiviteter på grund</w:t>
      </w:r>
      <w:r w:rsidR="006F2D08">
        <w:t xml:space="preserve"> af afstanden til habitatområderne ved Lillebælt og Odense Å på hhv. ca. 14 og 12 </w:t>
      </w:r>
      <w:r>
        <w:t>km ikke kan give anledning til negative påvirkninger af udpegningsgrundlaget.</w:t>
      </w:r>
    </w:p>
    <w:p w14:paraId="59772F3D" w14:textId="2D1690DC" w:rsidR="006323C6" w:rsidRDefault="00871F5F" w:rsidP="006F2D08">
      <w:r>
        <w:t>Virksomhedens arealer vurderes konkret heller ikke, at rumme forekomster eller potentielle levesteder for beskyttelseskrævende arter efter naturbeskyttelseslovens § 29a og habitatdirektivets bilag IV arter.</w:t>
      </w:r>
    </w:p>
    <w:p w14:paraId="4C5C2DB2" w14:textId="6FD6B69C" w:rsidR="006323C6" w:rsidRDefault="006323C6" w:rsidP="006323C6">
      <w:pPr>
        <w:pStyle w:val="Overskrift3"/>
      </w:pPr>
      <w:bookmarkStart w:id="23" w:name="_Toc93657455"/>
      <w:r>
        <w:t>Bilag</w:t>
      </w:r>
      <w:bookmarkEnd w:id="23"/>
    </w:p>
    <w:p w14:paraId="1B287F2D" w14:textId="580F9406" w:rsidR="00862A50" w:rsidRDefault="00862A50" w:rsidP="00862A50">
      <w:pPr>
        <w:pStyle w:val="Listeafsnit"/>
        <w:numPr>
          <w:ilvl w:val="0"/>
          <w:numId w:val="27"/>
        </w:numPr>
      </w:pPr>
      <w:r>
        <w:t>Oversigtskort over aktivitetsområder</w:t>
      </w:r>
    </w:p>
    <w:p w14:paraId="68AE8105" w14:textId="733179E0" w:rsidR="00862A50" w:rsidRDefault="00862A50" w:rsidP="00862A50">
      <w:pPr>
        <w:pStyle w:val="Listeafsnit"/>
        <w:numPr>
          <w:ilvl w:val="0"/>
          <w:numId w:val="27"/>
        </w:numPr>
      </w:pPr>
      <w:r>
        <w:t>Indtegning af indendørs aktiviteter</w:t>
      </w:r>
    </w:p>
    <w:p w14:paraId="4C1D836E" w14:textId="3A7671A9" w:rsidR="00862A50" w:rsidRDefault="00862A50" w:rsidP="00862A50">
      <w:pPr>
        <w:pStyle w:val="Listeafsnit"/>
        <w:numPr>
          <w:ilvl w:val="0"/>
          <w:numId w:val="27"/>
        </w:numPr>
      </w:pPr>
      <w:r>
        <w:t>Interne transportveje</w:t>
      </w:r>
    </w:p>
    <w:p w14:paraId="6CF33775" w14:textId="2832607E" w:rsidR="00862A50" w:rsidRPr="00862A50" w:rsidRDefault="00862A50" w:rsidP="00862A50">
      <w:pPr>
        <w:pStyle w:val="Listeafsnit"/>
        <w:numPr>
          <w:ilvl w:val="0"/>
          <w:numId w:val="27"/>
        </w:numPr>
      </w:pPr>
      <w:r>
        <w:t>Tegning over oplag</w:t>
      </w:r>
    </w:p>
    <w:p w14:paraId="0751ED25" w14:textId="77777777" w:rsidR="006323C6" w:rsidRPr="006323C6" w:rsidRDefault="006323C6" w:rsidP="006323C6"/>
    <w:p w14:paraId="6D0351FF" w14:textId="77777777" w:rsidR="00B51095" w:rsidRDefault="00B51095">
      <w:pPr>
        <w:spacing w:after="200" w:line="276" w:lineRule="auto"/>
      </w:pPr>
      <w:bookmarkStart w:id="24" w:name="bmkStart"/>
      <w:bookmarkEnd w:id="24"/>
    </w:p>
    <w:p w14:paraId="336D8E43" w14:textId="77777777" w:rsidR="00046511" w:rsidRDefault="00326B9B">
      <w:pPr>
        <w:spacing w:after="200" w:line="276" w:lineRule="auto"/>
      </w:pPr>
      <w:r>
        <w:tab/>
      </w:r>
      <w:r>
        <w:tab/>
      </w:r>
      <w:r>
        <w:tab/>
      </w:r>
      <w:r>
        <w:tab/>
      </w:r>
      <w:r>
        <w:tab/>
      </w:r>
      <w:r w:rsidR="00046511">
        <w:br w:type="page"/>
      </w:r>
    </w:p>
    <w:tbl>
      <w:tblPr>
        <w:tblStyle w:val="Tabel-Gitter"/>
        <w:tblpPr w:vertAnchor="page" w:horzAnchor="page" w:tblpX="852" w:tblpY="11908"/>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Bagsidetekst og afsender"/>
        <w:tblDescription w:val="Bagsidetekst og afsender"/>
      </w:tblPr>
      <w:tblGrid>
        <w:gridCol w:w="4990"/>
        <w:gridCol w:w="227"/>
        <w:gridCol w:w="4989"/>
      </w:tblGrid>
      <w:tr w:rsidR="00BC6097" w14:paraId="4B702D58" w14:textId="77777777" w:rsidTr="003A77B7">
        <w:trPr>
          <w:trHeight w:hRule="exact" w:val="3062"/>
          <w:tblHeader/>
        </w:trPr>
        <w:tc>
          <w:tcPr>
            <w:tcW w:w="4990" w:type="dxa"/>
          </w:tcPr>
          <w:p w14:paraId="0CF7661A" w14:textId="4DE60E62" w:rsidR="00BC6097" w:rsidRDefault="00B20357" w:rsidP="00BC6097">
            <w:pPr>
              <w:pStyle w:val="Bagsideoverskrift"/>
              <w:framePr w:wrap="auto" w:vAnchor="margin" w:hAnchor="text" w:xAlign="left" w:yAlign="inline"/>
              <w:suppressOverlap w:val="0"/>
            </w:pPr>
            <w:r>
              <w:lastRenderedPageBreak/>
              <w:t>Miljøgodkendelse af autoophug</w:t>
            </w:r>
            <w:r w:rsidR="00361460">
              <w:t xml:space="preserve"> mv.</w:t>
            </w:r>
          </w:p>
          <w:p w14:paraId="0A14AB0C" w14:textId="77777777" w:rsidR="00BC6097" w:rsidRDefault="00B20357" w:rsidP="00BC6097">
            <w:pPr>
              <w:pStyle w:val="Bagsidebrdtekst"/>
            </w:pPr>
            <w:r>
              <w:t>Kobbervænget 6</w:t>
            </w:r>
          </w:p>
          <w:p w14:paraId="55F2964B" w14:textId="77777777" w:rsidR="00B20357" w:rsidRDefault="00B20357" w:rsidP="00BC6097">
            <w:pPr>
              <w:pStyle w:val="Bagsidebrdtekst"/>
            </w:pPr>
            <w:r>
              <w:t>5492 Vissenbjerg</w:t>
            </w:r>
          </w:p>
        </w:tc>
        <w:tc>
          <w:tcPr>
            <w:tcW w:w="227" w:type="dxa"/>
          </w:tcPr>
          <w:p w14:paraId="567C9828" w14:textId="77777777" w:rsidR="00BC6097" w:rsidRDefault="00BC6097" w:rsidP="00BC6097"/>
        </w:tc>
        <w:tc>
          <w:tcPr>
            <w:tcW w:w="4990" w:type="dxa"/>
          </w:tcPr>
          <w:p w14:paraId="04E6195E" w14:textId="77777777" w:rsidR="00BC6097" w:rsidRDefault="00BC6097" w:rsidP="00BC6097">
            <w:pPr>
              <w:pStyle w:val="Bagsideoverskrift"/>
              <w:framePr w:wrap="auto" w:vAnchor="margin" w:hAnchor="text" w:xAlign="left" w:yAlign="inline"/>
              <w:suppressOverlap w:val="0"/>
            </w:pPr>
          </w:p>
          <w:p w14:paraId="0A67CEAB" w14:textId="77777777" w:rsidR="00BC6097" w:rsidRDefault="00BC6097" w:rsidP="00BC6097">
            <w:pPr>
              <w:pStyle w:val="Bagsidebrdtekst"/>
            </w:pPr>
          </w:p>
        </w:tc>
      </w:tr>
      <w:tr w:rsidR="00BC6097" w14:paraId="1AAAC3D8" w14:textId="77777777" w:rsidTr="001828C0">
        <w:trPr>
          <w:trHeight w:hRule="exact" w:val="1021"/>
        </w:trPr>
        <w:tc>
          <w:tcPr>
            <w:tcW w:w="4990" w:type="dxa"/>
            <w:vAlign w:val="bottom"/>
          </w:tcPr>
          <w:p w14:paraId="29885DCA" w14:textId="77777777" w:rsidR="00B20357" w:rsidRDefault="00B20357" w:rsidP="00906030">
            <w:pPr>
              <w:pStyle w:val="Bagsidebrdtekst"/>
            </w:pPr>
            <w:r>
              <w:lastRenderedPageBreak/>
              <w:t>Miljø og Natur</w:t>
            </w:r>
          </w:p>
          <w:p w14:paraId="6F82D989" w14:textId="77777777" w:rsidR="00B20357" w:rsidRDefault="00B20357" w:rsidP="00906030">
            <w:pPr>
              <w:pStyle w:val="Bagsidebrdtekst"/>
            </w:pPr>
            <w:r>
              <w:t>Rådhus Allé 5</w:t>
            </w:r>
          </w:p>
          <w:p w14:paraId="09E03DBB" w14:textId="77777777" w:rsidR="001828C0" w:rsidRDefault="00B20357" w:rsidP="00906030">
            <w:pPr>
              <w:pStyle w:val="Bagsidebrdtekst"/>
            </w:pPr>
            <w:r>
              <w:t>5610 Assens</w:t>
            </w:r>
          </w:p>
        </w:tc>
        <w:tc>
          <w:tcPr>
            <w:tcW w:w="227" w:type="dxa"/>
          </w:tcPr>
          <w:p w14:paraId="7AACE434" w14:textId="77777777" w:rsidR="00BC6097" w:rsidRDefault="00BC6097" w:rsidP="00BC6097"/>
        </w:tc>
        <w:tc>
          <w:tcPr>
            <w:tcW w:w="4990" w:type="dxa"/>
          </w:tcPr>
          <w:p w14:paraId="55BBA4B6" w14:textId="77777777" w:rsidR="00BC6097" w:rsidRDefault="00BC6097" w:rsidP="00BC6097"/>
        </w:tc>
      </w:tr>
    </w:tbl>
    <w:p w14:paraId="2427F443" w14:textId="77777777" w:rsidR="00DE3C2C" w:rsidRDefault="00046511" w:rsidP="00623967">
      <w:r>
        <w:rPr>
          <w:noProof/>
          <w:lang w:eastAsia="da-DK"/>
        </w:rPr>
        <w:drawing>
          <wp:anchor distT="0" distB="0" distL="114300" distR="114300" simplePos="0" relativeHeight="251659264" behindDoc="1" locked="0" layoutInCell="1" allowOverlap="1" wp14:anchorId="2BD26A0F" wp14:editId="423B925F">
            <wp:simplePos x="0" y="0"/>
            <wp:positionH relativeFrom="page">
              <wp:posOffset>4114800</wp:posOffset>
            </wp:positionH>
            <wp:positionV relativeFrom="page">
              <wp:posOffset>409575</wp:posOffset>
            </wp:positionV>
            <wp:extent cx="3632400" cy="6318000"/>
            <wp:effectExtent l="0" t="0" r="6350" b="6985"/>
            <wp:wrapNone/>
            <wp:docPr id="62" name="Billede 62" descr="NAK B+ÿG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AK B+ÿG A4"/>
                    <pic:cNvPicPr>
                      <a:picLocks noChangeAspect="1" noChangeArrowheads="1"/>
                    </pic:cNvPicPr>
                  </pic:nvPicPr>
                  <pic:blipFill>
                    <a:blip r:embed="rId15" cstate="print">
                      <a:extLst>
                        <a:ext uri="{28A0092B-C50C-407E-A947-70E740481C1C}">
                          <a14:useLocalDpi xmlns:a14="http://schemas.microsoft.com/office/drawing/2010/main" val="0"/>
                        </a:ext>
                      </a:extLst>
                    </a:blip>
                    <a:srcRect r="52805"/>
                    <a:stretch>
                      <a:fillRect/>
                    </a:stretch>
                  </pic:blipFill>
                  <pic:spPr bwMode="auto">
                    <a:xfrm>
                      <a:off x="0" y="0"/>
                      <a:ext cx="3632400" cy="6318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3C2C" w:rsidSect="00326B9B">
      <w:type w:val="continuous"/>
      <w:pgSz w:w="11906" w:h="16838"/>
      <w:pgMar w:top="851" w:right="851" w:bottom="851" w:left="1418" w:header="850" w:footer="73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96BCA" w14:textId="77777777" w:rsidR="00D37A37" w:rsidRDefault="00D37A37" w:rsidP="007A1864">
      <w:pPr>
        <w:spacing w:line="240" w:lineRule="auto"/>
      </w:pPr>
      <w:r>
        <w:separator/>
      </w:r>
    </w:p>
  </w:endnote>
  <w:endnote w:type="continuationSeparator" w:id="0">
    <w:p w14:paraId="03D3F34F" w14:textId="77777777" w:rsidR="00D37A37" w:rsidRDefault="00D37A37" w:rsidP="007A18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C485" w14:textId="77777777" w:rsidR="00D37A37" w:rsidRDefault="00D37A37" w:rsidP="00183FC4">
    <w:pPr>
      <w:pStyle w:val="Sidefod"/>
      <w:tabs>
        <w:tab w:val="right" w:pos="924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E6F5" w14:textId="77777777" w:rsidR="00D37A37" w:rsidRDefault="00D37A37" w:rsidP="007A1864">
      <w:pPr>
        <w:spacing w:line="240" w:lineRule="auto"/>
      </w:pPr>
      <w:r>
        <w:separator/>
      </w:r>
    </w:p>
  </w:footnote>
  <w:footnote w:type="continuationSeparator" w:id="0">
    <w:p w14:paraId="4B14DF4E" w14:textId="77777777" w:rsidR="00D37A37" w:rsidRDefault="00D37A37" w:rsidP="007A1864">
      <w:pPr>
        <w:spacing w:line="240" w:lineRule="auto"/>
      </w:pPr>
      <w:r>
        <w:continuationSeparator/>
      </w:r>
    </w:p>
  </w:footnote>
  <w:footnote w:id="1">
    <w:p w14:paraId="186DA2F1" w14:textId="77777777" w:rsidR="00D37A37" w:rsidRPr="008705A3" w:rsidRDefault="00D37A37">
      <w:pPr>
        <w:pStyle w:val="Fodnotetekst"/>
        <w:rPr>
          <w:sz w:val="16"/>
          <w:szCs w:val="16"/>
        </w:rPr>
      </w:pPr>
      <w:r w:rsidRPr="008705A3">
        <w:rPr>
          <w:rStyle w:val="Fodnotehenvisning"/>
          <w:sz w:val="16"/>
          <w:szCs w:val="16"/>
        </w:rPr>
        <w:footnoteRef/>
      </w:r>
      <w:r w:rsidRPr="008705A3">
        <w:rPr>
          <w:sz w:val="16"/>
          <w:szCs w:val="16"/>
        </w:rPr>
        <w:t xml:space="preserve">  Lovbek</w:t>
      </w:r>
      <w:r>
        <w:rPr>
          <w:sz w:val="16"/>
          <w:szCs w:val="16"/>
        </w:rPr>
        <w:t>endtgørelse</w:t>
      </w:r>
      <w:r w:rsidRPr="008705A3">
        <w:rPr>
          <w:sz w:val="16"/>
          <w:szCs w:val="16"/>
        </w:rPr>
        <w:t xml:space="preserve"> nr. 1218 af 25. november 2019 af Lov om miljøbeskyttelse</w:t>
      </w:r>
    </w:p>
  </w:footnote>
  <w:footnote w:id="2">
    <w:p w14:paraId="4110A987" w14:textId="77777777" w:rsidR="00D37A37" w:rsidRPr="008705A3" w:rsidRDefault="00D37A37">
      <w:pPr>
        <w:pStyle w:val="Fodnotetekst"/>
        <w:rPr>
          <w:sz w:val="16"/>
          <w:szCs w:val="16"/>
        </w:rPr>
      </w:pPr>
      <w:r w:rsidRPr="008705A3">
        <w:rPr>
          <w:rStyle w:val="Fodnotehenvisning"/>
          <w:sz w:val="16"/>
          <w:szCs w:val="16"/>
        </w:rPr>
        <w:footnoteRef/>
      </w:r>
      <w:r w:rsidRPr="008705A3">
        <w:rPr>
          <w:sz w:val="16"/>
          <w:szCs w:val="16"/>
        </w:rPr>
        <w:t xml:space="preserve"> </w:t>
      </w:r>
      <w:r w:rsidRPr="008705A3">
        <w:rPr>
          <w:rFonts w:cs="Arial"/>
          <w:color w:val="000000"/>
          <w:sz w:val="16"/>
          <w:szCs w:val="16"/>
          <w:shd w:val="clear" w:color="auto" w:fill="FFFFFF"/>
        </w:rPr>
        <w:t>Bekendtgørelse nr. 2080 af 15. november 2021 om godkendelse af </w:t>
      </w:r>
      <w:r w:rsidRPr="008705A3">
        <w:rPr>
          <w:rStyle w:val="keyword"/>
          <w:rFonts w:cs="Arial"/>
          <w:color w:val="000000"/>
          <w:sz w:val="16"/>
          <w:szCs w:val="16"/>
          <w:shd w:val="clear" w:color="auto" w:fill="FFFFFF"/>
        </w:rPr>
        <w:t>listevirksomhed</w:t>
      </w:r>
    </w:p>
  </w:footnote>
  <w:footnote w:id="3">
    <w:p w14:paraId="37447FCD" w14:textId="77777777" w:rsidR="00D37A37" w:rsidRPr="00815053" w:rsidRDefault="00D37A37">
      <w:pPr>
        <w:pStyle w:val="Fodnotetekst"/>
        <w:rPr>
          <w:sz w:val="16"/>
          <w:szCs w:val="16"/>
        </w:rPr>
      </w:pPr>
      <w:r w:rsidRPr="00815053">
        <w:rPr>
          <w:rStyle w:val="Fodnotehenvisning"/>
          <w:sz w:val="16"/>
          <w:szCs w:val="16"/>
        </w:rPr>
        <w:footnoteRef/>
      </w:r>
      <w:r w:rsidRPr="00815053">
        <w:rPr>
          <w:sz w:val="16"/>
          <w:szCs w:val="16"/>
        </w:rPr>
        <w:t xml:space="preserve">  lovbekendtgørelse nr. 1976 af 27. oktober 2021 af lov om miljøvurdering af planer og programmer og af konkrete projekter (VVM)</w:t>
      </w:r>
    </w:p>
  </w:footnote>
  <w:footnote w:id="4">
    <w:p w14:paraId="59E7BA8E" w14:textId="77777777" w:rsidR="00D37A37" w:rsidRPr="00EB5ED8" w:rsidRDefault="00D37A37">
      <w:pPr>
        <w:pStyle w:val="Fodnotetekst"/>
        <w:rPr>
          <w:sz w:val="16"/>
          <w:szCs w:val="16"/>
        </w:rPr>
      </w:pPr>
      <w:r>
        <w:rPr>
          <w:rStyle w:val="Fodnotehenvisning"/>
        </w:rPr>
        <w:footnoteRef/>
      </w:r>
      <w:r>
        <w:t xml:space="preserve"> </w:t>
      </w:r>
      <w:r w:rsidRPr="00EB5ED8">
        <w:rPr>
          <w:sz w:val="16"/>
          <w:szCs w:val="16"/>
        </w:rPr>
        <w:t>Bekendtgørelse nr. 1337 af 8. december 2019 om håndtering af affald i form af motordrevne køretøjer, opkrævning af miljøbidrag og udbetaling af skrotningsgodtgørelse</w:t>
      </w:r>
    </w:p>
  </w:footnote>
  <w:footnote w:id="5">
    <w:p w14:paraId="311B0395" w14:textId="77777777" w:rsidR="00D37A37" w:rsidRPr="008705A3" w:rsidRDefault="00D37A37" w:rsidP="00253621">
      <w:pPr>
        <w:pStyle w:val="Fodnotetekst"/>
        <w:rPr>
          <w:sz w:val="16"/>
          <w:szCs w:val="16"/>
        </w:rPr>
      </w:pPr>
      <w:r w:rsidRPr="008705A3">
        <w:rPr>
          <w:rStyle w:val="Fodnotehenvisning"/>
          <w:sz w:val="16"/>
          <w:szCs w:val="16"/>
        </w:rPr>
        <w:footnoteRef/>
      </w:r>
      <w:r w:rsidRPr="008705A3">
        <w:rPr>
          <w:sz w:val="16"/>
          <w:szCs w:val="16"/>
        </w:rPr>
        <w:t xml:space="preserve"> </w:t>
      </w:r>
      <w:r w:rsidRPr="008705A3">
        <w:rPr>
          <w:rFonts w:cs="Arial"/>
          <w:color w:val="000000"/>
          <w:sz w:val="16"/>
          <w:szCs w:val="16"/>
          <w:shd w:val="clear" w:color="auto" w:fill="FFFFFF"/>
        </w:rPr>
        <w:t>Bekendtgørelse nr. 2080 af 15. november 2021 om godkendelse af </w:t>
      </w:r>
      <w:r w:rsidRPr="008705A3">
        <w:rPr>
          <w:rStyle w:val="keyword"/>
          <w:rFonts w:cs="Arial"/>
          <w:color w:val="000000"/>
          <w:sz w:val="16"/>
          <w:szCs w:val="16"/>
          <w:shd w:val="clear" w:color="auto" w:fill="FFFFFF"/>
        </w:rPr>
        <w:t>listevirksomhed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4DB9" w14:textId="77777777" w:rsidR="00D37A37" w:rsidRDefault="00D37A37" w:rsidP="001D2D20">
    <w:pPr>
      <w:pStyle w:val="Afdeling"/>
    </w:pPr>
    <w:r>
      <w:rPr>
        <w:noProof/>
        <w:lang w:eastAsia="da-DK"/>
      </w:rPr>
      <w:drawing>
        <wp:anchor distT="0" distB="0" distL="114300" distR="114300" simplePos="0" relativeHeight="251665408" behindDoc="1" locked="0" layoutInCell="1" allowOverlap="1" wp14:anchorId="3C8A7CAF" wp14:editId="27DE0B8F">
          <wp:simplePos x="0" y="0"/>
          <wp:positionH relativeFrom="page">
            <wp:posOffset>5233035</wp:posOffset>
          </wp:positionH>
          <wp:positionV relativeFrom="page">
            <wp:posOffset>9287510</wp:posOffset>
          </wp:positionV>
          <wp:extent cx="1786890" cy="643890"/>
          <wp:effectExtent l="0" t="0" r="3810" b="3810"/>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890" cy="643890"/>
                  </a:xfrm>
                  <a:prstGeom prst="rect">
                    <a:avLst/>
                  </a:prstGeom>
                </pic:spPr>
              </pic:pic>
            </a:graphicData>
          </a:graphic>
        </wp:anchor>
      </w:drawing>
    </w:r>
    <w:r>
      <w:t>Miljø og Natur</w:t>
    </w:r>
    <w:r>
      <w:rPr>
        <w:noProof/>
        <w:lang w:eastAsia="da-DK"/>
      </w:rPr>
      <w:drawing>
        <wp:anchor distT="0" distB="0" distL="114300" distR="114300" simplePos="0" relativeHeight="251664384" behindDoc="0" locked="0" layoutInCell="1" allowOverlap="1" wp14:anchorId="0C6E3974" wp14:editId="7B9EDC12">
          <wp:simplePos x="0" y="0"/>
          <wp:positionH relativeFrom="page">
            <wp:posOffset>0</wp:posOffset>
          </wp:positionH>
          <wp:positionV relativeFrom="page">
            <wp:posOffset>414020</wp:posOffset>
          </wp:positionV>
          <wp:extent cx="4593600" cy="6318000"/>
          <wp:effectExtent l="0" t="0" r="0" b="6985"/>
          <wp:wrapNone/>
          <wp:docPr id="5" name="Billede 5" descr="NAK B+ÿG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AK B+ÿG A4"/>
                  <pic:cNvPicPr>
                    <a:picLocks noChangeAspect="1" noChangeArrowheads="1"/>
                  </pic:cNvPicPr>
                </pic:nvPicPr>
                <pic:blipFill>
                  <a:blip r:embed="rId2">
                    <a:extLst>
                      <a:ext uri="{28A0092B-C50C-407E-A947-70E740481C1C}">
                        <a14:useLocalDpi xmlns:a14="http://schemas.microsoft.com/office/drawing/2010/main" val="0"/>
                      </a:ext>
                    </a:extLst>
                  </a:blip>
                  <a:srcRect l="40327"/>
                  <a:stretch>
                    <a:fillRect/>
                  </a:stretch>
                </pic:blipFill>
                <pic:spPr bwMode="auto">
                  <a:xfrm>
                    <a:off x="0" y="0"/>
                    <a:ext cx="4593600" cy="631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9A4915"/>
    <w:multiLevelType w:val="hybridMultilevel"/>
    <w:tmpl w:val="BA84D1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A616E24"/>
    <w:multiLevelType w:val="hybridMultilevel"/>
    <w:tmpl w:val="65EC80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644382"/>
    <w:multiLevelType w:val="hybridMultilevel"/>
    <w:tmpl w:val="412ECE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F682DA4"/>
    <w:multiLevelType w:val="hybridMultilevel"/>
    <w:tmpl w:val="9D9A8E38"/>
    <w:lvl w:ilvl="0" w:tplc="61DC9FC6">
      <w:start w:val="1"/>
      <w:numFmt w:val="bullet"/>
      <w:pStyle w:val="Punktlist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0F09F2"/>
    <w:multiLevelType w:val="hybridMultilevel"/>
    <w:tmpl w:val="556C7B24"/>
    <w:lvl w:ilvl="0" w:tplc="1D64067A">
      <w:start w:val="33"/>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B924DDB"/>
    <w:multiLevelType w:val="hybridMultilevel"/>
    <w:tmpl w:val="614E75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4B24846"/>
    <w:multiLevelType w:val="hybridMultilevel"/>
    <w:tmpl w:val="DF30F9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F9C7487"/>
    <w:multiLevelType w:val="multilevel"/>
    <w:tmpl w:val="0406001F"/>
    <w:lvl w:ilvl="0">
      <w:start w:val="1"/>
      <w:numFmt w:val="decimal"/>
      <w:pStyle w:val="Talliste"/>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9" w15:restartNumberingAfterBreak="0">
    <w:nsid w:val="419376AF"/>
    <w:multiLevelType w:val="hybridMultilevel"/>
    <w:tmpl w:val="C6A43A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3247DDB"/>
    <w:multiLevelType w:val="hybridMultilevel"/>
    <w:tmpl w:val="05388D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3387BF1"/>
    <w:multiLevelType w:val="hybridMultilevel"/>
    <w:tmpl w:val="32D206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7F07A70"/>
    <w:multiLevelType w:val="hybridMultilevel"/>
    <w:tmpl w:val="E39C91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8053417"/>
    <w:multiLevelType w:val="hybridMultilevel"/>
    <w:tmpl w:val="22CE8E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8C62079"/>
    <w:multiLevelType w:val="hybridMultilevel"/>
    <w:tmpl w:val="110426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1E0473A"/>
    <w:multiLevelType w:val="hybridMultilevel"/>
    <w:tmpl w:val="774288E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D6A6D1A"/>
    <w:multiLevelType w:val="hybridMultilevel"/>
    <w:tmpl w:val="9BB4C09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00B5F8E"/>
    <w:multiLevelType w:val="hybridMultilevel"/>
    <w:tmpl w:val="FBC66A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1BB06DC"/>
    <w:multiLevelType w:val="hybridMultilevel"/>
    <w:tmpl w:val="BBF63B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1F95413"/>
    <w:multiLevelType w:val="hybridMultilevel"/>
    <w:tmpl w:val="43044A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36E4912"/>
    <w:multiLevelType w:val="hybridMultilevel"/>
    <w:tmpl w:val="C2748AD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A5D37D5"/>
    <w:multiLevelType w:val="hybridMultilevel"/>
    <w:tmpl w:val="3AB234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AC95FC5"/>
    <w:multiLevelType w:val="hybridMultilevel"/>
    <w:tmpl w:val="A9F25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2381DEA"/>
    <w:multiLevelType w:val="hybridMultilevel"/>
    <w:tmpl w:val="C77C6C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2FC110B"/>
    <w:multiLevelType w:val="hybridMultilevel"/>
    <w:tmpl w:val="F340806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9824623"/>
    <w:multiLevelType w:val="hybridMultilevel"/>
    <w:tmpl w:val="D97C15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CA75987"/>
    <w:multiLevelType w:val="hybridMultilevel"/>
    <w:tmpl w:val="B18CEE12"/>
    <w:lvl w:ilvl="0" w:tplc="1D64067A">
      <w:start w:val="33"/>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8"/>
  </w:num>
  <w:num w:numId="5">
    <w:abstractNumId w:val="6"/>
  </w:num>
  <w:num w:numId="6">
    <w:abstractNumId w:val="13"/>
  </w:num>
  <w:num w:numId="7">
    <w:abstractNumId w:val="16"/>
  </w:num>
  <w:num w:numId="8">
    <w:abstractNumId w:val="23"/>
  </w:num>
  <w:num w:numId="9">
    <w:abstractNumId w:val="12"/>
  </w:num>
  <w:num w:numId="10">
    <w:abstractNumId w:val="15"/>
  </w:num>
  <w:num w:numId="11">
    <w:abstractNumId w:val="25"/>
  </w:num>
  <w:num w:numId="12">
    <w:abstractNumId w:val="14"/>
  </w:num>
  <w:num w:numId="13">
    <w:abstractNumId w:val="10"/>
  </w:num>
  <w:num w:numId="14">
    <w:abstractNumId w:val="26"/>
  </w:num>
  <w:num w:numId="15">
    <w:abstractNumId w:val="21"/>
  </w:num>
  <w:num w:numId="16">
    <w:abstractNumId w:val="3"/>
  </w:num>
  <w:num w:numId="17">
    <w:abstractNumId w:val="22"/>
  </w:num>
  <w:num w:numId="18">
    <w:abstractNumId w:val="11"/>
  </w:num>
  <w:num w:numId="19">
    <w:abstractNumId w:val="9"/>
  </w:num>
  <w:num w:numId="20">
    <w:abstractNumId w:val="19"/>
  </w:num>
  <w:num w:numId="21">
    <w:abstractNumId w:val="24"/>
  </w:num>
  <w:num w:numId="22">
    <w:abstractNumId w:val="7"/>
  </w:num>
  <w:num w:numId="23">
    <w:abstractNumId w:val="5"/>
  </w:num>
  <w:num w:numId="24">
    <w:abstractNumId w:val="2"/>
  </w:num>
  <w:num w:numId="25">
    <w:abstractNumId w:val="20"/>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InTemplateCenterEnabled" w:val="False"/>
  </w:docVars>
  <w:rsids>
    <w:rsidRoot w:val="00B20357"/>
    <w:rsid w:val="00006E6A"/>
    <w:rsid w:val="00007524"/>
    <w:rsid w:val="000208D0"/>
    <w:rsid w:val="00041CF8"/>
    <w:rsid w:val="000445A4"/>
    <w:rsid w:val="00046511"/>
    <w:rsid w:val="00090849"/>
    <w:rsid w:val="000929BC"/>
    <w:rsid w:val="000A4FBE"/>
    <w:rsid w:val="000B4905"/>
    <w:rsid w:val="000F25F4"/>
    <w:rsid w:val="001010CB"/>
    <w:rsid w:val="00115DCF"/>
    <w:rsid w:val="001224D1"/>
    <w:rsid w:val="0012353A"/>
    <w:rsid w:val="00131EA2"/>
    <w:rsid w:val="001437FC"/>
    <w:rsid w:val="001518DC"/>
    <w:rsid w:val="001822BE"/>
    <w:rsid w:val="001828C0"/>
    <w:rsid w:val="00182A8D"/>
    <w:rsid w:val="00183FC4"/>
    <w:rsid w:val="0018610E"/>
    <w:rsid w:val="00187BAE"/>
    <w:rsid w:val="00194AB7"/>
    <w:rsid w:val="001A6DB6"/>
    <w:rsid w:val="001D2D20"/>
    <w:rsid w:val="001D6CB1"/>
    <w:rsid w:val="001D734F"/>
    <w:rsid w:val="001E18AF"/>
    <w:rsid w:val="001E42EF"/>
    <w:rsid w:val="00206318"/>
    <w:rsid w:val="00221D59"/>
    <w:rsid w:val="002262F0"/>
    <w:rsid w:val="00253621"/>
    <w:rsid w:val="00262A24"/>
    <w:rsid w:val="002778E0"/>
    <w:rsid w:val="00281EBC"/>
    <w:rsid w:val="00281FC2"/>
    <w:rsid w:val="002D370D"/>
    <w:rsid w:val="002D7E6C"/>
    <w:rsid w:val="002F1CAE"/>
    <w:rsid w:val="003103DF"/>
    <w:rsid w:val="00312C74"/>
    <w:rsid w:val="00326B9B"/>
    <w:rsid w:val="00361460"/>
    <w:rsid w:val="00386F21"/>
    <w:rsid w:val="00393B8B"/>
    <w:rsid w:val="00393E4A"/>
    <w:rsid w:val="00397EA5"/>
    <w:rsid w:val="003A77B7"/>
    <w:rsid w:val="003C418E"/>
    <w:rsid w:val="003C621D"/>
    <w:rsid w:val="003E0BCA"/>
    <w:rsid w:val="003E3E0B"/>
    <w:rsid w:val="003E76AF"/>
    <w:rsid w:val="003F7493"/>
    <w:rsid w:val="00400502"/>
    <w:rsid w:val="00400D19"/>
    <w:rsid w:val="00404584"/>
    <w:rsid w:val="00422FF9"/>
    <w:rsid w:val="00492397"/>
    <w:rsid w:val="004C27A8"/>
    <w:rsid w:val="004C66CC"/>
    <w:rsid w:val="004E0C03"/>
    <w:rsid w:val="00507C7D"/>
    <w:rsid w:val="00526E17"/>
    <w:rsid w:val="00527CB3"/>
    <w:rsid w:val="0053357D"/>
    <w:rsid w:val="0054301A"/>
    <w:rsid w:val="00544D5C"/>
    <w:rsid w:val="0054735D"/>
    <w:rsid w:val="00554CBB"/>
    <w:rsid w:val="005701E8"/>
    <w:rsid w:val="00573B47"/>
    <w:rsid w:val="00575E93"/>
    <w:rsid w:val="005A3053"/>
    <w:rsid w:val="005A73C6"/>
    <w:rsid w:val="005B0696"/>
    <w:rsid w:val="005B7B49"/>
    <w:rsid w:val="005C2B68"/>
    <w:rsid w:val="005D187E"/>
    <w:rsid w:val="005E45C7"/>
    <w:rsid w:val="005F2E4F"/>
    <w:rsid w:val="005F3132"/>
    <w:rsid w:val="005F7AA0"/>
    <w:rsid w:val="006015A4"/>
    <w:rsid w:val="00623967"/>
    <w:rsid w:val="006307D5"/>
    <w:rsid w:val="006323C6"/>
    <w:rsid w:val="006372FA"/>
    <w:rsid w:val="0063766B"/>
    <w:rsid w:val="00672D61"/>
    <w:rsid w:val="00690B31"/>
    <w:rsid w:val="006A4EDB"/>
    <w:rsid w:val="006B2F3C"/>
    <w:rsid w:val="006B4DA6"/>
    <w:rsid w:val="006B7310"/>
    <w:rsid w:val="006C4290"/>
    <w:rsid w:val="006C49CF"/>
    <w:rsid w:val="006C5D1D"/>
    <w:rsid w:val="006E2ED0"/>
    <w:rsid w:val="006F2D08"/>
    <w:rsid w:val="006F7732"/>
    <w:rsid w:val="00710F5E"/>
    <w:rsid w:val="00713F0A"/>
    <w:rsid w:val="00747AF5"/>
    <w:rsid w:val="00756BD9"/>
    <w:rsid w:val="0076293E"/>
    <w:rsid w:val="0076376E"/>
    <w:rsid w:val="007826EA"/>
    <w:rsid w:val="007A1864"/>
    <w:rsid w:val="007C71BE"/>
    <w:rsid w:val="007E2154"/>
    <w:rsid w:val="007F2F78"/>
    <w:rsid w:val="00815053"/>
    <w:rsid w:val="00850BBE"/>
    <w:rsid w:val="00851907"/>
    <w:rsid w:val="00856CA8"/>
    <w:rsid w:val="00862A50"/>
    <w:rsid w:val="008705A3"/>
    <w:rsid w:val="00871F5F"/>
    <w:rsid w:val="0089667C"/>
    <w:rsid w:val="008C28B1"/>
    <w:rsid w:val="008D4CF8"/>
    <w:rsid w:val="008D6388"/>
    <w:rsid w:val="008D7DC2"/>
    <w:rsid w:val="008E2BD0"/>
    <w:rsid w:val="008E6C52"/>
    <w:rsid w:val="009033EC"/>
    <w:rsid w:val="00903752"/>
    <w:rsid w:val="00906030"/>
    <w:rsid w:val="009117D9"/>
    <w:rsid w:val="009318EE"/>
    <w:rsid w:val="00943100"/>
    <w:rsid w:val="009504DF"/>
    <w:rsid w:val="0095069E"/>
    <w:rsid w:val="009B26E6"/>
    <w:rsid w:val="009C267D"/>
    <w:rsid w:val="009D7079"/>
    <w:rsid w:val="009E1C75"/>
    <w:rsid w:val="009F019F"/>
    <w:rsid w:val="00A30F45"/>
    <w:rsid w:val="00A43AAE"/>
    <w:rsid w:val="00A63AD8"/>
    <w:rsid w:val="00A92EEF"/>
    <w:rsid w:val="00AE1DFE"/>
    <w:rsid w:val="00B00EC1"/>
    <w:rsid w:val="00B147FA"/>
    <w:rsid w:val="00B20357"/>
    <w:rsid w:val="00B301F1"/>
    <w:rsid w:val="00B51095"/>
    <w:rsid w:val="00B66382"/>
    <w:rsid w:val="00B74B78"/>
    <w:rsid w:val="00B95E8B"/>
    <w:rsid w:val="00BB05B4"/>
    <w:rsid w:val="00BC6097"/>
    <w:rsid w:val="00BF7E06"/>
    <w:rsid w:val="00C1200C"/>
    <w:rsid w:val="00C21E6F"/>
    <w:rsid w:val="00C34D44"/>
    <w:rsid w:val="00C47ADD"/>
    <w:rsid w:val="00C60936"/>
    <w:rsid w:val="00C6308B"/>
    <w:rsid w:val="00C766DA"/>
    <w:rsid w:val="00C8164D"/>
    <w:rsid w:val="00CA2763"/>
    <w:rsid w:val="00CA6A0C"/>
    <w:rsid w:val="00CC7B85"/>
    <w:rsid w:val="00D02A74"/>
    <w:rsid w:val="00D13F93"/>
    <w:rsid w:val="00D14D2E"/>
    <w:rsid w:val="00D37A37"/>
    <w:rsid w:val="00D40A14"/>
    <w:rsid w:val="00D45084"/>
    <w:rsid w:val="00D5696F"/>
    <w:rsid w:val="00D66961"/>
    <w:rsid w:val="00DB03BA"/>
    <w:rsid w:val="00DB2FA7"/>
    <w:rsid w:val="00DC0B7E"/>
    <w:rsid w:val="00DC2FED"/>
    <w:rsid w:val="00DE085F"/>
    <w:rsid w:val="00DE3C2C"/>
    <w:rsid w:val="00DE77E1"/>
    <w:rsid w:val="00E247F7"/>
    <w:rsid w:val="00E257BF"/>
    <w:rsid w:val="00E3310F"/>
    <w:rsid w:val="00E41312"/>
    <w:rsid w:val="00E54766"/>
    <w:rsid w:val="00E774EA"/>
    <w:rsid w:val="00EA7DE9"/>
    <w:rsid w:val="00EB5ED8"/>
    <w:rsid w:val="00ED5FC7"/>
    <w:rsid w:val="00EE7D17"/>
    <w:rsid w:val="00EF29EE"/>
    <w:rsid w:val="00F004E4"/>
    <w:rsid w:val="00F05D18"/>
    <w:rsid w:val="00F540EC"/>
    <w:rsid w:val="00F63471"/>
    <w:rsid w:val="00F63A2B"/>
    <w:rsid w:val="00F83F70"/>
    <w:rsid w:val="00F955B8"/>
    <w:rsid w:val="00FA5B03"/>
    <w:rsid w:val="00FC1A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28345B"/>
  <w15:docId w15:val="{54A1A2D9-42D6-464F-8313-AEB866A3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079"/>
    <w:pPr>
      <w:spacing w:after="0" w:line="260" w:lineRule="atLeast"/>
    </w:pPr>
    <w:rPr>
      <w:rFonts w:ascii="Georgia" w:hAnsi="Georgia"/>
    </w:rPr>
  </w:style>
  <w:style w:type="paragraph" w:styleId="Overskrift1">
    <w:name w:val="heading 1"/>
    <w:basedOn w:val="Normal"/>
    <w:next w:val="Normal"/>
    <w:link w:val="Overskrift1Tegn"/>
    <w:uiPriority w:val="9"/>
    <w:qFormat/>
    <w:rsid w:val="00D02A74"/>
    <w:pPr>
      <w:keepNext/>
      <w:keepLines/>
      <w:spacing w:before="240" w:after="600" w:line="920" w:lineRule="atLeast"/>
      <w:outlineLvl w:val="0"/>
    </w:pPr>
    <w:rPr>
      <w:rFonts w:eastAsiaTheme="majorEastAsia" w:cstheme="majorBidi"/>
      <w:bCs/>
      <w:sz w:val="72"/>
      <w:szCs w:val="28"/>
    </w:rPr>
  </w:style>
  <w:style w:type="paragraph" w:styleId="Overskrift2">
    <w:name w:val="heading 2"/>
    <w:basedOn w:val="Normal"/>
    <w:next w:val="Normal"/>
    <w:link w:val="Overskrift2Tegn"/>
    <w:uiPriority w:val="9"/>
    <w:unhideWhenUsed/>
    <w:qFormat/>
    <w:rsid w:val="009D7079"/>
    <w:pPr>
      <w:spacing w:after="240"/>
      <w:outlineLvl w:val="1"/>
    </w:pPr>
    <w:rPr>
      <w:b/>
      <w:sz w:val="28"/>
    </w:rPr>
  </w:style>
  <w:style w:type="paragraph" w:styleId="Overskrift3">
    <w:name w:val="heading 3"/>
    <w:basedOn w:val="Normal"/>
    <w:next w:val="Normal"/>
    <w:link w:val="Overskrift3Tegn"/>
    <w:uiPriority w:val="9"/>
    <w:unhideWhenUsed/>
    <w:rsid w:val="009D7079"/>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rsid w:val="006323C6"/>
    <w:pPr>
      <w:keepNext/>
      <w:keepLines/>
      <w:spacing w:before="40"/>
      <w:outlineLvl w:val="3"/>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02A74"/>
    <w:rPr>
      <w:rFonts w:ascii="Georgia" w:eastAsiaTheme="majorEastAsia" w:hAnsi="Georgia" w:cstheme="majorBidi"/>
      <w:bCs/>
      <w:sz w:val="72"/>
      <w:szCs w:val="28"/>
    </w:rPr>
  </w:style>
  <w:style w:type="character" w:customStyle="1" w:styleId="Overskrift2Tegn">
    <w:name w:val="Overskrift 2 Tegn"/>
    <w:basedOn w:val="Standardskrifttypeiafsnit"/>
    <w:link w:val="Overskrift2"/>
    <w:uiPriority w:val="9"/>
    <w:rsid w:val="009D7079"/>
    <w:rPr>
      <w:rFonts w:ascii="Georgia" w:hAnsi="Georgia"/>
      <w:b/>
      <w:sz w:val="28"/>
    </w:rPr>
  </w:style>
  <w:style w:type="paragraph" w:customStyle="1" w:styleId="Bagsideoverskrift">
    <w:name w:val="Bagsideoverskrift"/>
    <w:basedOn w:val="Normal"/>
    <w:rsid w:val="00BC6097"/>
    <w:pPr>
      <w:framePr w:wrap="around" w:vAnchor="page" w:hAnchor="page" w:x="852" w:y="11908"/>
      <w:suppressOverlap/>
    </w:pPr>
    <w:rPr>
      <w:b/>
    </w:rPr>
  </w:style>
  <w:style w:type="paragraph" w:styleId="Sidehoved">
    <w:name w:val="header"/>
    <w:basedOn w:val="Normal"/>
    <w:link w:val="SidehovedTegn"/>
    <w:uiPriority w:val="99"/>
    <w:unhideWhenUsed/>
    <w:rsid w:val="007A18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Bagsidebrdtekst">
    <w:name w:val="Bagsidebrødtekst"/>
    <w:basedOn w:val="Normal"/>
    <w:rsid w:val="00BC6097"/>
  </w:style>
  <w:style w:type="paragraph" w:styleId="Markeringsbobletekst">
    <w:name w:val="Balloon Text"/>
    <w:basedOn w:val="Normal"/>
    <w:link w:val="MarkeringsbobletekstTegn"/>
    <w:uiPriority w:val="99"/>
    <w:semiHidden/>
    <w:unhideWhenUsed/>
    <w:rsid w:val="00400D1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Afdeling">
    <w:name w:val="Afdeling"/>
    <w:basedOn w:val="Normal"/>
    <w:rsid w:val="00851907"/>
    <w:pPr>
      <w:spacing w:line="240" w:lineRule="atLeast"/>
      <w:jc w:val="right"/>
    </w:pPr>
    <w:rPr>
      <w:color w:val="808080" w:themeColor="background1" w:themeShade="80"/>
      <w:sz w:val="24"/>
    </w:rPr>
  </w:style>
  <w:style w:type="paragraph" w:customStyle="1" w:styleId="Forsideoverskrift">
    <w:name w:val="Forsideoverskrift"/>
    <w:basedOn w:val="Normal"/>
    <w:rsid w:val="00006E6A"/>
    <w:pPr>
      <w:framePr w:wrap="around" w:vAnchor="page" w:hAnchor="text" w:y="11965"/>
      <w:spacing w:line="920" w:lineRule="atLeast"/>
      <w:suppressOverlap/>
    </w:pPr>
    <w:rPr>
      <w:sz w:val="72"/>
    </w:rPr>
  </w:style>
  <w:style w:type="character" w:customStyle="1" w:styleId="Overskrift3Tegn">
    <w:name w:val="Overskrift 3 Tegn"/>
    <w:basedOn w:val="Standardskrifttypeiafsnit"/>
    <w:link w:val="Overskrift3"/>
    <w:uiPriority w:val="9"/>
    <w:rsid w:val="009D7079"/>
    <w:rPr>
      <w:rFonts w:ascii="Georgia" w:eastAsiaTheme="majorEastAsia" w:hAnsi="Georgia" w:cstheme="majorBidi"/>
      <w:b/>
      <w:bCs/>
    </w:rPr>
  </w:style>
  <w:style w:type="paragraph" w:customStyle="1" w:styleId="Punktliste">
    <w:name w:val="Punktliste"/>
    <w:basedOn w:val="Normal"/>
    <w:qFormat/>
    <w:rsid w:val="0053357D"/>
    <w:pPr>
      <w:numPr>
        <w:numId w:val="2"/>
      </w:numPr>
      <w:spacing w:after="200"/>
    </w:pPr>
  </w:style>
  <w:style w:type="paragraph" w:customStyle="1" w:styleId="Talliste">
    <w:name w:val="Talliste"/>
    <w:basedOn w:val="Normal"/>
    <w:qFormat/>
    <w:rsid w:val="0053357D"/>
    <w:pPr>
      <w:numPr>
        <w:numId w:val="3"/>
      </w:numPr>
      <w:spacing w:after="200" w:line="240" w:lineRule="atLeast"/>
    </w:pPr>
  </w:style>
  <w:style w:type="character" w:customStyle="1" w:styleId="Overskrift4Tegn">
    <w:name w:val="Overskrift 4 Tegn"/>
    <w:basedOn w:val="Standardskrifttypeiafsnit"/>
    <w:link w:val="Overskrift4"/>
    <w:uiPriority w:val="9"/>
    <w:rsid w:val="006323C6"/>
    <w:rPr>
      <w:rFonts w:ascii="Georgia" w:eastAsiaTheme="majorEastAsia" w:hAnsi="Georgia" w:cstheme="majorBidi"/>
      <w:b/>
      <w:iCs/>
    </w:rPr>
  </w:style>
  <w:style w:type="paragraph" w:styleId="Fodnotetekst">
    <w:name w:val="footnote text"/>
    <w:basedOn w:val="Normal"/>
    <w:link w:val="FodnotetekstTegn"/>
    <w:uiPriority w:val="99"/>
    <w:semiHidden/>
    <w:unhideWhenUsed/>
    <w:rsid w:val="008705A3"/>
    <w:pPr>
      <w:spacing w:line="240" w:lineRule="auto"/>
    </w:pPr>
    <w:rPr>
      <w:sz w:val="20"/>
      <w:szCs w:val="20"/>
    </w:rPr>
  </w:style>
  <w:style w:type="character" w:customStyle="1" w:styleId="FodnotetekstTegn">
    <w:name w:val="Fodnotetekst Tegn"/>
    <w:basedOn w:val="Standardskrifttypeiafsnit"/>
    <w:link w:val="Fodnotetekst"/>
    <w:uiPriority w:val="99"/>
    <w:semiHidden/>
    <w:rsid w:val="008705A3"/>
    <w:rPr>
      <w:rFonts w:ascii="Georgia" w:hAnsi="Georgia"/>
      <w:sz w:val="20"/>
      <w:szCs w:val="20"/>
    </w:rPr>
  </w:style>
  <w:style w:type="character" w:styleId="Fodnotehenvisning">
    <w:name w:val="footnote reference"/>
    <w:basedOn w:val="Standardskrifttypeiafsnit"/>
    <w:uiPriority w:val="99"/>
    <w:semiHidden/>
    <w:unhideWhenUsed/>
    <w:rsid w:val="008705A3"/>
    <w:rPr>
      <w:vertAlign w:val="superscript"/>
    </w:rPr>
  </w:style>
  <w:style w:type="character" w:customStyle="1" w:styleId="keyword">
    <w:name w:val="keyword"/>
    <w:basedOn w:val="Standardskrifttypeiafsnit"/>
    <w:rsid w:val="008705A3"/>
  </w:style>
  <w:style w:type="paragraph" w:styleId="Listeafsnit">
    <w:name w:val="List Paragraph"/>
    <w:basedOn w:val="Normal"/>
    <w:uiPriority w:val="34"/>
    <w:rsid w:val="002778E0"/>
    <w:pPr>
      <w:ind w:left="720"/>
      <w:contextualSpacing/>
    </w:pPr>
  </w:style>
  <w:style w:type="character" w:styleId="Hyperlink">
    <w:name w:val="Hyperlink"/>
    <w:basedOn w:val="Standardskrifttypeiafsnit"/>
    <w:uiPriority w:val="99"/>
    <w:unhideWhenUsed/>
    <w:rsid w:val="0018610E"/>
    <w:rPr>
      <w:color w:val="0000FF" w:themeColor="hyperlink"/>
      <w:u w:val="single"/>
    </w:rPr>
  </w:style>
  <w:style w:type="character" w:styleId="Kommentarhenvisning">
    <w:name w:val="annotation reference"/>
    <w:basedOn w:val="Standardskrifttypeiafsnit"/>
    <w:uiPriority w:val="99"/>
    <w:semiHidden/>
    <w:unhideWhenUsed/>
    <w:rsid w:val="006372FA"/>
    <w:rPr>
      <w:sz w:val="16"/>
      <w:szCs w:val="16"/>
    </w:rPr>
  </w:style>
  <w:style w:type="paragraph" w:styleId="Kommentartekst">
    <w:name w:val="annotation text"/>
    <w:basedOn w:val="Normal"/>
    <w:link w:val="KommentartekstTegn"/>
    <w:uiPriority w:val="99"/>
    <w:semiHidden/>
    <w:unhideWhenUsed/>
    <w:rsid w:val="006372F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372FA"/>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6372FA"/>
    <w:rPr>
      <w:b/>
      <w:bCs/>
    </w:rPr>
  </w:style>
  <w:style w:type="character" w:customStyle="1" w:styleId="KommentaremneTegn">
    <w:name w:val="Kommentaremne Tegn"/>
    <w:basedOn w:val="KommentartekstTegn"/>
    <w:link w:val="Kommentaremne"/>
    <w:uiPriority w:val="99"/>
    <w:semiHidden/>
    <w:rsid w:val="006372FA"/>
    <w:rPr>
      <w:rFonts w:ascii="Georgia" w:hAnsi="Georgia"/>
      <w:b/>
      <w:bCs/>
      <w:sz w:val="20"/>
      <w:szCs w:val="20"/>
    </w:rPr>
  </w:style>
  <w:style w:type="paragraph" w:styleId="Overskrift">
    <w:name w:val="TOC Heading"/>
    <w:basedOn w:val="Overskrift1"/>
    <w:next w:val="Normal"/>
    <w:uiPriority w:val="39"/>
    <w:unhideWhenUsed/>
    <w:qFormat/>
    <w:rsid w:val="00361460"/>
    <w:pPr>
      <w:spacing w:after="0" w:line="259" w:lineRule="auto"/>
      <w:outlineLvl w:val="9"/>
    </w:pPr>
    <w:rPr>
      <w:rFonts w:asciiTheme="majorHAnsi" w:hAnsiTheme="majorHAnsi"/>
      <w:bCs w:val="0"/>
      <w:color w:val="365F91" w:themeColor="accent1" w:themeShade="BF"/>
      <w:sz w:val="32"/>
      <w:szCs w:val="32"/>
      <w:lang w:eastAsia="da-DK"/>
    </w:rPr>
  </w:style>
  <w:style w:type="paragraph" w:styleId="Indholdsfortegnelse2">
    <w:name w:val="toc 2"/>
    <w:basedOn w:val="Normal"/>
    <w:next w:val="Normal"/>
    <w:autoRedefine/>
    <w:uiPriority w:val="39"/>
    <w:unhideWhenUsed/>
    <w:rsid w:val="00361460"/>
    <w:pPr>
      <w:spacing w:after="100"/>
      <w:ind w:left="220"/>
    </w:pPr>
  </w:style>
  <w:style w:type="paragraph" w:styleId="Indholdsfortegnelse3">
    <w:name w:val="toc 3"/>
    <w:basedOn w:val="Normal"/>
    <w:next w:val="Normal"/>
    <w:autoRedefine/>
    <w:uiPriority w:val="39"/>
    <w:unhideWhenUsed/>
    <w:rsid w:val="00361460"/>
    <w:pPr>
      <w:spacing w:after="100"/>
      <w:ind w:left="440"/>
    </w:pPr>
  </w:style>
  <w:style w:type="paragraph" w:styleId="Indholdsfortegnelse1">
    <w:name w:val="toc 1"/>
    <w:basedOn w:val="Normal"/>
    <w:next w:val="Normal"/>
    <w:autoRedefine/>
    <w:uiPriority w:val="39"/>
    <w:unhideWhenUsed/>
    <w:rsid w:val="0036146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2983">
      <w:bodyDiv w:val="1"/>
      <w:marLeft w:val="0"/>
      <w:marRight w:val="0"/>
      <w:marTop w:val="0"/>
      <w:marBottom w:val="0"/>
      <w:divBdr>
        <w:top w:val="none" w:sz="0" w:space="0" w:color="auto"/>
        <w:left w:val="none" w:sz="0" w:space="0" w:color="auto"/>
        <w:bottom w:val="none" w:sz="0" w:space="0" w:color="auto"/>
        <w:right w:val="none" w:sz="0" w:space="0" w:color="auto"/>
      </w:divBdr>
    </w:div>
    <w:div w:id="564797991">
      <w:bodyDiv w:val="1"/>
      <w:marLeft w:val="0"/>
      <w:marRight w:val="0"/>
      <w:marTop w:val="0"/>
      <w:marBottom w:val="0"/>
      <w:divBdr>
        <w:top w:val="none" w:sz="0" w:space="0" w:color="auto"/>
        <w:left w:val="none" w:sz="0" w:space="0" w:color="auto"/>
        <w:bottom w:val="none" w:sz="0" w:space="0" w:color="auto"/>
        <w:right w:val="none" w:sz="0" w:space="0" w:color="auto"/>
      </w:divBdr>
    </w:div>
    <w:div w:id="1208495822">
      <w:bodyDiv w:val="1"/>
      <w:marLeft w:val="0"/>
      <w:marRight w:val="0"/>
      <w:marTop w:val="0"/>
      <w:marBottom w:val="0"/>
      <w:divBdr>
        <w:top w:val="none" w:sz="0" w:space="0" w:color="auto"/>
        <w:left w:val="none" w:sz="0" w:space="0" w:color="auto"/>
        <w:bottom w:val="none" w:sz="0" w:space="0" w:color="auto"/>
        <w:right w:val="none" w:sz="0" w:space="0" w:color="auto"/>
      </w:divBdr>
      <w:divsChild>
        <w:div w:id="93344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sens@dn.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syd@stps.d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ne@risgaard-nielsen.dk"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teknik.lovportaler.dk/ShowBaseDoc.aspx?schultzlink=bek201913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ydfyn@friluftsr&#229;det.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08709-3A0F-41E7-897F-6D8AA970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6027</Words>
  <Characters>33453</Characters>
  <Application>Microsoft Office Word</Application>
  <DocSecurity>0</DocSecurity>
  <Lines>4181</Lines>
  <Paragraphs>2631</Paragraphs>
  <ScaleCrop>false</ScaleCrop>
  <HeadingPairs>
    <vt:vector size="2" baseType="variant">
      <vt:variant>
        <vt:lpstr>Titel</vt:lpstr>
      </vt:variant>
      <vt:variant>
        <vt:i4>1</vt:i4>
      </vt:variant>
    </vt:vector>
  </HeadingPairs>
  <TitlesOfParts>
    <vt:vector size="1" baseType="lpstr">
      <vt:lpstr>Miljøgodkendelse af autoophug</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 af autoophug</dc:title>
  <dc:subject/>
  <dc:creator>Dorthe Toft</dc:creator>
  <cp:keywords/>
  <dc:description/>
  <cp:lastModifiedBy>Dorthe Toft</cp:lastModifiedBy>
  <cp:revision>2</cp:revision>
  <dcterms:created xsi:type="dcterms:W3CDTF">2022-01-21T10:46:00Z</dcterms:created>
  <dcterms:modified xsi:type="dcterms:W3CDTF">2022-01-21T10:46:00Z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{71D7339D-24CE-415D-B3CB-CFF2BFA2BCE4}</vt:lpwstr>
  </property>
</Properties>
</file>