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CD1FF9" w:rsidRPr="00954549" w14:paraId="071E8860" w14:textId="77777777" w:rsidTr="003440AC">
        <w:tc>
          <w:tcPr>
            <w:tcW w:w="5000" w:type="pct"/>
            <w:gridSpan w:val="4"/>
            <w:shd w:val="clear" w:color="auto" w:fill="92D050"/>
          </w:tcPr>
          <w:p w14:paraId="74449BEB" w14:textId="77777777" w:rsidR="00CD1FF9" w:rsidRPr="00CD1FF9" w:rsidRDefault="00CD1FF9" w:rsidP="00CD1FF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Tilsynsnotat - Virksomheder</w:t>
            </w:r>
          </w:p>
        </w:tc>
      </w:tr>
      <w:tr w:rsidR="00CD1FF9" w:rsidRPr="00954549" w14:paraId="7A939C37" w14:textId="77777777" w:rsidTr="003440AC">
        <w:tc>
          <w:tcPr>
            <w:tcW w:w="1103" w:type="pct"/>
            <w:shd w:val="clear" w:color="auto" w:fill="auto"/>
          </w:tcPr>
          <w:p w14:paraId="3962840C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13708A8B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Arnivara</w:t>
            </w:r>
            <w:proofErr w:type="spellEnd"/>
          </w:p>
        </w:tc>
        <w:tc>
          <w:tcPr>
            <w:tcW w:w="1093" w:type="pct"/>
            <w:shd w:val="clear" w:color="auto" w:fill="auto"/>
          </w:tcPr>
          <w:p w14:paraId="5F7FA33A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Sags nr.</w:t>
            </w:r>
            <w:proofErr w:type="gramEnd"/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14:paraId="3EA5D2C5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GEO-2021-00412</w:t>
            </w:r>
          </w:p>
        </w:tc>
      </w:tr>
      <w:tr w:rsidR="00CD1FF9" w:rsidRPr="00954549" w14:paraId="1572CB29" w14:textId="77777777" w:rsidTr="003440AC">
        <w:tc>
          <w:tcPr>
            <w:tcW w:w="1103" w:type="pct"/>
            <w:shd w:val="clear" w:color="auto" w:fill="auto"/>
          </w:tcPr>
          <w:p w14:paraId="0BDCE338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34058AED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Mesterlodden 7</w:t>
            </w:r>
          </w:p>
        </w:tc>
        <w:tc>
          <w:tcPr>
            <w:tcW w:w="1093" w:type="pct"/>
            <w:shd w:val="clear" w:color="auto" w:fill="auto"/>
          </w:tcPr>
          <w:p w14:paraId="53AF66AF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0B033772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Industrilakering, </w:t>
            </w:r>
            <w:r w:rsidRPr="00CD1FF9">
              <w:rPr>
                <w:rFonts w:eastAsia="Calibri"/>
                <w:sz w:val="20"/>
                <w:szCs w:val="20"/>
              </w:rPr>
              <w:t>Godkendelsespligtig listevirksomhed E215</w:t>
            </w:r>
          </w:p>
        </w:tc>
      </w:tr>
      <w:tr w:rsidR="00CD1FF9" w:rsidRPr="00954549" w14:paraId="54BAECCA" w14:textId="77777777" w:rsidTr="003440AC">
        <w:tc>
          <w:tcPr>
            <w:tcW w:w="1103" w:type="pct"/>
            <w:shd w:val="clear" w:color="auto" w:fill="auto"/>
          </w:tcPr>
          <w:p w14:paraId="6FE8A6F4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4B59CE49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50446816</w:t>
            </w:r>
          </w:p>
        </w:tc>
        <w:tc>
          <w:tcPr>
            <w:tcW w:w="1093" w:type="pct"/>
            <w:shd w:val="clear" w:color="auto" w:fill="auto"/>
          </w:tcPr>
          <w:p w14:paraId="4F4B92DF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214E5260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9/9-2021</w:t>
            </w:r>
          </w:p>
        </w:tc>
      </w:tr>
      <w:tr w:rsidR="00CD1FF9" w:rsidRPr="00954549" w14:paraId="4248DC2C" w14:textId="77777777" w:rsidTr="003440AC">
        <w:tc>
          <w:tcPr>
            <w:tcW w:w="1103" w:type="pct"/>
            <w:shd w:val="clear" w:color="auto" w:fill="auto"/>
          </w:tcPr>
          <w:p w14:paraId="221AD8E7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Kontaktperson</w:t>
            </w:r>
          </w:p>
          <w:p w14:paraId="7AFFCF62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42C3EF04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Christian Mortensen</w:t>
            </w:r>
          </w:p>
        </w:tc>
        <w:tc>
          <w:tcPr>
            <w:tcW w:w="1093" w:type="pct"/>
            <w:shd w:val="clear" w:color="auto" w:fill="auto"/>
          </w:tcPr>
          <w:p w14:paraId="71B55593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54A0E289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Rasmus Bach Lander</w:t>
            </w:r>
          </w:p>
          <w:p w14:paraId="3B1F7E9B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Jens Peter Mortensen</w:t>
            </w:r>
          </w:p>
        </w:tc>
      </w:tr>
      <w:tr w:rsidR="00CD1FF9" w:rsidRPr="00954549" w14:paraId="23F2A4E1" w14:textId="77777777" w:rsidTr="003440AC">
        <w:tc>
          <w:tcPr>
            <w:tcW w:w="1103" w:type="pct"/>
            <w:shd w:val="clear" w:color="auto" w:fill="auto"/>
          </w:tcPr>
          <w:p w14:paraId="003351FD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4BDD0DC2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Tlf. 39 65 00 35, </w:t>
            </w:r>
            <w:hyperlink r:id="rId5" w:history="1">
              <w:r w:rsidRPr="00CD1FF9">
                <w:rPr>
                  <w:rStyle w:val="Hyperlink"/>
                  <w:sz w:val="20"/>
                  <w:szCs w:val="20"/>
                  <w:lang w:val="en-US" w:eastAsia="da-DK"/>
                </w:rPr>
                <w:t>arnivara@arnivara.dk</w:t>
              </w:r>
            </w:hyperlink>
          </w:p>
        </w:tc>
        <w:tc>
          <w:tcPr>
            <w:tcW w:w="1093" w:type="pct"/>
            <w:shd w:val="clear" w:color="auto" w:fill="auto"/>
          </w:tcPr>
          <w:p w14:paraId="7A65A3D1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284A7712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Christian Mortensen</w:t>
            </w:r>
          </w:p>
          <w:p w14:paraId="4BC6C7FA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FF9" w:rsidRPr="00954549" w14:paraId="617BD6D7" w14:textId="77777777" w:rsidTr="003440AC">
        <w:tc>
          <w:tcPr>
            <w:tcW w:w="1103" w:type="pct"/>
            <w:shd w:val="clear" w:color="auto" w:fill="auto"/>
          </w:tcPr>
          <w:p w14:paraId="2EAC0429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18286A1F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Basistilsyn </w:t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 Tilsynskampagne  </w:t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Opfølgende tilsyn </w:t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CD1FF9" w:rsidRPr="00954549" w14:paraId="4E4651F4" w14:textId="77777777" w:rsidTr="003440AC">
        <w:tc>
          <w:tcPr>
            <w:tcW w:w="5000" w:type="pct"/>
            <w:gridSpan w:val="4"/>
            <w:shd w:val="clear" w:color="auto" w:fill="92D050"/>
          </w:tcPr>
          <w:p w14:paraId="66EDDD0E" w14:textId="77777777" w:rsidR="00CD1FF9" w:rsidRPr="00954549" w:rsidRDefault="00CD1FF9" w:rsidP="003440A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CD1FF9" w:rsidRPr="00E97BCF" w14:paraId="7346D3AB" w14:textId="77777777" w:rsidTr="003440AC">
        <w:tc>
          <w:tcPr>
            <w:tcW w:w="5000" w:type="pct"/>
            <w:gridSpan w:val="4"/>
            <w:shd w:val="clear" w:color="auto" w:fill="auto"/>
          </w:tcPr>
          <w:p w14:paraId="0658AAEC" w14:textId="26D296C1" w:rsidR="00CD1FF9" w:rsidRPr="00CD1FF9" w:rsidRDefault="00CD1FF9" w:rsidP="00CD1FF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eastAsia="Calibri" w:hAnsi="Times New Roman" w:cs="Times New Roman"/>
                <w:sz w:val="20"/>
                <w:szCs w:val="20"/>
              </w:rPr>
              <w:t>Virksomheden blev etableret i 1982.</w:t>
            </w:r>
            <w:r w:rsidRPr="00CD1F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1F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 er 10 ansatte, hvoraf 6 er i produktionen. Arbejdstid fra 6.00 – 15.45. </w:t>
            </w: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Virksomheden er godkendelsespligtig med listebetegnelse E 215. Miljøgodkendelse med vilkår er meddelt 17.10.2001.</w:t>
            </w:r>
          </w:p>
          <w:p w14:paraId="6430BBCC" w14:textId="77777777" w:rsidR="00CD1FF9" w:rsidRPr="00CD1FF9" w:rsidRDefault="00CD1FF9" w:rsidP="00CD1FF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1F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Aktiviteter på virksomheden </w:t>
            </w:r>
          </w:p>
          <w:p w14:paraId="1852A99D" w14:textId="0572932A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Virksomheden sliber og lakerer møbler som et slags reparationsværksted.</w:t>
            </w:r>
          </w:p>
          <w:p w14:paraId="364197F2" w14:textId="77777777" w:rsidR="00CD1FF9" w:rsidRPr="00CD1FF9" w:rsidRDefault="00CD1FF9" w:rsidP="00CD1FF9">
            <w:pPr>
              <w:pStyle w:val="Default"/>
              <w:rPr>
                <w:sz w:val="20"/>
                <w:szCs w:val="20"/>
              </w:rPr>
            </w:pPr>
            <w:r w:rsidRPr="00CD1FF9">
              <w:rPr>
                <w:sz w:val="20"/>
                <w:szCs w:val="20"/>
              </w:rPr>
              <w:t xml:space="preserve">Aktiviteter er overfladebehandling, herunder slibning og sprøjtelakering af træemner. </w:t>
            </w:r>
          </w:p>
          <w:p w14:paraId="0D6EE354" w14:textId="77777777" w:rsidR="00CD1FF9" w:rsidRPr="00CD1FF9" w:rsidRDefault="00CD1FF9" w:rsidP="00CD1FF9">
            <w:pPr>
              <w:pStyle w:val="Default"/>
              <w:rPr>
                <w:sz w:val="20"/>
                <w:szCs w:val="20"/>
              </w:rPr>
            </w:pPr>
            <w:r w:rsidRPr="00CD1FF9">
              <w:rPr>
                <w:sz w:val="20"/>
                <w:szCs w:val="20"/>
              </w:rPr>
              <w:t>Der er tale om små serier af træemner, typisk døre, paneler, møbler og forskelligt inventar, hvorfor overfladebehandling sker manuelt. Kundegruppe er bygningsmalere, møbelsnedkerier og private.</w:t>
            </w:r>
          </w:p>
          <w:p w14:paraId="79F10CAD" w14:textId="4B03A8B4" w:rsidR="00CD1FF9" w:rsidRPr="00CD1FF9" w:rsidRDefault="00CD1FF9" w:rsidP="00CD1FF9">
            <w:pPr>
              <w:pStyle w:val="Default"/>
              <w:rPr>
                <w:sz w:val="20"/>
                <w:szCs w:val="20"/>
              </w:rPr>
            </w:pPr>
            <w:r w:rsidRPr="00CD1FF9">
              <w:rPr>
                <w:sz w:val="20"/>
                <w:szCs w:val="20"/>
              </w:rPr>
              <w:t xml:space="preserve">Virksomheden består af 1 rum, hvor emner slibes med punktudsug til slibestøv, 1 blanderum og 1 lagerrum til maling, 2 sprøjtekabiner med 4 arbejdsstationer til sprøjtemaling (med filtre), en tørreovn, et </w:t>
            </w:r>
            <w:proofErr w:type="spellStart"/>
            <w:r w:rsidRPr="00CD1FF9">
              <w:rPr>
                <w:sz w:val="20"/>
                <w:szCs w:val="20"/>
              </w:rPr>
              <w:t>eftertøringsrum</w:t>
            </w:r>
            <w:proofErr w:type="spellEnd"/>
            <w:r w:rsidRPr="00CD1FF9">
              <w:rPr>
                <w:sz w:val="20"/>
                <w:szCs w:val="20"/>
              </w:rPr>
              <w:t>, 1 polerings-/klargøringsrum af færdige emner.</w:t>
            </w:r>
          </w:p>
          <w:p w14:paraId="66F54FAD" w14:textId="77777777" w:rsidR="00CD1FF9" w:rsidRPr="00CD1FF9" w:rsidRDefault="00CD1FF9" w:rsidP="00CD1FF9">
            <w:pPr>
              <w:spacing w:before="120"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1F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Gennemgang af virksomhedens miljøforhold </w:t>
            </w:r>
          </w:p>
          <w:p w14:paraId="6BFE8633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I det følgende gennemgås kun de væsentligste </w:t>
            </w: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udenståender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E6F3104" w14:textId="77777777" w:rsidR="00CD1FF9" w:rsidRPr="00CD1FF9" w:rsidRDefault="00CD1FF9" w:rsidP="00CD1FF9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Arnivara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har en miljøgodkendelse fra 2001, der ikke er tidssvarende. Godkendelsen skal derfor revideres Imidlertid er det usikkert om </w:t>
            </w: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Arnivara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stadig er godkendelsespligtig, da der dels er ændret en del i virksomhedens produktionsforhold dels er der ændret beregningsgrundlag for fastlæggelse af, hvad der er defineret som blandingsfortynder. </w:t>
            </w:r>
          </w:p>
          <w:p w14:paraId="2AB81BE1" w14:textId="77777777" w:rsidR="00CD1FF9" w:rsidRPr="00CD1FF9" w:rsidRDefault="00CD1FF9" w:rsidP="00CD1FF9">
            <w:pPr>
              <w:pStyle w:val="Listeafsni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24DC4" w14:textId="77777777" w:rsidR="00CD1FF9" w:rsidRPr="00CD1FF9" w:rsidRDefault="00CD1FF9" w:rsidP="00CD1FF9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Miljøgodkendelsen omfatter vilkår for begrænsning af udledning af støv og blandingsfortynder. Der er ikke foretaget målinger til dokumentation for overholdelse af vilkår i virksomhedens nuværende indretning af aktiviteter, udsugnings- og afkastforhold.</w:t>
            </w:r>
          </w:p>
          <w:p w14:paraId="7D3E5FE5" w14:textId="77777777" w:rsidR="00CD1FF9" w:rsidRPr="00CD1FF9" w:rsidRDefault="00CD1FF9" w:rsidP="00CD1FF9">
            <w:pPr>
              <w:pStyle w:val="Listeafsni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1D298" w14:textId="77777777" w:rsidR="00CD1FF9" w:rsidRPr="006F7C47" w:rsidRDefault="00CD1FF9" w:rsidP="00CD1FF9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Miljøgodkendelsen omfatter ikke reglerne i </w:t>
            </w:r>
            <w:proofErr w:type="gram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VOC bekendtgørelsen</w:t>
            </w:r>
            <w:proofErr w:type="gram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, men </w:t>
            </w: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Arnivara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har af Natur og Miljø været underlagt et reduktionsprogram for VOC. </w:t>
            </w: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Arnivara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har forsøgt at anvende vandbaserede lakker, men umiddelbart vurderes det at være for dyrt at skifte. </w:t>
            </w: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Arnivara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har ikke indberettet, hvordan det går med reduktionsprogrammet. Når Natur og Miljø har modtaget </w:t>
            </w:r>
            <w:proofErr w:type="gram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indberetningen</w:t>
            </w:r>
            <w:proofErr w:type="gram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fastlægges om reduktionsprogrammet skal fortsætte eventuelt med et andet fokus eller om håndhævelse skal ske på anden vis.</w:t>
            </w:r>
          </w:p>
          <w:p w14:paraId="4428FB8B" w14:textId="77777777" w:rsidR="00CD1FF9" w:rsidRPr="00E97BCF" w:rsidRDefault="00CD1FF9" w:rsidP="003440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1FF9" w:rsidRPr="00954549" w14:paraId="698F7793" w14:textId="77777777" w:rsidTr="003440AC">
        <w:tc>
          <w:tcPr>
            <w:tcW w:w="5000" w:type="pct"/>
            <w:gridSpan w:val="4"/>
            <w:shd w:val="clear" w:color="auto" w:fill="92D050"/>
          </w:tcPr>
          <w:p w14:paraId="7F332E98" w14:textId="77777777" w:rsidR="00CD1FF9" w:rsidRPr="00954549" w:rsidRDefault="00CD1FF9" w:rsidP="003440A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CD1FF9" w:rsidRPr="00954549" w14:paraId="3D395F12" w14:textId="77777777" w:rsidTr="003440AC">
        <w:tc>
          <w:tcPr>
            <w:tcW w:w="5000" w:type="pct"/>
            <w:gridSpan w:val="4"/>
            <w:shd w:val="clear" w:color="auto" w:fill="auto"/>
          </w:tcPr>
          <w:p w14:paraId="3FEB3412" w14:textId="77777777" w:rsidR="00CD1FF9" w:rsidRPr="00954549" w:rsidRDefault="00CD1FF9" w:rsidP="003440AC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Se håndhævelser</w:t>
            </w:r>
          </w:p>
        </w:tc>
      </w:tr>
      <w:tr w:rsidR="00CD1FF9" w:rsidRPr="00954549" w14:paraId="0BBAD94B" w14:textId="77777777" w:rsidTr="003440AC">
        <w:tc>
          <w:tcPr>
            <w:tcW w:w="5000" w:type="pct"/>
            <w:gridSpan w:val="4"/>
            <w:shd w:val="clear" w:color="auto" w:fill="92D050"/>
          </w:tcPr>
          <w:p w14:paraId="5D0108C8" w14:textId="77777777" w:rsidR="00CD1FF9" w:rsidRPr="00954549" w:rsidRDefault="00CD1FF9" w:rsidP="00CD1FF9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CD1FF9" w:rsidRPr="007442EA" w14:paraId="68B7DB6A" w14:textId="77777777" w:rsidTr="003440AC">
        <w:tc>
          <w:tcPr>
            <w:tcW w:w="5000" w:type="pct"/>
            <w:gridSpan w:val="4"/>
            <w:shd w:val="clear" w:color="auto" w:fill="auto"/>
          </w:tcPr>
          <w:p w14:paraId="1A2ED6A9" w14:textId="77777777" w:rsidR="00CD1FF9" w:rsidRPr="00CD1FF9" w:rsidRDefault="00CD1FF9" w:rsidP="00CD1FF9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D1FF9">
              <w:rPr>
                <w:rFonts w:ascii="Times New Roman" w:eastAsia="Calibri" w:hAnsi="Times New Roman" w:cs="Times New Roman"/>
                <w:sz w:val="20"/>
                <w:szCs w:val="20"/>
              </w:rPr>
              <w:t>Ejendommen er forureningskortlagt på V2 af Region Hovedstaden.</w:t>
            </w:r>
            <w:r w:rsidRPr="00CD1FF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br/>
            </w:r>
            <w:r w:rsidRPr="00CD1F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Forureningstype: Losseplads </w:t>
            </w:r>
          </w:p>
          <w:p w14:paraId="11EDBEA8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eastAsia="Calibri" w:hAnsi="Times New Roman" w:cs="Times New Roman"/>
                <w:sz w:val="20"/>
                <w:szCs w:val="20"/>
              </w:rPr>
              <w:t>Der er ikke konstateret ny jordforurening ved tilsynet.</w:t>
            </w:r>
          </w:p>
        </w:tc>
      </w:tr>
      <w:tr w:rsidR="00CD1FF9" w:rsidRPr="00954549" w14:paraId="17AF4B21" w14:textId="77777777" w:rsidTr="003440AC">
        <w:tc>
          <w:tcPr>
            <w:tcW w:w="5000" w:type="pct"/>
            <w:gridSpan w:val="4"/>
            <w:shd w:val="clear" w:color="auto" w:fill="92D050"/>
          </w:tcPr>
          <w:p w14:paraId="70696E09" w14:textId="77777777" w:rsidR="00CD1FF9" w:rsidRPr="00CD1FF9" w:rsidRDefault="00CD1FF9" w:rsidP="00344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Håndhævelser</w:t>
            </w:r>
          </w:p>
        </w:tc>
      </w:tr>
      <w:tr w:rsidR="00CD1FF9" w:rsidRPr="00954549" w14:paraId="0813D503" w14:textId="77777777" w:rsidTr="003440AC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3AE1EE35" w14:textId="77777777" w:rsidR="00CD1FF9" w:rsidRPr="00CD1FF9" w:rsidRDefault="00CD1FF9" w:rsidP="00CD1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Natur og Miljø påtænker derfor følgende håndhævelser:</w:t>
            </w:r>
          </w:p>
          <w:p w14:paraId="087C2A18" w14:textId="77777777" w:rsidR="00CD1FF9" w:rsidRPr="00CD1FF9" w:rsidRDefault="00CD1FF9" w:rsidP="00CD1FF9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Questa-Regular" w:hAnsi="Questa-Regular"/>
                <w:color w:val="212529"/>
                <w:sz w:val="20"/>
                <w:szCs w:val="20"/>
                <w:shd w:val="clear" w:color="auto" w:fill="F9F9FB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Natur og Miljø forventer, at </w:t>
            </w: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Arnivara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inden 3 januar 2022 fremkommer med data til belysning af, om </w:t>
            </w: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Arnivara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er omfattet af godkendelsespligt </w:t>
            </w: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dvs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overstiger </w:t>
            </w:r>
            <w:r w:rsidRPr="00CD1FF9">
              <w:rPr>
                <w:rFonts w:ascii="Questa-Regular" w:hAnsi="Questa-Regular"/>
                <w:color w:val="212529"/>
                <w:sz w:val="20"/>
                <w:szCs w:val="20"/>
                <w:shd w:val="clear" w:color="auto" w:fill="F9F9FB"/>
              </w:rPr>
              <w:t xml:space="preserve">kapaciteten til forbrug af organiske opløsningsmidler på 6 kg pr. time. </w:t>
            </w:r>
          </w:p>
          <w:p w14:paraId="1E678F19" w14:textId="77777777" w:rsidR="00CD1FF9" w:rsidRPr="00CD1FF9" w:rsidRDefault="00CD1FF9" w:rsidP="00CD1FF9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Questa-Regular" w:hAnsi="Questa-Regular"/>
                <w:color w:val="212529"/>
                <w:sz w:val="20"/>
                <w:szCs w:val="20"/>
                <w:shd w:val="clear" w:color="auto" w:fill="F9F9FB"/>
              </w:rPr>
            </w:pPr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Successivt finder Natur og Miljø i henhold til vilkår 8 i Miljøgodkendelse af 2001, at det er nødvendigt, at </w:t>
            </w:r>
            <w:proofErr w:type="spellStart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>Arnivara</w:t>
            </w:r>
            <w:proofErr w:type="spellEnd"/>
            <w:r w:rsidRPr="00CD1FF9">
              <w:rPr>
                <w:rFonts w:ascii="Times New Roman" w:hAnsi="Times New Roman" w:cs="Times New Roman"/>
                <w:sz w:val="20"/>
                <w:szCs w:val="20"/>
              </w:rPr>
              <w:t xml:space="preserve"> at få foretaget nye målinger og beregninger af B-værdi for blandingsfortyndere.</w:t>
            </w:r>
          </w:p>
          <w:p w14:paraId="65B912D1" w14:textId="07D0E922" w:rsidR="00CD1FF9" w:rsidRPr="00CD1FF9" w:rsidRDefault="00CD1FF9" w:rsidP="003440AC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Questa-Regular" w:hAnsi="Questa-Regular"/>
                <w:color w:val="212529"/>
                <w:sz w:val="20"/>
                <w:szCs w:val="20"/>
                <w:shd w:val="clear" w:color="auto" w:fill="F9F9FB"/>
              </w:rPr>
            </w:pPr>
            <w:r w:rsidRPr="00CD1FF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9F9FB"/>
              </w:rPr>
              <w:t xml:space="preserve">Natur og Miljø forventer, at </w:t>
            </w:r>
            <w:proofErr w:type="spellStart"/>
            <w:r w:rsidRPr="00CD1FF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9F9FB"/>
              </w:rPr>
              <w:t>Arnivara</w:t>
            </w:r>
            <w:proofErr w:type="spellEnd"/>
            <w:r w:rsidRPr="00CD1FF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9F9FB"/>
              </w:rPr>
              <w:t xml:space="preserve"> inden 3. januar 2022 indberetter, hvordan det går med reduktionsprogrammet for udledning af VOC. På den baggrund vil Natur og Miljø tage stilling til om reduktionsprogrammet skal fortsætte.</w:t>
            </w:r>
          </w:p>
        </w:tc>
      </w:tr>
      <w:tr w:rsidR="00CD1FF9" w:rsidRPr="00954549" w14:paraId="446B8D22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7BDF9BF1" w14:textId="77777777" w:rsidR="00CD1FF9" w:rsidRPr="00954549" w:rsidRDefault="00CD1FF9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4C6E742C" w14:textId="77777777" w:rsidR="00CD1FF9" w:rsidRPr="00954549" w:rsidRDefault="00CD1FF9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CD1FF9" w:rsidRPr="00954549" w14:paraId="1BA8A947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6D122053" w14:textId="77777777" w:rsidR="00CD1FF9" w:rsidRPr="00954549" w:rsidRDefault="00CD1FF9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6B6EFB39" w14:textId="77777777" w:rsidR="00CD1FF9" w:rsidRPr="00954549" w:rsidRDefault="00CD1FF9" w:rsidP="0034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29-10-2021</w:t>
            </w:r>
          </w:p>
        </w:tc>
      </w:tr>
    </w:tbl>
    <w:p w14:paraId="6510C281" w14:textId="77777777"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B61E2"/>
    <w:multiLevelType w:val="hybridMultilevel"/>
    <w:tmpl w:val="F1086E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B6153"/>
    <w:multiLevelType w:val="hybridMultilevel"/>
    <w:tmpl w:val="D5E8DDA0"/>
    <w:lvl w:ilvl="0" w:tplc="B16E7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F9"/>
    <w:rsid w:val="00BA2A83"/>
    <w:rsid w:val="00C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2527"/>
  <w15:chartTrackingRefBased/>
  <w15:docId w15:val="{28E6C390-27E1-4E71-84C3-327EA8C5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FF9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D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D1FF9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CD1FF9"/>
    <w:rPr>
      <w:color w:val="0563C1"/>
      <w:u w:val="single"/>
    </w:rPr>
  </w:style>
  <w:style w:type="paragraph" w:customStyle="1" w:styleId="Default">
    <w:name w:val="Default"/>
    <w:rsid w:val="00CD1F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nivara@arnivar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2021-11-10T10:04:00Z</dcterms:created>
  <dcterms:modified xsi:type="dcterms:W3CDTF">2021-11-10T10:07:00Z</dcterms:modified>
</cp:coreProperties>
</file>