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31" w:rsidRPr="00CA0DB0" w:rsidRDefault="00ED60DB" w:rsidP="00F20331">
      <w:pPr>
        <w:spacing w:before="840" w:after="280" w:line="312" w:lineRule="auto"/>
        <w:ind w:left="-95"/>
        <w:jc w:val="both"/>
        <w:rPr>
          <w:rFonts w:eastAsia="Times New Roman" w:cs="Arial"/>
          <w:b/>
          <w:sz w:val="32"/>
          <w:szCs w:val="32"/>
          <w:lang w:eastAsia="da-DK"/>
        </w:rPr>
      </w:pPr>
      <w:sdt>
        <w:sdtPr>
          <w:rPr>
            <w:rFonts w:eastAsia="Times New Roman" w:cs="Arial"/>
            <w:b/>
            <w:sz w:val="32"/>
            <w:szCs w:val="32"/>
            <w:lang w:eastAsia="da-DK"/>
          </w:rPr>
          <w:tag w:val="Title"/>
          <w:id w:val="10039"/>
          <w:placeholder>
            <w:docPart w:val="D510B29B64C34E2086DD618CF9808DF1"/>
          </w:placeholder>
          <w:dataBinding w:prefixMappings="xmlns:gbs='http://www.software-innovation.no/growBusinessDocument'" w:xpath="/gbs:GrowBusinessDocument/gbs:Title[@gbs:key='10039']" w:storeItemID="{E57B070B-295D-4336-ADCD-E908BBF9EFBB}"/>
          <w:text/>
        </w:sdtPr>
        <w:sdtEndPr/>
        <w:sdtContent>
          <w:r w:rsidR="00251750" w:rsidRPr="00CA0DB0">
            <w:rPr>
              <w:rFonts w:eastAsia="Times New Roman" w:cs="Arial"/>
              <w:b/>
              <w:sz w:val="32"/>
              <w:szCs w:val="32"/>
              <w:lang w:eastAsia="da-DK"/>
            </w:rPr>
            <w:t>Tilsynsrapport</w:t>
          </w:r>
          <w:r w:rsidR="00F20331" w:rsidRPr="00CA0DB0">
            <w:rPr>
              <w:rFonts w:eastAsia="Times New Roman" w:cs="Arial"/>
              <w:b/>
              <w:sz w:val="32"/>
              <w:szCs w:val="32"/>
              <w:lang w:eastAsia="da-DK"/>
            </w:rPr>
            <w:t xml:space="preserve"> for miljøtilsyn den </w:t>
          </w:r>
          <w:r w:rsidR="00887CDF" w:rsidRPr="00CA0DB0">
            <w:rPr>
              <w:rFonts w:eastAsia="Times New Roman" w:cs="Arial"/>
              <w:b/>
              <w:sz w:val="32"/>
              <w:szCs w:val="32"/>
              <w:lang w:eastAsia="da-DK"/>
            </w:rPr>
            <w:t>9. oktober 2018</w:t>
          </w:r>
        </w:sdtContent>
      </w:sdt>
      <w:r w:rsidR="00F20331" w:rsidRPr="00CA0DB0">
        <w:rPr>
          <w:rFonts w:eastAsia="Times New Roman" w:cs="Arial"/>
          <w:b/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5455285</wp:posOffset>
                </wp:positionH>
                <wp:positionV relativeFrom="page">
                  <wp:posOffset>2891790</wp:posOffset>
                </wp:positionV>
                <wp:extent cx="1714500" cy="6718935"/>
                <wp:effectExtent l="0" t="0" r="2540" b="0"/>
                <wp:wrapSquare wrapText="bothSides"/>
                <wp:docPr id="1" name="Tekstfe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671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331" w:rsidRPr="007A44EA" w:rsidRDefault="00F20331" w:rsidP="00F20331">
                            <w:pPr>
                              <w:spacing w:line="336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F20331" w:rsidRPr="006F56CB" w:rsidRDefault="00F20331" w:rsidP="00F20331">
                            <w:pPr>
                              <w:spacing w:line="336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F20331" w:rsidRPr="005F7618" w:rsidRDefault="00F20331" w:rsidP="00F20331">
                            <w:pPr>
                              <w:spacing w:line="336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F20331" w:rsidRDefault="00F20331" w:rsidP="00F20331">
                            <w:pPr>
                              <w:spacing w:line="336" w:lineRule="auto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16000" tIns="180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429.55pt;margin-top:227.7pt;width:135pt;height:5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" o:allowincell="f" stroked="f">
                <o:lock v:ext="edit" aspectratio="t"/>
                <v:textbox inset="6mm,.5mm,.5mm">
                  <w:txbxContent>
                    <w:p w:rsidR="00F20331" w:rsidRPr="007A44EA" w:rsidRDefault="00F20331" w:rsidP="00F20331">
                      <w:pPr>
                        <w:spacing w:line="336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F20331" w:rsidRPr="006F56CB" w:rsidRDefault="00F20331" w:rsidP="00F20331">
                      <w:pPr>
                        <w:spacing w:line="336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F20331" w:rsidRPr="005F7618" w:rsidRDefault="00F20331" w:rsidP="00F20331">
                      <w:pPr>
                        <w:spacing w:line="336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F20331" w:rsidRDefault="00F20331" w:rsidP="00F20331">
                      <w:pPr>
                        <w:spacing w:line="336" w:lineRule="auto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F20331" w:rsidRPr="00CA0DB0">
        <w:rPr>
          <w:rFonts w:eastAsia="Times New Roman" w:cs="Arial"/>
          <w:b/>
          <w:sz w:val="32"/>
          <w:szCs w:val="32"/>
          <w:lang w:eastAsia="da-DK"/>
        </w:rPr>
        <w:t xml:space="preserve">  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402"/>
        <w:gridCol w:w="3544"/>
      </w:tblGrid>
      <w:tr w:rsidR="00F20331" w:rsidRPr="00F20331" w:rsidTr="00C53125">
        <w:trPr>
          <w:cantSplit/>
          <w:trHeight w:val="362"/>
        </w:trPr>
        <w:tc>
          <w:tcPr>
            <w:tcW w:w="3402" w:type="dxa"/>
            <w:shd w:val="clear" w:color="auto" w:fill="F3F3F3"/>
            <w:vAlign w:val="center"/>
          </w:tcPr>
          <w:p w:rsidR="00F20331" w:rsidRPr="00F20331" w:rsidRDefault="007A44EA" w:rsidP="00F20331">
            <w:pPr>
              <w:spacing w:after="0" w:line="312" w:lineRule="auto"/>
              <w:jc w:val="both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lastRenderedPageBreak/>
              <w:t>V</w:t>
            </w:r>
            <w:r w:rsidR="00F20331" w:rsidRPr="00F20331">
              <w:rPr>
                <w:rFonts w:eastAsia="Times New Roman" w:cs="Arial"/>
                <w:b/>
                <w:lang w:eastAsia="da-DK"/>
              </w:rPr>
              <w:t xml:space="preserve">irksomhed: </w:t>
            </w:r>
          </w:p>
          <w:p w:rsidR="00F20331" w:rsidRPr="00F20331" w:rsidRDefault="00F20331" w:rsidP="00AE212E">
            <w:pPr>
              <w:spacing w:after="0" w:line="312" w:lineRule="auto"/>
              <w:jc w:val="both"/>
              <w:rPr>
                <w:rFonts w:eastAsia="Times New Roman" w:cs="Arial"/>
                <w:b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ARC</w:t>
            </w:r>
            <w:r w:rsidR="00AE212E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Bispeengens Genbrugsstation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Tilsynsdato: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</w:t>
            </w:r>
            <w:r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9. oktober 2018</w:t>
            </w:r>
          </w:p>
        </w:tc>
      </w:tr>
      <w:tr w:rsidR="00F20331" w:rsidRPr="00F20331" w:rsidTr="00C53125">
        <w:trPr>
          <w:cantSplit/>
          <w:trHeight w:val="350"/>
        </w:trPr>
        <w:tc>
          <w:tcPr>
            <w:tcW w:w="3402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Adresse: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Bispeengen 35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 xml:space="preserve">Matr. nr.: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356 og 357</w:t>
            </w:r>
          </w:p>
        </w:tc>
      </w:tr>
      <w:tr w:rsidR="00F20331" w:rsidRPr="00F20331" w:rsidTr="00C53125">
        <w:trPr>
          <w:cantSplit/>
          <w:trHeight w:val="344"/>
        </w:trPr>
        <w:tc>
          <w:tcPr>
            <w:tcW w:w="3402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 xml:space="preserve">Kontaktperson: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Claus Pedersen</w:t>
            </w:r>
            <w:r w:rsidR="00AE212E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F20331" w:rsidRPr="00F20331" w:rsidRDefault="00C663B1" w:rsidP="00C663B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>
              <w:rPr>
                <w:rFonts w:eastAsia="Times New Roman" w:cs="Arial"/>
                <w:b/>
                <w:sz w:val="22"/>
                <w:lang w:eastAsia="da-DK"/>
              </w:rPr>
              <w:t>Sagsnummer</w:t>
            </w:r>
            <w:r w:rsidR="00F20331" w:rsidRPr="00F20331">
              <w:rPr>
                <w:rFonts w:eastAsia="Times New Roman" w:cs="Arial"/>
                <w:b/>
                <w:sz w:val="22"/>
                <w:lang w:eastAsia="da-DK"/>
              </w:rPr>
              <w:t>:</w:t>
            </w:r>
            <w:r w:rsidR="00F20331" w:rsidRPr="00F203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a-DK"/>
              </w:rPr>
              <w:t xml:space="preserve"> </w:t>
            </w:r>
            <w:r w:rsidRPr="00C663B1">
              <w:rPr>
                <w:rFonts w:ascii="Verdana" w:eastAsia="Times New Roman" w:hAnsi="Verdana" w:cs="Times New Roman"/>
                <w:b/>
                <w:color w:val="3333CC"/>
                <w:szCs w:val="20"/>
                <w:lang w:eastAsia="da-DK"/>
              </w:rPr>
              <w:t>09.02.16-K08-2</w:t>
            </w:r>
          </w:p>
        </w:tc>
      </w:tr>
      <w:tr w:rsidR="00F20331" w:rsidRPr="00F20331" w:rsidTr="00C53125">
        <w:trPr>
          <w:cantSplit/>
          <w:trHeight w:val="341"/>
        </w:trPr>
        <w:tc>
          <w:tcPr>
            <w:tcW w:w="3402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 xml:space="preserve">Tlf.: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32 68 93 53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 xml:space="preserve">CVR-nr.: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34208115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 xml:space="preserve">Tilsynsførende: </w:t>
            </w:r>
            <w:r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RH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P-nr.:</w:t>
            </w:r>
            <w:r w:rsidRPr="00F20331">
              <w:rPr>
                <w:rFonts w:ascii="Calibri" w:eastAsia="Times New Roman" w:hAnsi="Calibri" w:cs="Arial"/>
                <w:color w:val="3A302A"/>
                <w:sz w:val="26"/>
                <w:szCs w:val="26"/>
                <w:lang w:val="en-GB" w:eastAsia="da-DK"/>
              </w:rPr>
              <w:t xml:space="preserve">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1017857890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0331" w:rsidRPr="00F20331" w:rsidRDefault="008D79B9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>
              <w:rPr>
                <w:rFonts w:eastAsia="Times New Roman" w:cs="Arial"/>
                <w:b/>
                <w:sz w:val="22"/>
                <w:lang w:eastAsia="da-DK"/>
              </w:rPr>
              <w:t>V</w:t>
            </w:r>
            <w:r w:rsidRPr="008D79B9">
              <w:rPr>
                <w:rFonts w:eastAsia="Times New Roman" w:cs="Arial"/>
                <w:b/>
                <w:sz w:val="22"/>
                <w:lang w:eastAsia="da-DK"/>
              </w:rPr>
              <w:t>irksomhedens indplacering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298C" w:rsidRDefault="00A7298C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Virksomheden er omfattet af</w:t>
            </w:r>
            <w:r w:rsidR="0025175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”Godkendelsesbekendtgørelsen”,</w:t>
            </w:r>
            <w:r w:rsidR="00251750" w:rsidRPr="0025175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nr</w:t>
            </w:r>
            <w:r w:rsidR="0025175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.</w:t>
            </w:r>
            <w:r w:rsidR="00251750" w:rsidRPr="0025175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1458 af 12/12/2017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bilag 2 – K211</w:t>
            </w:r>
            <w:r w:rsidR="00796B8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,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Genbrugsstationer. </w:t>
            </w:r>
          </w:p>
          <w:p w:rsidR="00A7298C" w:rsidRPr="00F20331" w:rsidRDefault="00A7298C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Virksomheden er godkendt med miljø</w:t>
            </w:r>
            <w:r w:rsidR="003805D0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godkendelse af december 2009 </w:t>
            </w:r>
            <w:r w:rsidR="00A7298C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og </w:t>
            </w: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vilkårsændring af oktober 2013.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Formålet med tilsynet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298C" w:rsidRDefault="00A7298C" w:rsidP="00C663B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Pr="00F20331" w:rsidRDefault="00C663B1" w:rsidP="00C663B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C663B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Formålet med miljøtilsyn</w:t>
            </w:r>
            <w:r w:rsidR="00C2747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et</w:t>
            </w:r>
            <w:r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var </w:t>
            </w:r>
            <w:r w:rsidR="00A7298C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at  </w:t>
            </w:r>
            <w:r w:rsidR="00A7298C" w:rsidRPr="00A7298C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gennemgå virksomhedens drift for at kontrollere</w:t>
            </w:r>
            <w:r w:rsidR="00C2747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,</w:t>
            </w:r>
            <w:r w:rsidR="00A7298C" w:rsidRPr="00A7298C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 xml:space="preserve"> hvorvidt miljøgodkendelsens vilkår overholdes.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Jordforurening</w:t>
            </w:r>
          </w:p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298C" w:rsidRDefault="00A7298C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Der er ikke konstateret synlig jordforurening ved tilsynet.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Håndhævelsesskridt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298C" w:rsidRDefault="00A7298C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Der er ikke foretaget håndhævelsesskridt som følge af tilsynet.</w:t>
            </w:r>
          </w:p>
        </w:tc>
      </w:tr>
      <w:tr w:rsidR="00F20331" w:rsidRPr="00F20331" w:rsidTr="00C53125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sz w:val="22"/>
                <w:lang w:eastAsia="da-DK"/>
              </w:rPr>
              <w:t>Konklusion på virksomhedens egenkontrol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7298C" w:rsidRDefault="00A7298C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</w:p>
          <w:p w:rsidR="00F20331" w:rsidRPr="00F20331" w:rsidRDefault="00F20331" w:rsidP="00F20331">
            <w:pPr>
              <w:spacing w:after="0"/>
              <w:rPr>
                <w:rFonts w:eastAsia="Times New Roman" w:cs="Arial"/>
                <w:b/>
                <w:color w:val="0000FF"/>
                <w:sz w:val="22"/>
                <w:lang w:eastAsia="da-DK"/>
              </w:rPr>
            </w:pPr>
            <w:r w:rsidRPr="00F20331">
              <w:rPr>
                <w:rFonts w:eastAsia="Times New Roman" w:cs="Arial"/>
                <w:b/>
                <w:color w:val="0000FF"/>
                <w:sz w:val="22"/>
                <w:lang w:eastAsia="da-DK"/>
              </w:rPr>
              <w:t>Virksomhedens egenkontrol har ikke givet anledning til håndhævelsesskridt.</w:t>
            </w:r>
          </w:p>
        </w:tc>
      </w:tr>
    </w:tbl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br w:type="page"/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b/>
          <w:szCs w:val="20"/>
          <w:lang w:eastAsia="da-DK"/>
        </w:rPr>
      </w:pPr>
      <w:r w:rsidRPr="00F20331">
        <w:rPr>
          <w:rFonts w:eastAsia="Times New Roman" w:cs="Times New Roman"/>
          <w:b/>
          <w:szCs w:val="20"/>
          <w:lang w:eastAsia="da-DK"/>
        </w:rPr>
        <w:lastRenderedPageBreak/>
        <w:t>Baggrund</w:t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>Miljø</w:t>
      </w:r>
      <w:r>
        <w:rPr>
          <w:rFonts w:eastAsia="Times New Roman" w:cs="Times New Roman"/>
          <w:szCs w:val="20"/>
          <w:lang w:eastAsia="da-DK"/>
        </w:rPr>
        <w:t xml:space="preserve">enheden </w:t>
      </w:r>
      <w:r w:rsidRPr="00F20331">
        <w:rPr>
          <w:rFonts w:eastAsia="Times New Roman" w:cs="Times New Roman"/>
          <w:szCs w:val="20"/>
          <w:lang w:eastAsia="da-DK"/>
        </w:rPr>
        <w:t xml:space="preserve">foretog den </w:t>
      </w:r>
      <w:r>
        <w:rPr>
          <w:rFonts w:eastAsia="Times New Roman" w:cs="Times New Roman"/>
          <w:szCs w:val="20"/>
          <w:lang w:eastAsia="da-DK"/>
        </w:rPr>
        <w:t>9. oktober 2018</w:t>
      </w:r>
      <w:r w:rsidRPr="00F20331">
        <w:rPr>
          <w:rFonts w:eastAsia="Times New Roman" w:cs="Times New Roman"/>
          <w:szCs w:val="20"/>
          <w:lang w:eastAsia="da-DK"/>
        </w:rPr>
        <w:t xml:space="preserve"> et miljøtilsyn med Bispeengen Genbrugsstation beliggende på adressen Bispeengen 35, matr. nr. 356 og 357 af Frederiksberg.</w:t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8165E6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>
        <w:rPr>
          <w:rFonts w:eastAsia="Times New Roman" w:cs="Times New Roman"/>
          <w:szCs w:val="20"/>
          <w:lang w:eastAsia="da-DK"/>
        </w:rPr>
        <w:t xml:space="preserve">Ved tilsynet var Bispeengen </w:t>
      </w:r>
      <w:r w:rsidR="00F20331" w:rsidRPr="00F20331">
        <w:rPr>
          <w:rFonts w:eastAsia="Times New Roman" w:cs="Times New Roman"/>
          <w:szCs w:val="20"/>
          <w:lang w:eastAsia="da-DK"/>
        </w:rPr>
        <w:t xml:space="preserve">Genbrugsstation repræsenteret af Claus Pedersen og </w:t>
      </w:r>
      <w:r w:rsidR="00F20331">
        <w:rPr>
          <w:rFonts w:eastAsia="Times New Roman" w:cs="Times New Roman"/>
          <w:szCs w:val="20"/>
          <w:lang w:eastAsia="da-DK"/>
        </w:rPr>
        <w:t>Jonas Nedenskov, og  Miljøenheden</w:t>
      </w:r>
      <w:r w:rsidR="00F20331" w:rsidRPr="00F20331">
        <w:rPr>
          <w:rFonts w:eastAsia="Times New Roman" w:cs="Times New Roman"/>
          <w:szCs w:val="20"/>
          <w:lang w:eastAsia="da-DK"/>
        </w:rPr>
        <w:t xml:space="preserve"> af </w:t>
      </w:r>
      <w:r w:rsidR="00F20331">
        <w:rPr>
          <w:rFonts w:eastAsia="Times New Roman" w:cs="Times New Roman"/>
          <w:szCs w:val="20"/>
          <w:lang w:eastAsia="da-DK"/>
        </w:rPr>
        <w:t>Reza Hosainzadeh.</w:t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8165E6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>
        <w:rPr>
          <w:rFonts w:eastAsia="Times New Roman" w:cs="Times New Roman"/>
          <w:szCs w:val="19"/>
          <w:lang w:eastAsia="da-DK"/>
        </w:rPr>
        <w:t>Bispeengen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 Genbrugsstation er i december 2009 miljøgodkendt på nærmere fastsatte vilkår, i henhold til Miljøbeskyttelseslovens</w:t>
      </w:r>
      <w:r w:rsidR="00F20331" w:rsidRPr="00F20331">
        <w:rPr>
          <w:rFonts w:eastAsia="Times New Roman" w:cs="Times New Roman"/>
          <w:szCs w:val="19"/>
          <w:vertAlign w:val="superscript"/>
          <w:lang w:eastAsia="da-DK"/>
        </w:rPr>
        <w:footnoteReference w:id="1"/>
      </w:r>
      <w:r w:rsidR="00F20331" w:rsidRPr="00F20331">
        <w:rPr>
          <w:rFonts w:eastAsia="Times New Roman" w:cs="Times New Roman"/>
          <w:szCs w:val="19"/>
          <w:lang w:eastAsia="da-DK"/>
        </w:rPr>
        <w:t xml:space="preserve"> § 33. </w:t>
      </w:r>
      <w:r w:rsidR="00F20331">
        <w:rPr>
          <w:rFonts w:eastAsia="Times New Roman" w:cs="Times New Roman"/>
          <w:szCs w:val="19"/>
          <w:lang w:eastAsia="da-DK"/>
        </w:rPr>
        <w:t>Der er derudover meddelt v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ilkårsændring i forhold til opbevaring af løst haveaffald (vilkår 20) </w:t>
      </w:r>
      <w:r w:rsidR="00F20331">
        <w:rPr>
          <w:rFonts w:eastAsia="Times New Roman" w:cs="Times New Roman"/>
          <w:szCs w:val="19"/>
          <w:lang w:eastAsia="da-DK"/>
        </w:rPr>
        <w:t>i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 oktober 2013. Virksomhedens miljøgodkendelse er meddelt som en fælles godkendelse af Københavns og Frederiksberg Kommuner, idet virksomheden ligger over kommunegrænsen.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>Formålet med tilsynet var at gennemgå virksomhedens drift for at kontrollere hvorvidt miljøgodkendelsens</w:t>
      </w:r>
      <w:r w:rsidR="00314659">
        <w:rPr>
          <w:rFonts w:eastAsia="Times New Roman" w:cs="Times New Roman"/>
          <w:szCs w:val="20"/>
          <w:lang w:eastAsia="da-DK"/>
        </w:rPr>
        <w:t xml:space="preserve"> vilkår overholdes.</w:t>
      </w:r>
      <w:r w:rsidRPr="00F20331">
        <w:rPr>
          <w:rFonts w:eastAsia="Times New Roman" w:cs="Times New Roman"/>
          <w:szCs w:val="20"/>
          <w:lang w:eastAsia="da-DK"/>
        </w:rPr>
        <w:t xml:space="preserve"> Tilsynet bestod af en administrativ gennemgang og en efterfølgende besigtigelse af virksomheden.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Pr="00F20331" w:rsidRDefault="00314659" w:rsidP="00F20331">
      <w:pPr>
        <w:spacing w:after="0" w:line="312" w:lineRule="auto"/>
        <w:jc w:val="both"/>
        <w:rPr>
          <w:rFonts w:eastAsia="Times New Roman" w:cs="Times New Roman"/>
          <w:b/>
          <w:i/>
          <w:szCs w:val="19"/>
          <w:lang w:eastAsia="da-DK"/>
        </w:rPr>
      </w:pPr>
      <w:r>
        <w:rPr>
          <w:rFonts w:eastAsia="Times New Roman" w:cs="Times New Roman"/>
          <w:b/>
          <w:i/>
          <w:szCs w:val="19"/>
          <w:lang w:eastAsia="da-DK"/>
        </w:rPr>
        <w:t>Tilsynet</w:t>
      </w:r>
      <w:r w:rsidR="00F20331" w:rsidRPr="00F20331">
        <w:rPr>
          <w:rFonts w:eastAsia="Times New Roman" w:cs="Times New Roman"/>
          <w:b/>
          <w:i/>
          <w:szCs w:val="19"/>
          <w:lang w:eastAsia="da-DK"/>
        </w:rPr>
        <w:t xml:space="preserve"> gav anledning til følgende observationer og bemærkninger:</w:t>
      </w:r>
    </w:p>
    <w:p w:rsidR="00F20331" w:rsidRPr="004B2075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u w:val="single"/>
          <w:lang w:eastAsia="da-DK"/>
        </w:rPr>
      </w:pPr>
    </w:p>
    <w:p w:rsidR="00F20331" w:rsidRPr="004B2075" w:rsidRDefault="00F20331" w:rsidP="00F20331">
      <w:pPr>
        <w:spacing w:after="0" w:line="312" w:lineRule="auto"/>
        <w:jc w:val="both"/>
        <w:rPr>
          <w:rFonts w:eastAsia="Times New Roman" w:cs="Times New Roman"/>
          <w:i/>
          <w:szCs w:val="19"/>
          <w:u w:val="single"/>
          <w:lang w:eastAsia="da-DK"/>
        </w:rPr>
      </w:pPr>
      <w:r w:rsidRPr="004B2075">
        <w:rPr>
          <w:rFonts w:eastAsia="Times New Roman" w:cs="Times New Roman"/>
          <w:i/>
          <w:szCs w:val="19"/>
          <w:u w:val="single"/>
          <w:lang w:eastAsia="da-DK"/>
        </w:rPr>
        <w:t>Indretning og drift</w:t>
      </w:r>
    </w:p>
    <w:p w:rsidR="00F20331" w:rsidRPr="00F20331" w:rsidRDefault="00E364D9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>
        <w:rPr>
          <w:rFonts w:eastAsia="Times New Roman" w:cs="Times New Roman"/>
          <w:szCs w:val="19"/>
          <w:lang w:eastAsia="da-DK"/>
        </w:rPr>
        <w:t>G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enbrugsstationen er indrettet og drives i overensstemmelse med </w:t>
      </w:r>
      <w:r>
        <w:rPr>
          <w:rFonts w:eastAsia="Times New Roman" w:cs="Times New Roman"/>
          <w:szCs w:val="19"/>
          <w:lang w:eastAsia="da-DK"/>
        </w:rPr>
        <w:t xml:space="preserve">vilkårene i </w:t>
      </w:r>
      <w:r w:rsidR="00F20331" w:rsidRPr="00F20331">
        <w:rPr>
          <w:rFonts w:eastAsia="Times New Roman" w:cs="Times New Roman"/>
          <w:szCs w:val="19"/>
          <w:lang w:eastAsia="da-DK"/>
        </w:rPr>
        <w:t>miljøgodkendelsen og efterfølgende vilkårsændring.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Default="007A44EA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>
        <w:rPr>
          <w:rFonts w:eastAsia="Times New Roman" w:cs="Times New Roman"/>
          <w:szCs w:val="19"/>
          <w:lang w:eastAsia="da-DK"/>
        </w:rPr>
        <w:t xml:space="preserve">Miljøgodkendelsen </w:t>
      </w:r>
      <w:r w:rsidR="00F20331" w:rsidRPr="00F20331">
        <w:rPr>
          <w:rFonts w:eastAsia="Times New Roman" w:cs="Times New Roman"/>
          <w:szCs w:val="19"/>
          <w:lang w:eastAsia="da-DK"/>
        </w:rPr>
        <w:t>er tilgængelig for personalet via genbrugsstationens e</w:t>
      </w:r>
      <w:r w:rsidR="00F20331">
        <w:rPr>
          <w:rFonts w:eastAsia="Times New Roman" w:cs="Times New Roman"/>
          <w:szCs w:val="19"/>
          <w:lang w:eastAsia="da-DK"/>
        </w:rPr>
        <w:t>lektroniske driftshåndbog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. Medarbejdere gøres bekendt med bl.a. miljøgodkendelsens indhold via </w:t>
      </w:r>
      <w:proofErr w:type="spellStart"/>
      <w:r w:rsidR="00F20331" w:rsidRPr="00F20331">
        <w:rPr>
          <w:rFonts w:eastAsia="Times New Roman" w:cs="Times New Roman"/>
          <w:szCs w:val="19"/>
          <w:lang w:eastAsia="da-DK"/>
        </w:rPr>
        <w:t>ARCs</w:t>
      </w:r>
      <w:proofErr w:type="spellEnd"/>
      <w:r w:rsidR="00F20331" w:rsidRPr="00F20331">
        <w:rPr>
          <w:rFonts w:eastAsia="Times New Roman" w:cs="Times New Roman"/>
          <w:szCs w:val="19"/>
          <w:lang w:eastAsia="da-DK"/>
        </w:rPr>
        <w:t xml:space="preserve"> mentorprogram for nye medarbejdere, som løber over 6 uger for alle nye medarbejdere.</w:t>
      </w:r>
    </w:p>
    <w:p w:rsidR="007A44EA" w:rsidRDefault="007A44EA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7A44EA" w:rsidRDefault="007A44EA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 w:rsidRPr="007A44EA">
        <w:rPr>
          <w:rFonts w:eastAsia="Times New Roman" w:cs="Times New Roman"/>
          <w:szCs w:val="19"/>
          <w:lang w:eastAsia="da-DK"/>
        </w:rPr>
        <w:t>Kontrol af befæstede og impermeable arealer (jf. vilkår 39) udføres af genbrugsstationens eget personale, som en del af den rutinemæssige egenkontrol.</w:t>
      </w:r>
    </w:p>
    <w:p w:rsidR="000802F9" w:rsidRPr="004B2075" w:rsidRDefault="000802F9" w:rsidP="00F20331">
      <w:pPr>
        <w:spacing w:after="0" w:line="312" w:lineRule="auto"/>
        <w:jc w:val="both"/>
        <w:rPr>
          <w:rFonts w:eastAsia="Times New Roman" w:cs="Times New Roman"/>
          <w:szCs w:val="19"/>
          <w:u w:val="single"/>
          <w:lang w:eastAsia="da-DK"/>
        </w:rPr>
      </w:pPr>
    </w:p>
    <w:p w:rsidR="000802F9" w:rsidRPr="004B2075" w:rsidRDefault="000802F9" w:rsidP="00F20331">
      <w:pPr>
        <w:spacing w:after="0" w:line="312" w:lineRule="auto"/>
        <w:jc w:val="both"/>
        <w:rPr>
          <w:rFonts w:eastAsia="Times New Roman" w:cs="Times New Roman"/>
          <w:i/>
          <w:szCs w:val="19"/>
          <w:u w:val="single"/>
          <w:lang w:eastAsia="da-DK"/>
        </w:rPr>
      </w:pPr>
      <w:r w:rsidRPr="004B2075">
        <w:rPr>
          <w:rFonts w:eastAsia="Times New Roman" w:cs="Times New Roman"/>
          <w:i/>
          <w:szCs w:val="19"/>
          <w:u w:val="single"/>
          <w:lang w:eastAsia="da-DK"/>
        </w:rPr>
        <w:t>Affald</w:t>
      </w:r>
    </w:p>
    <w:p w:rsidR="00BE5DD8" w:rsidRDefault="000802F9" w:rsidP="009525DD">
      <w:pPr>
        <w:rPr>
          <w:rFonts w:eastAsia="Times New Roman" w:cs="Times New Roman"/>
          <w:szCs w:val="19"/>
          <w:lang w:eastAsia="da-DK"/>
        </w:rPr>
      </w:pPr>
      <w:r w:rsidRPr="00030269">
        <w:rPr>
          <w:rFonts w:eastAsia="Times New Roman" w:cs="Times New Roman"/>
          <w:szCs w:val="19"/>
          <w:lang w:eastAsia="da-DK"/>
        </w:rPr>
        <w:t xml:space="preserve">Det blev oplyst at </w:t>
      </w:r>
      <w:r w:rsidR="00EA7F22" w:rsidRPr="00030269">
        <w:rPr>
          <w:rFonts w:eastAsia="Times New Roman" w:cs="Times New Roman"/>
          <w:szCs w:val="19"/>
          <w:lang w:eastAsia="da-DK"/>
        </w:rPr>
        <w:t xml:space="preserve">fraktionen "Stort brændbart" er blevet opdelt til "fjedermøbler", "behandlet træ" </w:t>
      </w:r>
      <w:r w:rsidR="007B3D24">
        <w:rPr>
          <w:rFonts w:eastAsia="Times New Roman" w:cs="Times New Roman"/>
          <w:szCs w:val="19"/>
          <w:lang w:eastAsia="da-DK"/>
        </w:rPr>
        <w:t>og "rent træ til genanvendelse", og at</w:t>
      </w:r>
      <w:r w:rsidR="00776D5C">
        <w:rPr>
          <w:rFonts w:eastAsia="Times New Roman" w:cs="Times New Roman"/>
          <w:szCs w:val="19"/>
          <w:lang w:eastAsia="da-DK"/>
        </w:rPr>
        <w:t xml:space="preserve"> "b</w:t>
      </w:r>
      <w:r w:rsidR="00EA7F22" w:rsidRPr="00030269">
        <w:rPr>
          <w:rFonts w:eastAsia="Times New Roman" w:cs="Times New Roman"/>
          <w:szCs w:val="19"/>
          <w:lang w:eastAsia="da-DK"/>
        </w:rPr>
        <w:t>ehandlet træ" indeholder desuden den fraktion, der før hed "imprægneret træ</w:t>
      </w:r>
      <w:r w:rsidR="00CA406A" w:rsidRPr="00030269">
        <w:rPr>
          <w:rFonts w:eastAsia="Times New Roman" w:cs="Times New Roman"/>
          <w:szCs w:val="19"/>
          <w:lang w:eastAsia="da-DK"/>
        </w:rPr>
        <w:t xml:space="preserve">”. </w:t>
      </w:r>
    </w:p>
    <w:p w:rsidR="009525DD" w:rsidRDefault="009525DD" w:rsidP="009525DD">
      <w:pPr>
        <w:rPr>
          <w:rFonts w:eastAsia="Times New Roman" w:cs="Times New Roman"/>
          <w:szCs w:val="19"/>
          <w:lang w:eastAsia="da-DK"/>
        </w:rPr>
      </w:pPr>
      <w:r w:rsidRPr="00030269">
        <w:rPr>
          <w:rFonts w:eastAsia="Times New Roman" w:cs="Times New Roman"/>
          <w:szCs w:val="19"/>
          <w:lang w:eastAsia="da-DK"/>
        </w:rPr>
        <w:t>I godkendelsens vilkår 9 er der dog ikke nævnt fraktionen " imprægneret t</w:t>
      </w:r>
      <w:r w:rsidR="003E2FFA">
        <w:rPr>
          <w:rFonts w:eastAsia="Times New Roman" w:cs="Times New Roman"/>
          <w:szCs w:val="19"/>
          <w:lang w:eastAsia="da-DK"/>
        </w:rPr>
        <w:t>ræ", hvilket må bero på en fejl.</w:t>
      </w:r>
      <w:r w:rsidR="00C16E8D">
        <w:rPr>
          <w:rFonts w:eastAsia="Times New Roman" w:cs="Times New Roman"/>
          <w:szCs w:val="19"/>
          <w:lang w:eastAsia="da-DK"/>
        </w:rPr>
        <w:t xml:space="preserve"> </w:t>
      </w:r>
    </w:p>
    <w:p w:rsidR="00C16E8D" w:rsidRDefault="00C16E8D" w:rsidP="004B2075">
      <w:pPr>
        <w:rPr>
          <w:rFonts w:eastAsia="Times New Roman" w:cs="Times New Roman"/>
          <w:szCs w:val="19"/>
          <w:lang w:eastAsia="da-DK"/>
        </w:rPr>
      </w:pPr>
      <w:r>
        <w:rPr>
          <w:rFonts w:eastAsia="Times New Roman" w:cs="Times New Roman"/>
          <w:szCs w:val="19"/>
          <w:lang w:eastAsia="da-DK"/>
        </w:rPr>
        <w:t xml:space="preserve">Miljøenheden vurderer, at opdelingen er i orden jf. vilkår 9. </w:t>
      </w:r>
      <w:r w:rsidR="004B2075">
        <w:rPr>
          <w:rFonts w:eastAsia="Times New Roman" w:cs="Times New Roman"/>
          <w:szCs w:val="19"/>
          <w:lang w:eastAsia="da-DK"/>
        </w:rPr>
        <w:t xml:space="preserve">Det skal dog bemærkes, at, ifølge </w:t>
      </w:r>
      <w:r w:rsidR="00385EDF">
        <w:rPr>
          <w:rFonts w:eastAsia="Times New Roman" w:cs="Times New Roman"/>
          <w:szCs w:val="19"/>
          <w:lang w:eastAsia="da-DK"/>
        </w:rPr>
        <w:t xml:space="preserve">konklusionerne i </w:t>
      </w:r>
      <w:r w:rsidR="00CF3318">
        <w:rPr>
          <w:rFonts w:eastAsia="Times New Roman" w:cs="Times New Roman"/>
          <w:szCs w:val="19"/>
          <w:lang w:eastAsia="da-DK"/>
        </w:rPr>
        <w:t>”</w:t>
      </w:r>
      <w:r w:rsidR="00CF3318" w:rsidRPr="00CF3318">
        <w:rPr>
          <w:rFonts w:eastAsia="Times New Roman" w:cs="Times New Roman"/>
          <w:szCs w:val="19"/>
          <w:lang w:eastAsia="da-DK"/>
        </w:rPr>
        <w:t>Vejledende udtalelse fra Miljøstyrelsen vedr. håndteri</w:t>
      </w:r>
      <w:r w:rsidR="004B2075">
        <w:rPr>
          <w:rFonts w:eastAsia="Times New Roman" w:cs="Times New Roman"/>
          <w:szCs w:val="19"/>
          <w:lang w:eastAsia="da-DK"/>
        </w:rPr>
        <w:t>ng af imprægneret træaffald af d</w:t>
      </w:r>
      <w:r w:rsidR="00CF3318" w:rsidRPr="00CF3318">
        <w:rPr>
          <w:rFonts w:eastAsia="Times New Roman" w:cs="Times New Roman"/>
          <w:szCs w:val="19"/>
          <w:lang w:eastAsia="da-DK"/>
        </w:rPr>
        <w:t>en 27. juni 2017</w:t>
      </w:r>
      <w:r w:rsidR="00CF3318">
        <w:rPr>
          <w:rFonts w:eastAsia="Times New Roman" w:cs="Times New Roman"/>
          <w:szCs w:val="19"/>
          <w:lang w:eastAsia="da-DK"/>
        </w:rPr>
        <w:t xml:space="preserve">” kan Imprægneret </w:t>
      </w:r>
      <w:r w:rsidR="00CF3318" w:rsidRPr="00CF3318">
        <w:rPr>
          <w:rFonts w:eastAsia="Times New Roman" w:cs="Times New Roman"/>
          <w:szCs w:val="19"/>
          <w:lang w:eastAsia="da-DK"/>
        </w:rPr>
        <w:t>træaffald</w:t>
      </w:r>
      <w:r w:rsidR="00CF3318">
        <w:rPr>
          <w:rFonts w:eastAsia="Times New Roman" w:cs="Times New Roman"/>
          <w:szCs w:val="19"/>
          <w:lang w:eastAsia="da-DK"/>
        </w:rPr>
        <w:t xml:space="preserve"> </w:t>
      </w:r>
      <w:r w:rsidR="00CF3318" w:rsidRPr="00C16E8D">
        <w:rPr>
          <w:rFonts w:eastAsia="Times New Roman" w:cs="Times New Roman"/>
          <w:b/>
          <w:i/>
          <w:szCs w:val="19"/>
          <w:lang w:eastAsia="da-DK"/>
        </w:rPr>
        <w:t>genereret i Danmark</w:t>
      </w:r>
      <w:r w:rsidR="00CF3318">
        <w:rPr>
          <w:rFonts w:eastAsia="Times New Roman" w:cs="Times New Roman"/>
          <w:szCs w:val="19"/>
          <w:lang w:eastAsia="da-DK"/>
        </w:rPr>
        <w:t xml:space="preserve"> betragtes som forbrændingsegnet.</w:t>
      </w:r>
      <w:r>
        <w:rPr>
          <w:rFonts w:eastAsia="Times New Roman" w:cs="Times New Roman"/>
          <w:szCs w:val="19"/>
          <w:lang w:eastAsia="da-DK"/>
        </w:rPr>
        <w:t xml:space="preserve"> U</w:t>
      </w:r>
      <w:r w:rsidR="00CF3318" w:rsidRPr="00CF3318">
        <w:rPr>
          <w:rFonts w:eastAsia="Times New Roman" w:cs="Times New Roman"/>
          <w:szCs w:val="19"/>
          <w:lang w:eastAsia="da-DK"/>
        </w:rPr>
        <w:t>denlandsk imprægneret træaffald</w:t>
      </w:r>
      <w:r w:rsidR="00CF3318">
        <w:rPr>
          <w:rFonts w:eastAsia="Times New Roman" w:cs="Times New Roman"/>
          <w:szCs w:val="19"/>
          <w:lang w:eastAsia="da-DK"/>
        </w:rPr>
        <w:t xml:space="preserve"> </w:t>
      </w:r>
      <w:r>
        <w:rPr>
          <w:rFonts w:eastAsia="Times New Roman" w:cs="Times New Roman"/>
          <w:szCs w:val="19"/>
          <w:lang w:eastAsia="da-DK"/>
        </w:rPr>
        <w:t xml:space="preserve">kan </w:t>
      </w:r>
      <w:r w:rsidR="00CF3318">
        <w:rPr>
          <w:rFonts w:eastAsia="Times New Roman" w:cs="Times New Roman"/>
          <w:szCs w:val="19"/>
          <w:lang w:eastAsia="da-DK"/>
        </w:rPr>
        <w:t>muligvis have for høje</w:t>
      </w:r>
      <w:r w:rsidR="00BE5DD8">
        <w:rPr>
          <w:rFonts w:eastAsia="Times New Roman" w:cs="Times New Roman"/>
          <w:szCs w:val="19"/>
          <w:lang w:eastAsia="da-DK"/>
        </w:rPr>
        <w:t xml:space="preserve"> </w:t>
      </w:r>
      <w:r w:rsidR="00CF3318">
        <w:rPr>
          <w:rFonts w:eastAsia="Times New Roman" w:cs="Times New Roman"/>
          <w:szCs w:val="19"/>
          <w:lang w:eastAsia="da-DK"/>
        </w:rPr>
        <w:t xml:space="preserve">tungmetalkoncentrationer. </w:t>
      </w:r>
      <w:r w:rsidR="00CF3318" w:rsidRPr="00CF3318">
        <w:rPr>
          <w:rFonts w:eastAsia="Times New Roman" w:cs="Times New Roman"/>
          <w:szCs w:val="19"/>
          <w:lang w:eastAsia="da-DK"/>
        </w:rPr>
        <w:t xml:space="preserve">Hvis der er tvivl om affaldets sammensætning, anbefaler </w:t>
      </w:r>
      <w:r w:rsidR="00CF3318" w:rsidRPr="00CF3318">
        <w:rPr>
          <w:rFonts w:eastAsia="Times New Roman" w:cs="Times New Roman"/>
          <w:szCs w:val="19"/>
          <w:lang w:eastAsia="da-DK"/>
        </w:rPr>
        <w:lastRenderedPageBreak/>
        <w:t>Miljøstyrelsen at alt imprægneret træaffald betragtes som metalimprægneret farligt affald, og derfor</w:t>
      </w:r>
      <w:r w:rsidR="00BE5DD8">
        <w:rPr>
          <w:rFonts w:eastAsia="Times New Roman" w:cs="Times New Roman"/>
          <w:szCs w:val="19"/>
          <w:lang w:eastAsia="da-DK"/>
        </w:rPr>
        <w:t xml:space="preserve"> håndteres på samme måde som </w:t>
      </w:r>
      <w:r w:rsidR="00CF3318" w:rsidRPr="00CF3318">
        <w:rPr>
          <w:rFonts w:eastAsia="Times New Roman" w:cs="Times New Roman"/>
          <w:szCs w:val="19"/>
          <w:lang w:eastAsia="da-DK"/>
        </w:rPr>
        <w:t xml:space="preserve">metalimprægneret træaffald behandlet med arsen. </w:t>
      </w:r>
    </w:p>
    <w:p w:rsidR="00EA7F22" w:rsidRPr="00F20331" w:rsidRDefault="00EA7F22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Pr="004B2075" w:rsidRDefault="00F20331" w:rsidP="00F20331">
      <w:pPr>
        <w:spacing w:after="0" w:line="312" w:lineRule="auto"/>
        <w:jc w:val="both"/>
        <w:rPr>
          <w:rFonts w:eastAsia="Times New Roman" w:cs="Times New Roman"/>
          <w:i/>
          <w:szCs w:val="19"/>
          <w:u w:val="single"/>
          <w:lang w:eastAsia="da-DK"/>
        </w:rPr>
      </w:pPr>
      <w:r w:rsidRPr="004B2075">
        <w:rPr>
          <w:rFonts w:eastAsia="Times New Roman" w:cs="Times New Roman"/>
          <w:i/>
          <w:szCs w:val="19"/>
          <w:u w:val="single"/>
          <w:lang w:eastAsia="da-DK"/>
        </w:rPr>
        <w:t>Olieudskiller</w:t>
      </w:r>
    </w:p>
    <w:p w:rsidR="00F20331" w:rsidRPr="00F20331" w:rsidRDefault="00937464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>
        <w:rPr>
          <w:rFonts w:eastAsia="Times New Roman" w:cs="Times New Roman"/>
          <w:szCs w:val="19"/>
          <w:lang w:eastAsia="da-DK"/>
        </w:rPr>
        <w:t>Der kunne ved tilsynet ikke fremvises</w:t>
      </w:r>
      <w:r w:rsidR="00F20331" w:rsidRPr="00F20331">
        <w:rPr>
          <w:rFonts w:eastAsia="Times New Roman" w:cs="Times New Roman"/>
          <w:szCs w:val="19"/>
          <w:lang w:eastAsia="da-DK"/>
        </w:rPr>
        <w:t xml:space="preserve"> dokumentati</w:t>
      </w:r>
      <w:r>
        <w:rPr>
          <w:rFonts w:eastAsia="Times New Roman" w:cs="Times New Roman"/>
          <w:szCs w:val="19"/>
          <w:lang w:eastAsia="da-DK"/>
        </w:rPr>
        <w:t>on for tømning af olieudskiller. Dokumentationen er dog efterfølgende blevet indsendt.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Pr="004B2075" w:rsidRDefault="00F20331" w:rsidP="00F20331">
      <w:pPr>
        <w:spacing w:after="0" w:line="312" w:lineRule="auto"/>
        <w:jc w:val="both"/>
        <w:rPr>
          <w:rFonts w:eastAsia="Times New Roman" w:cs="Times New Roman"/>
          <w:i/>
          <w:szCs w:val="19"/>
          <w:u w:val="single"/>
          <w:lang w:eastAsia="da-DK"/>
        </w:rPr>
      </w:pPr>
      <w:r w:rsidRPr="004B2075">
        <w:rPr>
          <w:rFonts w:eastAsia="Times New Roman" w:cs="Times New Roman"/>
          <w:i/>
          <w:szCs w:val="19"/>
          <w:u w:val="single"/>
          <w:lang w:eastAsia="da-DK"/>
        </w:rPr>
        <w:t>Øvrige miljøforhold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  <w:r w:rsidRPr="00F20331">
        <w:rPr>
          <w:rFonts w:eastAsia="Times New Roman" w:cs="Times New Roman"/>
          <w:szCs w:val="19"/>
          <w:lang w:eastAsia="da-DK"/>
        </w:rPr>
        <w:t xml:space="preserve">Frederiksberg Kommune har </w:t>
      </w:r>
      <w:r w:rsidR="00937464">
        <w:rPr>
          <w:rFonts w:eastAsia="Times New Roman" w:cs="Times New Roman"/>
          <w:szCs w:val="19"/>
          <w:lang w:eastAsia="da-DK"/>
        </w:rPr>
        <w:t xml:space="preserve">ikke </w:t>
      </w:r>
      <w:r w:rsidRPr="00F20331">
        <w:rPr>
          <w:rFonts w:eastAsia="Times New Roman" w:cs="Times New Roman"/>
          <w:szCs w:val="19"/>
          <w:lang w:eastAsia="da-DK"/>
        </w:rPr>
        <w:t>modtaget kla</w:t>
      </w:r>
      <w:r w:rsidR="008165E6">
        <w:rPr>
          <w:rFonts w:eastAsia="Times New Roman" w:cs="Times New Roman"/>
          <w:szCs w:val="19"/>
          <w:lang w:eastAsia="da-DK"/>
        </w:rPr>
        <w:t>ger over virksomhedens miljøforhold</w:t>
      </w:r>
      <w:r w:rsidRPr="00F20331">
        <w:rPr>
          <w:rFonts w:eastAsia="Times New Roman" w:cs="Times New Roman"/>
          <w:szCs w:val="20"/>
          <w:lang w:eastAsia="da-DK"/>
        </w:rPr>
        <w:t xml:space="preserve">. </w:t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Default="007A44EA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>
        <w:rPr>
          <w:rFonts w:eastAsia="Times New Roman" w:cs="Times New Roman"/>
          <w:szCs w:val="20"/>
          <w:lang w:eastAsia="da-DK"/>
        </w:rPr>
        <w:t xml:space="preserve">Denne tilsynsrapport vil </w:t>
      </w:r>
      <w:r w:rsidR="00E356C7" w:rsidRPr="00E356C7">
        <w:rPr>
          <w:rFonts w:eastAsia="Times New Roman" w:cs="Times New Roman"/>
          <w:szCs w:val="20"/>
          <w:lang w:eastAsia="da-DK"/>
        </w:rPr>
        <w:t>blive offentliggjort</w:t>
      </w:r>
      <w:r w:rsidR="00F20331" w:rsidRPr="00F20331">
        <w:rPr>
          <w:rFonts w:eastAsia="Times New Roman" w:cs="Times New Roman"/>
          <w:szCs w:val="20"/>
          <w:lang w:eastAsia="da-DK"/>
        </w:rPr>
        <w:t xml:space="preserve"> jf. ”Miljøtilsynsbekendtgørelsen”</w:t>
      </w:r>
      <w:r w:rsidR="00F20331" w:rsidRPr="00F20331">
        <w:rPr>
          <w:rFonts w:eastAsia="Times New Roman" w:cs="Times New Roman"/>
          <w:szCs w:val="20"/>
          <w:vertAlign w:val="superscript"/>
          <w:lang w:eastAsia="da-DK"/>
        </w:rPr>
        <w:footnoteReference w:id="2"/>
      </w:r>
      <w:r w:rsidR="00937464">
        <w:rPr>
          <w:rFonts w:eastAsia="Times New Roman" w:cs="Times New Roman"/>
          <w:szCs w:val="20"/>
          <w:lang w:eastAsia="da-DK"/>
        </w:rPr>
        <w:t>.</w:t>
      </w:r>
    </w:p>
    <w:p w:rsidR="00937464" w:rsidRPr="00F20331" w:rsidRDefault="00937464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>Tilsynet gav ikke anledning til yderligere bemærkninger og virksomheden fremstod ved tilsynet i pæn og ordentlig stand.</w:t>
      </w: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Times New Roman"/>
          <w:szCs w:val="19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b/>
          <w:i/>
          <w:szCs w:val="20"/>
          <w:lang w:eastAsia="da-DK"/>
        </w:rPr>
      </w:pPr>
      <w:r w:rsidRPr="00F20331">
        <w:rPr>
          <w:rFonts w:eastAsia="Times New Roman" w:cs="Times New Roman"/>
          <w:b/>
          <w:i/>
          <w:szCs w:val="20"/>
          <w:lang w:eastAsia="da-DK"/>
        </w:rPr>
        <w:t>Aktindsigt</w:t>
      </w:r>
    </w:p>
    <w:p w:rsidR="00F20331" w:rsidRPr="008165E6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>Jeg skal gøre opmærksom på jeres ret til aktindsigt i de miljøoplysninger Frederiksberg Kommune har registreret om jeres virksomhed, jf. Miljøoplysni</w:t>
      </w:r>
      <w:r w:rsidR="008165E6">
        <w:rPr>
          <w:rFonts w:eastAsia="Times New Roman" w:cs="Times New Roman"/>
          <w:szCs w:val="20"/>
          <w:lang w:eastAsia="da-DK"/>
        </w:rPr>
        <w:t xml:space="preserve">ngsloven (lovbekendtgørelse nr. </w:t>
      </w:r>
      <w:r w:rsidR="008165E6" w:rsidRPr="008165E6">
        <w:rPr>
          <w:rFonts w:eastAsia="Times New Roman" w:cs="Times New Roman"/>
          <w:szCs w:val="20"/>
          <w:lang w:eastAsia="da-DK"/>
        </w:rPr>
        <w:t>980 af 16/08/2017</w:t>
      </w:r>
      <w:r w:rsidR="008165E6">
        <w:rPr>
          <w:rFonts w:eastAsia="Times New Roman" w:cs="Times New Roman"/>
          <w:szCs w:val="20"/>
          <w:lang w:eastAsia="da-DK"/>
        </w:rPr>
        <w:t>).</w:t>
      </w: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b/>
          <w:i/>
          <w:szCs w:val="20"/>
          <w:lang w:eastAsia="da-DK"/>
        </w:rPr>
      </w:pPr>
      <w:r w:rsidRPr="00F20331">
        <w:rPr>
          <w:rFonts w:eastAsia="Times New Roman" w:cs="Times New Roman"/>
          <w:b/>
          <w:i/>
          <w:szCs w:val="20"/>
          <w:lang w:eastAsia="da-DK"/>
        </w:rPr>
        <w:t>Brugerbetaling</w:t>
      </w:r>
    </w:p>
    <w:p w:rsidR="00F20331" w:rsidRDefault="00F20331" w:rsidP="00625B4C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>Dette tilsyn er omfattet af reglerne om brugerbetaling. Det betyder at virk</w:t>
      </w:r>
      <w:r w:rsidR="00625B4C">
        <w:rPr>
          <w:rFonts w:eastAsia="Times New Roman" w:cs="Times New Roman"/>
          <w:szCs w:val="20"/>
          <w:lang w:eastAsia="da-DK"/>
        </w:rPr>
        <w:t>somheden jf. bekendtgørelse nr.</w:t>
      </w:r>
      <w:r w:rsidR="00625B4C" w:rsidRPr="00625B4C">
        <w:rPr>
          <w:rFonts w:eastAsia="Times New Roman" w:cs="Times New Roman"/>
          <w:szCs w:val="20"/>
          <w:lang w:eastAsia="da-DK"/>
        </w:rPr>
        <w:t>1475 af 12/12/2017</w:t>
      </w:r>
      <w:r w:rsidRPr="00F20331">
        <w:rPr>
          <w:rFonts w:eastAsia="Times New Roman" w:cs="Times New Roman"/>
          <w:szCs w:val="20"/>
          <w:lang w:eastAsia="da-DK"/>
        </w:rPr>
        <w:t>, skal betale for det udførte tilsyn</w:t>
      </w:r>
      <w:r w:rsidR="00FF050E">
        <w:rPr>
          <w:rFonts w:eastAsia="Times New Roman" w:cs="Times New Roman"/>
          <w:szCs w:val="20"/>
          <w:lang w:eastAsia="da-DK"/>
        </w:rPr>
        <w:t xml:space="preserve"> og sagsbehandling</w:t>
      </w:r>
      <w:bookmarkStart w:id="0" w:name="_GoBack"/>
      <w:bookmarkEnd w:id="0"/>
      <w:r w:rsidR="00FF050E">
        <w:rPr>
          <w:rFonts w:eastAsia="Times New Roman" w:cs="Times New Roman"/>
          <w:szCs w:val="20"/>
          <w:lang w:eastAsia="da-DK"/>
        </w:rPr>
        <w:t xml:space="preserve"> </w:t>
      </w:r>
      <w:r w:rsidRPr="00F20331">
        <w:rPr>
          <w:rFonts w:eastAsia="Times New Roman" w:cs="Times New Roman"/>
          <w:szCs w:val="20"/>
          <w:lang w:eastAsia="da-DK"/>
        </w:rPr>
        <w:t>. Timetaksten er fastsat af Miljøstyrelsen og ligger f</w:t>
      </w:r>
      <w:r w:rsidR="001A4871">
        <w:rPr>
          <w:rFonts w:eastAsia="Times New Roman" w:cs="Times New Roman"/>
          <w:szCs w:val="20"/>
          <w:lang w:eastAsia="da-DK"/>
        </w:rPr>
        <w:t xml:space="preserve">or 2018 på 322,49 </w:t>
      </w:r>
      <w:r w:rsidRPr="00F20331">
        <w:rPr>
          <w:rFonts w:eastAsia="Times New Roman" w:cs="Times New Roman"/>
          <w:szCs w:val="20"/>
          <w:lang w:eastAsia="da-DK"/>
        </w:rPr>
        <w:t xml:space="preserve">kr. pr. time. </w:t>
      </w:r>
    </w:p>
    <w:p w:rsidR="001A4871" w:rsidRPr="00F20331" w:rsidRDefault="001A4871" w:rsidP="00F20331">
      <w:pPr>
        <w:spacing w:after="0" w:line="312" w:lineRule="auto"/>
        <w:ind w:right="57"/>
        <w:jc w:val="both"/>
        <w:rPr>
          <w:rFonts w:eastAsia="Times New Roman" w:cs="Times New Roman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ind w:right="57"/>
        <w:jc w:val="both"/>
        <w:rPr>
          <w:rFonts w:eastAsia="Times New Roman" w:cs="Times New Roman"/>
          <w:b/>
          <w:i/>
          <w:szCs w:val="20"/>
          <w:lang w:eastAsia="da-DK"/>
        </w:rPr>
      </w:pPr>
      <w:r w:rsidRPr="00F20331">
        <w:rPr>
          <w:rFonts w:eastAsia="Times New Roman" w:cs="Times New Roman"/>
          <w:b/>
          <w:i/>
          <w:szCs w:val="20"/>
          <w:lang w:eastAsia="da-DK"/>
        </w:rPr>
        <w:t>Kommentarer eller spørgsmål</w:t>
      </w:r>
    </w:p>
    <w:p w:rsidR="00F20331" w:rsidRPr="00F20331" w:rsidRDefault="00F20331" w:rsidP="00887CDF">
      <w:pPr>
        <w:spacing w:after="0" w:line="312" w:lineRule="auto"/>
        <w:jc w:val="both"/>
        <w:rPr>
          <w:rFonts w:eastAsia="Times New Roman" w:cs="Arial"/>
          <w:szCs w:val="20"/>
          <w:lang w:eastAsia="da-DK"/>
        </w:rPr>
      </w:pPr>
      <w:r w:rsidRPr="00F20331">
        <w:rPr>
          <w:rFonts w:eastAsia="Times New Roman" w:cs="Times New Roman"/>
          <w:szCs w:val="20"/>
          <w:lang w:eastAsia="da-DK"/>
        </w:rPr>
        <w:t xml:space="preserve">Hvis du har spørgsmål eller kommentarer kan jeg kontaktes på tlf. </w:t>
      </w:r>
      <w:r w:rsidR="00887CDF" w:rsidRPr="00887CDF">
        <w:rPr>
          <w:rFonts w:eastAsia="Times New Roman" w:cs="Times New Roman"/>
          <w:szCs w:val="20"/>
          <w:lang w:eastAsia="da-DK"/>
        </w:rPr>
        <w:t>28</w:t>
      </w:r>
      <w:r w:rsidR="00887CDF">
        <w:rPr>
          <w:rFonts w:eastAsia="Times New Roman" w:cs="Times New Roman"/>
          <w:szCs w:val="20"/>
          <w:lang w:eastAsia="da-DK"/>
        </w:rPr>
        <w:t xml:space="preserve"> </w:t>
      </w:r>
      <w:r w:rsidR="00887CDF" w:rsidRPr="00887CDF">
        <w:rPr>
          <w:rFonts w:eastAsia="Times New Roman" w:cs="Times New Roman"/>
          <w:szCs w:val="20"/>
          <w:lang w:eastAsia="da-DK"/>
        </w:rPr>
        <w:t>98</w:t>
      </w:r>
      <w:r w:rsidR="00887CDF">
        <w:rPr>
          <w:rFonts w:eastAsia="Times New Roman" w:cs="Times New Roman"/>
          <w:szCs w:val="20"/>
          <w:lang w:eastAsia="da-DK"/>
        </w:rPr>
        <w:t xml:space="preserve"> </w:t>
      </w:r>
      <w:r w:rsidR="00887CDF" w:rsidRPr="00887CDF">
        <w:rPr>
          <w:rFonts w:eastAsia="Times New Roman" w:cs="Times New Roman"/>
          <w:szCs w:val="20"/>
          <w:lang w:eastAsia="da-DK"/>
        </w:rPr>
        <w:t>41</w:t>
      </w:r>
      <w:r w:rsidR="00887CDF">
        <w:rPr>
          <w:rFonts w:eastAsia="Times New Roman" w:cs="Times New Roman"/>
          <w:szCs w:val="20"/>
          <w:lang w:eastAsia="da-DK"/>
        </w:rPr>
        <w:t xml:space="preserve"> </w:t>
      </w:r>
      <w:r w:rsidR="00887CDF" w:rsidRPr="00887CDF">
        <w:rPr>
          <w:rFonts w:eastAsia="Times New Roman" w:cs="Times New Roman"/>
          <w:szCs w:val="20"/>
          <w:lang w:eastAsia="da-DK"/>
        </w:rPr>
        <w:t>07</w:t>
      </w:r>
      <w:r w:rsidRPr="00F20331">
        <w:rPr>
          <w:rFonts w:eastAsia="Times New Roman" w:cs="Times New Roman"/>
          <w:szCs w:val="20"/>
          <w:lang w:eastAsia="da-DK"/>
        </w:rPr>
        <w:t xml:space="preserve">eller på e-mail </w:t>
      </w:r>
      <w:hyperlink r:id="rId6" w:history="1">
        <w:r w:rsidR="00887CDF" w:rsidRPr="004947DB">
          <w:rPr>
            <w:rStyle w:val="Hyperlink"/>
            <w:rFonts w:eastAsia="Times New Roman" w:cs="Times New Roman"/>
            <w:szCs w:val="20"/>
            <w:lang w:eastAsia="da-DK"/>
          </w:rPr>
          <w:t>ahho01@frederiksberg.dk</w:t>
        </w:r>
      </w:hyperlink>
      <w:r w:rsidRPr="00F20331">
        <w:rPr>
          <w:rFonts w:eastAsia="Times New Roman" w:cs="Arial"/>
          <w:szCs w:val="20"/>
          <w:lang w:eastAsia="da-DK"/>
        </w:rPr>
        <w:t xml:space="preserve">. </w:t>
      </w:r>
    </w:p>
    <w:p w:rsidR="00F20331" w:rsidRPr="00F20331" w:rsidRDefault="00F20331" w:rsidP="00F20331">
      <w:pPr>
        <w:spacing w:after="0" w:line="312" w:lineRule="auto"/>
        <w:ind w:left="-95" w:right="57"/>
        <w:jc w:val="both"/>
        <w:rPr>
          <w:rFonts w:eastAsia="Times New Roman" w:cs="Arial"/>
          <w:szCs w:val="20"/>
          <w:lang w:eastAsia="da-DK"/>
        </w:rPr>
      </w:pPr>
    </w:p>
    <w:p w:rsidR="00F20331" w:rsidRPr="00F20331" w:rsidRDefault="00F20331" w:rsidP="00F20331">
      <w:pPr>
        <w:spacing w:after="0" w:line="312" w:lineRule="auto"/>
        <w:jc w:val="both"/>
        <w:rPr>
          <w:rFonts w:eastAsia="Times New Roman" w:cs="Arial"/>
          <w:szCs w:val="20"/>
          <w:lang w:eastAsia="da-DK"/>
        </w:rPr>
      </w:pPr>
    </w:p>
    <w:p w:rsidR="00017E57" w:rsidRDefault="009C0592">
      <w:r>
        <w:t xml:space="preserve">  </w:t>
      </w:r>
    </w:p>
    <w:sectPr w:rsidR="00017E57" w:rsidSect="00F20331">
      <w:pgSz w:w="11906" w:h="16838" w:code="9"/>
      <w:pgMar w:top="2381" w:right="1985" w:bottom="1134" w:left="136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DB" w:rsidRDefault="00ED60DB" w:rsidP="00F20331">
      <w:pPr>
        <w:spacing w:after="0"/>
      </w:pPr>
      <w:r>
        <w:separator/>
      </w:r>
    </w:p>
  </w:endnote>
  <w:endnote w:type="continuationSeparator" w:id="0">
    <w:p w:rsidR="00ED60DB" w:rsidRDefault="00ED60DB" w:rsidP="00F20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DB" w:rsidRDefault="00ED60DB" w:rsidP="00F20331">
      <w:pPr>
        <w:spacing w:after="0"/>
      </w:pPr>
      <w:r>
        <w:separator/>
      </w:r>
    </w:p>
  </w:footnote>
  <w:footnote w:type="continuationSeparator" w:id="0">
    <w:p w:rsidR="00ED60DB" w:rsidRDefault="00ED60DB" w:rsidP="00F20331">
      <w:pPr>
        <w:spacing w:after="0"/>
      </w:pPr>
      <w:r>
        <w:continuationSeparator/>
      </w:r>
    </w:p>
  </w:footnote>
  <w:footnote w:id="1">
    <w:p w:rsidR="00F20331" w:rsidRDefault="00F20331" w:rsidP="00F20331">
      <w:pPr>
        <w:ind w:right="57"/>
      </w:pPr>
      <w:r>
        <w:rPr>
          <w:rStyle w:val="Fodnotehenvisning"/>
        </w:rPr>
        <w:footnoteRef/>
      </w:r>
      <w:r>
        <w:t xml:space="preserve"> </w:t>
      </w:r>
      <w:r w:rsidRPr="003A5C59">
        <w:rPr>
          <w:rFonts w:ascii="Tahoma" w:hAnsi="Tahoma" w:cs="Tahoma"/>
          <w:color w:val="000000"/>
          <w:sz w:val="17"/>
        </w:rPr>
        <w:t>Lovbekendtgørelse nr. 879 af 26. juni 2010</w:t>
      </w:r>
      <w:r w:rsidR="009C0592">
        <w:rPr>
          <w:rFonts w:ascii="Tahoma" w:hAnsi="Tahoma" w:cs="Tahoma"/>
          <w:color w:val="000000"/>
          <w:sz w:val="17"/>
        </w:rPr>
        <w:t xml:space="preserve"> (</w:t>
      </w:r>
      <w:r w:rsidR="009C0592" w:rsidRPr="00E364D9">
        <w:rPr>
          <w:rFonts w:ascii="Tahoma" w:hAnsi="Tahoma" w:cs="Tahoma"/>
          <w:b/>
          <w:color w:val="000000"/>
          <w:sz w:val="17"/>
        </w:rPr>
        <w:t>gældende på godkendelsestidspunktet</w:t>
      </w:r>
      <w:r w:rsidR="009C0592">
        <w:rPr>
          <w:rFonts w:ascii="Tahoma" w:hAnsi="Tahoma" w:cs="Tahoma"/>
          <w:color w:val="000000"/>
          <w:sz w:val="17"/>
        </w:rPr>
        <w:t>)</w:t>
      </w:r>
    </w:p>
  </w:footnote>
  <w:footnote w:id="2">
    <w:p w:rsidR="00F20331" w:rsidRDefault="00F20331" w:rsidP="00F20331">
      <w:pPr>
        <w:pStyle w:val="Fodnotetekst"/>
      </w:pPr>
      <w:r>
        <w:rPr>
          <w:rStyle w:val="Fodnotehenvisning"/>
        </w:rPr>
        <w:footnoteRef/>
      </w:r>
      <w:r w:rsidR="00E436B9">
        <w:t xml:space="preserve"> </w:t>
      </w:r>
      <w:r w:rsidRPr="008165E6">
        <w:rPr>
          <w:rFonts w:ascii="Tahoma" w:hAnsi="Tahoma" w:cs="Tahoma"/>
          <w:sz w:val="17"/>
        </w:rPr>
        <w:t xml:space="preserve">Bekendtgørelse </w:t>
      </w:r>
      <w:r w:rsidR="008165E6" w:rsidRPr="008165E6">
        <w:rPr>
          <w:rFonts w:ascii="Tahoma" w:hAnsi="Tahoma" w:cs="Tahoma"/>
          <w:sz w:val="17"/>
        </w:rPr>
        <w:t>1476 af 12/12/2017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31"/>
    <w:rsid w:val="00030269"/>
    <w:rsid w:val="000802F9"/>
    <w:rsid w:val="001A4871"/>
    <w:rsid w:val="00251750"/>
    <w:rsid w:val="00300434"/>
    <w:rsid w:val="00314659"/>
    <w:rsid w:val="003805D0"/>
    <w:rsid w:val="00385EDF"/>
    <w:rsid w:val="003E2FFA"/>
    <w:rsid w:val="00450C98"/>
    <w:rsid w:val="004B2075"/>
    <w:rsid w:val="00502B96"/>
    <w:rsid w:val="00625B4C"/>
    <w:rsid w:val="00776D5C"/>
    <w:rsid w:val="00796B80"/>
    <w:rsid w:val="007A44EA"/>
    <w:rsid w:val="007B3D24"/>
    <w:rsid w:val="008165E6"/>
    <w:rsid w:val="008405A5"/>
    <w:rsid w:val="00887CDF"/>
    <w:rsid w:val="008D79B9"/>
    <w:rsid w:val="009014E3"/>
    <w:rsid w:val="00937464"/>
    <w:rsid w:val="009525DD"/>
    <w:rsid w:val="009C0592"/>
    <w:rsid w:val="009E2A8C"/>
    <w:rsid w:val="00A30816"/>
    <w:rsid w:val="00A7298C"/>
    <w:rsid w:val="00AC163C"/>
    <w:rsid w:val="00AE212E"/>
    <w:rsid w:val="00BD3758"/>
    <w:rsid w:val="00BE5DD8"/>
    <w:rsid w:val="00C16E8D"/>
    <w:rsid w:val="00C27471"/>
    <w:rsid w:val="00C663B1"/>
    <w:rsid w:val="00CA0DB0"/>
    <w:rsid w:val="00CA406A"/>
    <w:rsid w:val="00CF3318"/>
    <w:rsid w:val="00DC1546"/>
    <w:rsid w:val="00E30020"/>
    <w:rsid w:val="00E356C7"/>
    <w:rsid w:val="00E364D9"/>
    <w:rsid w:val="00E436B9"/>
    <w:rsid w:val="00EA7F22"/>
    <w:rsid w:val="00ED60DB"/>
    <w:rsid w:val="00F20331"/>
    <w:rsid w:val="00F76D60"/>
    <w:rsid w:val="00FD67D1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F8E4D-885B-4824-AF4E-91A6704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98"/>
    <w:pPr>
      <w:spacing w:line="240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0C98"/>
    <w:pPr>
      <w:keepNext/>
      <w:keepLines/>
      <w:spacing w:before="360" w:after="24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0C98"/>
    <w:pPr>
      <w:keepNext/>
      <w:keepLines/>
      <w:spacing w:before="20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0C98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0C98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50C98"/>
    <w:pPr>
      <w:spacing w:before="240" w:after="240"/>
      <w:contextualSpacing/>
    </w:pPr>
    <w:rPr>
      <w:rFonts w:eastAsiaTheme="majorEastAsia" w:cstheme="majorBidi"/>
      <w:color w:val="17365D"/>
      <w:spacing w:val="-10"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C98"/>
    <w:rPr>
      <w:rFonts w:ascii="Arial" w:eastAsiaTheme="majorEastAsia" w:hAnsi="Arial" w:cstheme="majorBidi"/>
      <w:color w:val="17365D"/>
      <w:spacing w:val="-10"/>
      <w:kern w:val="28"/>
      <w:sz w:val="5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C98"/>
    <w:pPr>
      <w:numPr>
        <w:ilvl w:val="1"/>
      </w:numPr>
    </w:pPr>
    <w:rPr>
      <w:rFonts w:eastAsiaTheme="minorEastAsia"/>
      <w:i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C98"/>
    <w:rPr>
      <w:rFonts w:ascii="Arial" w:eastAsiaTheme="minorEastAsia" w:hAnsi="Arial"/>
      <w:i/>
      <w:color w:val="5A5A5A" w:themeColor="text1" w:themeTint="A5"/>
      <w:spacing w:val="15"/>
      <w:sz w:val="24"/>
    </w:rPr>
  </w:style>
  <w:style w:type="character" w:styleId="Fremhv">
    <w:name w:val="Emphasis"/>
    <w:basedOn w:val="Standardskrifttypeiafsnit"/>
    <w:uiPriority w:val="20"/>
    <w:qFormat/>
    <w:rsid w:val="00A30816"/>
    <w:rPr>
      <w:rFonts w:ascii="Arial" w:hAnsi="Arial"/>
      <w:i/>
      <w:iCs/>
      <w:sz w:val="20"/>
    </w:rPr>
  </w:style>
  <w:style w:type="character" w:styleId="Strk">
    <w:name w:val="Strong"/>
    <w:basedOn w:val="Standardskrifttypeiafsnit"/>
    <w:uiPriority w:val="22"/>
    <w:qFormat/>
    <w:rsid w:val="00A30816"/>
    <w:rPr>
      <w:rFonts w:ascii="Arial" w:hAnsi="Arial"/>
      <w:b/>
      <w:bCs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A30816"/>
    <w:pPr>
      <w:spacing w:after="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A30816"/>
    <w:rPr>
      <w:rFonts w:ascii="Arial" w:hAnsi="Arial"/>
      <w:i/>
      <w:iCs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0816"/>
    <w:pPr>
      <w:pBdr>
        <w:top w:val="single" w:sz="4" w:space="10" w:color="5B9BD5" w:themeColor="accent1"/>
        <w:bottom w:val="single" w:sz="4" w:space="10" w:color="5B9BD5" w:themeColor="accent1"/>
      </w:pBdr>
      <w:spacing w:before="200" w:after="280"/>
      <w:ind w:left="936" w:right="936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0816"/>
    <w:rPr>
      <w:rFonts w:ascii="Arial" w:hAnsi="Arial"/>
      <w:i/>
      <w:iCs/>
      <w:sz w:val="20"/>
    </w:rPr>
  </w:style>
  <w:style w:type="character" w:styleId="Svaghenvisning">
    <w:name w:val="Subtle Reference"/>
    <w:basedOn w:val="Standardskrifttypeiafsnit"/>
    <w:uiPriority w:val="31"/>
    <w:qFormat/>
    <w:rsid w:val="00A30816"/>
    <w:rPr>
      <w:rFonts w:ascii="Arial" w:hAnsi="Arial"/>
      <w:smallCaps/>
      <w:color w:val="5A5A5A" w:themeColor="text1" w:themeTint="A5"/>
      <w:sz w:val="20"/>
      <w:u w:val="single"/>
    </w:rPr>
  </w:style>
  <w:style w:type="character" w:styleId="Bogenstitel">
    <w:name w:val="Book Title"/>
    <w:basedOn w:val="Standardskrifttypeiafsnit"/>
    <w:uiPriority w:val="33"/>
    <w:qFormat/>
    <w:rsid w:val="00A30816"/>
    <w:rPr>
      <w:rFonts w:ascii="Arial" w:hAnsi="Arial"/>
      <w:b/>
      <w:bCs/>
      <w:i w:val="0"/>
      <w:iCs/>
      <w:spacing w:val="5"/>
      <w:sz w:val="20"/>
    </w:rPr>
  </w:style>
  <w:style w:type="paragraph" w:styleId="Listeafsnit">
    <w:name w:val="List Paragraph"/>
    <w:basedOn w:val="Normal"/>
    <w:uiPriority w:val="34"/>
    <w:qFormat/>
    <w:rsid w:val="00A30816"/>
    <w:pPr>
      <w:ind w:left="720"/>
      <w:contextualSpacing/>
    </w:pPr>
  </w:style>
  <w:style w:type="character" w:customStyle="1" w:styleId="Hyperlink1">
    <w:name w:val="Hyperlink1"/>
    <w:basedOn w:val="Standardskrifttypeiafsnit"/>
    <w:uiPriority w:val="99"/>
    <w:unhideWhenUsed/>
    <w:rsid w:val="00F20331"/>
    <w:rPr>
      <w:color w:val="0000FF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2033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20331"/>
    <w:pPr>
      <w:spacing w:after="0"/>
      <w:jc w:val="both"/>
    </w:pPr>
    <w:rPr>
      <w:rFonts w:eastAsia="Times New Roman" w:cs="Times New Roman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20331"/>
    <w:rPr>
      <w:rFonts w:ascii="Arial" w:eastAsia="Times New Roman" w:hAnsi="Arial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F20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ho01@frederiksberg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10B29B64C34E2086DD618CF9808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7A59A-8E88-40BC-9E8B-BA0F8A4F674A}"/>
      </w:docPartPr>
      <w:docPartBody>
        <w:p w:rsidR="003147CC" w:rsidRDefault="00C65C00" w:rsidP="00C65C00">
          <w:pPr>
            <w:pStyle w:val="D510B29B64C34E2086DD618CF9808DF1"/>
          </w:pPr>
          <w:r w:rsidRPr="00103B1F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00"/>
    <w:rsid w:val="000D01EE"/>
    <w:rsid w:val="003147CC"/>
    <w:rsid w:val="006015B9"/>
    <w:rsid w:val="00694AD8"/>
    <w:rsid w:val="007E29FB"/>
    <w:rsid w:val="008769EE"/>
    <w:rsid w:val="00C65C00"/>
    <w:rsid w:val="00CB6CC9"/>
    <w:rsid w:val="00F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65C00"/>
    <w:rPr>
      <w:color w:val="808080"/>
    </w:rPr>
  </w:style>
  <w:style w:type="paragraph" w:customStyle="1" w:styleId="D510B29B64C34E2086DD618CF9808DF1">
    <w:name w:val="D510B29B64C34E2086DD618CF9808DF1"/>
    <w:rsid w:val="00C65C00"/>
  </w:style>
  <w:style w:type="paragraph" w:customStyle="1" w:styleId="ED42D626806C4CDE83282975A98AC607">
    <w:name w:val="ED42D626806C4CDE83282975A98AC607"/>
    <w:rsid w:val="00C65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656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16</cp:revision>
  <dcterms:created xsi:type="dcterms:W3CDTF">2018-10-11T08:34:00Z</dcterms:created>
  <dcterms:modified xsi:type="dcterms:W3CDTF">2018-10-30T14:34:00Z</dcterms:modified>
</cp:coreProperties>
</file>