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53" w:rsidRPr="008B7A39" w:rsidRDefault="00441E5D" w:rsidP="005000AC">
      <w:pPr>
        <w:pStyle w:val="Lille"/>
        <w:framePr w:w="2296" w:hSpace="181" w:wrap="around" w:vAnchor="page" w:hAnchor="page" w:x="9283" w:y="5416" w:anchorLock="1"/>
        <w:rPr>
          <w:rFonts w:cs="Arial"/>
          <w:b/>
          <w:sz w:val="18"/>
        </w:rPr>
      </w:pPr>
      <w:r w:rsidRPr="008B7A39">
        <w:rPr>
          <w:rFonts w:cs="Arial"/>
          <w:b/>
          <w:sz w:val="18"/>
        </w:rPr>
        <w:t xml:space="preserve">Teknik </w:t>
      </w:r>
      <w:r w:rsidR="00AC5FDD" w:rsidRPr="008B7A39">
        <w:rPr>
          <w:rFonts w:cs="Arial"/>
          <w:b/>
          <w:sz w:val="18"/>
        </w:rPr>
        <w:t>&amp;</w:t>
      </w:r>
      <w:r w:rsidRPr="008B7A39">
        <w:rPr>
          <w:rFonts w:cs="Arial"/>
          <w:b/>
          <w:sz w:val="18"/>
        </w:rPr>
        <w:t xml:space="preserve"> Miljøforvaltning</w:t>
      </w:r>
    </w:p>
    <w:p w:rsidR="00571F53" w:rsidRPr="008B7A39" w:rsidRDefault="00AC76CB" w:rsidP="005000AC">
      <w:pPr>
        <w:pStyle w:val="Lille"/>
        <w:framePr w:w="2296" w:hSpace="181" w:wrap="around" w:vAnchor="page" w:hAnchor="page" w:x="9283" w:y="5416" w:anchorLock="1"/>
        <w:rPr>
          <w:rFonts w:cs="Arial"/>
          <w:szCs w:val="16"/>
        </w:rPr>
      </w:pPr>
      <w:r w:rsidRPr="008B7A39">
        <w:rPr>
          <w:rFonts w:cs="Arial"/>
          <w:szCs w:val="16"/>
        </w:rPr>
        <w:t>Natur og Miljø</w:t>
      </w:r>
    </w:p>
    <w:p w:rsidR="00571F53" w:rsidRPr="008B7A39" w:rsidRDefault="00441E5D" w:rsidP="005000AC">
      <w:pPr>
        <w:pStyle w:val="Lille"/>
        <w:framePr w:w="2296" w:hSpace="181" w:wrap="around" w:vAnchor="page" w:hAnchor="page" w:x="9283" w:y="5416" w:anchorLock="1"/>
        <w:rPr>
          <w:rFonts w:cs="Arial"/>
          <w:szCs w:val="16"/>
        </w:rPr>
      </w:pPr>
      <w:r w:rsidRPr="008B7A39">
        <w:rPr>
          <w:rFonts w:cs="Arial"/>
          <w:szCs w:val="16"/>
        </w:rPr>
        <w:t>Jorden Rundt 1</w:t>
      </w:r>
    </w:p>
    <w:p w:rsidR="00571F53" w:rsidRPr="008B7A39" w:rsidRDefault="00E705FE" w:rsidP="005000AC">
      <w:pPr>
        <w:pStyle w:val="Lille"/>
        <w:framePr w:w="2296" w:hSpace="181" w:wrap="around" w:vAnchor="page" w:hAnchor="page" w:x="9283" w:y="5416" w:anchorLock="1"/>
        <w:rPr>
          <w:rFonts w:cs="Arial"/>
          <w:szCs w:val="16"/>
        </w:rPr>
      </w:pPr>
      <w:r>
        <w:rPr>
          <w:rFonts w:cs="Arial"/>
          <w:szCs w:val="16"/>
        </w:rPr>
        <w:t>7200 Grindsted</w:t>
      </w:r>
    </w:p>
    <w:p w:rsidR="00571F53" w:rsidRPr="008B7A39" w:rsidRDefault="00571F53" w:rsidP="005000AC">
      <w:pPr>
        <w:pStyle w:val="Lille"/>
        <w:framePr w:w="2296" w:hSpace="181" w:wrap="around" w:vAnchor="page" w:hAnchor="page" w:x="9283" w:y="5416" w:anchorLock="1"/>
        <w:rPr>
          <w:rFonts w:cs="Arial"/>
          <w:szCs w:val="16"/>
        </w:rPr>
      </w:pPr>
    </w:p>
    <w:p w:rsidR="00571F53" w:rsidRPr="008B7A39" w:rsidRDefault="00571F53" w:rsidP="005000AC">
      <w:pPr>
        <w:pStyle w:val="Lille"/>
        <w:framePr w:w="2296" w:hSpace="181" w:wrap="around" w:vAnchor="page" w:hAnchor="page" w:x="9283" w:y="5416" w:anchorLock="1"/>
        <w:rPr>
          <w:rFonts w:cs="Arial"/>
          <w:szCs w:val="16"/>
        </w:rPr>
      </w:pPr>
      <w:r w:rsidRPr="008B7A39">
        <w:rPr>
          <w:rFonts w:cs="Arial"/>
          <w:szCs w:val="16"/>
        </w:rPr>
        <w:t xml:space="preserve">Tlf. </w:t>
      </w:r>
      <w:r w:rsidR="00847AAE" w:rsidRPr="008B7A39">
        <w:rPr>
          <w:rFonts w:cs="Arial"/>
          <w:szCs w:val="16"/>
        </w:rPr>
        <w:t>7972 7200</w:t>
      </w:r>
    </w:p>
    <w:p w:rsidR="00571F53" w:rsidRPr="008B7A39" w:rsidRDefault="0013484E" w:rsidP="005000AC">
      <w:pPr>
        <w:pStyle w:val="Lille"/>
        <w:framePr w:w="2296" w:hSpace="181" w:wrap="around" w:vAnchor="page" w:hAnchor="page" w:x="9283" w:y="5416" w:anchorLock="1"/>
        <w:rPr>
          <w:rFonts w:cs="Arial"/>
          <w:szCs w:val="16"/>
        </w:rPr>
      </w:pPr>
      <w:hyperlink r:id="rId8" w:history="1">
        <w:r w:rsidR="00B65CE1" w:rsidRPr="008B7A39">
          <w:rPr>
            <w:rStyle w:val="Hyperlink"/>
            <w:rFonts w:cs="Arial"/>
            <w:szCs w:val="16"/>
          </w:rPr>
          <w:t>www.billund.dk</w:t>
        </w:r>
      </w:hyperlink>
    </w:p>
    <w:p w:rsidR="00B65CE1" w:rsidRPr="008B7A39" w:rsidRDefault="00B65CE1" w:rsidP="005000AC">
      <w:pPr>
        <w:pStyle w:val="Lille"/>
        <w:framePr w:w="2296" w:hSpace="181" w:wrap="around" w:vAnchor="page" w:hAnchor="page" w:x="9283" w:y="5416" w:anchorLock="1"/>
        <w:rPr>
          <w:rFonts w:cs="Arial"/>
          <w:szCs w:val="16"/>
        </w:rPr>
      </w:pPr>
    </w:p>
    <w:p w:rsidR="00B65CE1" w:rsidRPr="008B7A39" w:rsidRDefault="00B65CE1" w:rsidP="00B65CE1">
      <w:pPr>
        <w:pStyle w:val="Lille"/>
        <w:framePr w:w="2296" w:hSpace="181" w:wrap="around" w:vAnchor="page" w:hAnchor="page" w:x="9283" w:y="5416" w:anchorLock="1"/>
        <w:rPr>
          <w:rFonts w:cs="Arial"/>
          <w:szCs w:val="16"/>
        </w:rPr>
      </w:pPr>
      <w:r w:rsidRPr="008B7A39">
        <w:rPr>
          <w:rFonts w:cs="Arial"/>
          <w:szCs w:val="16"/>
        </w:rPr>
        <w:t xml:space="preserve">Journalnr.: </w:t>
      </w:r>
      <w:r w:rsidR="009C4246" w:rsidRPr="008B7A39">
        <w:rPr>
          <w:rFonts w:cs="Arial"/>
          <w:szCs w:val="16"/>
        </w:rPr>
        <w:t>09.17.18</w:t>
      </w:r>
      <w:r w:rsidRPr="008B7A39">
        <w:rPr>
          <w:rFonts w:cs="Arial"/>
          <w:szCs w:val="16"/>
        </w:rPr>
        <w:t xml:space="preserve"> </w:t>
      </w:r>
      <w:r w:rsidR="009C4246" w:rsidRPr="008B7A39">
        <w:rPr>
          <w:rFonts w:cs="Arial"/>
          <w:szCs w:val="16"/>
        </w:rPr>
        <w:t>P19</w:t>
      </w:r>
    </w:p>
    <w:p w:rsidR="00B65CE1" w:rsidRPr="008B7A39" w:rsidRDefault="00B65CE1" w:rsidP="00B65CE1">
      <w:pPr>
        <w:pStyle w:val="Lille"/>
        <w:framePr w:w="2296" w:hSpace="181" w:wrap="around" w:vAnchor="page" w:hAnchor="page" w:x="9283" w:y="5416" w:anchorLock="1"/>
        <w:rPr>
          <w:rFonts w:cs="Arial"/>
          <w:szCs w:val="16"/>
        </w:rPr>
      </w:pPr>
      <w:r w:rsidRPr="008B7A39">
        <w:rPr>
          <w:rFonts w:cs="Arial"/>
          <w:szCs w:val="16"/>
        </w:rPr>
        <w:t xml:space="preserve">Sagsnr.: </w:t>
      </w:r>
      <w:r w:rsidR="00E705FE">
        <w:rPr>
          <w:rFonts w:cs="Arial"/>
          <w:szCs w:val="16"/>
        </w:rPr>
        <w:t>13/31488</w:t>
      </w:r>
    </w:p>
    <w:p w:rsidR="00B65CE1" w:rsidRDefault="00B65CE1" w:rsidP="00B65CE1">
      <w:pPr>
        <w:pStyle w:val="Lille"/>
        <w:framePr w:w="2296" w:hSpace="181" w:wrap="around" w:vAnchor="page" w:hAnchor="page" w:x="9283" w:y="5416" w:anchorLock="1"/>
        <w:rPr>
          <w:rFonts w:cs="Arial"/>
          <w:szCs w:val="16"/>
        </w:rPr>
      </w:pPr>
      <w:r w:rsidRPr="008B7A39">
        <w:rPr>
          <w:rFonts w:cs="Arial"/>
          <w:szCs w:val="16"/>
        </w:rPr>
        <w:t xml:space="preserve">Dok.nr.: </w:t>
      </w:r>
      <w:r w:rsidR="00522414">
        <w:rPr>
          <w:rFonts w:cs="Arial"/>
          <w:szCs w:val="16"/>
        </w:rPr>
        <w:t>53</w:t>
      </w:r>
    </w:p>
    <w:p w:rsidR="00081E5B" w:rsidRDefault="00081E5B" w:rsidP="00B65CE1">
      <w:pPr>
        <w:pStyle w:val="Lille"/>
        <w:framePr w:w="2296" w:hSpace="181" w:wrap="around" w:vAnchor="page" w:hAnchor="page" w:x="9283" w:y="5416" w:anchorLock="1"/>
        <w:rPr>
          <w:rFonts w:cs="Arial"/>
          <w:szCs w:val="16"/>
        </w:rPr>
      </w:pPr>
    </w:p>
    <w:p w:rsidR="00081E5B" w:rsidRDefault="00081E5B" w:rsidP="00B65CE1">
      <w:pPr>
        <w:pStyle w:val="Lille"/>
        <w:framePr w:w="2296" w:hSpace="181" w:wrap="around" w:vAnchor="page" w:hAnchor="page" w:x="9283" w:y="5416" w:anchorLock="1"/>
        <w:rPr>
          <w:rFonts w:cs="Arial"/>
          <w:szCs w:val="16"/>
        </w:rPr>
      </w:pPr>
      <w:r w:rsidRPr="00081E5B">
        <w:rPr>
          <w:rFonts w:cs="Arial"/>
          <w:szCs w:val="16"/>
        </w:rPr>
        <w:t>P10.2. 4.1</w:t>
      </w:r>
      <w:r>
        <w:rPr>
          <w:rFonts w:cs="Arial"/>
          <w:szCs w:val="16"/>
        </w:rPr>
        <w:t xml:space="preserve"> vs. 1.9</w:t>
      </w:r>
    </w:p>
    <w:p w:rsidR="00081E5B" w:rsidRPr="008B7A39" w:rsidRDefault="00081E5B" w:rsidP="00B65CE1">
      <w:pPr>
        <w:pStyle w:val="Lille"/>
        <w:framePr w:w="2296" w:hSpace="181" w:wrap="around" w:vAnchor="page" w:hAnchor="page" w:x="9283" w:y="5416" w:anchorLock="1"/>
        <w:rPr>
          <w:rFonts w:cs="Arial"/>
          <w:szCs w:val="16"/>
        </w:rPr>
      </w:pPr>
      <w:r>
        <w:rPr>
          <w:rFonts w:cs="Arial"/>
          <w:szCs w:val="16"/>
        </w:rPr>
        <w:t xml:space="preserve">Ks.: </w:t>
      </w:r>
      <w:r w:rsidR="00E705FE" w:rsidRPr="00785F0C">
        <w:rPr>
          <w:rFonts w:cs="Arial"/>
          <w:szCs w:val="16"/>
        </w:rPr>
        <w:t>MHA</w:t>
      </w:r>
    </w:p>
    <w:p w:rsidR="00B65CE1" w:rsidRPr="008B7A39" w:rsidRDefault="00B65CE1" w:rsidP="00B65CE1">
      <w:pPr>
        <w:pStyle w:val="Lille"/>
        <w:framePr w:w="2296" w:hSpace="181" w:wrap="around" w:vAnchor="page" w:hAnchor="page" w:x="9283" w:y="5416" w:anchorLock="1"/>
        <w:rPr>
          <w:rFonts w:cs="Arial"/>
          <w:szCs w:val="16"/>
        </w:rPr>
      </w:pPr>
    </w:p>
    <w:p w:rsidR="00B65CE1" w:rsidRPr="008B7A39" w:rsidRDefault="00B65CE1" w:rsidP="00B65CE1">
      <w:pPr>
        <w:pStyle w:val="Lille"/>
        <w:framePr w:w="2296" w:hSpace="181" w:wrap="around" w:vAnchor="page" w:hAnchor="page" w:x="9283" w:y="5416" w:anchorLock="1"/>
        <w:rPr>
          <w:rFonts w:cs="Arial"/>
          <w:szCs w:val="16"/>
        </w:rPr>
      </w:pPr>
      <w:r w:rsidRPr="008B7A39">
        <w:rPr>
          <w:rFonts w:cs="Arial"/>
          <w:szCs w:val="16"/>
        </w:rPr>
        <w:t>Sagsbehandler:</w:t>
      </w:r>
    </w:p>
    <w:p w:rsidR="00B65CE1" w:rsidRPr="008B7A39" w:rsidRDefault="009C4246" w:rsidP="00B65CE1">
      <w:pPr>
        <w:pStyle w:val="Lille"/>
        <w:framePr w:w="2296" w:hSpace="181" w:wrap="around" w:vAnchor="page" w:hAnchor="page" w:x="9283" w:y="5416" w:anchorLock="1"/>
        <w:rPr>
          <w:rFonts w:cs="Arial"/>
          <w:szCs w:val="16"/>
        </w:rPr>
      </w:pPr>
      <w:r w:rsidRPr="008B7A39">
        <w:rPr>
          <w:rFonts w:cs="Arial"/>
          <w:szCs w:val="16"/>
        </w:rPr>
        <w:t>Thomas Maigaard</w:t>
      </w:r>
    </w:p>
    <w:p w:rsidR="00B65CE1" w:rsidRPr="00081E5B" w:rsidRDefault="00B65CE1" w:rsidP="00B65CE1">
      <w:pPr>
        <w:pStyle w:val="Lille"/>
        <w:framePr w:w="2296" w:hSpace="181" w:wrap="around" w:vAnchor="page" w:hAnchor="page" w:x="9283" w:y="5416" w:anchorLock="1"/>
        <w:rPr>
          <w:rFonts w:cs="Arial"/>
          <w:szCs w:val="16"/>
        </w:rPr>
      </w:pPr>
      <w:r w:rsidRPr="00081E5B">
        <w:rPr>
          <w:rFonts w:cs="Arial"/>
          <w:szCs w:val="16"/>
        </w:rPr>
        <w:t xml:space="preserve">Tlf. </w:t>
      </w:r>
      <w:r w:rsidR="009C4246" w:rsidRPr="00081E5B">
        <w:rPr>
          <w:rFonts w:cs="Arial"/>
          <w:szCs w:val="16"/>
        </w:rPr>
        <w:t>7972 7109</w:t>
      </w:r>
    </w:p>
    <w:p w:rsidR="00571F53" w:rsidRPr="00081E5B" w:rsidRDefault="009C4246" w:rsidP="00B65CE1">
      <w:pPr>
        <w:pStyle w:val="Lille"/>
        <w:framePr w:w="2296" w:hSpace="181" w:wrap="around" w:vAnchor="page" w:hAnchor="page" w:x="9283" w:y="5416" w:anchorLock="1"/>
        <w:rPr>
          <w:rFonts w:cs="Arial"/>
        </w:rPr>
      </w:pPr>
      <w:r w:rsidRPr="00081E5B">
        <w:rPr>
          <w:rFonts w:cs="Arial"/>
          <w:szCs w:val="16"/>
        </w:rPr>
        <w:t>thm@billund.dk</w:t>
      </w:r>
    </w:p>
    <w:tbl>
      <w:tblPr>
        <w:tblW w:w="10348" w:type="dxa"/>
        <w:tblLook w:val="01E0"/>
      </w:tblPr>
      <w:tblGrid>
        <w:gridCol w:w="8049"/>
        <w:gridCol w:w="2299"/>
      </w:tblGrid>
      <w:tr w:rsidR="00455876" w:rsidRPr="008B7A39" w:rsidTr="005127DD">
        <w:trPr>
          <w:trHeight w:val="2552"/>
        </w:trPr>
        <w:tc>
          <w:tcPr>
            <w:tcW w:w="8049" w:type="dxa"/>
            <w:tcMar>
              <w:left w:w="0" w:type="dxa"/>
              <w:right w:w="0" w:type="dxa"/>
            </w:tcMar>
          </w:tcPr>
          <w:p w:rsidR="00B65CE1" w:rsidRPr="008B7A39" w:rsidRDefault="00B65CE1" w:rsidP="005127DD">
            <w:pPr>
              <w:spacing w:line="280" w:lineRule="exact"/>
              <w:rPr>
                <w:rFonts w:cs="Arial"/>
              </w:rPr>
            </w:pPr>
          </w:p>
          <w:p w:rsidR="00B65CE1" w:rsidRPr="008B7A39" w:rsidRDefault="00B65CE1" w:rsidP="005127DD">
            <w:pPr>
              <w:spacing w:line="280" w:lineRule="exact"/>
              <w:rPr>
                <w:rFonts w:cs="Arial"/>
              </w:rPr>
            </w:pPr>
          </w:p>
          <w:p w:rsidR="004C3DCF" w:rsidRPr="008B7A39" w:rsidRDefault="00B65CE1" w:rsidP="005127DD">
            <w:pPr>
              <w:spacing w:line="280" w:lineRule="exact"/>
              <w:rPr>
                <w:rFonts w:cs="Arial"/>
              </w:rPr>
            </w:pPr>
            <w:r w:rsidRPr="008B7A39">
              <w:rPr>
                <w:rFonts w:cs="Arial"/>
              </w:rPr>
              <w:t xml:space="preserve"> </w:t>
            </w:r>
          </w:p>
        </w:tc>
        <w:tc>
          <w:tcPr>
            <w:tcW w:w="2299" w:type="dxa"/>
            <w:tcMar>
              <w:left w:w="0" w:type="dxa"/>
              <w:right w:w="0" w:type="dxa"/>
            </w:tcMar>
          </w:tcPr>
          <w:p w:rsidR="004B4DA4" w:rsidRPr="008B7A39" w:rsidRDefault="004B4DA4" w:rsidP="005127DD">
            <w:pPr>
              <w:pStyle w:val="Lille"/>
              <w:spacing w:line="280" w:lineRule="exact"/>
              <w:rPr>
                <w:rFonts w:cs="Arial"/>
              </w:rPr>
            </w:pPr>
          </w:p>
        </w:tc>
      </w:tr>
      <w:tr w:rsidR="00455876" w:rsidRPr="008B7A39" w:rsidTr="005127DD">
        <w:trPr>
          <w:trHeight w:val="583"/>
        </w:trPr>
        <w:tc>
          <w:tcPr>
            <w:tcW w:w="8049" w:type="dxa"/>
            <w:tcMar>
              <w:left w:w="0" w:type="dxa"/>
              <w:right w:w="0" w:type="dxa"/>
            </w:tcMar>
          </w:tcPr>
          <w:p w:rsidR="00455876" w:rsidRPr="008B7A39" w:rsidRDefault="00455876" w:rsidP="005127DD">
            <w:pPr>
              <w:pStyle w:val="Overskriftfed"/>
              <w:spacing w:line="280" w:lineRule="exact"/>
              <w:rPr>
                <w:rFonts w:cs="Arial"/>
              </w:rPr>
            </w:pPr>
          </w:p>
        </w:tc>
        <w:tc>
          <w:tcPr>
            <w:tcW w:w="2299" w:type="dxa"/>
            <w:tcMar>
              <w:left w:w="0" w:type="dxa"/>
              <w:right w:w="0" w:type="dxa"/>
            </w:tcMar>
          </w:tcPr>
          <w:p w:rsidR="00455876" w:rsidRPr="008B7A39" w:rsidRDefault="002171F1" w:rsidP="003B7CCE">
            <w:pPr>
              <w:pStyle w:val="Lille"/>
              <w:spacing w:line="280" w:lineRule="exact"/>
              <w:rPr>
                <w:rFonts w:cs="Arial"/>
              </w:rPr>
            </w:pPr>
            <w:r w:rsidRPr="00785F0C">
              <w:rPr>
                <w:rFonts w:cs="Arial"/>
              </w:rPr>
              <w:t>Dato:</w:t>
            </w:r>
            <w:r w:rsidR="00B65CE1" w:rsidRPr="00785F0C">
              <w:rPr>
                <w:rFonts w:cs="Arial"/>
              </w:rPr>
              <w:t xml:space="preserve"> </w:t>
            </w:r>
            <w:r w:rsidR="003B7CCE">
              <w:rPr>
                <w:rFonts w:cs="Arial"/>
              </w:rPr>
              <w:t>22-04</w:t>
            </w:r>
            <w:r w:rsidR="00F97E01" w:rsidRPr="00785F0C">
              <w:rPr>
                <w:rFonts w:cs="Arial"/>
              </w:rPr>
              <w:t>-2014</w:t>
            </w:r>
          </w:p>
        </w:tc>
      </w:tr>
    </w:tbl>
    <w:p w:rsidR="002F44C8" w:rsidRPr="008B7A39" w:rsidRDefault="002F44C8" w:rsidP="00855D8A">
      <w:pPr>
        <w:spacing w:line="280" w:lineRule="exact"/>
        <w:rPr>
          <w:rFonts w:cs="Arial"/>
        </w:rPr>
        <w:sectPr w:rsidR="002F44C8" w:rsidRPr="008B7A39" w:rsidSect="00F97853">
          <w:headerReference w:type="even" r:id="rId9"/>
          <w:headerReference w:type="default" r:id="rId10"/>
          <w:footerReference w:type="even" r:id="rId11"/>
          <w:footerReference w:type="default" r:id="rId12"/>
          <w:headerReference w:type="first" r:id="rId13"/>
          <w:footerReference w:type="first" r:id="rId14"/>
          <w:pgSz w:w="11906" w:h="16838" w:code="9"/>
          <w:pgMar w:top="2245" w:right="3402" w:bottom="1134" w:left="1247" w:header="567" w:footer="709" w:gutter="0"/>
          <w:cols w:space="708"/>
          <w:titlePg/>
          <w:docGrid w:linePitch="360"/>
        </w:sectPr>
      </w:pPr>
    </w:p>
    <w:p w:rsidR="00A42368" w:rsidRPr="008B7A39" w:rsidRDefault="00A42368" w:rsidP="00E6010B">
      <w:pPr>
        <w:ind w:right="17"/>
        <w:rPr>
          <w:rFonts w:cs="Arial"/>
        </w:rPr>
      </w:pPr>
    </w:p>
    <w:p w:rsidR="00A42368" w:rsidRPr="008B7A39" w:rsidRDefault="00A42368" w:rsidP="00A42368">
      <w:pPr>
        <w:jc w:val="center"/>
        <w:rPr>
          <w:rFonts w:cs="Arial"/>
          <w:sz w:val="56"/>
          <w:szCs w:val="56"/>
        </w:rPr>
      </w:pPr>
      <w:r w:rsidRPr="008B7A39">
        <w:rPr>
          <w:rFonts w:cs="Arial"/>
          <w:sz w:val="56"/>
          <w:szCs w:val="56"/>
        </w:rPr>
        <w:t xml:space="preserve">Tillæg til miljøgodkendelse af </w:t>
      </w:r>
    </w:p>
    <w:p w:rsidR="00A42368" w:rsidRPr="008B7A39" w:rsidRDefault="00A42368" w:rsidP="00A42368">
      <w:pPr>
        <w:jc w:val="center"/>
        <w:rPr>
          <w:rFonts w:cs="Arial"/>
          <w:sz w:val="56"/>
          <w:szCs w:val="56"/>
        </w:rPr>
      </w:pPr>
      <w:r w:rsidRPr="008B7A39">
        <w:rPr>
          <w:rFonts w:cs="Arial"/>
          <w:sz w:val="56"/>
          <w:szCs w:val="56"/>
        </w:rPr>
        <w:t>svineproduktion</w:t>
      </w:r>
    </w:p>
    <w:p w:rsidR="00A42368" w:rsidRPr="008B7A39" w:rsidRDefault="00A42368" w:rsidP="00A42368">
      <w:pPr>
        <w:jc w:val="center"/>
        <w:rPr>
          <w:rFonts w:cs="Arial"/>
          <w:sz w:val="56"/>
          <w:szCs w:val="56"/>
        </w:rPr>
      </w:pPr>
    </w:p>
    <w:p w:rsidR="00A42368" w:rsidRPr="008B7A39" w:rsidRDefault="00E705FE" w:rsidP="00A42368">
      <w:pPr>
        <w:jc w:val="center"/>
        <w:rPr>
          <w:rFonts w:cs="Arial"/>
          <w:b/>
          <w:sz w:val="32"/>
          <w:szCs w:val="32"/>
        </w:rPr>
      </w:pPr>
      <w:r>
        <w:rPr>
          <w:rFonts w:cs="Arial"/>
          <w:b/>
          <w:sz w:val="32"/>
          <w:szCs w:val="32"/>
        </w:rPr>
        <w:t>Søgårdvej 121</w:t>
      </w:r>
      <w:r w:rsidR="00A42368" w:rsidRPr="008B7A39">
        <w:rPr>
          <w:rFonts w:cs="Arial"/>
          <w:b/>
          <w:sz w:val="32"/>
          <w:szCs w:val="32"/>
        </w:rPr>
        <w:t xml:space="preserve">, </w:t>
      </w:r>
      <w:r>
        <w:rPr>
          <w:rFonts w:cs="Arial"/>
          <w:b/>
          <w:sz w:val="32"/>
          <w:szCs w:val="32"/>
        </w:rPr>
        <w:t>7250 Hejnsvig</w:t>
      </w:r>
    </w:p>
    <w:p w:rsidR="00A42368" w:rsidRPr="008B7A39" w:rsidRDefault="00A42368" w:rsidP="00A42368">
      <w:pPr>
        <w:jc w:val="center"/>
        <w:rPr>
          <w:rFonts w:cs="Arial"/>
          <w:sz w:val="28"/>
          <w:szCs w:val="28"/>
        </w:rPr>
      </w:pPr>
    </w:p>
    <w:p w:rsidR="00A42368" w:rsidRPr="008B7A39" w:rsidRDefault="003B7CCE" w:rsidP="00A42368">
      <w:pPr>
        <w:jc w:val="center"/>
        <w:rPr>
          <w:rFonts w:cs="Arial"/>
          <w:sz w:val="28"/>
          <w:szCs w:val="28"/>
        </w:rPr>
      </w:pPr>
      <w:r>
        <w:rPr>
          <w:rFonts w:cs="Arial"/>
          <w:sz w:val="28"/>
          <w:szCs w:val="28"/>
        </w:rPr>
        <w:t>April</w:t>
      </w:r>
      <w:r w:rsidR="00F97E01">
        <w:rPr>
          <w:rFonts w:cs="Arial"/>
          <w:sz w:val="28"/>
          <w:szCs w:val="28"/>
        </w:rPr>
        <w:t xml:space="preserve"> 2014</w:t>
      </w:r>
    </w:p>
    <w:p w:rsidR="002229D7" w:rsidRPr="00BE75F0" w:rsidRDefault="00A42368" w:rsidP="002229D7">
      <w:pPr>
        <w:pStyle w:val="Overskrift1"/>
        <w:spacing w:line="280" w:lineRule="exact"/>
        <w:rPr>
          <w:sz w:val="20"/>
          <w:szCs w:val="20"/>
        </w:rPr>
      </w:pPr>
      <w:r w:rsidRPr="008B7A39">
        <w:br w:type="page"/>
      </w:r>
      <w:bookmarkStart w:id="0" w:name="_Toc217187137"/>
      <w:bookmarkStart w:id="1" w:name="_Toc200594938"/>
      <w:bookmarkStart w:id="2" w:name="_Toc182638621"/>
      <w:bookmarkStart w:id="3" w:name="_Toc366221494"/>
      <w:r w:rsidR="002229D7" w:rsidRPr="00BE75F0">
        <w:rPr>
          <w:sz w:val="20"/>
          <w:szCs w:val="20"/>
        </w:rPr>
        <w:lastRenderedPageBreak/>
        <w:t>Indledning</w:t>
      </w:r>
      <w:bookmarkEnd w:id="0"/>
      <w:bookmarkEnd w:id="1"/>
      <w:bookmarkEnd w:id="2"/>
      <w:bookmarkEnd w:id="3"/>
    </w:p>
    <w:p w:rsidR="002229D7" w:rsidRPr="00BE75F0" w:rsidRDefault="002229D7" w:rsidP="002229D7">
      <w:pPr>
        <w:keepNext/>
        <w:spacing w:line="280" w:lineRule="exact"/>
        <w:rPr>
          <w:rFonts w:cs="Arial"/>
        </w:rPr>
      </w:pPr>
      <w:r w:rsidRPr="00BE75F0">
        <w:rPr>
          <w:rFonts w:cs="Arial"/>
        </w:rPr>
        <w:t xml:space="preserve">Husdyrbruget beliggende </w:t>
      </w:r>
      <w:r w:rsidR="00E705FE" w:rsidRPr="00BE75F0">
        <w:rPr>
          <w:rFonts w:cs="Arial"/>
        </w:rPr>
        <w:t>Søgårdvej 121</w:t>
      </w:r>
      <w:r w:rsidRPr="00BE75F0">
        <w:rPr>
          <w:rFonts w:cs="Arial"/>
        </w:rPr>
        <w:t xml:space="preserve">, </w:t>
      </w:r>
      <w:r w:rsidR="00E705FE" w:rsidRPr="00BE75F0">
        <w:rPr>
          <w:rFonts w:cs="Arial"/>
        </w:rPr>
        <w:t>7250 Hejnsvig</w:t>
      </w:r>
      <w:r w:rsidRPr="00BE75F0">
        <w:rPr>
          <w:rFonts w:cs="Arial"/>
        </w:rPr>
        <w:t xml:space="preserve"> er </w:t>
      </w:r>
      <w:r w:rsidR="00E705FE" w:rsidRPr="00BE75F0">
        <w:rPr>
          <w:rFonts w:cs="Arial"/>
        </w:rPr>
        <w:t>første gang godkendt ved Billund Kommunes afgørelse af 30. november 2005 om miljøgodkendelse efter Miljøbeskyttelseslovens § 33</w:t>
      </w:r>
      <w:r w:rsidR="00E705FE" w:rsidRPr="00BE75F0">
        <w:rPr>
          <w:rStyle w:val="Fodnotehenvisning"/>
          <w:rFonts w:ascii="Arial" w:hAnsi="Arial" w:cs="Arial"/>
        </w:rPr>
        <w:footnoteReference w:id="1"/>
      </w:r>
      <w:r w:rsidR="00E705FE" w:rsidRPr="00BE75F0">
        <w:rPr>
          <w:rFonts w:cs="Arial"/>
        </w:rPr>
        <w:t xml:space="preserve">. </w:t>
      </w:r>
      <w:r w:rsidR="00427FF3">
        <w:rPr>
          <w:rFonts w:cs="Arial"/>
        </w:rPr>
        <w:t>D</w:t>
      </w:r>
      <w:r w:rsidRPr="00BE75F0">
        <w:rPr>
          <w:rFonts w:cs="Arial"/>
        </w:rPr>
        <w:t xml:space="preserve">en </w:t>
      </w:r>
      <w:r w:rsidR="00E705FE" w:rsidRPr="00BE75F0">
        <w:rPr>
          <w:rFonts w:cs="Arial"/>
        </w:rPr>
        <w:t>18. december 20</w:t>
      </w:r>
      <w:r w:rsidRPr="00BE75F0">
        <w:rPr>
          <w:rFonts w:cs="Arial"/>
        </w:rPr>
        <w:t>0</w:t>
      </w:r>
      <w:r w:rsidR="00E705FE" w:rsidRPr="00BE75F0">
        <w:rPr>
          <w:rFonts w:cs="Arial"/>
        </w:rPr>
        <w:t>9</w:t>
      </w:r>
      <w:r w:rsidR="00427FF3">
        <w:rPr>
          <w:rFonts w:cs="Arial"/>
        </w:rPr>
        <w:t xml:space="preserve"> er husdyrbruget</w:t>
      </w:r>
      <w:r w:rsidRPr="00BE75F0">
        <w:rPr>
          <w:rFonts w:cs="Arial"/>
        </w:rPr>
        <w:t xml:space="preserve"> bl</w:t>
      </w:r>
      <w:r w:rsidRPr="00BE75F0">
        <w:rPr>
          <w:rFonts w:cs="Arial"/>
        </w:rPr>
        <w:t>e</w:t>
      </w:r>
      <w:r w:rsidRPr="00BE75F0">
        <w:rPr>
          <w:rFonts w:cs="Arial"/>
        </w:rPr>
        <w:t>vet</w:t>
      </w:r>
      <w:r w:rsidR="00E705FE" w:rsidRPr="00BE75F0">
        <w:rPr>
          <w:rFonts w:cs="Arial"/>
        </w:rPr>
        <w:t xml:space="preserve"> miljøgodkendt iht. § 12, stk. 3</w:t>
      </w:r>
      <w:r w:rsidRPr="00BE75F0">
        <w:rPr>
          <w:rFonts w:cs="Arial"/>
        </w:rPr>
        <w:t xml:space="preserve"> i Husdyrloven</w:t>
      </w:r>
      <w:r w:rsidRPr="00BE75F0">
        <w:rPr>
          <w:rStyle w:val="Fodnotehenvisning"/>
          <w:rFonts w:ascii="Arial" w:hAnsi="Arial" w:cs="Arial"/>
        </w:rPr>
        <w:footnoteReference w:id="2"/>
      </w:r>
      <w:r w:rsidRPr="00BE75F0">
        <w:rPr>
          <w:rFonts w:cs="Arial"/>
        </w:rPr>
        <w:t xml:space="preserve">.  </w:t>
      </w:r>
    </w:p>
    <w:p w:rsidR="002229D7" w:rsidRPr="00BE75F0" w:rsidRDefault="002229D7" w:rsidP="002229D7">
      <w:pPr>
        <w:keepNext/>
        <w:spacing w:line="280" w:lineRule="exact"/>
        <w:rPr>
          <w:rFonts w:cs="Arial"/>
        </w:rPr>
      </w:pPr>
    </w:p>
    <w:p w:rsidR="002229D7" w:rsidRPr="00BE75F0" w:rsidRDefault="007433B0" w:rsidP="002229D7">
      <w:pPr>
        <w:keepNext/>
        <w:spacing w:line="280" w:lineRule="exact"/>
        <w:rPr>
          <w:rFonts w:cs="Arial"/>
        </w:rPr>
      </w:pPr>
      <w:r>
        <w:rPr>
          <w:rFonts w:cs="Arial"/>
        </w:rPr>
        <w:t>Da</w:t>
      </w:r>
      <w:r w:rsidR="002229D7" w:rsidRPr="00BE75F0">
        <w:rPr>
          <w:rFonts w:cs="Arial"/>
        </w:rPr>
        <w:t xml:space="preserve"> der ønskes foretaget ændringer i husdyrbrugets </w:t>
      </w:r>
      <w:r w:rsidR="00BE75F0">
        <w:rPr>
          <w:rFonts w:cs="Arial"/>
        </w:rPr>
        <w:t>udbringningsarealer</w:t>
      </w:r>
      <w:r w:rsidR="002229D7" w:rsidRPr="00BE75F0">
        <w:rPr>
          <w:rFonts w:cs="Arial"/>
        </w:rPr>
        <w:t>, har Bi</w:t>
      </w:r>
      <w:r w:rsidR="002229D7" w:rsidRPr="00BE75F0">
        <w:rPr>
          <w:rFonts w:cs="Arial"/>
        </w:rPr>
        <w:t>l</w:t>
      </w:r>
      <w:r w:rsidR="002229D7" w:rsidRPr="00BE75F0">
        <w:rPr>
          <w:rFonts w:cs="Arial"/>
        </w:rPr>
        <w:t xml:space="preserve">lund Kommune udarbejdet </w:t>
      </w:r>
      <w:r>
        <w:rPr>
          <w:rFonts w:cs="Arial"/>
        </w:rPr>
        <w:t>dette</w:t>
      </w:r>
      <w:r w:rsidR="002229D7" w:rsidRPr="00BE75F0">
        <w:rPr>
          <w:rFonts w:cs="Arial"/>
        </w:rPr>
        <w:t xml:space="preserve"> tillæg</w:t>
      </w:r>
      <w:r>
        <w:rPr>
          <w:rFonts w:cs="Arial"/>
        </w:rPr>
        <w:t xml:space="preserve"> til</w:t>
      </w:r>
      <w:r w:rsidR="002229D7" w:rsidRPr="00BE75F0">
        <w:rPr>
          <w:rFonts w:cs="Arial"/>
        </w:rPr>
        <w:t xml:space="preserve"> miljøgodkendelse. Tillægget er meddelt i iht. § 12, stk. 3 i Husdyrloven.</w:t>
      </w:r>
    </w:p>
    <w:p w:rsidR="002229D7" w:rsidRPr="00E705FE" w:rsidRDefault="002229D7" w:rsidP="002229D7">
      <w:pPr>
        <w:keepNext/>
        <w:spacing w:line="280" w:lineRule="exact"/>
        <w:rPr>
          <w:rFonts w:cs="Arial"/>
          <w:highlight w:val="lightGray"/>
        </w:rPr>
      </w:pPr>
    </w:p>
    <w:p w:rsidR="002229D7" w:rsidRPr="00BE75F0" w:rsidRDefault="002229D7" w:rsidP="002229D7">
      <w:pPr>
        <w:keepNext/>
        <w:spacing w:line="280" w:lineRule="exact"/>
        <w:rPr>
          <w:rFonts w:cs="Arial"/>
        </w:rPr>
      </w:pPr>
      <w:r w:rsidRPr="00BE75F0">
        <w:rPr>
          <w:rFonts w:cs="Arial"/>
        </w:rPr>
        <w:t>Tillægget til miljøgodkendelsen fastlægger de vilkår, der skal gælde for husdy</w:t>
      </w:r>
      <w:r w:rsidRPr="00BE75F0">
        <w:rPr>
          <w:rFonts w:cs="Arial"/>
        </w:rPr>
        <w:t>r</w:t>
      </w:r>
      <w:r w:rsidR="007433B0">
        <w:rPr>
          <w:rFonts w:cs="Arial"/>
        </w:rPr>
        <w:t>bruget</w:t>
      </w:r>
      <w:r w:rsidRPr="00BE75F0">
        <w:rPr>
          <w:rFonts w:cs="Arial"/>
        </w:rPr>
        <w:t xml:space="preserve"> på </w:t>
      </w:r>
      <w:r w:rsidR="00E705FE" w:rsidRPr="00BE75F0">
        <w:rPr>
          <w:rFonts w:cs="Arial"/>
        </w:rPr>
        <w:t>Søgårdvej 121</w:t>
      </w:r>
      <w:r w:rsidRPr="00BE75F0">
        <w:rPr>
          <w:rFonts w:cs="Arial"/>
        </w:rPr>
        <w:t xml:space="preserve">, </w:t>
      </w:r>
      <w:r w:rsidR="00E705FE" w:rsidRPr="00BE75F0">
        <w:rPr>
          <w:rFonts w:cs="Arial"/>
        </w:rPr>
        <w:t>7250 Hejnsvig</w:t>
      </w:r>
      <w:r w:rsidRPr="00BE75F0">
        <w:rPr>
          <w:rFonts w:cs="Arial"/>
        </w:rPr>
        <w:t xml:space="preserve"> i Billund Kommune. Vilkårene sikrer, at driften af husdyrbruget, herunder den ansøgte ændring, kan ske uden at påvirke miljøet væsentligt.</w:t>
      </w:r>
    </w:p>
    <w:p w:rsidR="002229D7" w:rsidRPr="00BE75F0" w:rsidRDefault="002229D7" w:rsidP="002229D7">
      <w:pPr>
        <w:spacing w:line="280" w:lineRule="exact"/>
        <w:rPr>
          <w:rFonts w:cs="Arial"/>
        </w:rPr>
      </w:pPr>
    </w:p>
    <w:p w:rsidR="002229D7" w:rsidRPr="00BE75F0" w:rsidRDefault="002229D7" w:rsidP="002229D7">
      <w:pPr>
        <w:spacing w:line="280" w:lineRule="exact"/>
        <w:rPr>
          <w:rFonts w:cs="Arial"/>
        </w:rPr>
      </w:pPr>
      <w:r w:rsidRPr="00BE75F0">
        <w:rPr>
          <w:rFonts w:cs="Arial"/>
        </w:rPr>
        <w:t>Miljøet skal i denne sammenhæng forstås som omgivelserne i bred forstand, he</w:t>
      </w:r>
      <w:r w:rsidRPr="00BE75F0">
        <w:rPr>
          <w:rFonts w:cs="Arial"/>
        </w:rPr>
        <w:t>r</w:t>
      </w:r>
      <w:r w:rsidRPr="00BE75F0">
        <w:rPr>
          <w:rFonts w:cs="Arial"/>
        </w:rPr>
        <w:t>under befolkning, flora og fauna, vandmiljø, landskab og kulturhistorie samt re</w:t>
      </w:r>
      <w:r w:rsidRPr="00BE75F0">
        <w:rPr>
          <w:rFonts w:cs="Arial"/>
        </w:rPr>
        <w:t>s</w:t>
      </w:r>
      <w:r w:rsidRPr="00BE75F0">
        <w:rPr>
          <w:rFonts w:cs="Arial"/>
        </w:rPr>
        <w:t>sourceforbrug.</w:t>
      </w:r>
    </w:p>
    <w:p w:rsidR="002229D7" w:rsidRPr="00BE75F0" w:rsidRDefault="002229D7" w:rsidP="002229D7">
      <w:pPr>
        <w:spacing w:line="280" w:lineRule="exact"/>
        <w:rPr>
          <w:rFonts w:cs="Arial"/>
        </w:rPr>
      </w:pPr>
    </w:p>
    <w:p w:rsidR="002229D7" w:rsidRPr="00BE75F0" w:rsidRDefault="002229D7" w:rsidP="002229D7">
      <w:pPr>
        <w:spacing w:line="280" w:lineRule="exact"/>
        <w:rPr>
          <w:rFonts w:cs="Arial"/>
        </w:rPr>
      </w:pPr>
      <w:r w:rsidRPr="00BE75F0">
        <w:rPr>
          <w:rFonts w:cs="Arial"/>
        </w:rPr>
        <w:t xml:space="preserve">I forbindelse med udarbejdelsen </w:t>
      </w:r>
      <w:r w:rsidRPr="004B3036">
        <w:rPr>
          <w:rFonts w:cs="Arial"/>
        </w:rPr>
        <w:t xml:space="preserve">af </w:t>
      </w:r>
      <w:r w:rsidRPr="00BE75F0">
        <w:rPr>
          <w:rFonts w:cs="Arial"/>
        </w:rPr>
        <w:t>tillæg til miljøgodkendelse, har Billund Ko</w:t>
      </w:r>
      <w:r w:rsidRPr="00BE75F0">
        <w:rPr>
          <w:rFonts w:cs="Arial"/>
        </w:rPr>
        <w:t>m</w:t>
      </w:r>
      <w:r w:rsidRPr="00BE75F0">
        <w:rPr>
          <w:rFonts w:cs="Arial"/>
        </w:rPr>
        <w:t>mune lavet en miljøteknisk beskrivelse og vurdering af husdyrbruget. Denne da</w:t>
      </w:r>
      <w:r w:rsidRPr="00BE75F0">
        <w:rPr>
          <w:rFonts w:cs="Arial"/>
        </w:rPr>
        <w:t>n</w:t>
      </w:r>
      <w:r w:rsidRPr="00BE75F0">
        <w:rPr>
          <w:rFonts w:cs="Arial"/>
        </w:rPr>
        <w:t>ner baggrund for afgørelsen om miljøgodkendelse, herunder de stillede vilkår. Den miljøtekniske beskrivelse og vurdering fremgår af det nedenstående.</w:t>
      </w:r>
    </w:p>
    <w:p w:rsidR="002229D7" w:rsidRPr="00BE75F0" w:rsidRDefault="002229D7" w:rsidP="002229D7">
      <w:pPr>
        <w:pStyle w:val="Overskrift2"/>
        <w:spacing w:line="280" w:lineRule="exact"/>
      </w:pPr>
      <w:bookmarkStart w:id="4" w:name="_Toc217187138"/>
      <w:bookmarkStart w:id="5" w:name="_Toc200594939"/>
      <w:bookmarkStart w:id="6" w:name="_Toc182638623"/>
    </w:p>
    <w:p w:rsidR="002229D7" w:rsidRPr="00BE75F0" w:rsidRDefault="002229D7" w:rsidP="002229D7">
      <w:pPr>
        <w:pStyle w:val="Overskrift2"/>
        <w:spacing w:line="280" w:lineRule="exact"/>
      </w:pPr>
      <w:bookmarkStart w:id="7" w:name="_Toc366221495"/>
      <w:r w:rsidRPr="00BE75F0">
        <w:t>Ejendoms- og virksomhedsoplysninger</w:t>
      </w:r>
      <w:bookmarkEnd w:id="4"/>
      <w:bookmarkEnd w:id="5"/>
      <w:bookmarkEnd w:id="6"/>
      <w:bookmarkEnd w:id="7"/>
    </w:p>
    <w:p w:rsidR="002229D7" w:rsidRPr="00BE75F0" w:rsidRDefault="002046B0" w:rsidP="002229D7">
      <w:pPr>
        <w:pStyle w:val="Overskrift2"/>
        <w:spacing w:line="280" w:lineRule="exact"/>
        <w:rPr>
          <w:b w:val="0"/>
          <w:bCs w:val="0"/>
          <w:iCs w:val="0"/>
          <w:szCs w:val="20"/>
          <w:lang w:eastAsia="da-DK"/>
        </w:rPr>
      </w:pPr>
      <w:bookmarkStart w:id="8" w:name="_Toc217187139"/>
      <w:bookmarkStart w:id="9" w:name="_Toc200594940"/>
      <w:r w:rsidRPr="00BE75F0">
        <w:rPr>
          <w:b w:val="0"/>
          <w:bCs w:val="0"/>
          <w:iCs w:val="0"/>
          <w:szCs w:val="20"/>
          <w:lang w:eastAsia="da-DK"/>
        </w:rPr>
        <w:t>Godkendelsen meddeles til</w:t>
      </w:r>
      <w:r w:rsidR="002229D7" w:rsidRPr="00BE75F0">
        <w:rPr>
          <w:b w:val="0"/>
          <w:bCs w:val="0"/>
          <w:iCs w:val="0"/>
          <w:szCs w:val="20"/>
          <w:lang w:eastAsia="da-DK"/>
        </w:rPr>
        <w:t xml:space="preserve"> husdyrbruget beliggende </w:t>
      </w:r>
      <w:r w:rsidR="00E705FE" w:rsidRPr="00BE75F0">
        <w:rPr>
          <w:b w:val="0"/>
          <w:bCs w:val="0"/>
          <w:iCs w:val="0"/>
          <w:szCs w:val="20"/>
          <w:lang w:eastAsia="da-DK"/>
        </w:rPr>
        <w:t>Søgårdvej 121</w:t>
      </w:r>
      <w:r w:rsidR="002229D7" w:rsidRPr="00BE75F0">
        <w:rPr>
          <w:b w:val="0"/>
          <w:bCs w:val="0"/>
          <w:iCs w:val="0"/>
          <w:szCs w:val="20"/>
          <w:lang w:eastAsia="da-DK"/>
        </w:rPr>
        <w:t xml:space="preserve">, </w:t>
      </w:r>
      <w:r w:rsidR="00E705FE" w:rsidRPr="00BE75F0">
        <w:rPr>
          <w:b w:val="0"/>
          <w:bCs w:val="0"/>
          <w:iCs w:val="0"/>
          <w:szCs w:val="20"/>
          <w:lang w:eastAsia="da-DK"/>
        </w:rPr>
        <w:t>7250 Hej</w:t>
      </w:r>
      <w:r w:rsidR="00E705FE" w:rsidRPr="00BE75F0">
        <w:rPr>
          <w:b w:val="0"/>
          <w:bCs w:val="0"/>
          <w:iCs w:val="0"/>
          <w:szCs w:val="20"/>
          <w:lang w:eastAsia="da-DK"/>
        </w:rPr>
        <w:t>n</w:t>
      </w:r>
      <w:r w:rsidR="00E705FE" w:rsidRPr="00BE75F0">
        <w:rPr>
          <w:b w:val="0"/>
          <w:bCs w:val="0"/>
          <w:iCs w:val="0"/>
          <w:szCs w:val="20"/>
          <w:lang w:eastAsia="da-DK"/>
        </w:rPr>
        <w:t>svig</w:t>
      </w:r>
      <w:r w:rsidR="002229D7" w:rsidRPr="00BE75F0">
        <w:rPr>
          <w:b w:val="0"/>
          <w:bCs w:val="0"/>
          <w:iCs w:val="0"/>
          <w:szCs w:val="20"/>
          <w:lang w:eastAsia="da-DK"/>
        </w:rPr>
        <w:t xml:space="preserve">, </w:t>
      </w:r>
      <w:r w:rsidR="002229D7" w:rsidRPr="00BE75F0">
        <w:rPr>
          <w:b w:val="0"/>
          <w:bCs w:val="0"/>
          <w:i/>
          <w:iCs w:val="0"/>
          <w:szCs w:val="20"/>
          <w:lang w:eastAsia="da-DK"/>
        </w:rPr>
        <w:t xml:space="preserve">matrikel nr. </w:t>
      </w:r>
      <w:r w:rsidR="00BE75F0" w:rsidRPr="00BE75F0">
        <w:rPr>
          <w:b w:val="0"/>
          <w:bCs w:val="0"/>
          <w:i/>
          <w:iCs w:val="0"/>
          <w:szCs w:val="20"/>
          <w:lang w:eastAsia="da-DK"/>
        </w:rPr>
        <w:t>4b, Klink By, Hejnsvig</w:t>
      </w:r>
      <w:r w:rsidR="00BE75F0" w:rsidRPr="00BE75F0">
        <w:rPr>
          <w:b w:val="0"/>
          <w:bCs w:val="0"/>
          <w:iCs w:val="0"/>
          <w:szCs w:val="20"/>
          <w:lang w:eastAsia="da-DK"/>
        </w:rPr>
        <w:t xml:space="preserve"> </w:t>
      </w:r>
      <w:r w:rsidR="002229D7" w:rsidRPr="00BE75F0">
        <w:rPr>
          <w:b w:val="0"/>
          <w:bCs w:val="0"/>
          <w:iCs w:val="0"/>
          <w:szCs w:val="20"/>
          <w:lang w:eastAsia="da-DK"/>
        </w:rPr>
        <w:t>(se bilag 1</w:t>
      </w:r>
      <w:r w:rsidR="00BE75F0" w:rsidRPr="00BE75F0">
        <w:rPr>
          <w:b w:val="0"/>
          <w:bCs w:val="0"/>
          <w:iCs w:val="0"/>
          <w:szCs w:val="20"/>
          <w:lang w:eastAsia="da-DK"/>
        </w:rPr>
        <w:t>). Ejendomsnummeret er 5 300 007 455</w:t>
      </w:r>
      <w:r w:rsidR="002229D7" w:rsidRPr="00BE75F0">
        <w:rPr>
          <w:b w:val="0"/>
          <w:bCs w:val="0"/>
          <w:iCs w:val="0"/>
          <w:szCs w:val="20"/>
          <w:lang w:eastAsia="da-DK"/>
        </w:rPr>
        <w:t xml:space="preserve">. Bedriftens CVR nr. er </w:t>
      </w:r>
      <w:r w:rsidR="00BE75F0" w:rsidRPr="00BE75F0">
        <w:rPr>
          <w:b w:val="0"/>
          <w:bCs w:val="0"/>
          <w:iCs w:val="0"/>
          <w:szCs w:val="20"/>
          <w:lang w:eastAsia="da-DK"/>
        </w:rPr>
        <w:t>30621662</w:t>
      </w:r>
      <w:r w:rsidR="002229D7" w:rsidRPr="00BE75F0">
        <w:rPr>
          <w:b w:val="0"/>
          <w:bCs w:val="0"/>
          <w:iCs w:val="0"/>
          <w:szCs w:val="20"/>
          <w:lang w:eastAsia="da-DK"/>
        </w:rPr>
        <w:t xml:space="preserve">, og CHR nr. er 43908. Husdyrbruget ejes og drives af </w:t>
      </w:r>
      <w:r w:rsidR="00BE75F0" w:rsidRPr="00BE75F0">
        <w:rPr>
          <w:b w:val="0"/>
          <w:bCs w:val="0"/>
          <w:iCs w:val="0"/>
          <w:szCs w:val="20"/>
          <w:lang w:eastAsia="da-DK"/>
        </w:rPr>
        <w:t>Søren Krogh Kristensen</w:t>
      </w:r>
      <w:r w:rsidR="002229D7" w:rsidRPr="00BE75F0">
        <w:rPr>
          <w:b w:val="0"/>
          <w:bCs w:val="0"/>
          <w:iCs w:val="0"/>
          <w:szCs w:val="20"/>
          <w:lang w:eastAsia="da-DK"/>
        </w:rPr>
        <w:t xml:space="preserve">, </w:t>
      </w:r>
      <w:r w:rsidR="00E705FE" w:rsidRPr="00BE75F0">
        <w:rPr>
          <w:b w:val="0"/>
          <w:bCs w:val="0"/>
          <w:iCs w:val="0"/>
          <w:szCs w:val="20"/>
          <w:lang w:eastAsia="da-DK"/>
        </w:rPr>
        <w:t>Søgårdvej 121</w:t>
      </w:r>
      <w:r w:rsidR="002229D7" w:rsidRPr="00BE75F0">
        <w:rPr>
          <w:b w:val="0"/>
          <w:bCs w:val="0"/>
          <w:iCs w:val="0"/>
          <w:szCs w:val="20"/>
          <w:lang w:eastAsia="da-DK"/>
        </w:rPr>
        <w:t xml:space="preserve">, </w:t>
      </w:r>
      <w:r w:rsidR="00E705FE" w:rsidRPr="00BE75F0">
        <w:rPr>
          <w:b w:val="0"/>
          <w:bCs w:val="0"/>
          <w:iCs w:val="0"/>
          <w:szCs w:val="20"/>
          <w:lang w:eastAsia="da-DK"/>
        </w:rPr>
        <w:t>7250 Hejnsvig</w:t>
      </w:r>
      <w:r w:rsidR="002229D7" w:rsidRPr="00BE75F0">
        <w:rPr>
          <w:b w:val="0"/>
          <w:bCs w:val="0"/>
          <w:iCs w:val="0"/>
          <w:szCs w:val="20"/>
          <w:lang w:eastAsia="da-DK"/>
        </w:rPr>
        <w:t>.</w:t>
      </w:r>
    </w:p>
    <w:p w:rsidR="002229D7" w:rsidRPr="00E705FE" w:rsidRDefault="002229D7" w:rsidP="002229D7">
      <w:pPr>
        <w:rPr>
          <w:rFonts w:cs="Arial"/>
          <w:highlight w:val="lightGray"/>
          <w:lang w:eastAsia="da-DK"/>
        </w:rPr>
      </w:pPr>
    </w:p>
    <w:p w:rsidR="002229D7" w:rsidRPr="00BE75F0" w:rsidRDefault="002229D7" w:rsidP="002229D7">
      <w:pPr>
        <w:pStyle w:val="Overskrift2"/>
        <w:spacing w:line="280" w:lineRule="exact"/>
        <w:rPr>
          <w:sz w:val="24"/>
        </w:rPr>
      </w:pPr>
      <w:bookmarkStart w:id="10" w:name="_Toc366221496"/>
      <w:r w:rsidRPr="00BE75F0">
        <w:t>Høring</w:t>
      </w:r>
      <w:bookmarkEnd w:id="8"/>
      <w:bookmarkEnd w:id="9"/>
      <w:bookmarkEnd w:id="10"/>
    </w:p>
    <w:p w:rsidR="002229D7" w:rsidRPr="00BE75F0" w:rsidRDefault="003B7CCE" w:rsidP="002229D7">
      <w:pPr>
        <w:spacing w:line="280" w:lineRule="exact"/>
        <w:rPr>
          <w:rFonts w:cs="Arial"/>
        </w:rPr>
      </w:pPr>
      <w:r>
        <w:rPr>
          <w:rFonts w:cs="Arial"/>
        </w:rPr>
        <w:t xml:space="preserve">Et </w:t>
      </w:r>
      <w:r w:rsidR="002229D7" w:rsidRPr="00817A87">
        <w:rPr>
          <w:rFonts w:cs="Arial"/>
        </w:rPr>
        <w:t xml:space="preserve">udkast til tillæg til miljøgodkendelse </w:t>
      </w:r>
      <w:r>
        <w:rPr>
          <w:rFonts w:cs="Arial"/>
        </w:rPr>
        <w:t>har været sendt</w:t>
      </w:r>
      <w:r w:rsidR="002229D7" w:rsidRPr="00817A87">
        <w:rPr>
          <w:rFonts w:cs="Arial"/>
        </w:rPr>
        <w:t xml:space="preserve"> i hø</w:t>
      </w:r>
      <w:r w:rsidR="00BE75F0" w:rsidRPr="00817A87">
        <w:rPr>
          <w:rFonts w:cs="Arial"/>
        </w:rPr>
        <w:t xml:space="preserve">ring i 3 uger fra den </w:t>
      </w:r>
      <w:r w:rsidR="00817A87">
        <w:rPr>
          <w:rFonts w:cs="Arial"/>
        </w:rPr>
        <w:t>20</w:t>
      </w:r>
      <w:r w:rsidR="00817A87" w:rsidRPr="00817A87">
        <w:rPr>
          <w:rFonts w:cs="Arial"/>
        </w:rPr>
        <w:t>. marts</w:t>
      </w:r>
      <w:r w:rsidR="00BE75F0" w:rsidRPr="00817A87">
        <w:rPr>
          <w:rFonts w:cs="Arial"/>
        </w:rPr>
        <w:t xml:space="preserve"> 2014</w:t>
      </w:r>
      <w:r w:rsidR="002229D7" w:rsidRPr="00817A87">
        <w:rPr>
          <w:rFonts w:cs="Arial"/>
        </w:rPr>
        <w:t xml:space="preserve"> til den </w:t>
      </w:r>
      <w:r w:rsidR="00817A87" w:rsidRPr="00817A87">
        <w:rPr>
          <w:rFonts w:cs="Arial"/>
        </w:rPr>
        <w:t xml:space="preserve">10. april </w:t>
      </w:r>
      <w:r w:rsidR="002229D7" w:rsidRPr="00817A87">
        <w:rPr>
          <w:rFonts w:cs="Arial"/>
        </w:rPr>
        <w:t>201</w:t>
      </w:r>
      <w:r w:rsidR="00BE75F0" w:rsidRPr="00817A87">
        <w:rPr>
          <w:rFonts w:cs="Arial"/>
        </w:rPr>
        <w:t>4</w:t>
      </w:r>
      <w:r w:rsidR="002229D7" w:rsidRPr="00817A87">
        <w:rPr>
          <w:rFonts w:cs="Arial"/>
        </w:rPr>
        <w:t>, hvor ansøger, naboer og andre parter i s</w:t>
      </w:r>
      <w:r w:rsidR="002229D7" w:rsidRPr="00817A87">
        <w:rPr>
          <w:rFonts w:cs="Arial"/>
        </w:rPr>
        <w:t>a</w:t>
      </w:r>
      <w:r w:rsidR="002229D7" w:rsidRPr="00817A87">
        <w:rPr>
          <w:rFonts w:cs="Arial"/>
        </w:rPr>
        <w:t>gen har mulighed for at komme med bemærkninger til projektet.</w:t>
      </w:r>
    </w:p>
    <w:p w:rsidR="002229D7" w:rsidRPr="00BE75F0" w:rsidRDefault="002229D7" w:rsidP="002229D7">
      <w:pPr>
        <w:spacing w:line="280" w:lineRule="exact"/>
        <w:rPr>
          <w:rFonts w:cs="Arial"/>
          <w:b/>
        </w:rPr>
      </w:pPr>
    </w:p>
    <w:p w:rsidR="002229D7" w:rsidRPr="00BE75F0" w:rsidRDefault="002229D7" w:rsidP="002229D7">
      <w:pPr>
        <w:spacing w:line="280" w:lineRule="exact"/>
        <w:rPr>
          <w:rFonts w:cs="Arial"/>
        </w:rPr>
      </w:pPr>
      <w:r w:rsidRPr="00BE75F0">
        <w:rPr>
          <w:rFonts w:cs="Arial"/>
        </w:rPr>
        <w:t>Udkastet sendes til:</w:t>
      </w:r>
    </w:p>
    <w:p w:rsidR="002229D7" w:rsidRPr="00BE75F0" w:rsidRDefault="00BE75F0" w:rsidP="002229D7">
      <w:pPr>
        <w:pStyle w:val="Brdtekst"/>
        <w:spacing w:line="280" w:lineRule="exact"/>
        <w:rPr>
          <w:sz w:val="20"/>
        </w:rPr>
      </w:pPr>
      <w:r w:rsidRPr="00BE75F0">
        <w:rPr>
          <w:sz w:val="20"/>
        </w:rPr>
        <w:t>Søren Krogh Kristensen</w:t>
      </w:r>
      <w:r w:rsidR="002229D7" w:rsidRPr="00BE75F0">
        <w:rPr>
          <w:sz w:val="20"/>
        </w:rPr>
        <w:t xml:space="preserve">, </w:t>
      </w:r>
      <w:r w:rsidR="00E705FE" w:rsidRPr="00BE75F0">
        <w:rPr>
          <w:sz w:val="20"/>
        </w:rPr>
        <w:t>Søgårdvej 121</w:t>
      </w:r>
      <w:r w:rsidR="002229D7" w:rsidRPr="00BE75F0">
        <w:rPr>
          <w:sz w:val="20"/>
        </w:rPr>
        <w:t xml:space="preserve">, </w:t>
      </w:r>
      <w:r w:rsidR="00E705FE" w:rsidRPr="00BE75F0">
        <w:rPr>
          <w:sz w:val="20"/>
        </w:rPr>
        <w:t>7250 Hejnsvig</w:t>
      </w:r>
    </w:p>
    <w:p w:rsidR="002229D7" w:rsidRPr="00BE75F0" w:rsidRDefault="002229D7" w:rsidP="002229D7">
      <w:pPr>
        <w:pStyle w:val="Brdtekst"/>
        <w:spacing w:line="280" w:lineRule="exact"/>
        <w:rPr>
          <w:sz w:val="20"/>
        </w:rPr>
      </w:pPr>
    </w:p>
    <w:p w:rsidR="002229D7" w:rsidRPr="00BE75F0" w:rsidRDefault="002229D7" w:rsidP="002229D7">
      <w:pPr>
        <w:pStyle w:val="Brdtekst"/>
        <w:spacing w:line="280" w:lineRule="exact"/>
        <w:rPr>
          <w:sz w:val="20"/>
        </w:rPr>
      </w:pPr>
      <w:r w:rsidRPr="00BE75F0">
        <w:rPr>
          <w:sz w:val="20"/>
        </w:rPr>
        <w:t>Med kopi til:</w:t>
      </w:r>
    </w:p>
    <w:p w:rsidR="002229D7" w:rsidRPr="00BE75F0" w:rsidRDefault="002229D7" w:rsidP="00BE75F0">
      <w:pPr>
        <w:spacing w:line="280" w:lineRule="exact"/>
        <w:rPr>
          <w:rFonts w:cs="Arial"/>
        </w:rPr>
      </w:pPr>
      <w:r w:rsidRPr="00BE75F0">
        <w:rPr>
          <w:rFonts w:cs="Arial"/>
        </w:rPr>
        <w:t>Konsulent</w:t>
      </w:r>
      <w:r w:rsidRPr="00BE75F0">
        <w:rPr>
          <w:rFonts w:cs="Arial"/>
          <w:sz w:val="18"/>
          <w:szCs w:val="18"/>
        </w:rPr>
        <w:t xml:space="preserve"> </w:t>
      </w:r>
      <w:r w:rsidR="00BE75F0" w:rsidRPr="00BE75F0">
        <w:rPr>
          <w:rFonts w:cs="Arial"/>
        </w:rPr>
        <w:t>Trine Riis Jeppesen</w:t>
      </w:r>
      <w:r w:rsidRPr="00BE75F0">
        <w:rPr>
          <w:rFonts w:cs="Arial"/>
        </w:rPr>
        <w:t xml:space="preserve">, </w:t>
      </w:r>
      <w:hyperlink r:id="rId15" w:history="1">
        <w:r w:rsidR="00BE75F0" w:rsidRPr="00BE75F0">
          <w:rPr>
            <w:rStyle w:val="Hyperlink"/>
          </w:rPr>
          <w:t>trj@jlbr.dk</w:t>
        </w:r>
      </w:hyperlink>
    </w:p>
    <w:p w:rsidR="002229D7" w:rsidRPr="00BE75F0" w:rsidRDefault="002229D7" w:rsidP="002229D7">
      <w:pPr>
        <w:pStyle w:val="Brdtekst"/>
        <w:spacing w:line="280" w:lineRule="exact"/>
        <w:rPr>
          <w:sz w:val="20"/>
        </w:rPr>
      </w:pPr>
    </w:p>
    <w:p w:rsidR="002229D7" w:rsidRPr="00BE75F0" w:rsidRDefault="002229D7" w:rsidP="002229D7">
      <w:pPr>
        <w:pStyle w:val="Brdtekst"/>
        <w:spacing w:line="280" w:lineRule="exact"/>
        <w:rPr>
          <w:sz w:val="20"/>
        </w:rPr>
      </w:pPr>
      <w:r w:rsidRPr="00BE75F0">
        <w:rPr>
          <w:sz w:val="20"/>
        </w:rPr>
        <w:t>Endvidere er udkastet sendt til:</w:t>
      </w:r>
    </w:p>
    <w:p w:rsidR="008F4CAC" w:rsidRPr="00E705FE" w:rsidRDefault="008F4CAC" w:rsidP="008F4CAC">
      <w:pPr>
        <w:pStyle w:val="Brdtekst"/>
        <w:spacing w:line="280" w:lineRule="exact"/>
        <w:rPr>
          <w:sz w:val="20"/>
          <w:highlight w:val="lightGray"/>
        </w:rPr>
      </w:pPr>
    </w:p>
    <w:p w:rsidR="002229D7" w:rsidRPr="00B04B6C" w:rsidRDefault="002229D7" w:rsidP="002229D7">
      <w:pPr>
        <w:spacing w:line="280" w:lineRule="exact"/>
        <w:jc w:val="both"/>
        <w:rPr>
          <w:rFonts w:cs="Arial"/>
        </w:rPr>
      </w:pPr>
      <w:r w:rsidRPr="00B04B6C">
        <w:rPr>
          <w:rFonts w:cs="Arial"/>
        </w:rPr>
        <w:t>Ejer af forpagtede arealer:</w:t>
      </w:r>
    </w:p>
    <w:p w:rsidR="008F4CAC" w:rsidRPr="00B04B6C" w:rsidRDefault="0056125C" w:rsidP="008F4CAC">
      <w:pPr>
        <w:spacing w:line="280" w:lineRule="exact"/>
        <w:jc w:val="both"/>
      </w:pPr>
      <w:r w:rsidRPr="0056125C">
        <w:rPr>
          <w:i/>
        </w:rPr>
        <w:t>Ejer af</w:t>
      </w:r>
      <w:r w:rsidR="008F4CAC" w:rsidRPr="00B04B6C">
        <w:t>, Brunbjergvej 9, 7190 Billund</w:t>
      </w:r>
    </w:p>
    <w:p w:rsidR="008F4CAC" w:rsidRPr="00B04B6C" w:rsidRDefault="0056125C" w:rsidP="008F4CAC">
      <w:pPr>
        <w:spacing w:line="280" w:lineRule="exact"/>
        <w:jc w:val="both"/>
      </w:pPr>
      <w:r w:rsidRPr="0056125C">
        <w:rPr>
          <w:i/>
        </w:rPr>
        <w:t>Ejer af</w:t>
      </w:r>
      <w:r w:rsidR="008F4CAC" w:rsidRPr="00B04B6C">
        <w:t>, Egebjerg Landvej 149, 7250 Hejnsvig</w:t>
      </w:r>
    </w:p>
    <w:p w:rsidR="003B7CCE" w:rsidRDefault="003B7CCE" w:rsidP="008F4CAC">
      <w:pPr>
        <w:spacing w:line="280" w:lineRule="exact"/>
        <w:jc w:val="both"/>
        <w:rPr>
          <w:rFonts w:cs="Arial"/>
        </w:rPr>
      </w:pPr>
    </w:p>
    <w:p w:rsidR="003B7CCE" w:rsidRPr="00B04B6C" w:rsidRDefault="003B7CCE" w:rsidP="008F4CAC">
      <w:pPr>
        <w:spacing w:line="280" w:lineRule="exact"/>
        <w:jc w:val="both"/>
        <w:rPr>
          <w:rFonts w:cs="Arial"/>
        </w:rPr>
      </w:pPr>
    </w:p>
    <w:p w:rsidR="002229D7" w:rsidRPr="00DA1FEB" w:rsidRDefault="002229D7" w:rsidP="002229D7">
      <w:pPr>
        <w:spacing w:line="280" w:lineRule="exact"/>
        <w:jc w:val="both"/>
        <w:rPr>
          <w:rFonts w:cs="Arial"/>
        </w:rPr>
      </w:pPr>
      <w:r w:rsidRPr="00DA1FEB">
        <w:rPr>
          <w:rFonts w:cs="Arial"/>
        </w:rPr>
        <w:lastRenderedPageBreak/>
        <w:t>Ejere af aftalearealer:</w:t>
      </w:r>
    </w:p>
    <w:p w:rsidR="008F4CAC" w:rsidRPr="00DA1FEB" w:rsidRDefault="0056125C" w:rsidP="008F4CAC">
      <w:pPr>
        <w:pStyle w:val="Brdtekst"/>
        <w:spacing w:line="280" w:lineRule="exact"/>
        <w:rPr>
          <w:sz w:val="20"/>
          <w:lang w:eastAsia="en-US"/>
        </w:rPr>
      </w:pPr>
      <w:r w:rsidRPr="0056125C">
        <w:rPr>
          <w:i/>
          <w:sz w:val="20"/>
          <w:lang w:eastAsia="en-US"/>
        </w:rPr>
        <w:t>Ejer af</w:t>
      </w:r>
      <w:r w:rsidR="008F4CAC" w:rsidRPr="00DA1FEB">
        <w:rPr>
          <w:sz w:val="20"/>
          <w:lang w:eastAsia="en-US"/>
        </w:rPr>
        <w:t>, Ribe Landevej 100, 7250 Hejnsvig</w:t>
      </w:r>
    </w:p>
    <w:p w:rsidR="008F4CAC" w:rsidRPr="00DA1FEB" w:rsidRDefault="0056125C" w:rsidP="008F4CAC">
      <w:pPr>
        <w:pStyle w:val="Brdtekst"/>
        <w:spacing w:line="280" w:lineRule="exact"/>
        <w:rPr>
          <w:sz w:val="20"/>
          <w:lang w:eastAsia="en-US"/>
        </w:rPr>
      </w:pPr>
      <w:r w:rsidRPr="0056125C">
        <w:rPr>
          <w:i/>
          <w:sz w:val="20"/>
          <w:lang w:eastAsia="en-US"/>
        </w:rPr>
        <w:t>Ejer af</w:t>
      </w:r>
      <w:r w:rsidR="008F4CAC" w:rsidRPr="00DA1FEB">
        <w:rPr>
          <w:sz w:val="20"/>
          <w:lang w:eastAsia="en-US"/>
        </w:rPr>
        <w:t>, Klinkvej 21, 7250 Hejnsvig</w:t>
      </w:r>
    </w:p>
    <w:p w:rsidR="00E8253A" w:rsidRPr="00DA1FEB" w:rsidRDefault="0056125C" w:rsidP="008F4CAC">
      <w:pPr>
        <w:pStyle w:val="Brdtekst"/>
        <w:spacing w:line="280" w:lineRule="exact"/>
        <w:rPr>
          <w:sz w:val="20"/>
          <w:lang w:eastAsia="en-US"/>
        </w:rPr>
      </w:pPr>
      <w:r w:rsidRPr="0056125C">
        <w:rPr>
          <w:i/>
          <w:sz w:val="20"/>
          <w:lang w:eastAsia="en-US"/>
        </w:rPr>
        <w:t>Ejer af</w:t>
      </w:r>
      <w:r w:rsidR="008F4CAC" w:rsidRPr="00DA1FEB">
        <w:rPr>
          <w:sz w:val="20"/>
          <w:lang w:eastAsia="en-US"/>
        </w:rPr>
        <w:t>, Søgårdsvej 120, 7250 Hejnsvig</w:t>
      </w:r>
    </w:p>
    <w:p w:rsidR="00DA1FEB" w:rsidRPr="00DA1FEB" w:rsidRDefault="00DA1FEB" w:rsidP="00DA1FEB">
      <w:pPr>
        <w:spacing w:line="280" w:lineRule="exact"/>
        <w:rPr>
          <w:rFonts w:cs="Arial"/>
        </w:rPr>
      </w:pPr>
    </w:p>
    <w:p w:rsidR="00DA1FEB" w:rsidRPr="00DA1FEB" w:rsidRDefault="00DA1FEB" w:rsidP="00DA1FEB">
      <w:pPr>
        <w:spacing w:line="280" w:lineRule="exact"/>
      </w:pPr>
      <w:r w:rsidRPr="00DA1FEB">
        <w:rPr>
          <w:rFonts w:cs="Arial"/>
        </w:rPr>
        <w:t>Udkastet er ikke sendt til naboer og andre beboere i området, idet tillægget til mi</w:t>
      </w:r>
      <w:r w:rsidRPr="00DA1FEB">
        <w:rPr>
          <w:rFonts w:cs="Arial"/>
        </w:rPr>
        <w:t>l</w:t>
      </w:r>
      <w:r w:rsidRPr="00DA1FEB">
        <w:rPr>
          <w:rFonts w:cs="Arial"/>
        </w:rPr>
        <w:t>jøgodkendelse udelukkende vedrører husdyrbrugets udbringningsarealer</w:t>
      </w:r>
      <w:r>
        <w:rPr>
          <w:rFonts w:cs="Arial"/>
        </w:rPr>
        <w:t>, og s</w:t>
      </w:r>
      <w:r>
        <w:rPr>
          <w:rFonts w:cs="Arial"/>
        </w:rPr>
        <w:t>å</w:t>
      </w:r>
      <w:r>
        <w:rPr>
          <w:rFonts w:cs="Arial"/>
        </w:rPr>
        <w:t xml:space="preserve">ledes er af underordnet betydning for </w:t>
      </w:r>
      <w:r w:rsidR="007433B0" w:rsidRPr="00DA1FEB">
        <w:rPr>
          <w:rFonts w:cs="Arial"/>
        </w:rPr>
        <w:t>naboer og andre beboere i området</w:t>
      </w:r>
      <w:r w:rsidRPr="00DA1FEB">
        <w:rPr>
          <w:rFonts w:cs="Arial"/>
        </w:rPr>
        <w:t>.</w:t>
      </w:r>
    </w:p>
    <w:p w:rsidR="008F4CAC" w:rsidRPr="00DA1FEB" w:rsidRDefault="008F4CAC" w:rsidP="008F4CAC">
      <w:pPr>
        <w:pStyle w:val="Brdtekst"/>
        <w:spacing w:line="280" w:lineRule="exact"/>
        <w:rPr>
          <w:sz w:val="20"/>
        </w:rPr>
      </w:pPr>
    </w:p>
    <w:p w:rsidR="00AD185B" w:rsidRPr="008F4CAC" w:rsidRDefault="00AD185B" w:rsidP="00AD185B">
      <w:pPr>
        <w:spacing w:line="280" w:lineRule="exact"/>
        <w:rPr>
          <w:rFonts w:cs="Arial"/>
        </w:rPr>
      </w:pPr>
      <w:r w:rsidRPr="008F4CAC">
        <w:rPr>
          <w:rFonts w:cs="Arial"/>
        </w:rPr>
        <w:t>Efter endt partshøring</w:t>
      </w:r>
      <w:r w:rsidRPr="008F4CAC">
        <w:t xml:space="preserve"> </w:t>
      </w:r>
      <w:r w:rsidRPr="008F4CAC">
        <w:rPr>
          <w:rFonts w:cs="Arial"/>
        </w:rPr>
        <w:t xml:space="preserve">vil alle indkomne bidrag blive vurderet af Billund Kommune, inden der tages endelig stilling til meddelelse af </w:t>
      </w:r>
      <w:r w:rsidR="007433B0">
        <w:rPr>
          <w:rFonts w:cs="Arial"/>
        </w:rPr>
        <w:t>tillægget</w:t>
      </w:r>
      <w:r w:rsidRPr="008F4CAC">
        <w:rPr>
          <w:rFonts w:cs="Arial"/>
        </w:rPr>
        <w:t>.</w:t>
      </w:r>
    </w:p>
    <w:p w:rsidR="002229D7" w:rsidRPr="00E705FE" w:rsidRDefault="002229D7" w:rsidP="002229D7">
      <w:pPr>
        <w:pStyle w:val="Brdtekst"/>
        <w:spacing w:line="280" w:lineRule="exact"/>
        <w:rPr>
          <w:sz w:val="20"/>
          <w:highlight w:val="lightGray"/>
        </w:rPr>
      </w:pPr>
    </w:p>
    <w:p w:rsidR="002229D7" w:rsidRPr="003B7CCE" w:rsidRDefault="002229D7" w:rsidP="002229D7">
      <w:pPr>
        <w:spacing w:line="280" w:lineRule="exact"/>
        <w:rPr>
          <w:rFonts w:cs="Arial"/>
        </w:rPr>
      </w:pPr>
      <w:r w:rsidRPr="003B7CCE">
        <w:rPr>
          <w:rFonts w:cs="Arial"/>
        </w:rPr>
        <w:t>Billund Ko</w:t>
      </w:r>
      <w:r w:rsidR="003B7CCE" w:rsidRPr="003B7CCE">
        <w:rPr>
          <w:rFonts w:cs="Arial"/>
        </w:rPr>
        <w:t xml:space="preserve">mmune </w:t>
      </w:r>
      <w:r w:rsidRPr="003B7CCE">
        <w:rPr>
          <w:rFonts w:cs="Arial"/>
        </w:rPr>
        <w:t>har ikke modtaget bemærkninger indenfor høringsperioden.</w:t>
      </w:r>
    </w:p>
    <w:p w:rsidR="002229D7" w:rsidRPr="00E705FE" w:rsidRDefault="002229D7" w:rsidP="002229D7">
      <w:pPr>
        <w:spacing w:line="280" w:lineRule="exact"/>
        <w:rPr>
          <w:rFonts w:cs="Arial"/>
          <w:b/>
          <w:highlight w:val="lightGray"/>
        </w:rPr>
      </w:pPr>
    </w:p>
    <w:p w:rsidR="002229D7" w:rsidRPr="008F4CAC" w:rsidRDefault="002229D7" w:rsidP="002229D7">
      <w:pPr>
        <w:pStyle w:val="Overskrift2"/>
        <w:spacing w:line="280" w:lineRule="exact"/>
      </w:pPr>
      <w:bookmarkStart w:id="11" w:name="_Toc217187140"/>
      <w:bookmarkStart w:id="12" w:name="_Toc200594941"/>
      <w:bookmarkStart w:id="13" w:name="_Toc366221497"/>
      <w:r w:rsidRPr="008F4CAC">
        <w:t xml:space="preserve">Miljøgodkendelse af svineproduktion på </w:t>
      </w:r>
      <w:bookmarkEnd w:id="11"/>
      <w:bookmarkEnd w:id="12"/>
      <w:r w:rsidR="00E705FE" w:rsidRPr="008F4CAC">
        <w:t>Søgårdvej 121</w:t>
      </w:r>
      <w:bookmarkEnd w:id="13"/>
    </w:p>
    <w:p w:rsidR="0061523F" w:rsidRDefault="002229D7" w:rsidP="008F4CAC">
      <w:pPr>
        <w:rPr>
          <w:rFonts w:cs="Arial"/>
        </w:rPr>
      </w:pPr>
      <w:r w:rsidRPr="008F4CAC">
        <w:rPr>
          <w:rFonts w:cs="Arial"/>
        </w:rPr>
        <w:t xml:space="preserve">Billund Kommune modtog den </w:t>
      </w:r>
      <w:r w:rsidR="008F4CAC" w:rsidRPr="008F4CAC">
        <w:rPr>
          <w:rFonts w:cs="Arial"/>
        </w:rPr>
        <w:t>13</w:t>
      </w:r>
      <w:r w:rsidRPr="008F4CAC">
        <w:rPr>
          <w:rFonts w:cs="Arial"/>
        </w:rPr>
        <w:t xml:space="preserve">. </w:t>
      </w:r>
      <w:r w:rsidR="008F4CAC" w:rsidRPr="008F4CAC">
        <w:rPr>
          <w:rFonts w:cs="Arial"/>
        </w:rPr>
        <w:t>december</w:t>
      </w:r>
      <w:r w:rsidRPr="008F4CAC">
        <w:rPr>
          <w:rFonts w:cs="Arial"/>
        </w:rPr>
        <w:t xml:space="preserve"> 2013 en ansøgning om tillæg til mi</w:t>
      </w:r>
      <w:r w:rsidRPr="008F4CAC">
        <w:rPr>
          <w:rFonts w:cs="Arial"/>
        </w:rPr>
        <w:t>l</w:t>
      </w:r>
      <w:r w:rsidRPr="008F4CAC">
        <w:rPr>
          <w:rFonts w:cs="Arial"/>
        </w:rPr>
        <w:t>jøgodken</w:t>
      </w:r>
      <w:r w:rsidR="008F4CAC" w:rsidRPr="008F4CAC">
        <w:rPr>
          <w:rFonts w:cs="Arial"/>
        </w:rPr>
        <w:t>delse</w:t>
      </w:r>
      <w:r w:rsidR="007433B0">
        <w:rPr>
          <w:rFonts w:cs="Arial"/>
        </w:rPr>
        <w:t xml:space="preserve"> (skemanr. 59381)</w:t>
      </w:r>
      <w:r w:rsidR="008F4CAC" w:rsidRPr="008F4CAC">
        <w:rPr>
          <w:rFonts w:cs="Arial"/>
        </w:rPr>
        <w:t>, idet ansøger ønsker foretaget ændringer i hu</w:t>
      </w:r>
      <w:r w:rsidR="008F4CAC" w:rsidRPr="008F4CAC">
        <w:rPr>
          <w:rFonts w:cs="Arial"/>
        </w:rPr>
        <w:t>s</w:t>
      </w:r>
      <w:r w:rsidR="008F4CAC" w:rsidRPr="008F4CAC">
        <w:rPr>
          <w:rFonts w:cs="Arial"/>
        </w:rPr>
        <w:t>dyrbrugets ud</w:t>
      </w:r>
      <w:r w:rsidR="0061523F">
        <w:rPr>
          <w:rFonts w:cs="Arial"/>
        </w:rPr>
        <w:t>bringningsarealer.</w:t>
      </w:r>
    </w:p>
    <w:p w:rsidR="0061523F" w:rsidRDefault="0061523F" w:rsidP="008F4CAC">
      <w:pPr>
        <w:rPr>
          <w:rFonts w:cs="Arial"/>
        </w:rPr>
      </w:pPr>
    </w:p>
    <w:p w:rsidR="002229D7" w:rsidRDefault="0061523F" w:rsidP="008F4CAC">
      <w:pPr>
        <w:rPr>
          <w:rFonts w:cs="Arial"/>
        </w:rPr>
      </w:pPr>
      <w:r>
        <w:rPr>
          <w:rFonts w:cs="Arial"/>
        </w:rPr>
        <w:t xml:space="preserve">Ansøger har desuden </w:t>
      </w:r>
      <w:r w:rsidR="008F4CAC">
        <w:rPr>
          <w:rFonts w:cs="Arial"/>
        </w:rPr>
        <w:t xml:space="preserve">foretaget </w:t>
      </w:r>
      <w:r>
        <w:rPr>
          <w:rFonts w:cs="Arial"/>
        </w:rPr>
        <w:t>en ændring i staldsystemet i</w:t>
      </w:r>
      <w:r w:rsidR="008F4CAC">
        <w:rPr>
          <w:rFonts w:cs="Arial"/>
        </w:rPr>
        <w:t xml:space="preserve"> et af husdyrbrugets staldanlæg fra fuldspaltegulv til drænet gulv</w:t>
      </w:r>
      <w:r>
        <w:rPr>
          <w:rFonts w:cs="Arial"/>
        </w:rPr>
        <w:t xml:space="preserve"> + spalter (33/67)</w:t>
      </w:r>
      <w:r w:rsidR="008F4CAC">
        <w:rPr>
          <w:rFonts w:cs="Arial"/>
        </w:rPr>
        <w:t>.</w:t>
      </w:r>
      <w:r>
        <w:rPr>
          <w:rFonts w:cs="Arial"/>
        </w:rPr>
        <w:t xml:space="preserve"> Billund Kommune anser denne ændring for at være af bagatelagtig karakter</w:t>
      </w:r>
      <w:r w:rsidR="007433B0">
        <w:rPr>
          <w:rFonts w:cs="Arial"/>
        </w:rPr>
        <w:t>, da ændringen i stal</w:t>
      </w:r>
      <w:r w:rsidR="007433B0">
        <w:rPr>
          <w:rFonts w:cs="Arial"/>
        </w:rPr>
        <w:t>d</w:t>
      </w:r>
      <w:r w:rsidR="007433B0">
        <w:rPr>
          <w:rFonts w:cs="Arial"/>
        </w:rPr>
        <w:t>systemet giver anledning til reduceret miljøbelastning. Billund Kommunes er i overensstemmelse med</w:t>
      </w:r>
      <w:r>
        <w:rPr>
          <w:rFonts w:cs="Arial"/>
        </w:rPr>
        <w:t xml:space="preserve"> </w:t>
      </w:r>
      <w:r w:rsidRPr="00266214">
        <w:rPr>
          <w:rFonts w:cs="Arial"/>
        </w:rPr>
        <w:t>Miljøstyrelsens digitale vejledning om tilladelse og milj</w:t>
      </w:r>
      <w:r w:rsidRPr="00266214">
        <w:rPr>
          <w:rFonts w:cs="Arial"/>
        </w:rPr>
        <w:t>ø</w:t>
      </w:r>
      <w:r w:rsidRPr="00266214">
        <w:rPr>
          <w:rFonts w:cs="Arial"/>
        </w:rPr>
        <w:t>godkendelse mv. af husdyrbrug</w:t>
      </w:r>
      <w:r>
        <w:rPr>
          <w:rFonts w:cs="Arial"/>
        </w:rPr>
        <w:t>.</w:t>
      </w:r>
      <w:r w:rsidR="000C3CCC">
        <w:rPr>
          <w:rFonts w:cs="Arial"/>
        </w:rPr>
        <w:t xml:space="preserve"> Ændringen i staldsystemet vil således ikke blive behandlet videre i denne afgørelse.</w:t>
      </w:r>
    </w:p>
    <w:p w:rsidR="008F4CAC" w:rsidRPr="00E705FE" w:rsidRDefault="008F4CAC" w:rsidP="008F4CAC">
      <w:pPr>
        <w:rPr>
          <w:rFonts w:cs="Arial"/>
          <w:highlight w:val="lightGray"/>
        </w:rPr>
      </w:pPr>
    </w:p>
    <w:p w:rsidR="002229D7" w:rsidRPr="0031098A" w:rsidRDefault="002229D7" w:rsidP="002229D7">
      <w:pPr>
        <w:spacing w:line="280" w:lineRule="exact"/>
        <w:rPr>
          <w:rFonts w:cs="Arial"/>
        </w:rPr>
      </w:pPr>
      <w:r w:rsidRPr="0031098A">
        <w:rPr>
          <w:rFonts w:cs="Arial"/>
        </w:rPr>
        <w:t xml:space="preserve">Den eksisterende miljøgodkendelse for </w:t>
      </w:r>
      <w:r w:rsidR="00E705FE" w:rsidRPr="0031098A">
        <w:rPr>
          <w:rFonts w:cs="Arial"/>
        </w:rPr>
        <w:t>Søgårdvej 121</w:t>
      </w:r>
      <w:r w:rsidRPr="0031098A">
        <w:rPr>
          <w:rFonts w:cs="Arial"/>
        </w:rPr>
        <w:t xml:space="preserve"> af 1. september 2010 till</w:t>
      </w:r>
      <w:r w:rsidRPr="0031098A">
        <w:rPr>
          <w:rFonts w:cs="Arial"/>
        </w:rPr>
        <w:t>a</w:t>
      </w:r>
      <w:r w:rsidR="008F4CAC" w:rsidRPr="0031098A">
        <w:rPr>
          <w:rFonts w:cs="Arial"/>
        </w:rPr>
        <w:t>der en produktion på 9.100 slagtesvin (30-105</w:t>
      </w:r>
      <w:r w:rsidRPr="0031098A">
        <w:rPr>
          <w:rFonts w:cs="Arial"/>
        </w:rPr>
        <w:t xml:space="preserve"> kg). </w:t>
      </w:r>
      <w:r w:rsidR="0031098A" w:rsidRPr="0031098A">
        <w:rPr>
          <w:rFonts w:cs="Arial"/>
        </w:rPr>
        <w:t>Produktionen ændres ikke ved det ansøgte.</w:t>
      </w:r>
    </w:p>
    <w:p w:rsidR="002229D7" w:rsidRDefault="002229D7" w:rsidP="002229D7">
      <w:pPr>
        <w:spacing w:line="280" w:lineRule="exact"/>
        <w:rPr>
          <w:rFonts w:cs="Arial"/>
          <w:highlight w:val="lightGray"/>
        </w:rPr>
      </w:pPr>
    </w:p>
    <w:p w:rsidR="0061523F" w:rsidRPr="0061523F" w:rsidRDefault="0061523F" w:rsidP="002229D7">
      <w:pPr>
        <w:spacing w:line="280" w:lineRule="exact"/>
        <w:rPr>
          <w:rFonts w:cs="Arial"/>
        </w:rPr>
      </w:pPr>
      <w:r w:rsidRPr="0061523F">
        <w:rPr>
          <w:rFonts w:cs="Arial"/>
        </w:rPr>
        <w:t>Denne afgørelse vedrører således udelukkende husdyrbrugets udbringningsare</w:t>
      </w:r>
      <w:r w:rsidRPr="0061523F">
        <w:rPr>
          <w:rFonts w:cs="Arial"/>
        </w:rPr>
        <w:t>a</w:t>
      </w:r>
      <w:r w:rsidRPr="0061523F">
        <w:rPr>
          <w:rFonts w:cs="Arial"/>
        </w:rPr>
        <w:t>ler.</w:t>
      </w:r>
    </w:p>
    <w:p w:rsidR="0061523F" w:rsidRPr="0061523F" w:rsidRDefault="0061523F" w:rsidP="002229D7">
      <w:pPr>
        <w:spacing w:line="280" w:lineRule="exact"/>
        <w:rPr>
          <w:rFonts w:cs="Arial"/>
        </w:rPr>
      </w:pPr>
    </w:p>
    <w:p w:rsidR="0031098A" w:rsidRPr="0031098A" w:rsidRDefault="0031098A" w:rsidP="0031098A">
      <w:pPr>
        <w:rPr>
          <w:rFonts w:cs="Arial"/>
        </w:rPr>
      </w:pPr>
      <w:r w:rsidRPr="003B4929">
        <w:rPr>
          <w:rFonts w:cs="Arial"/>
        </w:rPr>
        <w:t xml:space="preserve">Ansøgningen er efterfølgende revideret ved nye ansøgningsskemaer, senest den </w:t>
      </w:r>
      <w:r w:rsidR="0061523F">
        <w:rPr>
          <w:rFonts w:cs="Arial"/>
        </w:rPr>
        <w:t>26</w:t>
      </w:r>
      <w:r>
        <w:rPr>
          <w:rFonts w:cs="Arial"/>
        </w:rPr>
        <w:t>. februar 2014</w:t>
      </w:r>
      <w:r w:rsidRPr="00AF4EF5">
        <w:rPr>
          <w:rFonts w:cs="Arial"/>
        </w:rPr>
        <w:t>. Endvidere</w:t>
      </w:r>
      <w:r w:rsidRPr="003B4929">
        <w:rPr>
          <w:rFonts w:cs="Arial"/>
        </w:rPr>
        <w:t xml:space="preserve"> er der løbende</w:t>
      </w:r>
      <w:r w:rsidRPr="003B4929">
        <w:rPr>
          <w:rFonts w:cs="Arial"/>
          <w:b/>
        </w:rPr>
        <w:t xml:space="preserve"> </w:t>
      </w:r>
      <w:r w:rsidRPr="003B4929">
        <w:rPr>
          <w:rFonts w:cs="Arial"/>
        </w:rPr>
        <w:t>tilgået kommunen supplerende o</w:t>
      </w:r>
      <w:r w:rsidRPr="003B4929">
        <w:rPr>
          <w:rFonts w:cs="Arial"/>
        </w:rPr>
        <w:t>p</w:t>
      </w:r>
      <w:r w:rsidRPr="003B4929">
        <w:rPr>
          <w:rFonts w:cs="Arial"/>
        </w:rPr>
        <w:t>lysninger fra ansøger.</w:t>
      </w:r>
    </w:p>
    <w:p w:rsidR="002229D7" w:rsidRPr="0031098A" w:rsidRDefault="002229D7" w:rsidP="002229D7">
      <w:pPr>
        <w:spacing w:line="280" w:lineRule="exact"/>
        <w:rPr>
          <w:rFonts w:cs="Arial"/>
          <w:bCs/>
        </w:rPr>
      </w:pPr>
    </w:p>
    <w:p w:rsidR="002229D7" w:rsidRPr="0031098A" w:rsidRDefault="002229D7" w:rsidP="002229D7">
      <w:pPr>
        <w:spacing w:line="280" w:lineRule="exact"/>
        <w:rPr>
          <w:rFonts w:cs="Arial"/>
          <w:bCs/>
        </w:rPr>
      </w:pPr>
      <w:r w:rsidRPr="0031098A">
        <w:rPr>
          <w:rFonts w:cs="Arial"/>
          <w:bCs/>
        </w:rPr>
        <w:t xml:space="preserve">Med </w:t>
      </w:r>
      <w:r w:rsidR="000C3CCC">
        <w:rPr>
          <w:rFonts w:cs="Arial"/>
          <w:bCs/>
        </w:rPr>
        <w:t>dette</w:t>
      </w:r>
      <w:r w:rsidRPr="0031098A">
        <w:rPr>
          <w:rFonts w:cs="Arial"/>
          <w:bCs/>
        </w:rPr>
        <w:t xml:space="preserve"> tillæg til miljøgodkendelse har Billund Kommune godkendt de ansøgte ændringer.</w:t>
      </w:r>
    </w:p>
    <w:p w:rsidR="002229D7" w:rsidRPr="0031098A" w:rsidRDefault="002229D7" w:rsidP="002229D7">
      <w:pPr>
        <w:pStyle w:val="Brdtekst"/>
        <w:spacing w:line="280" w:lineRule="exact"/>
        <w:rPr>
          <w:sz w:val="20"/>
        </w:rPr>
      </w:pPr>
    </w:p>
    <w:p w:rsidR="002229D7" w:rsidRPr="0031098A" w:rsidRDefault="002229D7" w:rsidP="002229D7">
      <w:pPr>
        <w:pStyle w:val="Brdtekst"/>
        <w:spacing w:line="280" w:lineRule="exact"/>
        <w:rPr>
          <w:sz w:val="20"/>
        </w:rPr>
      </w:pPr>
      <w:r w:rsidRPr="0031098A">
        <w:rPr>
          <w:sz w:val="20"/>
        </w:rPr>
        <w:t>Godkendelsen meddeles efter § 12, stk. 3 i Husdyrloven, idet Billund Kommune vurderer at:</w:t>
      </w:r>
    </w:p>
    <w:p w:rsidR="002229D7" w:rsidRPr="0031098A" w:rsidRDefault="002229D7" w:rsidP="002229D7">
      <w:pPr>
        <w:pStyle w:val="Brdtekst"/>
        <w:spacing w:line="280" w:lineRule="exact"/>
        <w:rPr>
          <w:sz w:val="20"/>
        </w:rPr>
      </w:pPr>
    </w:p>
    <w:p w:rsidR="002229D7" w:rsidRPr="0031098A" w:rsidRDefault="002229D7" w:rsidP="002229D7">
      <w:pPr>
        <w:pStyle w:val="Brdtekst"/>
        <w:numPr>
          <w:ilvl w:val="0"/>
          <w:numId w:val="17"/>
        </w:numPr>
        <w:spacing w:line="280" w:lineRule="exact"/>
        <w:rPr>
          <w:sz w:val="20"/>
        </w:rPr>
      </w:pPr>
      <w:r w:rsidRPr="0031098A">
        <w:rPr>
          <w:sz w:val="20"/>
        </w:rPr>
        <w:t>Der er truffet de nødvendige foranstaltninger til at forebygge og begrænse forureningen ved anvendelse af den bedste tilgængelige teknik,</w:t>
      </w:r>
      <w:r w:rsidRPr="0031098A">
        <w:rPr>
          <w:sz w:val="20"/>
        </w:rPr>
        <w:br/>
      </w:r>
    </w:p>
    <w:p w:rsidR="002229D7" w:rsidRPr="0031098A" w:rsidRDefault="002229D7" w:rsidP="002229D7">
      <w:pPr>
        <w:pStyle w:val="Brdtekst"/>
        <w:numPr>
          <w:ilvl w:val="0"/>
          <w:numId w:val="18"/>
        </w:numPr>
        <w:spacing w:line="280" w:lineRule="exact"/>
        <w:rPr>
          <w:sz w:val="20"/>
        </w:rPr>
      </w:pPr>
      <w:r w:rsidRPr="0031098A">
        <w:rPr>
          <w:sz w:val="20"/>
        </w:rPr>
        <w:t>Husdyrbruget i øvrigt kan drives på stedet uden at påvirke omgivelserne på en måde, som er uforenelig med hensynet til omgivelserne, samt</w:t>
      </w:r>
      <w:r w:rsidRPr="0031098A">
        <w:rPr>
          <w:sz w:val="20"/>
        </w:rPr>
        <w:br/>
      </w:r>
    </w:p>
    <w:p w:rsidR="002229D7" w:rsidRPr="0031098A" w:rsidRDefault="002229D7" w:rsidP="002229D7">
      <w:pPr>
        <w:pStyle w:val="Brdtekst"/>
        <w:numPr>
          <w:ilvl w:val="0"/>
          <w:numId w:val="18"/>
        </w:numPr>
        <w:spacing w:line="280" w:lineRule="exact"/>
        <w:rPr>
          <w:sz w:val="20"/>
        </w:rPr>
      </w:pPr>
      <w:r w:rsidRPr="0031098A">
        <w:rPr>
          <w:sz w:val="20"/>
        </w:rPr>
        <w:t>Driften af husdyrbruget ikke medfører væsentlige virkninger på miljøet</w:t>
      </w:r>
    </w:p>
    <w:p w:rsidR="002229D7" w:rsidRPr="0031098A" w:rsidRDefault="002229D7" w:rsidP="002229D7">
      <w:pPr>
        <w:pStyle w:val="Brdtekst"/>
        <w:spacing w:line="280" w:lineRule="exact"/>
        <w:rPr>
          <w:sz w:val="20"/>
        </w:rPr>
      </w:pPr>
    </w:p>
    <w:p w:rsidR="002229D7" w:rsidRPr="0031098A" w:rsidRDefault="002229D7" w:rsidP="002229D7">
      <w:pPr>
        <w:pStyle w:val="Brdtekst"/>
        <w:spacing w:line="280" w:lineRule="exact"/>
        <w:rPr>
          <w:sz w:val="20"/>
        </w:rPr>
      </w:pPr>
      <w:r w:rsidRPr="0031098A">
        <w:rPr>
          <w:sz w:val="20"/>
        </w:rPr>
        <w:t>Der er nærmere redegjort for de vurderinger, der ligger til grund for afgørelsen i nedenstående miljøtekniske beskrivelse og vurdering.</w:t>
      </w:r>
    </w:p>
    <w:p w:rsidR="002229D7" w:rsidRPr="0031098A" w:rsidRDefault="002229D7" w:rsidP="002229D7">
      <w:pPr>
        <w:pStyle w:val="Brdtekst"/>
        <w:spacing w:line="280" w:lineRule="exact"/>
        <w:rPr>
          <w:sz w:val="20"/>
        </w:rPr>
      </w:pPr>
    </w:p>
    <w:p w:rsidR="002229D7" w:rsidRPr="0031098A" w:rsidRDefault="002229D7" w:rsidP="002229D7">
      <w:pPr>
        <w:pStyle w:val="Overskrift2"/>
        <w:spacing w:line="280" w:lineRule="exact"/>
        <w:rPr>
          <w:sz w:val="24"/>
        </w:rPr>
      </w:pPr>
      <w:bookmarkStart w:id="14" w:name="_Toc217187141"/>
      <w:bookmarkStart w:id="15" w:name="_Toc200594942"/>
      <w:bookmarkStart w:id="16" w:name="_Toc366221498"/>
      <w:r w:rsidRPr="0031098A">
        <w:t>Afgørelsens omfang og forudsætninger</w:t>
      </w:r>
      <w:bookmarkEnd w:id="14"/>
      <w:bookmarkEnd w:id="15"/>
      <w:bookmarkEnd w:id="16"/>
    </w:p>
    <w:p w:rsidR="002229D7" w:rsidRDefault="002229D7" w:rsidP="002229D7">
      <w:pPr>
        <w:rPr>
          <w:rFonts w:cs="Arial"/>
        </w:rPr>
      </w:pPr>
      <w:bookmarkStart w:id="17" w:name="_Toc217187142"/>
      <w:bookmarkStart w:id="18" w:name="_Toc200594943"/>
      <w:bookmarkStart w:id="19" w:name="_Toc182638628"/>
      <w:r w:rsidRPr="0031098A">
        <w:rPr>
          <w:rFonts w:cs="Arial"/>
        </w:rPr>
        <w:t xml:space="preserve">Landbrugsaktiviteterne på husdyrbruget er tidligere </w:t>
      </w:r>
      <w:r w:rsidR="0031098A">
        <w:rPr>
          <w:rFonts w:cs="Arial"/>
        </w:rPr>
        <w:t>miljøgodkendt efter § 12, stk. 3</w:t>
      </w:r>
      <w:r w:rsidRPr="0031098A">
        <w:rPr>
          <w:rFonts w:cs="Arial"/>
        </w:rPr>
        <w:t xml:space="preserve"> i Husdyrloven</w:t>
      </w:r>
      <w:r w:rsidR="0031098A">
        <w:rPr>
          <w:rFonts w:cs="Arial"/>
        </w:rPr>
        <w:t>.</w:t>
      </w:r>
    </w:p>
    <w:p w:rsidR="0031098A" w:rsidRPr="0031098A" w:rsidRDefault="0031098A" w:rsidP="002229D7">
      <w:pPr>
        <w:rPr>
          <w:rFonts w:cs="Arial"/>
        </w:rPr>
      </w:pPr>
    </w:p>
    <w:p w:rsidR="002229D7" w:rsidRPr="0031098A" w:rsidRDefault="000C3CCC" w:rsidP="002229D7">
      <w:pPr>
        <w:pStyle w:val="Brdtekst"/>
        <w:spacing w:line="280" w:lineRule="exact"/>
        <w:rPr>
          <w:sz w:val="20"/>
        </w:rPr>
      </w:pPr>
      <w:r>
        <w:rPr>
          <w:sz w:val="20"/>
        </w:rPr>
        <w:t>Denne</w:t>
      </w:r>
      <w:r w:rsidR="002229D7" w:rsidRPr="0031098A">
        <w:rPr>
          <w:sz w:val="20"/>
        </w:rPr>
        <w:t xml:space="preserve"> afgørelse omfatter de ansøgte ændringer i husdyrbrugets udbringning</w:t>
      </w:r>
      <w:r w:rsidR="002229D7" w:rsidRPr="0031098A">
        <w:rPr>
          <w:sz w:val="20"/>
        </w:rPr>
        <w:t>s</w:t>
      </w:r>
      <w:r w:rsidR="002229D7" w:rsidRPr="0031098A">
        <w:rPr>
          <w:sz w:val="20"/>
        </w:rPr>
        <w:t>arealer.</w:t>
      </w:r>
    </w:p>
    <w:p w:rsidR="002229D7" w:rsidRPr="0031098A" w:rsidRDefault="002229D7" w:rsidP="002229D7">
      <w:pPr>
        <w:pStyle w:val="Brdtekst"/>
        <w:spacing w:line="280" w:lineRule="exact"/>
        <w:rPr>
          <w:sz w:val="20"/>
        </w:rPr>
      </w:pPr>
    </w:p>
    <w:p w:rsidR="002229D7" w:rsidRPr="0031098A" w:rsidRDefault="002229D7" w:rsidP="002229D7">
      <w:pPr>
        <w:pStyle w:val="Brdtekst"/>
        <w:spacing w:line="280" w:lineRule="exact"/>
        <w:rPr>
          <w:sz w:val="20"/>
        </w:rPr>
      </w:pPr>
      <w:r w:rsidRPr="0031098A">
        <w:rPr>
          <w:sz w:val="20"/>
        </w:rPr>
        <w:t xml:space="preserve">I det omfang andet ikke er nævnt i </w:t>
      </w:r>
      <w:r w:rsidR="007433B0">
        <w:rPr>
          <w:sz w:val="20"/>
        </w:rPr>
        <w:t>denne</w:t>
      </w:r>
      <w:r w:rsidRPr="0031098A">
        <w:rPr>
          <w:sz w:val="20"/>
        </w:rPr>
        <w:t xml:space="preserve"> afgørelse, er afgørelsen meddelt på baggrund af de oplysninger, som kommunen har modtaget i forbindelse med s</w:t>
      </w:r>
      <w:r w:rsidRPr="0031098A">
        <w:rPr>
          <w:sz w:val="20"/>
        </w:rPr>
        <w:t>a</w:t>
      </w:r>
      <w:r w:rsidRPr="0031098A">
        <w:rPr>
          <w:sz w:val="20"/>
        </w:rPr>
        <w:t>gen, hvorfor afgørelsen hviler herpå.</w:t>
      </w:r>
    </w:p>
    <w:p w:rsidR="002229D7" w:rsidRPr="0031098A" w:rsidRDefault="002229D7" w:rsidP="002229D7">
      <w:pPr>
        <w:pStyle w:val="Overskrift2"/>
        <w:spacing w:line="280" w:lineRule="exact"/>
      </w:pPr>
    </w:p>
    <w:p w:rsidR="002229D7" w:rsidRPr="0031098A" w:rsidRDefault="002229D7" w:rsidP="002229D7">
      <w:pPr>
        <w:pStyle w:val="Overskrift2"/>
        <w:spacing w:line="280" w:lineRule="exact"/>
        <w:rPr>
          <w:sz w:val="24"/>
        </w:rPr>
      </w:pPr>
      <w:bookmarkStart w:id="20" w:name="_Toc366221499"/>
      <w:r w:rsidRPr="0031098A">
        <w:t>Øvrige forhold</w:t>
      </w:r>
      <w:bookmarkEnd w:id="17"/>
      <w:bookmarkEnd w:id="18"/>
      <w:bookmarkEnd w:id="19"/>
      <w:bookmarkEnd w:id="20"/>
    </w:p>
    <w:p w:rsidR="002229D7" w:rsidRPr="0031098A" w:rsidRDefault="002229D7" w:rsidP="002229D7">
      <w:pPr>
        <w:pStyle w:val="Brdtekst2"/>
        <w:spacing w:line="280" w:lineRule="exact"/>
        <w:rPr>
          <w:b w:val="0"/>
          <w:i/>
        </w:rPr>
      </w:pPr>
      <w:r w:rsidRPr="0031098A">
        <w:rPr>
          <w:b w:val="0"/>
        </w:rPr>
        <w:t>Afgørelsen omfatter alene forholdet til Husdyrloven. Øvrige relevante godkende</w:t>
      </w:r>
      <w:r w:rsidRPr="0031098A">
        <w:rPr>
          <w:b w:val="0"/>
        </w:rPr>
        <w:t>l</w:t>
      </w:r>
      <w:r w:rsidRPr="0031098A">
        <w:rPr>
          <w:b w:val="0"/>
        </w:rPr>
        <w:t>ser og tilladelser skal indhentes særskilt, herunder byggetilladelser, samt tillade</w:t>
      </w:r>
      <w:r w:rsidRPr="0031098A">
        <w:rPr>
          <w:b w:val="0"/>
        </w:rPr>
        <w:t>l</w:t>
      </w:r>
      <w:r w:rsidRPr="0031098A">
        <w:rPr>
          <w:b w:val="0"/>
        </w:rPr>
        <w:t>ser iht.</w:t>
      </w:r>
      <w:r w:rsidRPr="0031098A">
        <w:rPr>
          <w:b w:val="0"/>
          <w:szCs w:val="20"/>
        </w:rPr>
        <w:t xml:space="preserve"> Spildevandsbekendtgørelsen</w:t>
      </w:r>
      <w:r w:rsidRPr="0031098A">
        <w:rPr>
          <w:rStyle w:val="Fodnotehenvisning"/>
          <w:rFonts w:ascii="Arial" w:hAnsi="Arial" w:cs="Arial"/>
          <w:b w:val="0"/>
          <w:szCs w:val="20"/>
        </w:rPr>
        <w:footnoteReference w:id="3"/>
      </w:r>
      <w:r w:rsidRPr="0031098A">
        <w:rPr>
          <w:b w:val="0"/>
          <w:szCs w:val="20"/>
        </w:rPr>
        <w:t>.</w:t>
      </w:r>
    </w:p>
    <w:p w:rsidR="002229D7" w:rsidRPr="0031098A" w:rsidRDefault="002229D7" w:rsidP="002229D7">
      <w:pPr>
        <w:spacing w:line="280" w:lineRule="exact"/>
        <w:rPr>
          <w:rFonts w:cs="Arial"/>
        </w:rPr>
      </w:pPr>
    </w:p>
    <w:p w:rsidR="002229D7" w:rsidRPr="0031098A" w:rsidRDefault="002229D7" w:rsidP="002229D7">
      <w:pPr>
        <w:spacing w:line="280" w:lineRule="exact"/>
        <w:rPr>
          <w:rFonts w:cs="Arial"/>
          <w:bCs/>
        </w:rPr>
      </w:pPr>
      <w:r w:rsidRPr="0031098A">
        <w:rPr>
          <w:rFonts w:cs="Arial"/>
        </w:rPr>
        <w:t>Husdyrbruget skal til enhver tid leve op til de gældende regler i love og bekend</w:t>
      </w:r>
      <w:r w:rsidRPr="0031098A">
        <w:rPr>
          <w:rFonts w:cs="Arial"/>
        </w:rPr>
        <w:t>t</w:t>
      </w:r>
      <w:r w:rsidRPr="0031098A">
        <w:rPr>
          <w:rFonts w:cs="Arial"/>
        </w:rPr>
        <w:t>gørelser, uanset</w:t>
      </w:r>
      <w:r w:rsidRPr="0031098A">
        <w:rPr>
          <w:rFonts w:cs="Arial"/>
          <w:bCs/>
        </w:rPr>
        <w:t xml:space="preserve"> at de nævnte krav og regler kan være en skærpelse af denne godkendelses vilkår.</w:t>
      </w:r>
    </w:p>
    <w:p w:rsidR="002229D7" w:rsidRPr="0031098A" w:rsidRDefault="002229D7" w:rsidP="002229D7">
      <w:pPr>
        <w:spacing w:line="280" w:lineRule="exact"/>
        <w:rPr>
          <w:rFonts w:cs="Arial"/>
        </w:rPr>
      </w:pPr>
    </w:p>
    <w:p w:rsidR="002229D7" w:rsidRPr="0031098A" w:rsidRDefault="002229D7" w:rsidP="002229D7">
      <w:pPr>
        <w:spacing w:line="280" w:lineRule="exact"/>
        <w:rPr>
          <w:rFonts w:cs="Arial"/>
        </w:rPr>
      </w:pPr>
      <w:r w:rsidRPr="0031098A">
        <w:rPr>
          <w:rFonts w:cs="Arial"/>
        </w:rPr>
        <w:t>Husdyrbruget må ikke udvides eller ændres bygnings- eller driftsmæssigt på en måde, der indebærer forøget forurening, før udvidelsen eller ændringen er go</w:t>
      </w:r>
      <w:r w:rsidRPr="0031098A">
        <w:rPr>
          <w:rFonts w:cs="Arial"/>
        </w:rPr>
        <w:t>d</w:t>
      </w:r>
      <w:r w:rsidRPr="0031098A">
        <w:rPr>
          <w:rFonts w:cs="Arial"/>
        </w:rPr>
        <w:t>kendt iht. § 12, stk. 3 i Husdyrloven. Udvidelser og ændringer skal anmeldes til Billund Kommune, som skal have lejlighed til at vurdere, hvorvidt udvide</w:t>
      </w:r>
      <w:r w:rsidRPr="0031098A">
        <w:rPr>
          <w:rFonts w:cs="Arial"/>
        </w:rPr>
        <w:t>l</w:t>
      </w:r>
      <w:r w:rsidRPr="0031098A">
        <w:rPr>
          <w:rFonts w:cs="Arial"/>
        </w:rPr>
        <w:t xml:space="preserve">sen/ændringen kræver en ny godkendelse, eller om udvidelsen/ændringen kan ske indenfor rammerne af </w:t>
      </w:r>
      <w:r w:rsidR="007433B0">
        <w:rPr>
          <w:rFonts w:cs="Arial"/>
        </w:rPr>
        <w:t>husdyrbrugets</w:t>
      </w:r>
      <w:r w:rsidRPr="0031098A">
        <w:rPr>
          <w:rFonts w:cs="Arial"/>
        </w:rPr>
        <w:t xml:space="preserve"> </w:t>
      </w:r>
      <w:r w:rsidR="007433B0">
        <w:rPr>
          <w:rFonts w:cs="Arial"/>
        </w:rPr>
        <w:t>miljø</w:t>
      </w:r>
      <w:r w:rsidRPr="0031098A">
        <w:rPr>
          <w:rFonts w:cs="Arial"/>
        </w:rPr>
        <w:t>godkendelse.</w:t>
      </w:r>
    </w:p>
    <w:p w:rsidR="002229D7" w:rsidRPr="0031098A" w:rsidRDefault="002229D7" w:rsidP="002229D7">
      <w:pPr>
        <w:spacing w:line="280" w:lineRule="exact"/>
        <w:rPr>
          <w:rFonts w:cs="Arial"/>
        </w:rPr>
      </w:pPr>
    </w:p>
    <w:p w:rsidR="002229D7" w:rsidRPr="0031098A" w:rsidRDefault="0013484E" w:rsidP="002229D7">
      <w:pPr>
        <w:spacing w:line="280" w:lineRule="exact"/>
        <w:ind w:right="17"/>
        <w:rPr>
          <w:rFonts w:cs="Arial"/>
        </w:rPr>
      </w:pPr>
      <w:r w:rsidRPr="001348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19.35pt;width:134.5pt;height:69.3pt;z-index:-251658752;mso-position-horizontal-relative:text;mso-position-vertical-relative:text" wrapcoords="-121 0 -121 21365 21600 21365 21600 0 -121 0">
            <v:imagedata r:id="rId16" o:title=""/>
            <w10:wrap type="tight"/>
          </v:shape>
        </w:pict>
      </w:r>
      <w:r w:rsidR="002229D7" w:rsidRPr="0031098A">
        <w:rPr>
          <w:rFonts w:cs="Arial"/>
        </w:rPr>
        <w:t>Med venlig hilsen</w:t>
      </w:r>
      <w:r w:rsidR="002229D7" w:rsidRPr="0031098A">
        <w:rPr>
          <w:rFonts w:cs="Arial"/>
        </w:rPr>
        <w:tab/>
      </w:r>
      <w:r w:rsidR="002229D7" w:rsidRPr="0031098A">
        <w:rPr>
          <w:rFonts w:cs="Arial"/>
        </w:rPr>
        <w:tab/>
      </w:r>
      <w:r w:rsidR="002229D7" w:rsidRPr="0031098A">
        <w:rPr>
          <w:rFonts w:cs="Arial"/>
        </w:rPr>
        <w:tab/>
      </w:r>
      <w:r w:rsidR="002229D7" w:rsidRPr="0031098A">
        <w:rPr>
          <w:rFonts w:cs="Arial"/>
        </w:rPr>
        <w:tab/>
      </w:r>
      <w:r w:rsidR="002229D7" w:rsidRPr="0031098A">
        <w:rPr>
          <w:rFonts w:cs="Arial"/>
        </w:rPr>
        <w:tab/>
      </w:r>
    </w:p>
    <w:p w:rsidR="002229D7" w:rsidRPr="0031098A" w:rsidRDefault="002229D7" w:rsidP="002229D7">
      <w:pPr>
        <w:spacing w:line="280" w:lineRule="exact"/>
        <w:ind w:right="17"/>
        <w:rPr>
          <w:rFonts w:cs="Arial"/>
        </w:rPr>
      </w:pPr>
    </w:p>
    <w:p w:rsidR="002229D7" w:rsidRPr="0031098A" w:rsidRDefault="002229D7" w:rsidP="002229D7">
      <w:pPr>
        <w:spacing w:line="280" w:lineRule="exact"/>
        <w:ind w:right="17"/>
        <w:rPr>
          <w:rFonts w:cs="Arial"/>
        </w:rPr>
      </w:pPr>
    </w:p>
    <w:p w:rsidR="002229D7" w:rsidRPr="0031098A" w:rsidRDefault="002229D7" w:rsidP="002229D7">
      <w:pPr>
        <w:spacing w:line="280" w:lineRule="exact"/>
        <w:ind w:right="17"/>
        <w:rPr>
          <w:rFonts w:cs="Arial"/>
        </w:rPr>
      </w:pPr>
    </w:p>
    <w:p w:rsidR="003B7CCE" w:rsidRDefault="003B7CCE" w:rsidP="002229D7">
      <w:pPr>
        <w:spacing w:line="280" w:lineRule="exact"/>
        <w:ind w:right="17"/>
        <w:rPr>
          <w:rFonts w:cs="Arial"/>
        </w:rPr>
      </w:pPr>
    </w:p>
    <w:p w:rsidR="003B7CCE" w:rsidRDefault="003B7CCE" w:rsidP="002229D7">
      <w:pPr>
        <w:spacing w:line="280" w:lineRule="exact"/>
        <w:ind w:right="17"/>
        <w:rPr>
          <w:rFonts w:cs="Arial"/>
        </w:rPr>
      </w:pPr>
    </w:p>
    <w:p w:rsidR="003B7CCE" w:rsidRDefault="003B7CCE" w:rsidP="002229D7">
      <w:pPr>
        <w:spacing w:line="280" w:lineRule="exact"/>
        <w:ind w:right="17"/>
        <w:rPr>
          <w:rFonts w:cs="Arial"/>
        </w:rPr>
      </w:pPr>
    </w:p>
    <w:p w:rsidR="002229D7" w:rsidRPr="0031098A" w:rsidRDefault="002229D7" w:rsidP="002229D7">
      <w:pPr>
        <w:spacing w:line="280" w:lineRule="exact"/>
        <w:ind w:right="17"/>
        <w:rPr>
          <w:rFonts w:cs="Arial"/>
        </w:rPr>
      </w:pPr>
      <w:r w:rsidRPr="0031098A">
        <w:rPr>
          <w:rFonts w:cs="Arial"/>
        </w:rPr>
        <w:t>Thomas Maigaard</w:t>
      </w:r>
    </w:p>
    <w:p w:rsidR="002229D7" w:rsidRPr="0031098A" w:rsidRDefault="002229D7" w:rsidP="002229D7">
      <w:pPr>
        <w:spacing w:line="280" w:lineRule="exact"/>
        <w:ind w:right="17"/>
        <w:rPr>
          <w:rFonts w:cs="Arial"/>
          <w:i/>
        </w:rPr>
      </w:pPr>
      <w:r w:rsidRPr="0031098A">
        <w:rPr>
          <w:rFonts w:cs="Arial"/>
          <w:i/>
        </w:rPr>
        <w:t xml:space="preserve">Miljøsagsbehandler, </w:t>
      </w:r>
      <w:r w:rsidR="0031098A">
        <w:rPr>
          <w:rFonts w:cs="Arial"/>
          <w:i/>
        </w:rPr>
        <w:t>l</w:t>
      </w:r>
      <w:r w:rsidRPr="0031098A">
        <w:rPr>
          <w:rFonts w:cs="Arial"/>
          <w:i/>
        </w:rPr>
        <w:t>andbrug</w:t>
      </w:r>
    </w:p>
    <w:p w:rsidR="002229D7" w:rsidRPr="0031098A" w:rsidRDefault="002229D7" w:rsidP="002229D7">
      <w:pPr>
        <w:spacing w:line="280" w:lineRule="exact"/>
        <w:rPr>
          <w:rFonts w:cs="Arial"/>
        </w:rPr>
      </w:pPr>
    </w:p>
    <w:p w:rsidR="002229D7" w:rsidRPr="004852E1" w:rsidRDefault="002229D7" w:rsidP="002229D7">
      <w:pPr>
        <w:spacing w:line="280" w:lineRule="exact"/>
        <w:rPr>
          <w:rStyle w:val="Overskrift1Tegn"/>
        </w:rPr>
      </w:pPr>
      <w:r w:rsidRPr="00E705FE">
        <w:rPr>
          <w:rFonts w:cs="Arial"/>
          <w:bCs/>
          <w:highlight w:val="lightGray"/>
        </w:rPr>
        <w:br w:type="page"/>
      </w:r>
      <w:bookmarkStart w:id="21" w:name="_Toc360456963"/>
      <w:bookmarkStart w:id="22" w:name="_Toc366221500"/>
      <w:r w:rsidRPr="004852E1">
        <w:rPr>
          <w:rStyle w:val="Overskrift1Tegn"/>
        </w:rPr>
        <w:lastRenderedPageBreak/>
        <w:t>Vilkår</w:t>
      </w:r>
      <w:bookmarkEnd w:id="21"/>
      <w:bookmarkEnd w:id="22"/>
    </w:p>
    <w:p w:rsidR="002229D7" w:rsidRPr="004852E1" w:rsidRDefault="002229D7" w:rsidP="002229D7">
      <w:pPr>
        <w:spacing w:line="280" w:lineRule="exact"/>
        <w:rPr>
          <w:rStyle w:val="Overskrift1Tegn"/>
        </w:rPr>
      </w:pPr>
    </w:p>
    <w:p w:rsidR="002229D7" w:rsidRPr="004852E1" w:rsidRDefault="002229D7" w:rsidP="002229D7">
      <w:pPr>
        <w:spacing w:line="280" w:lineRule="exact"/>
      </w:pPr>
      <w:r w:rsidRPr="004852E1">
        <w:rPr>
          <w:rFonts w:cs="Arial"/>
        </w:rPr>
        <w:t xml:space="preserve">Nedenstående vilkår </w:t>
      </w:r>
      <w:r w:rsidR="007433B0">
        <w:rPr>
          <w:rFonts w:cs="Arial"/>
        </w:rPr>
        <w:t>tilføjes til/</w:t>
      </w:r>
      <w:r w:rsidRPr="004852E1">
        <w:rPr>
          <w:rFonts w:cs="Arial"/>
        </w:rPr>
        <w:t xml:space="preserve">erstatter de tilsvarende vilkår i miljøgodkendelsen for </w:t>
      </w:r>
      <w:r w:rsidR="00E705FE" w:rsidRPr="004852E1">
        <w:rPr>
          <w:rFonts w:cs="Arial"/>
        </w:rPr>
        <w:t>Søgårdvej 121</w:t>
      </w:r>
      <w:r w:rsidR="004852E1" w:rsidRPr="004852E1">
        <w:rPr>
          <w:rFonts w:cs="Arial"/>
        </w:rPr>
        <w:t xml:space="preserve"> af </w:t>
      </w:r>
      <w:r w:rsidR="004852E1">
        <w:rPr>
          <w:rFonts w:cs="Arial"/>
        </w:rPr>
        <w:t>18</w:t>
      </w:r>
      <w:r w:rsidR="004852E1" w:rsidRPr="004852E1">
        <w:rPr>
          <w:rFonts w:cs="Arial"/>
        </w:rPr>
        <w:t>. december 2009</w:t>
      </w:r>
      <w:r w:rsidRPr="004852E1">
        <w:rPr>
          <w:rFonts w:cs="Arial"/>
        </w:rPr>
        <w:t>.</w:t>
      </w:r>
    </w:p>
    <w:p w:rsidR="002229D7" w:rsidRPr="004852E1" w:rsidRDefault="002229D7" w:rsidP="002229D7">
      <w:pPr>
        <w:ind w:left="390" w:hanging="390"/>
        <w:rPr>
          <w:rFonts w:cs="Arial"/>
        </w:rPr>
      </w:pPr>
    </w:p>
    <w:p w:rsidR="00DF1AC5" w:rsidRPr="004852E1" w:rsidRDefault="00DF1AC5" w:rsidP="002229D7">
      <w:pPr>
        <w:ind w:left="390" w:hanging="390"/>
        <w:rPr>
          <w:rFonts w:cs="Arial"/>
          <w:b/>
        </w:rPr>
      </w:pPr>
      <w:r w:rsidRPr="004852E1">
        <w:rPr>
          <w:rFonts w:cs="Arial"/>
          <w:b/>
        </w:rPr>
        <w:t>Indretning og drift</w:t>
      </w:r>
    </w:p>
    <w:p w:rsidR="00DF1AC5" w:rsidRPr="00861EF6" w:rsidRDefault="00861EF6" w:rsidP="007A4513">
      <w:pPr>
        <w:ind w:left="567" w:hanging="567"/>
        <w:rPr>
          <w:rFonts w:cs="Arial"/>
          <w:i/>
        </w:rPr>
      </w:pPr>
      <w:r w:rsidRPr="00861EF6">
        <w:rPr>
          <w:rFonts w:cs="Arial"/>
        </w:rPr>
        <w:t>1.6</w:t>
      </w:r>
      <w:r w:rsidR="00DF1AC5" w:rsidRPr="00861EF6">
        <w:rPr>
          <w:rFonts w:cs="Arial"/>
        </w:rPr>
        <w:tab/>
      </w:r>
      <w:r w:rsidR="00DF1AC5" w:rsidRPr="00861EF6">
        <w:rPr>
          <w:rFonts w:cs="Arial"/>
          <w:i/>
        </w:rPr>
        <w:t>Som et nyt vilkår tilføjes:</w:t>
      </w:r>
    </w:p>
    <w:p w:rsidR="00DF1AC5" w:rsidRPr="00861EF6" w:rsidRDefault="00DF1AC5" w:rsidP="007A4513">
      <w:pPr>
        <w:ind w:left="567" w:hanging="532"/>
        <w:rPr>
          <w:rFonts w:cs="Arial"/>
        </w:rPr>
      </w:pPr>
      <w:r w:rsidRPr="00861EF6">
        <w:rPr>
          <w:rFonts w:cs="Arial"/>
        </w:rPr>
        <w:tab/>
        <w:t xml:space="preserve">Tillægget til miljøgodkendelsen for </w:t>
      </w:r>
      <w:r w:rsidR="00E705FE" w:rsidRPr="00861EF6">
        <w:rPr>
          <w:rFonts w:cs="Arial"/>
        </w:rPr>
        <w:t>Søgårdvej 121</w:t>
      </w:r>
      <w:r w:rsidRPr="00861EF6">
        <w:rPr>
          <w:rFonts w:cs="Arial"/>
        </w:rPr>
        <w:t xml:space="preserve"> tidsbegrænses således, at det skal revurderes sammen med miljøgodkendelsen af </w:t>
      </w:r>
      <w:r w:rsidR="004852E1" w:rsidRPr="00861EF6">
        <w:rPr>
          <w:rFonts w:cs="Arial"/>
        </w:rPr>
        <w:t>18. december 2009 dvs. i 2017</w:t>
      </w:r>
      <w:r w:rsidR="007A4513" w:rsidRPr="00861EF6">
        <w:rPr>
          <w:rFonts w:cs="Arial"/>
        </w:rPr>
        <w:t>.</w:t>
      </w:r>
    </w:p>
    <w:p w:rsidR="00DF1AC5" w:rsidRPr="00861EF6" w:rsidRDefault="00DF1AC5" w:rsidP="00DF1AC5">
      <w:pPr>
        <w:ind w:left="426" w:hanging="426"/>
        <w:rPr>
          <w:rFonts w:cs="Arial"/>
        </w:rPr>
      </w:pPr>
    </w:p>
    <w:p w:rsidR="00DF1AC5" w:rsidRPr="00861EF6" w:rsidRDefault="00861EF6" w:rsidP="004C120C">
      <w:pPr>
        <w:ind w:left="567" w:hanging="567"/>
        <w:rPr>
          <w:rFonts w:cs="Arial"/>
          <w:i/>
        </w:rPr>
      </w:pPr>
      <w:r w:rsidRPr="00861EF6">
        <w:rPr>
          <w:rFonts w:cs="Arial"/>
        </w:rPr>
        <w:t>1</w:t>
      </w:r>
      <w:r w:rsidR="00DF1AC5" w:rsidRPr="00861EF6">
        <w:rPr>
          <w:rFonts w:cs="Arial"/>
        </w:rPr>
        <w:t>.</w:t>
      </w:r>
      <w:r w:rsidRPr="00861EF6">
        <w:rPr>
          <w:rFonts w:cs="Arial"/>
        </w:rPr>
        <w:t>7</w:t>
      </w:r>
      <w:r w:rsidR="00DF1AC5" w:rsidRPr="00861EF6">
        <w:rPr>
          <w:rFonts w:cs="Arial"/>
        </w:rPr>
        <w:t xml:space="preserve"> </w:t>
      </w:r>
      <w:r w:rsidR="00DF1AC5" w:rsidRPr="00861EF6">
        <w:rPr>
          <w:rFonts w:cs="Arial"/>
        </w:rPr>
        <w:tab/>
      </w:r>
      <w:r w:rsidR="00DF1AC5" w:rsidRPr="00861EF6">
        <w:rPr>
          <w:rFonts w:cs="Arial"/>
          <w:i/>
        </w:rPr>
        <w:t>Som et nyt vilkår tilføjes:</w:t>
      </w:r>
    </w:p>
    <w:p w:rsidR="00DF1AC5" w:rsidRPr="004852E1" w:rsidRDefault="00DF1AC5" w:rsidP="004C120C">
      <w:pPr>
        <w:ind w:left="567" w:hanging="567"/>
        <w:rPr>
          <w:rFonts w:cs="Arial"/>
        </w:rPr>
      </w:pPr>
      <w:r w:rsidRPr="00861EF6">
        <w:rPr>
          <w:rFonts w:cs="Arial"/>
        </w:rPr>
        <w:tab/>
      </w:r>
      <w:r w:rsidR="007A4513" w:rsidRPr="00861EF6">
        <w:rPr>
          <w:rFonts w:cs="Arial"/>
        </w:rPr>
        <w:t>Godkendelsen</w:t>
      </w:r>
      <w:r w:rsidR="007A4513" w:rsidRPr="004852E1">
        <w:rPr>
          <w:rFonts w:cs="Arial"/>
        </w:rPr>
        <w:t xml:space="preserve"> bortfalder, såfremt de ansøgte ændringer ikke er fortaget senest 2 år efter godkendelsens meddelelse.</w:t>
      </w:r>
    </w:p>
    <w:p w:rsidR="00DF1AC5" w:rsidRPr="004852E1" w:rsidRDefault="00DF1AC5" w:rsidP="004C120C">
      <w:pPr>
        <w:ind w:left="567" w:hanging="567"/>
        <w:rPr>
          <w:rFonts w:cs="Arial"/>
        </w:rPr>
      </w:pPr>
    </w:p>
    <w:p w:rsidR="002229D7" w:rsidRPr="004852E1" w:rsidRDefault="002229D7" w:rsidP="004C120C">
      <w:pPr>
        <w:ind w:left="567" w:hanging="567"/>
        <w:rPr>
          <w:rFonts w:cs="Arial"/>
          <w:b/>
          <w:bCs/>
        </w:rPr>
      </w:pPr>
      <w:r w:rsidRPr="004852E1">
        <w:rPr>
          <w:rFonts w:cs="Arial"/>
          <w:b/>
          <w:bCs/>
        </w:rPr>
        <w:t>Udbringningsarealer</w:t>
      </w:r>
    </w:p>
    <w:p w:rsidR="002229D7" w:rsidRPr="004852E1" w:rsidRDefault="00681AAF" w:rsidP="004C120C">
      <w:pPr>
        <w:ind w:left="567" w:hanging="567"/>
        <w:rPr>
          <w:rFonts w:cs="Arial"/>
          <w:i/>
        </w:rPr>
      </w:pPr>
      <w:r>
        <w:rPr>
          <w:rFonts w:cs="Arial"/>
        </w:rPr>
        <w:t>4.11</w:t>
      </w:r>
      <w:r w:rsidR="002229D7" w:rsidRPr="004852E1">
        <w:rPr>
          <w:rFonts w:cs="Arial"/>
        </w:rPr>
        <w:t xml:space="preserve"> </w:t>
      </w:r>
      <w:r w:rsidR="002229D7" w:rsidRPr="004852E1">
        <w:rPr>
          <w:rFonts w:cs="Arial"/>
        </w:rPr>
        <w:tab/>
      </w:r>
      <w:r w:rsidR="002229D7" w:rsidRPr="004852E1">
        <w:rPr>
          <w:rFonts w:cs="Arial"/>
          <w:i/>
        </w:rPr>
        <w:t xml:space="preserve">Ændres til: </w:t>
      </w:r>
    </w:p>
    <w:p w:rsidR="006633AD" w:rsidRPr="00861EF6" w:rsidRDefault="006633AD" w:rsidP="006633AD">
      <w:pPr>
        <w:ind w:left="567"/>
        <w:rPr>
          <w:rFonts w:cs="Arial"/>
        </w:rPr>
      </w:pPr>
      <w:r w:rsidRPr="009A2652">
        <w:rPr>
          <w:rFonts w:cs="Arial"/>
        </w:rPr>
        <w:t>På bedriftens</w:t>
      </w:r>
      <w:r w:rsidR="00B04B6C" w:rsidRPr="009A2652">
        <w:rPr>
          <w:rFonts w:cs="Arial"/>
        </w:rPr>
        <w:t xml:space="preserve"> 141,11</w:t>
      </w:r>
      <w:r w:rsidRPr="009A2652">
        <w:rPr>
          <w:rFonts w:cs="Arial"/>
        </w:rPr>
        <w:t xml:space="preserve"> </w:t>
      </w:r>
      <w:r w:rsidR="00B04B6C" w:rsidRPr="009A2652">
        <w:rPr>
          <w:rFonts w:cs="Arial"/>
        </w:rPr>
        <w:t xml:space="preserve">ha </w:t>
      </w:r>
      <w:r w:rsidRPr="009A2652">
        <w:rPr>
          <w:rFonts w:cs="Arial"/>
        </w:rPr>
        <w:t>udbringningsarealer</w:t>
      </w:r>
      <w:r w:rsidR="00B04B6C" w:rsidRPr="009A2652">
        <w:rPr>
          <w:rFonts w:cs="Arial"/>
        </w:rPr>
        <w:t xml:space="preserve"> (jf. bilag 1)</w:t>
      </w:r>
      <w:r w:rsidRPr="009A2652">
        <w:rPr>
          <w:rFonts w:cs="Arial"/>
        </w:rPr>
        <w:t xml:space="preserve"> må der ma</w:t>
      </w:r>
      <w:r w:rsidR="00B04B6C" w:rsidRPr="009A2652">
        <w:rPr>
          <w:rFonts w:cs="Arial"/>
        </w:rPr>
        <w:t>ksimalt udbringes</w:t>
      </w:r>
      <w:r w:rsidR="009A2652" w:rsidRPr="009A2652">
        <w:rPr>
          <w:rFonts w:cs="Arial"/>
        </w:rPr>
        <w:t xml:space="preserve"> </w:t>
      </w:r>
      <w:r w:rsidR="009A2652" w:rsidRPr="009A2652">
        <w:t>196,06 DE i svinegylle (17.662 k</w:t>
      </w:r>
      <w:r w:rsidR="009A2652" w:rsidRPr="009A2652">
        <w:rPr>
          <w:rFonts w:cs="Arial"/>
        </w:rPr>
        <w:t>vælstof (N) og 4.423</w:t>
      </w:r>
      <w:r w:rsidR="009A2652" w:rsidRPr="009A2652">
        <w:t xml:space="preserve"> </w:t>
      </w:r>
      <w:r w:rsidR="009A2652" w:rsidRPr="009A2652">
        <w:rPr>
          <w:rFonts w:cs="Arial"/>
        </w:rPr>
        <w:t>kg fosfor (P))</w:t>
      </w:r>
      <w:r w:rsidR="005638F4">
        <w:rPr>
          <w:rFonts w:cs="Arial"/>
        </w:rPr>
        <w:t>,</w:t>
      </w:r>
      <w:r w:rsidR="009A2652" w:rsidRPr="009A2652">
        <w:rPr>
          <w:rFonts w:cs="Arial"/>
        </w:rPr>
        <w:t xml:space="preserve"> svarende til 1,40 DE/ha</w:t>
      </w:r>
      <w:r w:rsidRPr="009A2652">
        <w:rPr>
          <w:rFonts w:cs="Arial"/>
        </w:rPr>
        <w:t xml:space="preserve">. Der må ikke tilføres anden organisk gødning, f.eks. affald til bedriftens arealer. Dog kan der i </w:t>
      </w:r>
      <w:r w:rsidRPr="00861EF6">
        <w:rPr>
          <w:rFonts w:cs="Arial"/>
        </w:rPr>
        <w:t>eventuelle år uden fuld b</w:t>
      </w:r>
      <w:r w:rsidRPr="00861EF6">
        <w:rPr>
          <w:rFonts w:cs="Arial"/>
        </w:rPr>
        <w:t>e</w:t>
      </w:r>
      <w:r w:rsidRPr="00861EF6">
        <w:rPr>
          <w:rFonts w:cs="Arial"/>
        </w:rPr>
        <w:t>sætning, suppleres med anden organisk gødning under forudsætning af,</w:t>
      </w:r>
    </w:p>
    <w:p w:rsidR="006633AD" w:rsidRPr="00861EF6" w:rsidRDefault="006633AD" w:rsidP="006633AD">
      <w:pPr>
        <w:numPr>
          <w:ilvl w:val="0"/>
          <w:numId w:val="28"/>
        </w:numPr>
        <w:rPr>
          <w:rFonts w:cs="Arial"/>
        </w:rPr>
      </w:pPr>
      <w:r w:rsidRPr="00861EF6">
        <w:rPr>
          <w:rFonts w:cs="Arial"/>
        </w:rPr>
        <w:t>at kvælstoftabet fra markerne ved anvendelse af anden organisk gødning ikke overstiger det kvælstoftab, der vil være ved den godkendte drift.</w:t>
      </w:r>
    </w:p>
    <w:p w:rsidR="006633AD" w:rsidRPr="00861EF6" w:rsidRDefault="006633AD" w:rsidP="006633AD">
      <w:pPr>
        <w:numPr>
          <w:ilvl w:val="0"/>
          <w:numId w:val="28"/>
        </w:numPr>
        <w:rPr>
          <w:rFonts w:cs="Arial"/>
        </w:rPr>
      </w:pPr>
      <w:r w:rsidRPr="00861EF6">
        <w:rPr>
          <w:rFonts w:cs="Arial"/>
        </w:rPr>
        <w:t>at den udbragte mængde fosfor ved anvendelse af anden org</w:t>
      </w:r>
      <w:r w:rsidRPr="00861EF6">
        <w:rPr>
          <w:rFonts w:cs="Arial"/>
        </w:rPr>
        <w:t>a</w:t>
      </w:r>
      <w:r w:rsidRPr="00861EF6">
        <w:rPr>
          <w:rFonts w:cs="Arial"/>
        </w:rPr>
        <w:t>nisk gødning, ikke overstiger den udbragte mængde fosfor ved den godkendte drift.</w:t>
      </w:r>
    </w:p>
    <w:p w:rsidR="006633AD" w:rsidRPr="00861EF6" w:rsidRDefault="006633AD" w:rsidP="006633AD">
      <w:pPr>
        <w:numPr>
          <w:ilvl w:val="0"/>
          <w:numId w:val="28"/>
        </w:numPr>
        <w:rPr>
          <w:rFonts w:cs="Arial"/>
        </w:rPr>
      </w:pPr>
      <w:r w:rsidRPr="00861EF6">
        <w:rPr>
          <w:rFonts w:cs="Arial"/>
        </w:rPr>
        <w:t>at reglerne i den til enhver tid gældende Slambekendtgørelse</w:t>
      </w:r>
      <w:r w:rsidRPr="00861EF6">
        <w:rPr>
          <w:rStyle w:val="Fodnotehenvisning"/>
          <w:rFonts w:ascii="Arial" w:hAnsi="Arial" w:cs="Arial"/>
        </w:rPr>
        <w:footnoteReference w:id="4"/>
      </w:r>
      <w:r w:rsidRPr="00861EF6">
        <w:rPr>
          <w:rFonts w:cs="Arial"/>
        </w:rPr>
        <w:t xml:space="preserve"> er overholdt.</w:t>
      </w:r>
    </w:p>
    <w:p w:rsidR="006633AD" w:rsidRPr="006633AD" w:rsidRDefault="006633AD" w:rsidP="006633AD">
      <w:pPr>
        <w:ind w:left="567"/>
        <w:rPr>
          <w:rFonts w:cs="Arial"/>
        </w:rPr>
      </w:pPr>
      <w:r w:rsidRPr="00861EF6">
        <w:rPr>
          <w:rFonts w:cs="Arial"/>
        </w:rPr>
        <w:t>Der skal indsendes dokumentation herfor i forbindelse med anvendelsen af anden organisk gødning.</w:t>
      </w:r>
    </w:p>
    <w:p w:rsidR="00681AAF" w:rsidRDefault="00681AAF" w:rsidP="00681AAF">
      <w:pPr>
        <w:rPr>
          <w:rFonts w:cs="Arial"/>
        </w:rPr>
      </w:pPr>
    </w:p>
    <w:p w:rsidR="00681AAF" w:rsidRPr="004852E1" w:rsidRDefault="00681AAF" w:rsidP="00681AAF">
      <w:pPr>
        <w:ind w:left="567" w:hanging="567"/>
        <w:rPr>
          <w:rFonts w:cs="Arial"/>
          <w:i/>
        </w:rPr>
      </w:pPr>
      <w:r>
        <w:rPr>
          <w:rFonts w:cs="Arial"/>
        </w:rPr>
        <w:t>4.12</w:t>
      </w:r>
      <w:r w:rsidRPr="004852E1">
        <w:rPr>
          <w:rFonts w:cs="Arial"/>
        </w:rPr>
        <w:t xml:space="preserve"> </w:t>
      </w:r>
      <w:r w:rsidRPr="004852E1">
        <w:rPr>
          <w:rFonts w:cs="Arial"/>
        </w:rPr>
        <w:tab/>
      </w:r>
      <w:r w:rsidR="006633AD">
        <w:rPr>
          <w:rFonts w:cs="Arial"/>
          <w:i/>
        </w:rPr>
        <w:t>Bortfalder.</w:t>
      </w:r>
      <w:r w:rsidRPr="004852E1">
        <w:rPr>
          <w:rFonts w:cs="Arial"/>
          <w:i/>
        </w:rPr>
        <w:t xml:space="preserve"> </w:t>
      </w:r>
    </w:p>
    <w:p w:rsidR="002229D7" w:rsidRPr="00E705FE" w:rsidRDefault="002229D7" w:rsidP="004C120C">
      <w:pPr>
        <w:ind w:left="567" w:hanging="567"/>
        <w:rPr>
          <w:rFonts w:cs="Arial"/>
          <w:highlight w:val="lightGray"/>
        </w:rPr>
      </w:pPr>
    </w:p>
    <w:p w:rsidR="002229D7" w:rsidRPr="006633AD" w:rsidRDefault="00681AAF" w:rsidP="004C120C">
      <w:pPr>
        <w:ind w:left="567" w:hanging="567"/>
        <w:rPr>
          <w:rFonts w:cs="Arial"/>
          <w:i/>
        </w:rPr>
      </w:pPr>
      <w:r w:rsidRPr="006633AD">
        <w:rPr>
          <w:rFonts w:cs="Arial"/>
        </w:rPr>
        <w:t>4.13</w:t>
      </w:r>
      <w:r w:rsidR="002229D7" w:rsidRPr="006633AD">
        <w:rPr>
          <w:rFonts w:cs="Arial"/>
          <w:bCs/>
        </w:rPr>
        <w:t xml:space="preserve"> </w:t>
      </w:r>
      <w:r w:rsidR="002229D7" w:rsidRPr="006633AD">
        <w:rPr>
          <w:rFonts w:cs="Arial"/>
          <w:bCs/>
        </w:rPr>
        <w:tab/>
      </w:r>
      <w:r w:rsidR="002229D7" w:rsidRPr="006633AD">
        <w:rPr>
          <w:rFonts w:cs="Arial"/>
          <w:i/>
        </w:rPr>
        <w:t>Ændres til:</w:t>
      </w:r>
    </w:p>
    <w:p w:rsidR="006633AD" w:rsidRPr="00E705FE" w:rsidRDefault="006633AD" w:rsidP="004C120C">
      <w:pPr>
        <w:ind w:left="567" w:hanging="567"/>
        <w:rPr>
          <w:rFonts w:cs="Arial"/>
          <w:bCs/>
          <w:highlight w:val="lightGray"/>
        </w:rPr>
      </w:pPr>
      <w:r w:rsidRPr="006633AD">
        <w:rPr>
          <w:rFonts w:cs="Arial"/>
        </w:rPr>
        <w:tab/>
        <w:t>Der skal på bedriftens udbringningsarealer være mindst 1</w:t>
      </w:r>
      <w:r>
        <w:rPr>
          <w:rFonts w:cs="Arial"/>
        </w:rPr>
        <w:t>4</w:t>
      </w:r>
      <w:r w:rsidRPr="006633AD">
        <w:rPr>
          <w:rFonts w:cs="Arial"/>
        </w:rPr>
        <w:t>,00 % ekstra ef-terafgrøder, udover de til enhver tid gældende generelle krav om eftera</w:t>
      </w:r>
      <w:r w:rsidRPr="006633AD">
        <w:rPr>
          <w:rFonts w:cs="Arial"/>
        </w:rPr>
        <w:t>f</w:t>
      </w:r>
      <w:r w:rsidRPr="006633AD">
        <w:rPr>
          <w:rFonts w:cs="Arial"/>
        </w:rPr>
        <w:t>grøder. De ekstra efterafgrøder skal</w:t>
      </w:r>
      <w:r>
        <w:rPr>
          <w:rFonts w:cs="Arial"/>
        </w:rPr>
        <w:t xml:space="preserve"> følge de samme regler, som gæl</w:t>
      </w:r>
      <w:r w:rsidRPr="006633AD">
        <w:rPr>
          <w:rFonts w:cs="Arial"/>
        </w:rPr>
        <w:t>der for de lovpligtige efterafgrøder hvad angår artsvalg, dyrkningsperiode, e</w:t>
      </w:r>
      <w:r w:rsidRPr="006633AD">
        <w:rPr>
          <w:rFonts w:cs="Arial"/>
        </w:rPr>
        <w:t>f</w:t>
      </w:r>
      <w:r w:rsidRPr="006633AD">
        <w:rPr>
          <w:rFonts w:cs="Arial"/>
        </w:rPr>
        <w:t>tervirkning og kvælstofgødskning. Efterafgrøderne eller andre generelle miljøkrav må dog ikke overføres til andre bedrifter.</w:t>
      </w:r>
    </w:p>
    <w:p w:rsidR="002229D7" w:rsidRPr="00E705FE" w:rsidRDefault="002229D7" w:rsidP="004C120C">
      <w:pPr>
        <w:ind w:left="567" w:hanging="567"/>
        <w:rPr>
          <w:rFonts w:cs="Arial"/>
          <w:b/>
          <w:highlight w:val="lightGray"/>
        </w:rPr>
      </w:pPr>
    </w:p>
    <w:p w:rsidR="009A2652" w:rsidRPr="006633AD" w:rsidRDefault="00F23D4B" w:rsidP="009A2652">
      <w:pPr>
        <w:ind w:left="567" w:hanging="567"/>
        <w:rPr>
          <w:rFonts w:cs="Arial"/>
          <w:i/>
        </w:rPr>
      </w:pPr>
      <w:bookmarkStart w:id="23" w:name="_Toc366221501"/>
      <w:bookmarkStart w:id="24" w:name="_Toc217187143"/>
      <w:bookmarkStart w:id="25" w:name="_Toc200594945"/>
      <w:r>
        <w:rPr>
          <w:rFonts w:cs="Arial"/>
        </w:rPr>
        <w:t>4.14</w:t>
      </w:r>
      <w:r w:rsidR="009A2652" w:rsidRPr="006633AD">
        <w:rPr>
          <w:rFonts w:cs="Arial"/>
          <w:bCs/>
        </w:rPr>
        <w:t xml:space="preserve"> </w:t>
      </w:r>
      <w:r w:rsidR="009A2652" w:rsidRPr="006633AD">
        <w:rPr>
          <w:rFonts w:cs="Arial"/>
          <w:bCs/>
        </w:rPr>
        <w:tab/>
      </w:r>
      <w:r w:rsidR="009A2652" w:rsidRPr="006633AD">
        <w:rPr>
          <w:rFonts w:cs="Arial"/>
          <w:i/>
        </w:rPr>
        <w:t>Ændres til:</w:t>
      </w:r>
    </w:p>
    <w:p w:rsidR="009A2652" w:rsidRPr="00E705FE" w:rsidRDefault="009A2652" w:rsidP="009A2652">
      <w:pPr>
        <w:ind w:left="567" w:hanging="567"/>
        <w:rPr>
          <w:rFonts w:cs="Arial"/>
          <w:bCs/>
          <w:highlight w:val="lightGray"/>
        </w:rPr>
      </w:pPr>
      <w:r w:rsidRPr="006633AD">
        <w:rPr>
          <w:rFonts w:cs="Arial"/>
        </w:rPr>
        <w:tab/>
      </w:r>
      <w:r w:rsidR="00F23D4B" w:rsidRPr="001C1864">
        <w:rPr>
          <w:rFonts w:cs="Arial"/>
        </w:rPr>
        <w:t xml:space="preserve">Der kan afsættes </w:t>
      </w:r>
      <w:r w:rsidR="00F23D4B">
        <w:rPr>
          <w:rFonts w:cs="Arial"/>
        </w:rPr>
        <w:t>51,3 DE (4.586</w:t>
      </w:r>
      <w:r w:rsidR="00F23D4B" w:rsidRPr="001C1864">
        <w:rPr>
          <w:rFonts w:cs="Arial"/>
        </w:rPr>
        <w:t xml:space="preserve"> kg N</w:t>
      </w:r>
      <w:r w:rsidR="00623600">
        <w:rPr>
          <w:rFonts w:cs="Arial"/>
        </w:rPr>
        <w:t xml:space="preserve"> og 1.153</w:t>
      </w:r>
      <w:r w:rsidR="00F23D4B" w:rsidRPr="001C1864">
        <w:rPr>
          <w:rFonts w:cs="Arial"/>
        </w:rPr>
        <w:t xml:space="preserve"> kg P)</w:t>
      </w:r>
      <w:r w:rsidR="00F23D4B">
        <w:rPr>
          <w:rFonts w:cs="Arial"/>
        </w:rPr>
        <w:t xml:space="preserve"> </w:t>
      </w:r>
      <w:r w:rsidR="00F23D4B" w:rsidRPr="001C1864">
        <w:rPr>
          <w:rFonts w:cs="Arial"/>
        </w:rPr>
        <w:t>til aftalearealer.</w:t>
      </w:r>
    </w:p>
    <w:p w:rsidR="002229D7" w:rsidRPr="001F4651" w:rsidRDefault="004852E1" w:rsidP="002229D7">
      <w:pPr>
        <w:pStyle w:val="Overskrift1"/>
        <w:spacing w:line="280" w:lineRule="exact"/>
      </w:pPr>
      <w:r>
        <w:br w:type="page"/>
      </w:r>
      <w:r w:rsidR="002229D7" w:rsidRPr="001F4651">
        <w:lastRenderedPageBreak/>
        <w:t>Godkendelsens varighed</w:t>
      </w:r>
      <w:bookmarkEnd w:id="23"/>
      <w:bookmarkEnd w:id="24"/>
      <w:bookmarkEnd w:id="25"/>
    </w:p>
    <w:p w:rsidR="002229D7" w:rsidRPr="001F4651" w:rsidRDefault="002229D7" w:rsidP="002229D7">
      <w:pPr>
        <w:spacing w:line="280" w:lineRule="exact"/>
        <w:rPr>
          <w:rFonts w:cs="Arial"/>
        </w:rPr>
      </w:pPr>
      <w:bookmarkStart w:id="26" w:name="_Toc217187144"/>
      <w:bookmarkStart w:id="27" w:name="_Toc200594946"/>
      <w:r w:rsidRPr="001F4651">
        <w:rPr>
          <w:rFonts w:cs="Arial"/>
        </w:rPr>
        <w:t>I henhold til Husdyrloven skal der fastsættes en frist for udnyttelse af godkende</w:t>
      </w:r>
      <w:r w:rsidRPr="001F4651">
        <w:rPr>
          <w:rFonts w:cs="Arial"/>
        </w:rPr>
        <w:t>l</w:t>
      </w:r>
      <w:r w:rsidRPr="001F4651">
        <w:rPr>
          <w:rFonts w:cs="Arial"/>
        </w:rPr>
        <w:t xml:space="preserve">sen, som normalt ikke bør være mere end 2 år. Dog kan fristen forlænges til op til 5 år, jf. lovens § 33, stk. 3. </w:t>
      </w:r>
    </w:p>
    <w:p w:rsidR="002229D7" w:rsidRPr="001F4651" w:rsidRDefault="002229D7" w:rsidP="002229D7">
      <w:pPr>
        <w:spacing w:line="280" w:lineRule="exact"/>
        <w:rPr>
          <w:rFonts w:cs="Arial"/>
        </w:rPr>
      </w:pPr>
    </w:p>
    <w:p w:rsidR="002229D7" w:rsidRPr="001F4651" w:rsidRDefault="002229D7" w:rsidP="002229D7">
      <w:pPr>
        <w:spacing w:line="280" w:lineRule="exact"/>
        <w:rPr>
          <w:rFonts w:cs="Arial"/>
        </w:rPr>
      </w:pPr>
      <w:r w:rsidRPr="001F4651">
        <w:rPr>
          <w:rFonts w:cs="Arial"/>
        </w:rPr>
        <w:t xml:space="preserve">Det fastsættes, at </w:t>
      </w:r>
      <w:r w:rsidR="005638F4">
        <w:rPr>
          <w:rFonts w:cs="Arial"/>
        </w:rPr>
        <w:t>dette</w:t>
      </w:r>
      <w:r w:rsidRPr="001F4651">
        <w:rPr>
          <w:rFonts w:cs="Arial"/>
        </w:rPr>
        <w:t xml:space="preserve"> </w:t>
      </w:r>
      <w:r w:rsidR="005638F4">
        <w:rPr>
          <w:rFonts w:cs="Arial"/>
        </w:rPr>
        <w:t>tillæg</w:t>
      </w:r>
      <w:r w:rsidRPr="001F4651">
        <w:rPr>
          <w:rFonts w:cs="Arial"/>
        </w:rPr>
        <w:t xml:space="preserve"> bortfalder, såfremt de ansøgte ændringer ikke er foretaget inden 2 år fra </w:t>
      </w:r>
      <w:r w:rsidR="005638F4">
        <w:rPr>
          <w:rFonts w:cs="Arial"/>
        </w:rPr>
        <w:t>tillæggets</w:t>
      </w:r>
      <w:r w:rsidRPr="001F4651">
        <w:rPr>
          <w:rFonts w:cs="Arial"/>
        </w:rPr>
        <w:t xml:space="preserve"> meddelelse.</w:t>
      </w:r>
    </w:p>
    <w:p w:rsidR="002229D7" w:rsidRPr="001F4651" w:rsidRDefault="002229D7" w:rsidP="002229D7">
      <w:pPr>
        <w:spacing w:line="280" w:lineRule="exact"/>
        <w:rPr>
          <w:rFonts w:cs="Arial"/>
        </w:rPr>
      </w:pPr>
    </w:p>
    <w:p w:rsidR="002229D7" w:rsidRPr="00DA1FEB" w:rsidRDefault="002229D7" w:rsidP="002229D7">
      <w:pPr>
        <w:spacing w:line="280" w:lineRule="exact"/>
        <w:rPr>
          <w:rFonts w:cs="Arial"/>
        </w:rPr>
      </w:pPr>
      <w:r w:rsidRPr="00DA1FEB">
        <w:rPr>
          <w:rFonts w:cs="Arial"/>
        </w:rPr>
        <w:t>Husdyrbrugets miljøgodkendelse kan iht. Husdyrgodkendelsesbekendtgørelsen</w:t>
      </w:r>
      <w:r w:rsidRPr="00DA1FEB">
        <w:rPr>
          <w:rStyle w:val="Fodnotehenvisning"/>
          <w:rFonts w:ascii="Arial" w:hAnsi="Arial" w:cs="Arial"/>
        </w:rPr>
        <w:footnoteReference w:id="5"/>
      </w:r>
      <w:r w:rsidRPr="00DA1FEB">
        <w:rPr>
          <w:rFonts w:cs="Arial"/>
        </w:rPr>
        <w:t xml:space="preserve"> i særlige tilfælde tidsbegrænses. I dette konkrete tilfælde er det kommunens vurd</w:t>
      </w:r>
      <w:r w:rsidRPr="00DA1FEB">
        <w:rPr>
          <w:rFonts w:cs="Arial"/>
        </w:rPr>
        <w:t>e</w:t>
      </w:r>
      <w:r w:rsidRPr="00DA1FEB">
        <w:rPr>
          <w:rFonts w:cs="Arial"/>
        </w:rPr>
        <w:t>ring, at tillæg</w:t>
      </w:r>
      <w:r w:rsidR="005638F4">
        <w:rPr>
          <w:rFonts w:cs="Arial"/>
        </w:rPr>
        <w:t>get</w:t>
      </w:r>
      <w:r w:rsidRPr="00DA1FEB">
        <w:rPr>
          <w:rFonts w:cs="Arial"/>
        </w:rPr>
        <w:t xml:space="preserve"> vedrører en integreret del af den eksisterende drift, hvorfor det vil være hensigtsmæssigt</w:t>
      </w:r>
      <w:r w:rsidR="005638F4">
        <w:rPr>
          <w:rFonts w:cs="Arial"/>
        </w:rPr>
        <w:t>,</w:t>
      </w:r>
      <w:r w:rsidRPr="00DA1FEB">
        <w:rPr>
          <w:rFonts w:cs="Arial"/>
        </w:rPr>
        <w:t xml:space="preserve"> at revurderingen af tillægget og miljøgod</w:t>
      </w:r>
      <w:r w:rsidR="004852E1">
        <w:rPr>
          <w:rFonts w:cs="Arial"/>
        </w:rPr>
        <w:t>kendelsen af 18</w:t>
      </w:r>
      <w:r w:rsidR="00DA1FEB" w:rsidRPr="00DA1FEB">
        <w:rPr>
          <w:rFonts w:cs="Arial"/>
        </w:rPr>
        <w:t>. d</w:t>
      </w:r>
      <w:r w:rsidRPr="00DA1FEB">
        <w:rPr>
          <w:rFonts w:cs="Arial"/>
        </w:rPr>
        <w:t>e</w:t>
      </w:r>
      <w:r w:rsidR="00DA1FEB" w:rsidRPr="00DA1FEB">
        <w:rPr>
          <w:rFonts w:cs="Arial"/>
        </w:rPr>
        <w:t>cember 2009</w:t>
      </w:r>
      <w:r w:rsidRPr="00DA1FEB">
        <w:rPr>
          <w:rFonts w:cs="Arial"/>
        </w:rPr>
        <w:t xml:space="preserve"> foretages samtidigt.</w:t>
      </w:r>
    </w:p>
    <w:p w:rsidR="002229D7" w:rsidRPr="00DA1FEB" w:rsidRDefault="002229D7" w:rsidP="002229D7">
      <w:pPr>
        <w:spacing w:line="280" w:lineRule="exact"/>
        <w:rPr>
          <w:rFonts w:cs="Arial"/>
        </w:rPr>
      </w:pPr>
    </w:p>
    <w:p w:rsidR="002229D7" w:rsidRPr="001F4651" w:rsidRDefault="002229D7" w:rsidP="002229D7">
      <w:pPr>
        <w:spacing w:line="280" w:lineRule="exact"/>
        <w:rPr>
          <w:rFonts w:cs="Arial"/>
        </w:rPr>
      </w:pPr>
      <w:r w:rsidRPr="00DA1FEB">
        <w:rPr>
          <w:rFonts w:cs="Arial"/>
        </w:rPr>
        <w:t>Det fastsættes</w:t>
      </w:r>
      <w:r w:rsidR="002046B0" w:rsidRPr="00DA1FEB">
        <w:rPr>
          <w:rFonts w:cs="Arial"/>
        </w:rPr>
        <w:t>,</w:t>
      </w:r>
      <w:r w:rsidRPr="00DA1FEB">
        <w:rPr>
          <w:rFonts w:cs="Arial"/>
        </w:rPr>
        <w:t xml:space="preserve"> at tillægget til miljøgodkendelsen for </w:t>
      </w:r>
      <w:r w:rsidR="00E705FE" w:rsidRPr="00DA1FEB">
        <w:rPr>
          <w:rFonts w:cs="Arial"/>
        </w:rPr>
        <w:t>Søgårdvej 121</w:t>
      </w:r>
      <w:r w:rsidRPr="00DA1FEB">
        <w:rPr>
          <w:rFonts w:cs="Arial"/>
        </w:rPr>
        <w:t xml:space="preserve"> tidsbegræ</w:t>
      </w:r>
      <w:r w:rsidRPr="00DA1FEB">
        <w:rPr>
          <w:rFonts w:cs="Arial"/>
        </w:rPr>
        <w:t>n</w:t>
      </w:r>
      <w:r w:rsidRPr="00DA1FEB">
        <w:rPr>
          <w:rFonts w:cs="Arial"/>
        </w:rPr>
        <w:t xml:space="preserve">ses således, at det skal revurderes sammen med miljøgodkendelsen af </w:t>
      </w:r>
      <w:r w:rsidR="00DA1FEB" w:rsidRPr="00DA1FEB">
        <w:rPr>
          <w:rFonts w:cs="Arial"/>
        </w:rPr>
        <w:t>1</w:t>
      </w:r>
      <w:r w:rsidR="004852E1">
        <w:rPr>
          <w:rFonts w:cs="Arial"/>
        </w:rPr>
        <w:t>8</w:t>
      </w:r>
      <w:r w:rsidR="00DA1FEB" w:rsidRPr="00DA1FEB">
        <w:rPr>
          <w:rFonts w:cs="Arial"/>
        </w:rPr>
        <w:t>. d</w:t>
      </w:r>
      <w:r w:rsidR="00DA1FEB" w:rsidRPr="00DA1FEB">
        <w:rPr>
          <w:rFonts w:cs="Arial"/>
        </w:rPr>
        <w:t>e</w:t>
      </w:r>
      <w:r w:rsidR="00DA1FEB" w:rsidRPr="00DA1FEB">
        <w:rPr>
          <w:rFonts w:cs="Arial"/>
        </w:rPr>
        <w:t>cember 2009 dvs. i 2017</w:t>
      </w:r>
      <w:r w:rsidRPr="00DA1FEB">
        <w:rPr>
          <w:rFonts w:cs="Arial"/>
        </w:rPr>
        <w:t>.</w:t>
      </w:r>
    </w:p>
    <w:p w:rsidR="002229D7" w:rsidRPr="001F4651" w:rsidRDefault="002229D7" w:rsidP="002229D7">
      <w:pPr>
        <w:spacing w:line="280" w:lineRule="exact"/>
        <w:rPr>
          <w:rFonts w:cs="Arial"/>
        </w:rPr>
      </w:pPr>
    </w:p>
    <w:p w:rsidR="002229D7" w:rsidRPr="001F4651" w:rsidRDefault="002229D7" w:rsidP="002229D7">
      <w:pPr>
        <w:pStyle w:val="Overskrift1"/>
        <w:spacing w:line="280" w:lineRule="exact"/>
      </w:pPr>
      <w:bookmarkStart w:id="28" w:name="_Toc366221502"/>
      <w:r w:rsidRPr="001F4651">
        <w:t>Offentliggørelse mv.</w:t>
      </w:r>
      <w:bookmarkEnd w:id="26"/>
      <w:bookmarkEnd w:id="27"/>
      <w:bookmarkEnd w:id="28"/>
    </w:p>
    <w:p w:rsidR="002229D7" w:rsidRPr="001F4651" w:rsidRDefault="002229D7" w:rsidP="002229D7">
      <w:pPr>
        <w:spacing w:line="280" w:lineRule="exact"/>
        <w:rPr>
          <w:rFonts w:cs="Arial"/>
        </w:rPr>
      </w:pPr>
      <w:r w:rsidRPr="001F4651">
        <w:rPr>
          <w:rFonts w:cs="Arial"/>
        </w:rPr>
        <w:t>Endelig afgørelse om</w:t>
      </w:r>
      <w:r w:rsidR="005638F4">
        <w:rPr>
          <w:rFonts w:cs="Arial"/>
        </w:rPr>
        <w:t xml:space="preserve"> tillæg til</w:t>
      </w:r>
      <w:r w:rsidRPr="001F4651">
        <w:rPr>
          <w:rFonts w:cs="Arial"/>
        </w:rPr>
        <w:t xml:space="preserve"> miljøgodk</w:t>
      </w:r>
      <w:r w:rsidR="001F4651" w:rsidRPr="001F4651">
        <w:rPr>
          <w:rFonts w:cs="Arial"/>
        </w:rPr>
        <w:t xml:space="preserve">endelse annonceres den </w:t>
      </w:r>
      <w:r w:rsidR="008138DD">
        <w:rPr>
          <w:rFonts w:cs="Arial"/>
        </w:rPr>
        <w:t>29. april</w:t>
      </w:r>
      <w:r w:rsidR="001F4651" w:rsidRPr="001F4651">
        <w:rPr>
          <w:rFonts w:cs="Arial"/>
        </w:rPr>
        <w:t xml:space="preserve"> 2014</w:t>
      </w:r>
      <w:r w:rsidRPr="001F4651">
        <w:rPr>
          <w:rFonts w:cs="Arial"/>
        </w:rPr>
        <w:t xml:space="preserve"> på Billund Kommunes hjemmeside samt i Billund Ugeavis og Midtjysk Ugeavis.</w:t>
      </w:r>
    </w:p>
    <w:p w:rsidR="002229D7" w:rsidRPr="001F4651" w:rsidRDefault="002229D7" w:rsidP="002229D7">
      <w:pPr>
        <w:spacing w:line="280" w:lineRule="exact"/>
        <w:rPr>
          <w:rFonts w:cs="Arial"/>
        </w:rPr>
      </w:pPr>
    </w:p>
    <w:p w:rsidR="002229D7" w:rsidRPr="001F4651" w:rsidRDefault="002229D7" w:rsidP="002229D7">
      <w:pPr>
        <w:pStyle w:val="Brdtekst"/>
        <w:spacing w:line="280" w:lineRule="exact"/>
        <w:rPr>
          <w:sz w:val="20"/>
        </w:rPr>
      </w:pPr>
      <w:r w:rsidRPr="001F4651">
        <w:rPr>
          <w:sz w:val="20"/>
        </w:rPr>
        <w:t>Afgørelsen er sendt til:</w:t>
      </w:r>
    </w:p>
    <w:p w:rsidR="002229D7" w:rsidRPr="00E705FE" w:rsidRDefault="00BE75F0" w:rsidP="002229D7">
      <w:pPr>
        <w:pStyle w:val="Brdtekst"/>
        <w:spacing w:line="280" w:lineRule="exact"/>
        <w:rPr>
          <w:sz w:val="20"/>
          <w:highlight w:val="lightGray"/>
        </w:rPr>
      </w:pPr>
      <w:r w:rsidRPr="001F4651">
        <w:rPr>
          <w:sz w:val="20"/>
        </w:rPr>
        <w:t>Søren Krogh Kristensen</w:t>
      </w:r>
      <w:r w:rsidR="002229D7" w:rsidRPr="001F4651">
        <w:rPr>
          <w:sz w:val="20"/>
        </w:rPr>
        <w:t xml:space="preserve">, </w:t>
      </w:r>
      <w:r w:rsidR="00E705FE" w:rsidRPr="001F4651">
        <w:rPr>
          <w:sz w:val="20"/>
        </w:rPr>
        <w:t>Søgårdvej 121</w:t>
      </w:r>
      <w:r w:rsidR="002229D7" w:rsidRPr="001F4651">
        <w:rPr>
          <w:sz w:val="20"/>
        </w:rPr>
        <w:t xml:space="preserve">, </w:t>
      </w:r>
      <w:r w:rsidR="00E705FE" w:rsidRPr="001F4651">
        <w:rPr>
          <w:sz w:val="20"/>
        </w:rPr>
        <w:t>7250 Hejnsvig</w:t>
      </w:r>
    </w:p>
    <w:p w:rsidR="002229D7" w:rsidRPr="00E705FE" w:rsidRDefault="002229D7" w:rsidP="002229D7">
      <w:pPr>
        <w:pStyle w:val="Brdtekst"/>
        <w:spacing w:line="280" w:lineRule="exact"/>
        <w:rPr>
          <w:sz w:val="20"/>
          <w:highlight w:val="lightGray"/>
        </w:rPr>
      </w:pPr>
    </w:p>
    <w:p w:rsidR="002229D7" w:rsidRPr="001968DA" w:rsidRDefault="002229D7" w:rsidP="002229D7">
      <w:pPr>
        <w:pStyle w:val="Brdtekst"/>
        <w:spacing w:line="280" w:lineRule="exact"/>
        <w:rPr>
          <w:sz w:val="20"/>
        </w:rPr>
      </w:pPr>
      <w:r w:rsidRPr="001968DA">
        <w:rPr>
          <w:sz w:val="20"/>
        </w:rPr>
        <w:t>Med kopi til:</w:t>
      </w:r>
    </w:p>
    <w:p w:rsidR="00DA1FEB" w:rsidRPr="00BE75F0" w:rsidRDefault="00DA1FEB" w:rsidP="00DA1FEB">
      <w:pPr>
        <w:spacing w:line="280" w:lineRule="exact"/>
        <w:rPr>
          <w:rFonts w:cs="Arial"/>
        </w:rPr>
      </w:pPr>
      <w:r w:rsidRPr="00BE75F0">
        <w:rPr>
          <w:rFonts w:cs="Arial"/>
        </w:rPr>
        <w:t>Konsulent</w:t>
      </w:r>
      <w:r w:rsidRPr="00BE75F0">
        <w:rPr>
          <w:rFonts w:cs="Arial"/>
          <w:sz w:val="18"/>
          <w:szCs w:val="18"/>
        </w:rPr>
        <w:t xml:space="preserve"> </w:t>
      </w:r>
      <w:r w:rsidRPr="00BE75F0">
        <w:rPr>
          <w:rFonts w:cs="Arial"/>
        </w:rPr>
        <w:t xml:space="preserve">Trine Riis Jeppesen, </w:t>
      </w:r>
      <w:hyperlink r:id="rId17" w:history="1">
        <w:r w:rsidRPr="00BE75F0">
          <w:rPr>
            <w:rStyle w:val="Hyperlink"/>
          </w:rPr>
          <w:t>trj@jlbr.dk</w:t>
        </w:r>
      </w:hyperlink>
    </w:p>
    <w:p w:rsidR="00AD185B" w:rsidRPr="00E705FE" w:rsidRDefault="00AD185B" w:rsidP="002229D7">
      <w:pPr>
        <w:spacing w:line="280" w:lineRule="exact"/>
        <w:rPr>
          <w:highlight w:val="lightGray"/>
        </w:rPr>
      </w:pPr>
    </w:p>
    <w:p w:rsidR="002229D7" w:rsidRPr="001F4651" w:rsidRDefault="002229D7" w:rsidP="002229D7">
      <w:pPr>
        <w:pStyle w:val="Brdtekst"/>
        <w:spacing w:line="280" w:lineRule="exact"/>
        <w:rPr>
          <w:sz w:val="20"/>
        </w:rPr>
      </w:pPr>
      <w:r w:rsidRPr="001F4651">
        <w:rPr>
          <w:sz w:val="20"/>
        </w:rPr>
        <w:t>Endvidere sendes afgørelsen til:</w:t>
      </w:r>
    </w:p>
    <w:p w:rsidR="002229D7" w:rsidRPr="001F4651" w:rsidRDefault="002229D7" w:rsidP="002229D7">
      <w:pPr>
        <w:spacing w:line="280" w:lineRule="exact"/>
        <w:rPr>
          <w:rFonts w:cs="Arial"/>
        </w:rPr>
      </w:pPr>
      <w:r w:rsidRPr="001F4651">
        <w:rPr>
          <w:rFonts w:cs="Arial"/>
        </w:rPr>
        <w:t xml:space="preserve">Sundhedsstyrelsen, </w:t>
      </w:r>
      <w:hyperlink r:id="rId18" w:history="1">
        <w:r w:rsidRPr="001F4651">
          <w:rPr>
            <w:rStyle w:val="Hyperlink"/>
          </w:rPr>
          <w:t>syd@sst.dk</w:t>
        </w:r>
      </w:hyperlink>
      <w:r w:rsidRPr="001F4651">
        <w:rPr>
          <w:rFonts w:cs="Arial"/>
        </w:rPr>
        <w:t xml:space="preserve"> </w:t>
      </w:r>
    </w:p>
    <w:p w:rsidR="002229D7" w:rsidRPr="001F4651" w:rsidRDefault="002229D7" w:rsidP="002229D7">
      <w:pPr>
        <w:spacing w:line="280" w:lineRule="exact"/>
        <w:rPr>
          <w:rFonts w:cs="Arial"/>
        </w:rPr>
      </w:pPr>
      <w:smartTag w:uri="urn:schemas-microsoft-com:office:smarttags" w:element="PersonName">
        <w:r w:rsidRPr="001F4651">
          <w:rPr>
            <w:rFonts w:cs="Arial"/>
          </w:rPr>
          <w:t>Danmarks Fiskeriforening</w:t>
        </w:r>
      </w:smartTag>
      <w:r w:rsidRPr="001F4651">
        <w:rPr>
          <w:rFonts w:cs="Arial"/>
        </w:rPr>
        <w:t xml:space="preserve">, </w:t>
      </w:r>
      <w:hyperlink r:id="rId19" w:history="1">
        <w:r w:rsidRPr="001F4651">
          <w:rPr>
            <w:rStyle w:val="Hyperlink"/>
          </w:rPr>
          <w:t>mail@dkfisk.dk</w:t>
        </w:r>
      </w:hyperlink>
      <w:r w:rsidRPr="001F4651">
        <w:rPr>
          <w:rFonts w:cs="Arial"/>
        </w:rPr>
        <w:t xml:space="preserve"> </w:t>
      </w:r>
    </w:p>
    <w:p w:rsidR="002229D7" w:rsidRPr="001F4651" w:rsidRDefault="002229D7" w:rsidP="002229D7">
      <w:pPr>
        <w:spacing w:line="280" w:lineRule="exact"/>
        <w:rPr>
          <w:rFonts w:cs="Arial"/>
        </w:rPr>
      </w:pPr>
      <w:r w:rsidRPr="001F4651">
        <w:rPr>
          <w:rFonts w:cs="Arial"/>
        </w:rPr>
        <w:t>Ferskvandsfiskeriforeningen for Danmark, ved Niels Barslund,</w:t>
      </w:r>
    </w:p>
    <w:p w:rsidR="002229D7" w:rsidRPr="001F4651" w:rsidRDefault="0013484E" w:rsidP="002229D7">
      <w:pPr>
        <w:spacing w:line="280" w:lineRule="exact"/>
        <w:rPr>
          <w:rFonts w:cs="Arial"/>
        </w:rPr>
      </w:pPr>
      <w:hyperlink r:id="rId20" w:history="1">
        <w:r w:rsidR="002229D7" w:rsidRPr="001F4651">
          <w:rPr>
            <w:rStyle w:val="Hyperlink"/>
          </w:rPr>
          <w:t>nb@ferskvandsfiskeriforeningen.dk</w:t>
        </w:r>
      </w:hyperlink>
      <w:r w:rsidR="002229D7" w:rsidRPr="001F4651">
        <w:rPr>
          <w:rFonts w:cs="Arial"/>
        </w:rPr>
        <w:t xml:space="preserve"> </w:t>
      </w:r>
    </w:p>
    <w:p w:rsidR="002229D7" w:rsidRPr="001F4651" w:rsidRDefault="002229D7" w:rsidP="002229D7">
      <w:pPr>
        <w:spacing w:line="280" w:lineRule="exact"/>
        <w:rPr>
          <w:rFonts w:cs="Arial"/>
        </w:rPr>
      </w:pPr>
      <w:r w:rsidRPr="001F4651">
        <w:rPr>
          <w:rFonts w:cs="Arial"/>
        </w:rPr>
        <w:t xml:space="preserve">Arbejderbevægelsens Erhvervsråd, </w:t>
      </w:r>
      <w:hyperlink r:id="rId21" w:history="1">
        <w:r w:rsidRPr="001F4651">
          <w:rPr>
            <w:rStyle w:val="Hyperlink"/>
          </w:rPr>
          <w:t>ae@aeraadet.dk</w:t>
        </w:r>
      </w:hyperlink>
      <w:r w:rsidRPr="001F4651">
        <w:rPr>
          <w:rFonts w:cs="Arial"/>
        </w:rPr>
        <w:t xml:space="preserve"> </w:t>
      </w:r>
    </w:p>
    <w:p w:rsidR="002229D7" w:rsidRPr="001F4651" w:rsidRDefault="002229D7" w:rsidP="002229D7">
      <w:pPr>
        <w:spacing w:line="280" w:lineRule="exact"/>
        <w:rPr>
          <w:rFonts w:cs="Arial"/>
        </w:rPr>
      </w:pPr>
      <w:r w:rsidRPr="001F4651">
        <w:rPr>
          <w:rFonts w:cs="Arial"/>
        </w:rPr>
        <w:t xml:space="preserve">Forbrugerrådet, </w:t>
      </w:r>
      <w:hyperlink r:id="rId22" w:history="1">
        <w:r w:rsidRPr="001F4651">
          <w:rPr>
            <w:rStyle w:val="Hyperlink"/>
          </w:rPr>
          <w:t>fbr@fbr.dk</w:t>
        </w:r>
      </w:hyperlink>
      <w:r w:rsidRPr="001F4651">
        <w:rPr>
          <w:rFonts w:cs="Arial"/>
        </w:rPr>
        <w:t xml:space="preserve"> </w:t>
      </w:r>
    </w:p>
    <w:p w:rsidR="002229D7" w:rsidRPr="001F4651" w:rsidRDefault="002229D7" w:rsidP="002229D7">
      <w:pPr>
        <w:spacing w:line="280" w:lineRule="exact"/>
        <w:rPr>
          <w:rFonts w:cs="Arial"/>
        </w:rPr>
      </w:pPr>
      <w:r w:rsidRPr="001F4651">
        <w:rPr>
          <w:rFonts w:cs="Arial"/>
        </w:rPr>
        <w:t xml:space="preserve">Danmarks Sportsfiskerforbund, </w:t>
      </w:r>
      <w:hyperlink r:id="rId23" w:history="1">
        <w:r w:rsidRPr="001F4651">
          <w:rPr>
            <w:rStyle w:val="Hyperlink"/>
          </w:rPr>
          <w:t>lbt@sportsfiskeren.dk</w:t>
        </w:r>
      </w:hyperlink>
    </w:p>
    <w:p w:rsidR="002229D7" w:rsidRPr="001F4651" w:rsidRDefault="002229D7" w:rsidP="002229D7">
      <w:pPr>
        <w:spacing w:line="280" w:lineRule="exact"/>
        <w:rPr>
          <w:rFonts w:cs="Arial"/>
        </w:rPr>
      </w:pPr>
      <w:smartTag w:uri="urn:schemas-microsoft-com:office:smarttags" w:element="PersonName">
        <w:r w:rsidRPr="001F4651">
          <w:rPr>
            <w:rFonts w:cs="Arial"/>
          </w:rPr>
          <w:t>Danmarks Naturfredningsforening</w:t>
        </w:r>
      </w:smartTag>
      <w:r w:rsidRPr="001F4651">
        <w:rPr>
          <w:rFonts w:cs="Arial"/>
        </w:rPr>
        <w:t xml:space="preserve">, </w:t>
      </w:r>
      <w:hyperlink r:id="rId24" w:history="1">
        <w:r w:rsidRPr="001F4651">
          <w:rPr>
            <w:rStyle w:val="Hyperlink"/>
          </w:rPr>
          <w:t>dnbillund-sager@dn.dk</w:t>
        </w:r>
      </w:hyperlink>
      <w:r w:rsidRPr="001F4651">
        <w:rPr>
          <w:rFonts w:cs="Arial"/>
        </w:rPr>
        <w:t xml:space="preserve"> </w:t>
      </w:r>
    </w:p>
    <w:p w:rsidR="002229D7" w:rsidRPr="001F4651" w:rsidRDefault="002229D7" w:rsidP="002229D7">
      <w:pPr>
        <w:spacing w:line="280" w:lineRule="exact"/>
        <w:rPr>
          <w:rFonts w:cs="Arial"/>
        </w:rPr>
      </w:pPr>
      <w:smartTag w:uri="urn:schemas-microsoft-com:office:smarttags" w:element="PersonName">
        <w:r w:rsidRPr="001F4651">
          <w:rPr>
            <w:rFonts w:cs="Arial"/>
          </w:rPr>
          <w:t>Det Økologiske Råd</w:t>
        </w:r>
      </w:smartTag>
      <w:r w:rsidRPr="001F4651">
        <w:rPr>
          <w:rFonts w:cs="Arial"/>
        </w:rPr>
        <w:t xml:space="preserve">, </w:t>
      </w:r>
      <w:hyperlink r:id="rId25" w:history="1">
        <w:r w:rsidRPr="001F4651">
          <w:rPr>
            <w:rStyle w:val="Hyperlink"/>
          </w:rPr>
          <w:t>husdyr@ecocouncil.dk</w:t>
        </w:r>
      </w:hyperlink>
    </w:p>
    <w:p w:rsidR="002229D7" w:rsidRPr="001F4651" w:rsidRDefault="002229D7" w:rsidP="002229D7">
      <w:pPr>
        <w:spacing w:line="280" w:lineRule="exact"/>
        <w:rPr>
          <w:rFonts w:cs="Arial"/>
        </w:rPr>
      </w:pPr>
      <w:r w:rsidRPr="001F4651">
        <w:rPr>
          <w:rFonts w:cs="Arial"/>
          <w:szCs w:val="22"/>
        </w:rPr>
        <w:t>Dansk Ornitologisk Forening (</w:t>
      </w:r>
      <w:smartTag w:uri="urn:schemas-microsoft-com:office:smarttags" w:element="PersonName">
        <w:r w:rsidRPr="001F4651">
          <w:rPr>
            <w:rFonts w:cs="Arial"/>
            <w:szCs w:val="22"/>
          </w:rPr>
          <w:t>DOF</w:t>
        </w:r>
      </w:smartTag>
      <w:r w:rsidRPr="001F4651">
        <w:rPr>
          <w:rFonts w:cs="Arial"/>
          <w:szCs w:val="22"/>
        </w:rPr>
        <w:t>)</w:t>
      </w:r>
      <w:r w:rsidRPr="001F4651">
        <w:rPr>
          <w:rFonts w:cs="Arial"/>
        </w:rPr>
        <w:t xml:space="preserve"> </w:t>
      </w:r>
      <w:hyperlink r:id="rId26" w:history="1">
        <w:r w:rsidRPr="001F4651">
          <w:rPr>
            <w:rStyle w:val="Hyperlink"/>
          </w:rPr>
          <w:t>natur@dof.dk</w:t>
        </w:r>
      </w:hyperlink>
    </w:p>
    <w:p w:rsidR="002229D7" w:rsidRPr="001F4651" w:rsidRDefault="002229D7" w:rsidP="002229D7">
      <w:pPr>
        <w:spacing w:line="280" w:lineRule="exact"/>
        <w:rPr>
          <w:rFonts w:cs="Arial"/>
        </w:rPr>
      </w:pPr>
      <w:smartTag w:uri="urn:schemas-microsoft-com:office:smarttags" w:element="PersonName">
        <w:r w:rsidRPr="001F4651">
          <w:rPr>
            <w:rFonts w:cs="Arial"/>
          </w:rPr>
          <w:t>DOF</w:t>
        </w:r>
      </w:smartTag>
      <w:r w:rsidRPr="001F4651">
        <w:rPr>
          <w:rFonts w:cs="Arial"/>
        </w:rPr>
        <w:t xml:space="preserve"> lokalafdeling, </w:t>
      </w:r>
      <w:hyperlink r:id="rId27" w:history="1">
        <w:r w:rsidRPr="001F4651">
          <w:rPr>
            <w:rStyle w:val="Hyperlink"/>
          </w:rPr>
          <w:t>billund@dof.dk</w:t>
        </w:r>
      </w:hyperlink>
      <w:r w:rsidRPr="001F4651">
        <w:rPr>
          <w:rFonts w:cs="Arial"/>
        </w:rPr>
        <w:t xml:space="preserve"> </w:t>
      </w:r>
    </w:p>
    <w:p w:rsidR="002229D7" w:rsidRPr="00E705FE" w:rsidRDefault="002229D7" w:rsidP="002229D7">
      <w:pPr>
        <w:spacing w:line="280" w:lineRule="exact"/>
        <w:rPr>
          <w:rFonts w:cs="Arial"/>
          <w:highlight w:val="lightGray"/>
        </w:rPr>
      </w:pPr>
    </w:p>
    <w:p w:rsidR="002229D7" w:rsidRPr="001F4651" w:rsidRDefault="002229D7" w:rsidP="002229D7">
      <w:pPr>
        <w:pStyle w:val="Overskrift1"/>
        <w:spacing w:line="280" w:lineRule="exact"/>
        <w:rPr>
          <w:sz w:val="24"/>
          <w:szCs w:val="24"/>
        </w:rPr>
      </w:pPr>
      <w:bookmarkStart w:id="29" w:name="_Toc258490686"/>
      <w:bookmarkStart w:id="30" w:name="_Toc217187145"/>
      <w:bookmarkStart w:id="31" w:name="_Toc200594947"/>
      <w:bookmarkStart w:id="32" w:name="_Toc182638630"/>
      <w:bookmarkStart w:id="33" w:name="_Toc282764809"/>
      <w:bookmarkStart w:id="34" w:name="_Toc366221503"/>
      <w:r w:rsidRPr="001F4651">
        <w:rPr>
          <w:sz w:val="24"/>
          <w:szCs w:val="24"/>
        </w:rPr>
        <w:t>Klagevejledning</w:t>
      </w:r>
      <w:bookmarkEnd w:id="29"/>
      <w:bookmarkEnd w:id="30"/>
      <w:bookmarkEnd w:id="31"/>
      <w:bookmarkEnd w:id="32"/>
      <w:bookmarkEnd w:id="33"/>
      <w:bookmarkEnd w:id="34"/>
    </w:p>
    <w:p w:rsidR="002229D7" w:rsidRPr="001F4651" w:rsidRDefault="002229D7" w:rsidP="002229D7">
      <w:pPr>
        <w:rPr>
          <w:rFonts w:cs="Arial"/>
        </w:rPr>
      </w:pPr>
      <w:r w:rsidRPr="001F4651">
        <w:rPr>
          <w:rFonts w:cs="Arial"/>
          <w:bCs/>
        </w:rPr>
        <w:t xml:space="preserve">Afgørelsen kan senest den </w:t>
      </w:r>
      <w:r w:rsidR="00E90AD6">
        <w:rPr>
          <w:rFonts w:cs="Arial"/>
          <w:bCs/>
        </w:rPr>
        <w:t>27. maj</w:t>
      </w:r>
      <w:r w:rsidRPr="001F4651">
        <w:rPr>
          <w:rFonts w:cs="Arial"/>
          <w:bCs/>
        </w:rPr>
        <w:t xml:space="preserve"> 201</w:t>
      </w:r>
      <w:r w:rsidR="001F4651">
        <w:rPr>
          <w:rFonts w:cs="Arial"/>
          <w:bCs/>
        </w:rPr>
        <w:t>4</w:t>
      </w:r>
      <w:r w:rsidRPr="001F4651">
        <w:rPr>
          <w:rFonts w:cs="Arial"/>
          <w:bCs/>
        </w:rPr>
        <w:t xml:space="preserve"> påklages til Natur- og Miljøklagenævnet af de klageberettigede, jf. § 84 – 88 i </w:t>
      </w:r>
      <w:r w:rsidRPr="001F4651">
        <w:rPr>
          <w:rFonts w:cs="Arial"/>
        </w:rPr>
        <w:t>Husdyrloven</w:t>
      </w:r>
      <w:r w:rsidRPr="001F4651">
        <w:rPr>
          <w:rFonts w:cs="Arial"/>
          <w:bCs/>
        </w:rPr>
        <w:t xml:space="preserve">. </w:t>
      </w:r>
    </w:p>
    <w:p w:rsidR="002229D7" w:rsidRPr="001F4651" w:rsidRDefault="002229D7" w:rsidP="002229D7">
      <w:pPr>
        <w:rPr>
          <w:rFonts w:cs="Arial"/>
          <w:bCs/>
        </w:rPr>
      </w:pPr>
    </w:p>
    <w:p w:rsidR="002229D7" w:rsidRPr="001F4651" w:rsidRDefault="002229D7" w:rsidP="002229D7">
      <w:pPr>
        <w:rPr>
          <w:rFonts w:cs="Arial"/>
          <w:bCs/>
        </w:rPr>
      </w:pPr>
      <w:r w:rsidRPr="001F4651">
        <w:rPr>
          <w:rFonts w:cs="Arial"/>
          <w:bCs/>
        </w:rPr>
        <w:t xml:space="preserve">Eventuel klage over godkendelsen stiles til Natur- og Miljøklagenævnet, men sendes til Billund Kommune, Jorden Rundt 1, </w:t>
      </w:r>
      <w:r w:rsidR="00E705FE" w:rsidRPr="001F4651">
        <w:rPr>
          <w:rFonts w:cs="Arial"/>
          <w:bCs/>
        </w:rPr>
        <w:t>7250 Hejnsvig</w:t>
      </w:r>
      <w:r w:rsidRPr="001F4651">
        <w:rPr>
          <w:rFonts w:cs="Arial"/>
          <w:bCs/>
        </w:rPr>
        <w:t xml:space="preserve">. Kommunen sender klagen videre til Natur- og Miljøklagenævnet. Hvis afgørelsen påklages, vil det </w:t>
      </w:r>
      <w:r w:rsidRPr="001F4651">
        <w:rPr>
          <w:rFonts w:cs="Arial"/>
          <w:bCs/>
        </w:rPr>
        <w:lastRenderedPageBreak/>
        <w:t>straks blive meddelt ansøgeren. Klagen skal være skriftlig og være modtaget ved kommunen inden lukketid på dagen for klagefristudløb.</w:t>
      </w:r>
    </w:p>
    <w:p w:rsidR="002229D7" w:rsidRPr="001F4651" w:rsidRDefault="002229D7" w:rsidP="002229D7">
      <w:pPr>
        <w:rPr>
          <w:rFonts w:cs="Arial"/>
        </w:rPr>
      </w:pPr>
    </w:p>
    <w:p w:rsidR="002229D7" w:rsidRPr="001F4651" w:rsidRDefault="002229D7" w:rsidP="002229D7">
      <w:pPr>
        <w:rPr>
          <w:rFonts w:cs="Arial"/>
        </w:rPr>
      </w:pPr>
      <w:r w:rsidRPr="001F4651">
        <w:rPr>
          <w:rFonts w:cs="Arial"/>
          <w:iCs/>
        </w:rPr>
        <w:t>Det er en betingelse for Natur- og Miljøklagenævnets behandling af en klage, at klager indbetaler et gebyr på 500 kr. Klager modtager en opkrævning på gebyret fra Natur- og Miljøklagenævnet, når nævnet har modtaget klagen fra kommunen. Denne opkrævning skal benyttes ved indbetaling af gebyret. Natur- og Miljøkl</w:t>
      </w:r>
      <w:r w:rsidRPr="001F4651">
        <w:rPr>
          <w:rFonts w:cs="Arial"/>
          <w:iCs/>
        </w:rPr>
        <w:t>a</w:t>
      </w:r>
      <w:r w:rsidRPr="001F4651">
        <w:rPr>
          <w:rFonts w:cs="Arial"/>
          <w:iCs/>
        </w:rPr>
        <w:t>genævnet modtager ikke check eller kontanter. Natur- og Miljøklagenævnet p</w:t>
      </w:r>
      <w:r w:rsidRPr="001F4651">
        <w:rPr>
          <w:rFonts w:cs="Arial"/>
          <w:iCs/>
        </w:rPr>
        <w:t>å</w:t>
      </w:r>
      <w:r w:rsidRPr="001F4651">
        <w:rPr>
          <w:rFonts w:cs="Arial"/>
          <w:iCs/>
        </w:rPr>
        <w:t>begynder behandlingen af klagen, når gebyret er modtaget. Betales gebyret ikke på den anviste måde og inden for den fastsatte frist på 14 dage, afvises klagen fra behandling. Vejledning om gebyrordningen kan findes på Natur- og Miljøkl</w:t>
      </w:r>
      <w:r w:rsidRPr="001F4651">
        <w:rPr>
          <w:rFonts w:cs="Arial"/>
          <w:iCs/>
        </w:rPr>
        <w:t>a</w:t>
      </w:r>
      <w:r w:rsidRPr="001F4651">
        <w:rPr>
          <w:rFonts w:cs="Arial"/>
          <w:iCs/>
        </w:rPr>
        <w:t xml:space="preserve">genævnets hjemmeside. </w:t>
      </w:r>
    </w:p>
    <w:p w:rsidR="002229D7" w:rsidRPr="001F4651" w:rsidRDefault="002229D7" w:rsidP="002229D7">
      <w:pPr>
        <w:rPr>
          <w:rFonts w:cs="Arial"/>
          <w:iCs/>
        </w:rPr>
      </w:pPr>
    </w:p>
    <w:p w:rsidR="002229D7" w:rsidRPr="001F4651" w:rsidRDefault="002229D7" w:rsidP="002229D7">
      <w:pPr>
        <w:rPr>
          <w:rFonts w:cs="Arial"/>
        </w:rPr>
      </w:pPr>
      <w:r w:rsidRPr="001F4651">
        <w:rPr>
          <w:rFonts w:cs="Arial"/>
          <w:iCs/>
        </w:rPr>
        <w:t xml:space="preserve">Gebyret tilbagebetales, hvis </w:t>
      </w:r>
    </w:p>
    <w:p w:rsidR="002229D7" w:rsidRPr="001F4651" w:rsidRDefault="002229D7" w:rsidP="002229D7">
      <w:pPr>
        <w:rPr>
          <w:rFonts w:cs="Arial"/>
        </w:rPr>
      </w:pPr>
      <w:r w:rsidRPr="001F4651">
        <w:rPr>
          <w:rFonts w:cs="Arial"/>
          <w:iCs/>
        </w:rPr>
        <w:t xml:space="preserve">1) klagesagen fører til, at den påklagede afgørelse ændres eller ophæves, </w:t>
      </w:r>
    </w:p>
    <w:p w:rsidR="002229D7" w:rsidRPr="001F4651" w:rsidRDefault="002229D7" w:rsidP="002229D7">
      <w:pPr>
        <w:rPr>
          <w:rFonts w:cs="Arial"/>
        </w:rPr>
      </w:pPr>
      <w:r w:rsidRPr="001F4651">
        <w:rPr>
          <w:rFonts w:cs="Arial"/>
          <w:iCs/>
        </w:rPr>
        <w:t xml:space="preserve">2) klageren får helt eller delvis medhold i klagen, eller </w:t>
      </w:r>
    </w:p>
    <w:p w:rsidR="002229D7" w:rsidRPr="001F4651" w:rsidRDefault="002229D7" w:rsidP="002229D7">
      <w:pPr>
        <w:rPr>
          <w:rFonts w:cs="Arial"/>
        </w:rPr>
      </w:pPr>
      <w:r w:rsidRPr="001F4651">
        <w:rPr>
          <w:rFonts w:cs="Arial"/>
          <w:iCs/>
        </w:rPr>
        <w:t>3) klagen afvises som følge af overskredet klagefrist, manglende klageberettige</w:t>
      </w:r>
      <w:r w:rsidRPr="001F4651">
        <w:rPr>
          <w:rFonts w:cs="Arial"/>
          <w:iCs/>
        </w:rPr>
        <w:t>l</w:t>
      </w:r>
      <w:r w:rsidRPr="001F4651">
        <w:rPr>
          <w:rFonts w:cs="Arial"/>
          <w:iCs/>
        </w:rPr>
        <w:t xml:space="preserve">se eller fordi klagen ikke er omfattet af Natur- og Miljøklagenævnets kompetence. </w:t>
      </w:r>
    </w:p>
    <w:p w:rsidR="002229D7" w:rsidRPr="001F4651" w:rsidRDefault="002229D7" w:rsidP="002229D7">
      <w:pPr>
        <w:rPr>
          <w:rFonts w:cs="Arial"/>
        </w:rPr>
      </w:pPr>
      <w:r w:rsidRPr="001F4651">
        <w:rPr>
          <w:rFonts w:cs="Arial"/>
          <w:iCs/>
        </w:rPr>
        <w:t>Det bemærkes, at hvis den eneste ændring af den påklagede afgørelse er fo</w:t>
      </w:r>
      <w:r w:rsidRPr="001F4651">
        <w:rPr>
          <w:rFonts w:cs="Arial"/>
          <w:iCs/>
        </w:rPr>
        <w:t>r</w:t>
      </w:r>
      <w:r w:rsidRPr="001F4651">
        <w:rPr>
          <w:rFonts w:cs="Arial"/>
          <w:iCs/>
        </w:rPr>
        <w:t>længelse af frist for efterkommelse af afgørelse som følge af den tid, der er me</w:t>
      </w:r>
      <w:r w:rsidRPr="001F4651">
        <w:rPr>
          <w:rFonts w:cs="Arial"/>
          <w:iCs/>
        </w:rPr>
        <w:t>d</w:t>
      </w:r>
      <w:r w:rsidRPr="001F4651">
        <w:rPr>
          <w:rFonts w:cs="Arial"/>
          <w:iCs/>
        </w:rPr>
        <w:t>gået til at behandle sagen i klagenævnet, tilbagebetales gebyret dog ikke.</w:t>
      </w:r>
    </w:p>
    <w:p w:rsidR="002229D7" w:rsidRPr="001F4651" w:rsidRDefault="002229D7" w:rsidP="002229D7">
      <w:pPr>
        <w:rPr>
          <w:rFonts w:cs="Arial"/>
        </w:rPr>
      </w:pPr>
    </w:p>
    <w:p w:rsidR="002229D7" w:rsidRPr="001F4651" w:rsidRDefault="002229D7" w:rsidP="002229D7">
      <w:pPr>
        <w:rPr>
          <w:rFonts w:eastAsia="Calibri" w:cs="Arial"/>
          <w:color w:val="000000"/>
        </w:rPr>
      </w:pPr>
      <w:r w:rsidRPr="001F4651">
        <w:rPr>
          <w:rFonts w:eastAsia="Calibri" w:cs="Arial"/>
          <w:iCs/>
          <w:color w:val="000000"/>
        </w:rPr>
        <w:t xml:space="preserve">Natur- og Miljøklagenævnet kan også beslutte at tilbagebetale klagegebyret, hvis </w:t>
      </w:r>
    </w:p>
    <w:p w:rsidR="002229D7" w:rsidRPr="001F4651" w:rsidRDefault="002229D7" w:rsidP="002229D7">
      <w:pPr>
        <w:rPr>
          <w:rFonts w:eastAsia="Calibri" w:cs="Arial"/>
          <w:color w:val="000000"/>
        </w:rPr>
      </w:pPr>
      <w:r w:rsidRPr="001F4651">
        <w:rPr>
          <w:rFonts w:eastAsia="Calibri" w:cs="Arial"/>
          <w:iCs/>
          <w:color w:val="000000"/>
        </w:rPr>
        <w:t>1) der er indledt forhandlinger med afgørelsens adressat og/eller kommunen om projekttilpasninger, og disse forhandlinger fører til, at klager trækker sin klage ti</w:t>
      </w:r>
      <w:r w:rsidRPr="001F4651">
        <w:rPr>
          <w:rFonts w:eastAsia="Calibri" w:cs="Arial"/>
          <w:iCs/>
          <w:color w:val="000000"/>
        </w:rPr>
        <w:t>l</w:t>
      </w:r>
      <w:r w:rsidRPr="001F4651">
        <w:rPr>
          <w:rFonts w:eastAsia="Calibri" w:cs="Arial"/>
          <w:iCs/>
          <w:color w:val="000000"/>
        </w:rPr>
        <w:t xml:space="preserve">bage, eller </w:t>
      </w:r>
    </w:p>
    <w:p w:rsidR="002229D7" w:rsidRPr="001F4651" w:rsidRDefault="002229D7" w:rsidP="002229D7">
      <w:pPr>
        <w:rPr>
          <w:rFonts w:eastAsia="Calibri" w:cs="Arial"/>
          <w:color w:val="000000"/>
        </w:rPr>
      </w:pPr>
      <w:r w:rsidRPr="001F4651">
        <w:rPr>
          <w:rFonts w:eastAsia="Calibri" w:cs="Arial"/>
          <w:iCs/>
          <w:color w:val="000000"/>
        </w:rPr>
        <w:t xml:space="preserve">2) klager i øvrigt trækker sin klage tilbage, før Natur- og Miljøklagenævnet har truffet afgørelse i sagen. </w:t>
      </w:r>
    </w:p>
    <w:p w:rsidR="002229D7" w:rsidRPr="001F4651" w:rsidRDefault="002229D7" w:rsidP="002229D7">
      <w:pPr>
        <w:rPr>
          <w:rFonts w:cs="Arial"/>
        </w:rPr>
      </w:pPr>
      <w:r w:rsidRPr="001F4651">
        <w:rPr>
          <w:rFonts w:cs="Arial"/>
          <w:iCs/>
        </w:rPr>
        <w:t>Gebyret tilbagebetales dog ikke, hvis nævnet vurderer, at der er forhold, der taler imod at tilbagebetale gebyret, f.eks. hvis klagen trækkes tilbage meget sent, he</w:t>
      </w:r>
      <w:r w:rsidRPr="001F4651">
        <w:rPr>
          <w:rFonts w:cs="Arial"/>
          <w:iCs/>
        </w:rPr>
        <w:t>r</w:t>
      </w:r>
      <w:r w:rsidRPr="001F4651">
        <w:rPr>
          <w:rFonts w:cs="Arial"/>
          <w:iCs/>
        </w:rPr>
        <w:t>under efter at klager har haft et afgørelsesudkast i partshøring.</w:t>
      </w:r>
    </w:p>
    <w:p w:rsidR="002229D7" w:rsidRPr="001F4651" w:rsidRDefault="002229D7" w:rsidP="002229D7">
      <w:pPr>
        <w:rPr>
          <w:rFonts w:cs="Arial"/>
          <w:bCs/>
        </w:rPr>
      </w:pPr>
    </w:p>
    <w:p w:rsidR="002229D7" w:rsidRPr="001F4651" w:rsidRDefault="002229D7" w:rsidP="002229D7">
      <w:pPr>
        <w:rPr>
          <w:rFonts w:cs="Arial"/>
          <w:bCs/>
        </w:rPr>
      </w:pPr>
      <w:r w:rsidRPr="001F4651">
        <w:rPr>
          <w:rFonts w:cs="Arial"/>
          <w:bCs/>
        </w:rPr>
        <w:t>En eventuel klage har som udgangspunkt ikke opsættende virkning medmindre Natur- og Miljøklagenævnet bestemmer andet. Udnyttelse af afgørelsen inden klagefristens udløb sker derfor på egen risiko.</w:t>
      </w:r>
    </w:p>
    <w:p w:rsidR="002229D7" w:rsidRPr="001F4651" w:rsidRDefault="002229D7" w:rsidP="002229D7">
      <w:pPr>
        <w:rPr>
          <w:rFonts w:cs="Arial"/>
          <w:bCs/>
        </w:rPr>
      </w:pPr>
    </w:p>
    <w:p w:rsidR="002229D7" w:rsidRPr="001F4651" w:rsidRDefault="002229D7" w:rsidP="002229D7">
      <w:pPr>
        <w:rPr>
          <w:rFonts w:cs="Arial"/>
          <w:bCs/>
        </w:rPr>
      </w:pPr>
      <w:r w:rsidRPr="001F4651">
        <w:rPr>
          <w:rFonts w:cs="Arial"/>
        </w:rPr>
        <w:t xml:space="preserve">Hvis afgørelsen ønskes indbragt for domstolene, skal søgsmål være anlagt inden den </w:t>
      </w:r>
      <w:r w:rsidR="00E90AD6">
        <w:rPr>
          <w:rFonts w:cs="Arial"/>
        </w:rPr>
        <w:t>29. oktober</w:t>
      </w:r>
      <w:r w:rsidR="001F4651">
        <w:rPr>
          <w:rFonts w:cs="Arial"/>
        </w:rPr>
        <w:t xml:space="preserve"> 2014</w:t>
      </w:r>
      <w:r w:rsidRPr="001F4651">
        <w:rPr>
          <w:rFonts w:cs="Arial"/>
          <w:bCs/>
        </w:rPr>
        <w:t>.</w:t>
      </w:r>
    </w:p>
    <w:p w:rsidR="002229D7" w:rsidRPr="001F4651" w:rsidRDefault="002229D7" w:rsidP="002229D7">
      <w:pPr>
        <w:spacing w:line="280" w:lineRule="exact"/>
        <w:rPr>
          <w:rFonts w:cs="Arial"/>
          <w:bCs/>
        </w:rPr>
      </w:pPr>
    </w:p>
    <w:p w:rsidR="002229D7" w:rsidRPr="001F4651" w:rsidRDefault="002229D7" w:rsidP="002229D7">
      <w:pPr>
        <w:spacing w:line="280" w:lineRule="exact"/>
        <w:rPr>
          <w:rFonts w:cs="Arial"/>
          <w:b/>
          <w:sz w:val="40"/>
          <w:szCs w:val="40"/>
        </w:rPr>
      </w:pPr>
    </w:p>
    <w:p w:rsidR="002229D7" w:rsidRPr="00266214" w:rsidRDefault="002229D7" w:rsidP="002229D7">
      <w:pPr>
        <w:pStyle w:val="Overskrift1"/>
        <w:spacing w:line="280" w:lineRule="exact"/>
        <w:rPr>
          <w:sz w:val="28"/>
          <w:szCs w:val="28"/>
        </w:rPr>
      </w:pPr>
      <w:r w:rsidRPr="001F4651">
        <w:br w:type="page"/>
      </w:r>
      <w:bookmarkStart w:id="35" w:name="_Toc366221504"/>
      <w:bookmarkStart w:id="36" w:name="_Toc217187146"/>
      <w:bookmarkStart w:id="37" w:name="_Toc200594948"/>
      <w:bookmarkStart w:id="38" w:name="_Toc182638631"/>
      <w:r w:rsidRPr="00266214">
        <w:lastRenderedPageBreak/>
        <w:t>Miljøteknisk</w:t>
      </w:r>
      <w:r w:rsidRPr="00266214">
        <w:rPr>
          <w:sz w:val="28"/>
          <w:szCs w:val="28"/>
        </w:rPr>
        <w:t xml:space="preserve"> </w:t>
      </w:r>
      <w:r w:rsidRPr="00266214">
        <w:t>beskrivelse og vurdering</w:t>
      </w:r>
      <w:bookmarkEnd w:id="35"/>
      <w:bookmarkEnd w:id="36"/>
      <w:bookmarkEnd w:id="37"/>
      <w:bookmarkEnd w:id="38"/>
    </w:p>
    <w:p w:rsidR="002229D7" w:rsidRPr="00266214" w:rsidRDefault="002229D7" w:rsidP="002229D7">
      <w:pPr>
        <w:pStyle w:val="Overskrift2"/>
        <w:spacing w:line="280" w:lineRule="exact"/>
        <w:rPr>
          <w:sz w:val="24"/>
        </w:rPr>
      </w:pPr>
      <w:bookmarkStart w:id="39" w:name="_Toc217187147"/>
      <w:bookmarkStart w:id="40" w:name="_Toc200594949"/>
      <w:bookmarkStart w:id="41" w:name="_Toc182638632"/>
      <w:bookmarkStart w:id="42" w:name="_Toc366221505"/>
      <w:r w:rsidRPr="00266214">
        <w:t>Indledning</w:t>
      </w:r>
      <w:bookmarkEnd w:id="39"/>
      <w:bookmarkEnd w:id="40"/>
      <w:bookmarkEnd w:id="41"/>
      <w:bookmarkEnd w:id="42"/>
    </w:p>
    <w:p w:rsidR="002229D7" w:rsidRPr="00266214" w:rsidRDefault="002229D7" w:rsidP="002229D7">
      <w:pPr>
        <w:spacing w:line="280" w:lineRule="exact"/>
        <w:rPr>
          <w:rFonts w:cs="Arial"/>
        </w:rPr>
      </w:pPr>
      <w:r w:rsidRPr="00266214">
        <w:rPr>
          <w:rFonts w:cs="Arial"/>
        </w:rPr>
        <w:t>Denne miljøtekniske beskrivelse og vurdering af det ansøgte projekt, danner ba</w:t>
      </w:r>
      <w:r w:rsidRPr="00266214">
        <w:rPr>
          <w:rFonts w:cs="Arial"/>
        </w:rPr>
        <w:t>g</w:t>
      </w:r>
      <w:r w:rsidRPr="00266214">
        <w:rPr>
          <w:rFonts w:cs="Arial"/>
        </w:rPr>
        <w:t xml:space="preserve">grund for tillægget til miljøgodkendelse af husdyrbruget. </w:t>
      </w:r>
    </w:p>
    <w:p w:rsidR="002229D7" w:rsidRPr="00266214" w:rsidRDefault="002229D7" w:rsidP="002229D7">
      <w:pPr>
        <w:spacing w:line="280" w:lineRule="exact"/>
        <w:rPr>
          <w:rFonts w:cs="Arial"/>
        </w:rPr>
      </w:pPr>
    </w:p>
    <w:p w:rsidR="002229D7" w:rsidRDefault="002229D7" w:rsidP="002229D7">
      <w:pPr>
        <w:spacing w:line="280" w:lineRule="exact"/>
        <w:rPr>
          <w:rFonts w:cs="Arial"/>
          <w:color w:val="000000"/>
        </w:rPr>
      </w:pPr>
      <w:r w:rsidRPr="00266214">
        <w:rPr>
          <w:rFonts w:cs="Arial"/>
        </w:rPr>
        <w:t xml:space="preserve">Hensigten med den miljøtekniske beskrivelse og vurdering er at undersøge, om ansøgeren har truffet de nødvendige foranstaltninger </w:t>
      </w:r>
      <w:r w:rsidRPr="00266214">
        <w:rPr>
          <w:rFonts w:cs="Arial"/>
          <w:color w:val="000000"/>
        </w:rPr>
        <w:t>til at forebygge og begræ</w:t>
      </w:r>
      <w:r w:rsidRPr="00266214">
        <w:rPr>
          <w:rFonts w:cs="Arial"/>
          <w:color w:val="000000"/>
        </w:rPr>
        <w:t>n</w:t>
      </w:r>
      <w:r w:rsidRPr="00266214">
        <w:rPr>
          <w:rFonts w:cs="Arial"/>
          <w:color w:val="000000"/>
        </w:rPr>
        <w:t>se forureningen ved anvendelse af den bedste tilgængelige teknik (BAT), samt om husdyrbruget i øvrigt kan drives på stedet uden at påvirke omgivelserne på en måde, som er uforenelig med hensynet til omgivelserne.</w:t>
      </w:r>
    </w:p>
    <w:p w:rsidR="00612B5F" w:rsidRDefault="00612B5F" w:rsidP="002229D7">
      <w:pPr>
        <w:spacing w:line="280" w:lineRule="exact"/>
        <w:rPr>
          <w:rFonts w:cs="Arial"/>
          <w:color w:val="000000"/>
        </w:rPr>
      </w:pPr>
    </w:p>
    <w:p w:rsidR="002229D7" w:rsidRPr="00266214" w:rsidRDefault="002229D7" w:rsidP="002229D7">
      <w:pPr>
        <w:spacing w:line="280" w:lineRule="exact"/>
        <w:rPr>
          <w:rFonts w:cs="Arial"/>
        </w:rPr>
      </w:pPr>
      <w:r w:rsidRPr="00266214">
        <w:rPr>
          <w:rFonts w:cs="Arial"/>
        </w:rPr>
        <w:t>Den miljøtekniske beskrivelse og vurdering beskriver og vurderer de miljøpåvir</w:t>
      </w:r>
      <w:r w:rsidRPr="00266214">
        <w:rPr>
          <w:rFonts w:cs="Arial"/>
        </w:rPr>
        <w:t>k</w:t>
      </w:r>
      <w:r w:rsidRPr="00266214">
        <w:rPr>
          <w:rFonts w:cs="Arial"/>
        </w:rPr>
        <w:t>ninger af omgivelserne, som de ansøgte ændringer giver anledning til. Miljø skal i denne sammenhæng forstås som omgivelserne i bred forstand, herunder befol</w:t>
      </w:r>
      <w:r w:rsidRPr="00266214">
        <w:rPr>
          <w:rFonts w:cs="Arial"/>
        </w:rPr>
        <w:t>k</w:t>
      </w:r>
      <w:r w:rsidRPr="00266214">
        <w:rPr>
          <w:rFonts w:cs="Arial"/>
        </w:rPr>
        <w:t>ning, flora og fauna, vandmiljø, landskab og kulturhistorie samt ressourceforbrug.</w:t>
      </w:r>
    </w:p>
    <w:p w:rsidR="002229D7" w:rsidRPr="00266214" w:rsidRDefault="002229D7" w:rsidP="002229D7">
      <w:pPr>
        <w:spacing w:line="280" w:lineRule="exact"/>
        <w:rPr>
          <w:rFonts w:cs="Arial"/>
        </w:rPr>
      </w:pPr>
    </w:p>
    <w:p w:rsidR="002229D7" w:rsidRPr="00266214" w:rsidRDefault="002229D7" w:rsidP="002229D7">
      <w:pPr>
        <w:spacing w:line="280" w:lineRule="exact"/>
        <w:rPr>
          <w:rFonts w:cs="Arial"/>
        </w:rPr>
      </w:pPr>
      <w:r w:rsidRPr="00266214">
        <w:rPr>
          <w:rFonts w:cs="Arial"/>
        </w:rPr>
        <w:t>Vurderingerne er foretaget med udgangspunkt i de beskyttelsesniveauer og re</w:t>
      </w:r>
      <w:r w:rsidRPr="00266214">
        <w:rPr>
          <w:rFonts w:cs="Arial"/>
        </w:rPr>
        <w:t>t</w:t>
      </w:r>
      <w:r w:rsidRPr="00266214">
        <w:rPr>
          <w:rFonts w:cs="Arial"/>
        </w:rPr>
        <w:t>ningslinjer, der er indeholdt i Husdyrloven, Husdyrgodkendelsesbekendtgørelsen og Miljøstyrelsens digitale vejledning om tilladelse og miljøgodkendelse mv. af husdyrbrug</w:t>
      </w:r>
      <w:r w:rsidR="0061523F">
        <w:rPr>
          <w:rFonts w:cs="Arial"/>
        </w:rPr>
        <w:t xml:space="preserve"> (Vejledningen)</w:t>
      </w:r>
      <w:r w:rsidRPr="00266214">
        <w:rPr>
          <w:rFonts w:cs="Arial"/>
        </w:rPr>
        <w:t>. Påvirkningen af omgivelserne er beskrevet og vurd</w:t>
      </w:r>
      <w:r w:rsidRPr="00266214">
        <w:rPr>
          <w:rFonts w:cs="Arial"/>
        </w:rPr>
        <w:t>e</w:t>
      </w:r>
      <w:r w:rsidRPr="00266214">
        <w:rPr>
          <w:rFonts w:cs="Arial"/>
        </w:rPr>
        <w:t>ret dels i forhold til de anlægsnære påvirkninger (lugt, støj mm.), dels i forhold til de naturmæssige forhold (natur, vandmiljø mm.).</w:t>
      </w:r>
    </w:p>
    <w:p w:rsidR="002229D7" w:rsidRPr="00E705FE" w:rsidRDefault="002229D7" w:rsidP="002229D7">
      <w:pPr>
        <w:pStyle w:val="Overskrift2"/>
        <w:spacing w:line="280" w:lineRule="exact"/>
        <w:rPr>
          <w:highlight w:val="lightGray"/>
        </w:rPr>
      </w:pPr>
      <w:bookmarkStart w:id="43" w:name="_Toc217187148"/>
      <w:bookmarkStart w:id="44" w:name="_Toc200594950"/>
      <w:bookmarkStart w:id="45" w:name="_Toc182638633"/>
    </w:p>
    <w:p w:rsidR="002229D7" w:rsidRPr="00612B5F" w:rsidRDefault="002229D7" w:rsidP="002229D7">
      <w:pPr>
        <w:pStyle w:val="Overskrift2"/>
        <w:spacing w:line="280" w:lineRule="exact"/>
        <w:rPr>
          <w:sz w:val="22"/>
          <w:szCs w:val="22"/>
        </w:rPr>
      </w:pPr>
      <w:bookmarkStart w:id="46" w:name="_Toc366221506"/>
      <w:r w:rsidRPr="00612B5F">
        <w:rPr>
          <w:sz w:val="22"/>
          <w:szCs w:val="22"/>
        </w:rPr>
        <w:t>Beskrivelse og vurdering af det ansøgte projekt</w:t>
      </w:r>
      <w:bookmarkEnd w:id="43"/>
      <w:bookmarkEnd w:id="44"/>
      <w:bookmarkEnd w:id="45"/>
      <w:bookmarkEnd w:id="46"/>
    </w:p>
    <w:p w:rsidR="002229D7" w:rsidRPr="00DA1FEB" w:rsidRDefault="002229D7" w:rsidP="002229D7">
      <w:pPr>
        <w:spacing w:line="280" w:lineRule="exact"/>
        <w:rPr>
          <w:rFonts w:cs="Arial"/>
        </w:rPr>
      </w:pPr>
      <w:bookmarkStart w:id="47" w:name="_Toc177020115"/>
      <w:r w:rsidRPr="00DA1FEB">
        <w:rPr>
          <w:rFonts w:cs="Arial"/>
        </w:rPr>
        <w:t xml:space="preserve">På vegne af </w:t>
      </w:r>
      <w:r w:rsidR="00BE75F0" w:rsidRPr="00DA1FEB">
        <w:rPr>
          <w:rFonts w:cs="Arial"/>
        </w:rPr>
        <w:t>Søren Krogh Kristensen</w:t>
      </w:r>
      <w:r w:rsidRPr="00DA1FEB">
        <w:rPr>
          <w:rFonts w:cs="Arial"/>
        </w:rPr>
        <w:t xml:space="preserve">, </w:t>
      </w:r>
      <w:r w:rsidR="00E705FE" w:rsidRPr="00DA1FEB">
        <w:rPr>
          <w:rFonts w:cs="Arial"/>
        </w:rPr>
        <w:t>Søgårdvej 121</w:t>
      </w:r>
      <w:r w:rsidRPr="00DA1FEB">
        <w:rPr>
          <w:rFonts w:cs="Arial"/>
        </w:rPr>
        <w:t xml:space="preserve">, </w:t>
      </w:r>
      <w:r w:rsidR="00E705FE" w:rsidRPr="00DA1FEB">
        <w:rPr>
          <w:rFonts w:cs="Arial"/>
        </w:rPr>
        <w:t>7250 Hejnsvig</w:t>
      </w:r>
      <w:r w:rsidRPr="00DA1FEB">
        <w:rPr>
          <w:rFonts w:cs="Arial"/>
        </w:rPr>
        <w:t xml:space="preserve"> har Jysk Landbrugsrådgivning indsendt ansøgning om miljøgodkendelse af husdyrprodu</w:t>
      </w:r>
      <w:r w:rsidRPr="00DA1FEB">
        <w:rPr>
          <w:rFonts w:cs="Arial"/>
        </w:rPr>
        <w:t>k</w:t>
      </w:r>
      <w:r w:rsidRPr="00DA1FEB">
        <w:rPr>
          <w:rFonts w:cs="Arial"/>
        </w:rPr>
        <w:t xml:space="preserve">tionen på </w:t>
      </w:r>
      <w:r w:rsidR="00E705FE" w:rsidRPr="00DA1FEB">
        <w:rPr>
          <w:rFonts w:cs="Arial"/>
        </w:rPr>
        <w:t>Søgårdvej 121</w:t>
      </w:r>
      <w:r w:rsidRPr="00DA1FEB">
        <w:rPr>
          <w:rFonts w:cs="Arial"/>
        </w:rPr>
        <w:t>, idet der ønskes foretaget ændringer i husdyr</w:t>
      </w:r>
      <w:r w:rsidR="00DA1FEB" w:rsidRPr="00DA1FEB">
        <w:rPr>
          <w:rFonts w:cs="Arial"/>
        </w:rPr>
        <w:t>brugets udbringningsarealer</w:t>
      </w:r>
      <w:r w:rsidRPr="00DA1FEB">
        <w:rPr>
          <w:rFonts w:cs="Arial"/>
        </w:rPr>
        <w:t xml:space="preserve">. Der er ansøgt via det it - baserede ansøgningssystem på </w:t>
      </w:r>
      <w:hyperlink r:id="rId28" w:history="1">
        <w:r w:rsidRPr="00DA1FEB">
          <w:rPr>
            <w:rStyle w:val="Hyperlink"/>
          </w:rPr>
          <w:t>www.husdyrgodkendelse.dk</w:t>
        </w:r>
      </w:hyperlink>
      <w:r w:rsidR="00DA1FEB">
        <w:rPr>
          <w:rFonts w:cs="Arial"/>
        </w:rPr>
        <w:t xml:space="preserve">, hvor den seneste version af ansøgningen modtaget </w:t>
      </w:r>
      <w:r w:rsidR="00DA1FEB" w:rsidRPr="00DA5FC8">
        <w:rPr>
          <w:rFonts w:cs="Arial"/>
        </w:rPr>
        <w:t xml:space="preserve">den </w:t>
      </w:r>
      <w:r w:rsidR="000C7961" w:rsidRPr="00DA5FC8">
        <w:rPr>
          <w:rFonts w:cs="Arial"/>
        </w:rPr>
        <w:t>27</w:t>
      </w:r>
      <w:r w:rsidR="00DA1FEB" w:rsidRPr="00DA5FC8">
        <w:rPr>
          <w:rFonts w:cs="Arial"/>
        </w:rPr>
        <w:t xml:space="preserve">. </w:t>
      </w:r>
      <w:r w:rsidR="00612B5F" w:rsidRPr="00DA5FC8">
        <w:rPr>
          <w:rFonts w:cs="Arial"/>
        </w:rPr>
        <w:t>f</w:t>
      </w:r>
      <w:r w:rsidR="00DA1FEB" w:rsidRPr="00DA5FC8">
        <w:rPr>
          <w:rFonts w:cs="Arial"/>
        </w:rPr>
        <w:t>ebruar 2014.</w:t>
      </w:r>
    </w:p>
    <w:p w:rsidR="002229D7" w:rsidRPr="00DA1FEB" w:rsidRDefault="002229D7" w:rsidP="002229D7">
      <w:pPr>
        <w:spacing w:line="280" w:lineRule="exact"/>
        <w:rPr>
          <w:rFonts w:cs="Arial"/>
        </w:rPr>
      </w:pPr>
    </w:p>
    <w:p w:rsidR="002229D7" w:rsidRDefault="002229D7" w:rsidP="002229D7">
      <w:pPr>
        <w:spacing w:line="280" w:lineRule="exact"/>
        <w:rPr>
          <w:rFonts w:cs="Arial"/>
        </w:rPr>
      </w:pPr>
      <w:r w:rsidRPr="00DA1FEB">
        <w:rPr>
          <w:rFonts w:cs="Arial"/>
        </w:rPr>
        <w:t>I forbindelse med behandlingen af ansøgningen har der været behov for suppl</w:t>
      </w:r>
      <w:r w:rsidRPr="00DA1FEB">
        <w:rPr>
          <w:rFonts w:cs="Arial"/>
        </w:rPr>
        <w:t>e</w:t>
      </w:r>
      <w:r w:rsidRPr="00DA1FEB">
        <w:rPr>
          <w:rFonts w:cs="Arial"/>
        </w:rPr>
        <w:t>rende oplysninger. Der er således løbende indsendt supplerende oplysninger. Denne miljøtekniske beskrivelse og vurdering er foretaget med baggrund i det sidst indsendte ansøgningsmateriale.</w:t>
      </w:r>
    </w:p>
    <w:p w:rsidR="00D33E3B" w:rsidRDefault="00D33E3B" w:rsidP="002229D7">
      <w:pPr>
        <w:spacing w:line="280" w:lineRule="exact"/>
        <w:rPr>
          <w:rFonts w:cs="Arial"/>
          <w:b/>
          <w:sz w:val="22"/>
          <w:szCs w:val="22"/>
        </w:rPr>
      </w:pPr>
    </w:p>
    <w:p w:rsidR="00D33E3B" w:rsidRPr="00D33E3B" w:rsidRDefault="00D33E3B" w:rsidP="002229D7">
      <w:pPr>
        <w:spacing w:line="280" w:lineRule="exact"/>
        <w:rPr>
          <w:rFonts w:cs="Arial"/>
          <w:b/>
          <w:sz w:val="22"/>
          <w:szCs w:val="22"/>
        </w:rPr>
      </w:pPr>
      <w:r w:rsidRPr="00D33E3B">
        <w:rPr>
          <w:rFonts w:cs="Arial"/>
          <w:b/>
          <w:sz w:val="22"/>
          <w:szCs w:val="22"/>
        </w:rPr>
        <w:t>Støj og transport</w:t>
      </w:r>
    </w:p>
    <w:p w:rsidR="00DA1FEB" w:rsidRPr="00944439" w:rsidRDefault="00D33E3B" w:rsidP="002229D7">
      <w:pPr>
        <w:spacing w:line="280" w:lineRule="exact"/>
        <w:rPr>
          <w:rFonts w:cs="Arial"/>
          <w:i/>
        </w:rPr>
      </w:pPr>
      <w:r w:rsidRPr="00944439">
        <w:rPr>
          <w:rFonts w:cs="Arial"/>
          <w:i/>
        </w:rPr>
        <w:t>Støj</w:t>
      </w:r>
    </w:p>
    <w:p w:rsidR="00944439" w:rsidRDefault="00944439" w:rsidP="00944439">
      <w:pPr>
        <w:pStyle w:val="Overskrift3"/>
        <w:spacing w:line="280" w:lineRule="exact"/>
        <w:rPr>
          <w:b w:val="0"/>
          <w:bCs w:val="0"/>
          <w:szCs w:val="20"/>
        </w:rPr>
      </w:pPr>
      <w:r>
        <w:rPr>
          <w:b w:val="0"/>
          <w:bCs w:val="0"/>
          <w:szCs w:val="20"/>
        </w:rPr>
        <w:t xml:space="preserve">Den geografiske placering af de ansøgte udbringningsarealer er meget lig </w:t>
      </w:r>
      <w:r w:rsidRPr="00944439">
        <w:rPr>
          <w:b w:val="0"/>
          <w:bCs w:val="0"/>
          <w:szCs w:val="20"/>
        </w:rPr>
        <w:t>plac</w:t>
      </w:r>
      <w:r w:rsidRPr="00944439">
        <w:rPr>
          <w:b w:val="0"/>
          <w:bCs w:val="0"/>
          <w:szCs w:val="20"/>
        </w:rPr>
        <w:t>e</w:t>
      </w:r>
      <w:r w:rsidRPr="00944439">
        <w:rPr>
          <w:b w:val="0"/>
          <w:bCs w:val="0"/>
          <w:szCs w:val="20"/>
        </w:rPr>
        <w:t xml:space="preserve">ringen af de udbringningsarealer, som indgik i husdyrbrugets miljøgodkendelse af </w:t>
      </w:r>
      <w:r w:rsidRPr="00944439">
        <w:rPr>
          <w:b w:val="0"/>
        </w:rPr>
        <w:t>18. december 2009.</w:t>
      </w:r>
      <w:r w:rsidRPr="00944439">
        <w:rPr>
          <w:b w:val="0"/>
          <w:bCs w:val="0"/>
          <w:szCs w:val="20"/>
        </w:rPr>
        <w:t xml:space="preserve">  Det er</w:t>
      </w:r>
      <w:r>
        <w:rPr>
          <w:b w:val="0"/>
          <w:bCs w:val="0"/>
          <w:szCs w:val="20"/>
        </w:rPr>
        <w:t xml:space="preserve"> på den baggrund</w:t>
      </w:r>
      <w:r w:rsidRPr="00944439">
        <w:rPr>
          <w:b w:val="0"/>
          <w:bCs w:val="0"/>
          <w:szCs w:val="20"/>
        </w:rPr>
        <w:t xml:space="preserve"> Billund Kommunes vurdering, at beskrivelse og vurdering i husdyrbrugets</w:t>
      </w:r>
      <w:r>
        <w:rPr>
          <w:b w:val="0"/>
          <w:bCs w:val="0"/>
          <w:szCs w:val="20"/>
        </w:rPr>
        <w:t xml:space="preserve"> miljøgodkendelse af </w:t>
      </w:r>
      <w:r w:rsidRPr="00944439">
        <w:rPr>
          <w:b w:val="0"/>
          <w:bCs w:val="0"/>
          <w:szCs w:val="20"/>
        </w:rPr>
        <w:t>18. december 2009</w:t>
      </w:r>
      <w:r w:rsidR="00F907A5">
        <w:rPr>
          <w:b w:val="0"/>
          <w:bCs w:val="0"/>
          <w:szCs w:val="20"/>
        </w:rPr>
        <w:t xml:space="preserve"> forsat er dækkende, og transport til og fra husdyrbrugets udbringningsarealer fo</w:t>
      </w:r>
      <w:r w:rsidR="00F907A5">
        <w:rPr>
          <w:b w:val="0"/>
          <w:bCs w:val="0"/>
          <w:szCs w:val="20"/>
        </w:rPr>
        <w:t>r</w:t>
      </w:r>
      <w:r w:rsidR="00F907A5">
        <w:rPr>
          <w:b w:val="0"/>
          <w:bCs w:val="0"/>
          <w:szCs w:val="20"/>
        </w:rPr>
        <w:t>sat ikke vil give anledning til væsentlige gener.</w:t>
      </w:r>
    </w:p>
    <w:p w:rsidR="00D33E3B" w:rsidRPr="00D33E3B" w:rsidRDefault="00D33E3B" w:rsidP="002229D7">
      <w:pPr>
        <w:spacing w:line="280" w:lineRule="exact"/>
        <w:rPr>
          <w:rFonts w:cs="Arial"/>
          <w:u w:val="single"/>
        </w:rPr>
      </w:pPr>
    </w:p>
    <w:p w:rsidR="00427FF3" w:rsidRPr="00612B5F" w:rsidRDefault="00427FF3" w:rsidP="00427FF3">
      <w:pPr>
        <w:rPr>
          <w:b/>
          <w:sz w:val="22"/>
          <w:szCs w:val="22"/>
        </w:rPr>
      </w:pPr>
      <w:bookmarkStart w:id="48" w:name="_Toc177020121"/>
      <w:bookmarkStart w:id="49" w:name="_Toc182638638"/>
      <w:bookmarkStart w:id="50" w:name="_Toc200594968"/>
      <w:bookmarkStart w:id="51" w:name="_Toc217187166"/>
      <w:bookmarkStart w:id="52" w:name="_Toc217187215"/>
      <w:bookmarkEnd w:id="47"/>
      <w:r w:rsidRPr="00612B5F">
        <w:rPr>
          <w:b/>
          <w:sz w:val="22"/>
          <w:szCs w:val="22"/>
        </w:rPr>
        <w:t>Påvirkning fra gødningsudbringning</w:t>
      </w:r>
      <w:bookmarkEnd w:id="48"/>
      <w:bookmarkEnd w:id="49"/>
      <w:bookmarkEnd w:id="50"/>
      <w:bookmarkEnd w:id="51"/>
      <w:bookmarkEnd w:id="52"/>
    </w:p>
    <w:p w:rsidR="00427FF3" w:rsidRPr="00527EA4" w:rsidRDefault="00427FF3" w:rsidP="00427FF3">
      <w:r w:rsidRPr="00527EA4">
        <w:t xml:space="preserve">Det fremgår af ansøgningen, at </w:t>
      </w:r>
      <w:r w:rsidR="00527EA4" w:rsidRPr="00527EA4">
        <w:t>husdyrbruget</w:t>
      </w:r>
      <w:r w:rsidRPr="00527EA4">
        <w:t xml:space="preserve"> råder over </w:t>
      </w:r>
      <w:r w:rsidR="000D7A29" w:rsidRPr="00527EA4">
        <w:t>140,11</w:t>
      </w:r>
      <w:r w:rsidRPr="00527EA4">
        <w:t xml:space="preserve"> ha udbringning</w:t>
      </w:r>
      <w:r w:rsidRPr="00527EA4">
        <w:t>s</w:t>
      </w:r>
      <w:r w:rsidRPr="00527EA4">
        <w:t xml:space="preserve">areal. Placeringen af udbringningsarealerne er vist i bilag 1. </w:t>
      </w:r>
    </w:p>
    <w:p w:rsidR="00427FF3" w:rsidRPr="00527EA4" w:rsidRDefault="00427FF3" w:rsidP="00427FF3"/>
    <w:p w:rsidR="00427FF3" w:rsidRPr="00527EA4" w:rsidRDefault="00427FF3" w:rsidP="00427FF3">
      <w:r w:rsidRPr="00527EA4">
        <w:t>Miljølovgivningen stiller krav om et bestemt forhold mellem den mængde husdy</w:t>
      </w:r>
      <w:r w:rsidRPr="00527EA4">
        <w:t>r</w:t>
      </w:r>
      <w:r w:rsidRPr="00527EA4">
        <w:t>gødning, der udbringes, og det areal, der er til rådighed for udbringningen (ha</w:t>
      </w:r>
      <w:r w:rsidRPr="00527EA4">
        <w:t>r</w:t>
      </w:r>
      <w:r w:rsidRPr="00527EA4">
        <w:lastRenderedPageBreak/>
        <w:t xml:space="preserve">moniareal, jf. </w:t>
      </w:r>
      <w:r w:rsidRPr="00DA5FC8">
        <w:rPr>
          <w:rFonts w:cs="Arial"/>
        </w:rPr>
        <w:t>Husdyrgødningsbekendtgørelsen</w:t>
      </w:r>
      <w:r w:rsidRPr="00DA5FC8">
        <w:rPr>
          <w:rStyle w:val="Fodnotehenvisning"/>
          <w:rFonts w:ascii="Arial" w:hAnsi="Arial" w:cs="Arial"/>
        </w:rPr>
        <w:footnoteReference w:id="6"/>
      </w:r>
      <w:r w:rsidRPr="00DA5FC8">
        <w:rPr>
          <w:rFonts w:cs="Arial"/>
        </w:rPr>
        <w:t>), således</w:t>
      </w:r>
      <w:r w:rsidRPr="00527EA4">
        <w:t xml:space="preserve"> at dyretrykket fra en ejendom </w:t>
      </w:r>
      <w:r w:rsidR="00F907A5">
        <w:t>med</w:t>
      </w:r>
      <w:r w:rsidRPr="00527EA4">
        <w:t xml:space="preserve"> nærværende gødningssammensætning, ikke</w:t>
      </w:r>
      <w:r w:rsidR="00527EA4" w:rsidRPr="00527EA4">
        <w:t xml:space="preserve"> overstiger 1,4</w:t>
      </w:r>
      <w:r w:rsidRPr="00527EA4">
        <w:t xml:space="preserve"> DE/ha. </w:t>
      </w:r>
    </w:p>
    <w:p w:rsidR="00527EA4" w:rsidRPr="00527EA4" w:rsidRDefault="00527EA4" w:rsidP="00427FF3"/>
    <w:p w:rsidR="00427FF3" w:rsidRPr="00527EA4" w:rsidRDefault="00427FF3" w:rsidP="00427FF3">
      <w:r w:rsidRPr="00527EA4">
        <w:t>I henhold til Husdyrgødningsbekendtgørelsens § 38 er det NaturErhvervstyrelsen, som fører tilsyn med, at bekendtgørelsens harmoniregler overholdes, herunder bilag 3 i bekendtgørelsen.</w:t>
      </w:r>
    </w:p>
    <w:p w:rsidR="00427FF3" w:rsidRPr="00527EA4" w:rsidRDefault="00427FF3" w:rsidP="00427FF3">
      <w:pPr>
        <w:rPr>
          <w:rFonts w:cs="Arial"/>
        </w:rPr>
      </w:pPr>
    </w:p>
    <w:p w:rsidR="00427FF3" w:rsidRPr="00527EA4" w:rsidRDefault="00427FF3" w:rsidP="00427FF3">
      <w:r w:rsidRPr="00527EA4">
        <w:rPr>
          <w:rFonts w:cs="Arial"/>
        </w:rPr>
        <w:t xml:space="preserve">Ifølge ansøgningens gødningsregnskab </w:t>
      </w:r>
      <w:r w:rsidR="00527EA4" w:rsidRPr="00527EA4">
        <w:t>tilføres</w:t>
      </w:r>
      <w:r w:rsidRPr="00527EA4">
        <w:t xml:space="preserve"> </w:t>
      </w:r>
      <w:r w:rsidRPr="009A2652">
        <w:t xml:space="preserve">der </w:t>
      </w:r>
      <w:r w:rsidR="009A2652" w:rsidRPr="009A2652">
        <w:t>196,06</w:t>
      </w:r>
      <w:r w:rsidRPr="009A2652">
        <w:t xml:space="preserve"> DE </w:t>
      </w:r>
      <w:r w:rsidR="00527EA4" w:rsidRPr="009A2652">
        <w:t>i svinegylle (</w:t>
      </w:r>
      <w:r w:rsidR="009A2652" w:rsidRPr="009A2652">
        <w:t>17</w:t>
      </w:r>
      <w:r w:rsidR="00861EF6" w:rsidRPr="009A2652">
        <w:t>.</w:t>
      </w:r>
      <w:r w:rsidR="009A2652" w:rsidRPr="009A2652">
        <w:t>662</w:t>
      </w:r>
      <w:r w:rsidR="00527EA4" w:rsidRPr="009A2652">
        <w:t xml:space="preserve"> k</w:t>
      </w:r>
      <w:r w:rsidRPr="009A2652">
        <w:rPr>
          <w:rFonts w:cs="Arial"/>
        </w:rPr>
        <w:t>vælstof (N)</w:t>
      </w:r>
      <w:r w:rsidR="00527EA4" w:rsidRPr="009A2652">
        <w:rPr>
          <w:rFonts w:cs="Arial"/>
        </w:rPr>
        <w:t xml:space="preserve"> og 4.</w:t>
      </w:r>
      <w:r w:rsidR="009A2652" w:rsidRPr="009A2652">
        <w:rPr>
          <w:rFonts w:cs="Arial"/>
        </w:rPr>
        <w:t>423</w:t>
      </w:r>
      <w:r w:rsidRPr="009A2652">
        <w:t xml:space="preserve"> </w:t>
      </w:r>
      <w:r w:rsidRPr="009A2652">
        <w:rPr>
          <w:rFonts w:cs="Arial"/>
        </w:rPr>
        <w:t>kg fosfor (P)</w:t>
      </w:r>
      <w:r w:rsidR="00527EA4" w:rsidRPr="009A2652">
        <w:rPr>
          <w:rFonts w:cs="Arial"/>
        </w:rPr>
        <w:t>) svarende til 1,4</w:t>
      </w:r>
      <w:r w:rsidR="009A2652" w:rsidRPr="009A2652">
        <w:rPr>
          <w:rFonts w:cs="Arial"/>
        </w:rPr>
        <w:t>0</w:t>
      </w:r>
      <w:r w:rsidR="00527EA4" w:rsidRPr="009A2652">
        <w:rPr>
          <w:rFonts w:cs="Arial"/>
        </w:rPr>
        <w:t xml:space="preserve"> DE/ha</w:t>
      </w:r>
      <w:r w:rsidRPr="009A2652">
        <w:rPr>
          <w:rFonts w:cs="Arial"/>
        </w:rPr>
        <w:t xml:space="preserve"> på </w:t>
      </w:r>
      <w:r w:rsidR="00527EA4" w:rsidRPr="009A2652">
        <w:t>husdy</w:t>
      </w:r>
      <w:r w:rsidR="00527EA4" w:rsidRPr="009A2652">
        <w:t>r</w:t>
      </w:r>
      <w:r w:rsidR="00527EA4" w:rsidRPr="009A2652">
        <w:t xml:space="preserve">bruget </w:t>
      </w:r>
      <w:r w:rsidRPr="009A2652">
        <w:rPr>
          <w:rFonts w:cs="Arial"/>
        </w:rPr>
        <w:t>udbringningsarealer.</w:t>
      </w:r>
      <w:r w:rsidRPr="00527EA4">
        <w:rPr>
          <w:rFonts w:cs="Arial"/>
        </w:rPr>
        <w:t xml:space="preserve"> </w:t>
      </w:r>
    </w:p>
    <w:p w:rsidR="00427FF3" w:rsidRPr="00527EA4" w:rsidRDefault="00427FF3" w:rsidP="00427FF3">
      <w:pPr>
        <w:spacing w:line="280" w:lineRule="exact"/>
        <w:rPr>
          <w:rFonts w:cs="Arial"/>
          <w:u w:val="single"/>
        </w:rPr>
      </w:pPr>
    </w:p>
    <w:p w:rsidR="00427FF3" w:rsidRPr="00527EA4" w:rsidRDefault="00427FF3" w:rsidP="00427FF3">
      <w:pPr>
        <w:spacing w:line="280" w:lineRule="exact"/>
        <w:rPr>
          <w:rFonts w:cs="Arial"/>
          <w:u w:val="single"/>
        </w:rPr>
      </w:pPr>
      <w:r w:rsidRPr="00527EA4">
        <w:rPr>
          <w:rFonts w:cs="Arial"/>
          <w:u w:val="single"/>
        </w:rPr>
        <w:t>Kommunens vurdering</w:t>
      </w:r>
    </w:p>
    <w:p w:rsidR="000A288A" w:rsidRDefault="000A288A" w:rsidP="00427FF3">
      <w:pPr>
        <w:spacing w:line="280" w:lineRule="exact"/>
        <w:rPr>
          <w:rFonts w:cs="Arial"/>
        </w:rPr>
      </w:pPr>
      <w:r w:rsidRPr="002109FB">
        <w:rPr>
          <w:rFonts w:cs="Arial"/>
        </w:rPr>
        <w:t xml:space="preserve">Vilkår 4.11 opdateres således, </w:t>
      </w:r>
      <w:r>
        <w:rPr>
          <w:rFonts w:cs="Arial"/>
        </w:rPr>
        <w:t xml:space="preserve">at det er </w:t>
      </w:r>
      <w:r w:rsidR="00427FF3" w:rsidRPr="00527EA4">
        <w:rPr>
          <w:rFonts w:cs="Arial"/>
        </w:rPr>
        <w:t>i overensstemmelse med oplysninger</w:t>
      </w:r>
      <w:r>
        <w:rPr>
          <w:rFonts w:cs="Arial"/>
        </w:rPr>
        <w:t>ne i den indsendte ansøgning.</w:t>
      </w:r>
      <w:r w:rsidRPr="000A288A">
        <w:rPr>
          <w:rFonts w:cs="Arial"/>
        </w:rPr>
        <w:t xml:space="preserve"> </w:t>
      </w:r>
      <w:r w:rsidRPr="00527EA4">
        <w:rPr>
          <w:rFonts w:cs="Arial"/>
        </w:rPr>
        <w:t>Der gives</w:t>
      </w:r>
      <w:r>
        <w:rPr>
          <w:rFonts w:cs="Arial"/>
        </w:rPr>
        <w:t xml:space="preserve"> desuden</w:t>
      </w:r>
      <w:r w:rsidRPr="00527EA4">
        <w:rPr>
          <w:rFonts w:cs="Arial"/>
        </w:rPr>
        <w:t xml:space="preserve"> mulighed for at supplere med a</w:t>
      </w:r>
      <w:r w:rsidRPr="00527EA4">
        <w:rPr>
          <w:rFonts w:cs="Arial"/>
        </w:rPr>
        <w:t>n</w:t>
      </w:r>
      <w:r w:rsidRPr="00527EA4">
        <w:rPr>
          <w:rFonts w:cs="Arial"/>
        </w:rPr>
        <w:t>den organisk gødning i eventuelle år uden fuld besætning. Dette fastsættes som vilkår med krav om, at en række forudsætninger skal være opfyldt, og med krav om dokumentation herfor</w:t>
      </w:r>
    </w:p>
    <w:p w:rsidR="00427FF3" w:rsidRPr="00527EA4" w:rsidRDefault="00427FF3" w:rsidP="00427FF3">
      <w:pPr>
        <w:spacing w:line="280" w:lineRule="exact"/>
        <w:rPr>
          <w:rFonts w:cs="Arial"/>
        </w:rPr>
      </w:pPr>
    </w:p>
    <w:p w:rsidR="00427FF3" w:rsidRDefault="00427FF3" w:rsidP="00427FF3">
      <w:pPr>
        <w:spacing w:line="280" w:lineRule="exact"/>
        <w:rPr>
          <w:rFonts w:cs="Arial"/>
        </w:rPr>
      </w:pPr>
      <w:r w:rsidRPr="00527EA4">
        <w:rPr>
          <w:rFonts w:cs="Arial"/>
        </w:rPr>
        <w:t xml:space="preserve">I de nedenstående afsnit er foretaget en beskrivelse og en vurdering af gødnings-udbringningens naturpåvirkning, samt om påvirkningen skal medføre særlige krav til gødningsbelastningen. </w:t>
      </w:r>
    </w:p>
    <w:p w:rsidR="002109FB" w:rsidRPr="00527EA4" w:rsidRDefault="002109FB" w:rsidP="00427FF3">
      <w:pPr>
        <w:spacing w:line="280" w:lineRule="exact"/>
        <w:rPr>
          <w:rFonts w:cs="Arial"/>
        </w:rPr>
      </w:pPr>
    </w:p>
    <w:p w:rsidR="002109FB" w:rsidRPr="007F1C21" w:rsidRDefault="002109FB" w:rsidP="002109FB">
      <w:pPr>
        <w:rPr>
          <w:b/>
        </w:rPr>
      </w:pPr>
      <w:r w:rsidRPr="007F1C21">
        <w:rPr>
          <w:b/>
        </w:rPr>
        <w:t>Påvirkning fra gødningsudbringning – udvaskning af fosfor til overflad</w:t>
      </w:r>
      <w:r w:rsidRPr="007F1C21">
        <w:rPr>
          <w:b/>
        </w:rPr>
        <w:t>e</w:t>
      </w:r>
      <w:r w:rsidRPr="007F1C21">
        <w:rPr>
          <w:b/>
        </w:rPr>
        <w:t xml:space="preserve">vand </w:t>
      </w:r>
    </w:p>
    <w:p w:rsidR="002109FB" w:rsidRPr="00045936" w:rsidRDefault="002109FB" w:rsidP="002109FB">
      <w:r w:rsidRPr="00045936">
        <w:t>For udbringningsarealer i oplande, der afvander til Natura 2000 vandområder, som er overbelastet med fosfor, stilles i Husdyrgodkendelsesbekendtgørelsen krav til fosforoverskuddet på visse arealtyper, medmindre der efter gennemføre</w:t>
      </w:r>
      <w:r w:rsidRPr="00045936">
        <w:t>l</w:t>
      </w:r>
      <w:r w:rsidRPr="00045936">
        <w:t>sen af den ansøgte etablering, udvidelse eller ændring kan dokumenteres fosfo</w:t>
      </w:r>
      <w:r w:rsidRPr="00045936">
        <w:t>r</w:t>
      </w:r>
      <w:r w:rsidRPr="00045936">
        <w:t>balance for ejendommen.</w:t>
      </w:r>
    </w:p>
    <w:p w:rsidR="002109FB" w:rsidRPr="00045936" w:rsidRDefault="002109FB" w:rsidP="002109FB"/>
    <w:p w:rsidR="002109FB" w:rsidRPr="00045936" w:rsidRDefault="002109FB" w:rsidP="002109FB">
      <w:r w:rsidRPr="00045936">
        <w:t>Kravet til fosforoverskuddet afhænger af jordtype, dræningsforhold og fosfortal. Der stilles således krav til fosforoverskuddet på detaildrænede eller -grøftede la</w:t>
      </w:r>
      <w:r w:rsidRPr="00045936">
        <w:t>v</w:t>
      </w:r>
      <w:r w:rsidRPr="00045936">
        <w:t>bundsarealer, samt på drænede lerjorder (Jordbundstype 5 – 10) med fosfortal 4 eller højere. Sådanne arealtyper betegnes som arealer, der er omfattet af Fosfo</w:t>
      </w:r>
      <w:r w:rsidRPr="00045936">
        <w:t>r</w:t>
      </w:r>
      <w:r w:rsidRPr="00045936">
        <w:t xml:space="preserve">klasse I, II eller III. </w:t>
      </w:r>
    </w:p>
    <w:p w:rsidR="002109FB" w:rsidRPr="00045936" w:rsidRDefault="002109FB" w:rsidP="002109FB">
      <w:pPr>
        <w:rPr>
          <w:color w:val="365F91" w:themeColor="accent1" w:themeShade="BF"/>
        </w:rPr>
      </w:pPr>
    </w:p>
    <w:p w:rsidR="002109FB" w:rsidRPr="00045936" w:rsidRDefault="002109FB" w:rsidP="002109FB">
      <w:r w:rsidRPr="00045936">
        <w:t xml:space="preserve">Det fremgår af ansøgningsmaterialet, at ingen af udbringningsarealerne </w:t>
      </w:r>
      <w:r w:rsidR="00F907A5">
        <w:t>ligger</w:t>
      </w:r>
      <w:r w:rsidRPr="00045936">
        <w:t xml:space="preserve"> indenfor Fosforklasse II, jf. kortbilag </w:t>
      </w:r>
      <w:r w:rsidR="00DA5FC8">
        <w:t>2</w:t>
      </w:r>
      <w:r w:rsidRPr="00045936">
        <w:t xml:space="preserve">. </w:t>
      </w:r>
      <w:r w:rsidR="00F907A5">
        <w:t>En lille del af et (</w:t>
      </w:r>
      <w:r w:rsidRPr="00045936">
        <w:t>0,6 ha</w:t>
      </w:r>
      <w:r w:rsidR="00F907A5">
        <w:t>)</w:t>
      </w:r>
      <w:r w:rsidRPr="00045936">
        <w:t xml:space="preserve"> af </w:t>
      </w:r>
      <w:r w:rsidR="00F907A5">
        <w:t xml:space="preserve">et </w:t>
      </w:r>
      <w:r w:rsidRPr="00045936">
        <w:t>udbrin</w:t>
      </w:r>
      <w:r w:rsidRPr="00045936">
        <w:t>g</w:t>
      </w:r>
      <w:r w:rsidRPr="00045936">
        <w:t>ningsarea</w:t>
      </w:r>
      <w:r w:rsidR="00F907A5">
        <w:t>l</w:t>
      </w:r>
      <w:r w:rsidRPr="00045936">
        <w:t xml:space="preserve"> ligger indenfor lavbundsarealer, men det pågældende udbringning</w:t>
      </w:r>
      <w:r w:rsidRPr="00045936">
        <w:t>s</w:t>
      </w:r>
      <w:r w:rsidRPr="00045936">
        <w:t>areal er ikke drænet. IT-ansøgningssystemet, Husdyrgodkendelse.dk, er ikke o</w:t>
      </w:r>
      <w:r w:rsidRPr="00045936">
        <w:t>p</w:t>
      </w:r>
      <w:r w:rsidRPr="00045936">
        <w:t xml:space="preserve">dateret i forhold til </w:t>
      </w:r>
      <w:r w:rsidRPr="000A288A">
        <w:rPr>
          <w:rFonts w:cs="Arial"/>
        </w:rPr>
        <w:t>ændringerne</w:t>
      </w:r>
      <w:r w:rsidRPr="000A288A">
        <w:rPr>
          <w:rStyle w:val="Fodnotehenvisning"/>
          <w:rFonts w:ascii="Arial" w:hAnsi="Arial" w:cs="Arial"/>
        </w:rPr>
        <w:footnoteReference w:id="7"/>
      </w:r>
      <w:r w:rsidRPr="000A288A">
        <w:rPr>
          <w:rFonts w:cs="Arial"/>
        </w:rPr>
        <w:t xml:space="preserve">  i Husdyrgodkendelsesbekendtgørelsens</w:t>
      </w:r>
      <w:r w:rsidRPr="00045936">
        <w:t xml:space="preserve"> bilag 3. Kommunen kan dog på baggrund af en gennemgang af </w:t>
      </w:r>
      <w:r w:rsidRPr="00045936">
        <w:rPr>
          <w:rFonts w:cs="Arial"/>
        </w:rPr>
        <w:t>kortværkerne i Danmarks Miljøportal og af dræningsforhold sa</w:t>
      </w:r>
      <w:r w:rsidR="000C3CCC">
        <w:rPr>
          <w:rFonts w:cs="Arial"/>
        </w:rPr>
        <w:t>mt på baggrund af høringssvaret</w:t>
      </w:r>
      <w:r w:rsidRPr="00045936">
        <w:rPr>
          <w:rFonts w:cs="Arial"/>
        </w:rPr>
        <w:t xml:space="preserve"> fra Vejle Kommune konstatere, at der ikke ligger flere udbringningsarealer i </w:t>
      </w:r>
      <w:r w:rsidRPr="00045936">
        <w:t>Fosforklasse II</w:t>
      </w:r>
      <w:r w:rsidRPr="00045936">
        <w:rPr>
          <w:rFonts w:cs="Arial"/>
        </w:rPr>
        <w:t>, end der er oplyste i ansøgningen</w:t>
      </w:r>
      <w:r w:rsidRPr="00045936">
        <w:t>.</w:t>
      </w:r>
    </w:p>
    <w:p w:rsidR="002109FB" w:rsidRPr="00045936" w:rsidRDefault="002109FB" w:rsidP="002109FB">
      <w:pPr>
        <w:rPr>
          <w:color w:val="365F91" w:themeColor="accent1" w:themeShade="BF"/>
        </w:rPr>
      </w:pPr>
    </w:p>
    <w:p w:rsidR="002109FB" w:rsidRPr="00045936" w:rsidRDefault="002109FB" w:rsidP="002109FB">
      <w:r w:rsidRPr="00045936">
        <w:lastRenderedPageBreak/>
        <w:t xml:space="preserve">Ifølge beregninger i ansøgningsmaterialet (punkt 3.5) er krav til fosforoverskud overholdt. Beregningerne viser fosforoverskud pr. ha pr. år på bedriftsniveau for det ansøgte projekt på 12 kg P/ha/år.  </w:t>
      </w:r>
    </w:p>
    <w:p w:rsidR="002109FB" w:rsidRPr="00045936" w:rsidRDefault="002109FB" w:rsidP="002109FB"/>
    <w:p w:rsidR="002109FB" w:rsidRDefault="002109FB" w:rsidP="002109FB">
      <w:pPr>
        <w:spacing w:line="280" w:lineRule="exact"/>
        <w:rPr>
          <w:rFonts w:cs="Arial"/>
          <w:u w:val="single"/>
        </w:rPr>
      </w:pPr>
      <w:r w:rsidRPr="00045936">
        <w:rPr>
          <w:rFonts w:cs="Arial"/>
          <w:u w:val="single"/>
        </w:rPr>
        <w:t>Kommunens vurdering</w:t>
      </w:r>
    </w:p>
    <w:p w:rsidR="002109FB" w:rsidRPr="002109FB" w:rsidRDefault="002109FB" w:rsidP="002109FB">
      <w:pPr>
        <w:spacing w:line="280" w:lineRule="exact"/>
        <w:rPr>
          <w:rFonts w:cs="Arial"/>
          <w:u w:val="single"/>
        </w:rPr>
      </w:pPr>
      <w:r w:rsidRPr="002109FB">
        <w:rPr>
          <w:rFonts w:cs="Arial"/>
        </w:rPr>
        <w:t>Vilkår 4.11 opdateres således, at forudsætningerne for ansøgningens fosforb</w:t>
      </w:r>
      <w:r w:rsidRPr="002109FB">
        <w:rPr>
          <w:rFonts w:cs="Arial"/>
        </w:rPr>
        <w:t>e</w:t>
      </w:r>
      <w:r w:rsidRPr="002109FB">
        <w:rPr>
          <w:rFonts w:cs="Arial"/>
        </w:rPr>
        <w:t xml:space="preserve">regning </w:t>
      </w:r>
      <w:r>
        <w:rPr>
          <w:rFonts w:cs="Arial"/>
        </w:rPr>
        <w:t>fastholdes</w:t>
      </w:r>
      <w:r w:rsidRPr="002109FB">
        <w:rPr>
          <w:rFonts w:cs="Arial"/>
        </w:rPr>
        <w:t>.</w:t>
      </w:r>
    </w:p>
    <w:p w:rsidR="002109FB" w:rsidRPr="00045936" w:rsidRDefault="002109FB" w:rsidP="002109FB"/>
    <w:p w:rsidR="002109FB" w:rsidRPr="00045936" w:rsidRDefault="002109FB" w:rsidP="002109FB">
      <w:r w:rsidRPr="00045936">
        <w:t>Det er Billund Kommunes vurdering, at arealgodkendelsen kan meddeles på ovenstående vilkår, uden at udvaskningen af fosfor vil medføre en væsentlig p</w:t>
      </w:r>
      <w:r w:rsidRPr="00045936">
        <w:t>å</w:t>
      </w:r>
      <w:r w:rsidRPr="00045936">
        <w:t>virkning på overfladevand.</w:t>
      </w:r>
    </w:p>
    <w:p w:rsidR="002109FB" w:rsidRPr="00045936" w:rsidRDefault="002109FB" w:rsidP="002109FB"/>
    <w:p w:rsidR="002109FB" w:rsidRPr="00A01ED5" w:rsidRDefault="002109FB" w:rsidP="002109FB">
      <w:pPr>
        <w:pStyle w:val="Overskrift3"/>
        <w:spacing w:line="280" w:lineRule="exact"/>
      </w:pPr>
      <w:bookmarkStart w:id="53" w:name="_Toc282764830"/>
      <w:bookmarkStart w:id="54" w:name="_Toc165789173"/>
      <w:bookmarkStart w:id="55" w:name="_Toc177020137"/>
      <w:bookmarkStart w:id="56" w:name="_Toc182638651"/>
      <w:bookmarkStart w:id="57" w:name="_Toc200594970"/>
      <w:bookmarkStart w:id="58" w:name="_Toc217187168"/>
      <w:bookmarkStart w:id="59" w:name="_Toc258490708"/>
      <w:r w:rsidRPr="00A01ED5">
        <w:t>Påvirkning fra gødningsudbringning – udvaskning af nitrat til overfladevand</w:t>
      </w:r>
      <w:bookmarkEnd w:id="53"/>
      <w:bookmarkEnd w:id="54"/>
      <w:bookmarkEnd w:id="55"/>
      <w:bookmarkEnd w:id="56"/>
      <w:bookmarkEnd w:id="57"/>
      <w:bookmarkEnd w:id="58"/>
      <w:bookmarkEnd w:id="59"/>
    </w:p>
    <w:p w:rsidR="002109FB" w:rsidRPr="00CE1D9A" w:rsidRDefault="002109FB" w:rsidP="002109FB">
      <w:pPr>
        <w:pStyle w:val="Brdtekst"/>
        <w:spacing w:line="280" w:lineRule="exact"/>
        <w:rPr>
          <w:color w:val="000000"/>
          <w:sz w:val="20"/>
        </w:rPr>
      </w:pPr>
      <w:r w:rsidRPr="00A01ED5">
        <w:rPr>
          <w:sz w:val="20"/>
        </w:rPr>
        <w:t xml:space="preserve">For udbringningsarealer i oplande, der afvander til sårbare Natura 2000 områder, stilles i Husdyrgodkendelsesbekendtgørelsen krav om et lavere husdyrtryk per </w:t>
      </w:r>
      <w:r w:rsidRPr="00CE1D9A">
        <w:rPr>
          <w:sz w:val="20"/>
        </w:rPr>
        <w:t>hektar, end de generelle harmoniregler giver mulighed for, hvis landbrugsareale</w:t>
      </w:r>
      <w:r w:rsidRPr="00CE1D9A">
        <w:rPr>
          <w:sz w:val="20"/>
        </w:rPr>
        <w:t>r</w:t>
      </w:r>
      <w:r w:rsidRPr="00CE1D9A">
        <w:rPr>
          <w:sz w:val="20"/>
        </w:rPr>
        <w:t>ne samtidig har et lavt reduktionspotentiale i forhold til nitratudvaskning:</w:t>
      </w:r>
    </w:p>
    <w:p w:rsidR="002109FB" w:rsidRPr="00CE1D9A" w:rsidRDefault="002109FB" w:rsidP="002109FB">
      <w:pPr>
        <w:pStyle w:val="Brdtekst"/>
        <w:tabs>
          <w:tab w:val="left" w:pos="6090"/>
        </w:tabs>
        <w:spacing w:line="280" w:lineRule="exact"/>
        <w:rPr>
          <w:color w:val="000000"/>
          <w:sz w:val="20"/>
        </w:rPr>
      </w:pPr>
      <w:r w:rsidRPr="00CE1D9A">
        <w:rPr>
          <w:color w:val="000000"/>
          <w:sz w:val="20"/>
        </w:rPr>
        <w:tab/>
      </w:r>
    </w:p>
    <w:tbl>
      <w:tblPr>
        <w:tblW w:w="0" w:type="auto"/>
        <w:tblInd w:w="15" w:type="dxa"/>
        <w:tblLayout w:type="fixed"/>
        <w:tblCellMar>
          <w:left w:w="57" w:type="dxa"/>
          <w:right w:w="57" w:type="dxa"/>
        </w:tblCellMar>
        <w:tblLook w:val="0000"/>
      </w:tblPr>
      <w:tblGrid>
        <w:gridCol w:w="2576"/>
        <w:gridCol w:w="1568"/>
        <w:gridCol w:w="1569"/>
        <w:gridCol w:w="1569"/>
      </w:tblGrid>
      <w:tr w:rsidR="002109FB" w:rsidRPr="00CE1D9A" w:rsidTr="002109FB">
        <w:tc>
          <w:tcPr>
            <w:tcW w:w="7282" w:type="dxa"/>
            <w:gridSpan w:val="4"/>
            <w:tcBorders>
              <w:top w:val="nil"/>
              <w:left w:val="nil"/>
              <w:bottom w:val="single" w:sz="12" w:space="0" w:color="auto"/>
              <w:right w:val="nil"/>
            </w:tcBorders>
            <w:shd w:val="clear" w:color="auto" w:fill="F2F2F2"/>
          </w:tcPr>
          <w:p w:rsidR="002109FB" w:rsidRPr="00CE1D9A" w:rsidRDefault="00CE1D9A" w:rsidP="002109FB">
            <w:pPr>
              <w:pStyle w:val="Brdtekst"/>
              <w:spacing w:line="280" w:lineRule="exact"/>
              <w:rPr>
                <w:color w:val="000000"/>
                <w:sz w:val="18"/>
                <w:szCs w:val="18"/>
              </w:rPr>
            </w:pPr>
            <w:r w:rsidRPr="00CE1D9A">
              <w:rPr>
                <w:b/>
                <w:sz w:val="18"/>
                <w:szCs w:val="18"/>
              </w:rPr>
              <w:t>Tabel 1</w:t>
            </w:r>
            <w:r w:rsidR="002109FB" w:rsidRPr="00CE1D9A">
              <w:rPr>
                <w:b/>
                <w:sz w:val="18"/>
                <w:szCs w:val="18"/>
              </w:rPr>
              <w:t>:</w:t>
            </w:r>
            <w:r w:rsidR="002109FB" w:rsidRPr="00CE1D9A">
              <w:rPr>
                <w:sz w:val="18"/>
                <w:szCs w:val="18"/>
              </w:rPr>
              <w:t xml:space="preserve"> Beskyttelsesniveau for udvaskning af nitrat til overfladevand</w:t>
            </w:r>
          </w:p>
        </w:tc>
      </w:tr>
      <w:tr w:rsidR="002109FB" w:rsidRPr="00A01ED5" w:rsidTr="002109FB">
        <w:tc>
          <w:tcPr>
            <w:tcW w:w="2576" w:type="dxa"/>
            <w:tcBorders>
              <w:top w:val="single" w:sz="12" w:space="0" w:color="auto"/>
              <w:left w:val="nil"/>
              <w:bottom w:val="single" w:sz="4" w:space="0" w:color="auto"/>
              <w:right w:val="single" w:sz="4" w:space="0" w:color="auto"/>
            </w:tcBorders>
            <w:shd w:val="clear" w:color="auto" w:fill="F2F2F2"/>
          </w:tcPr>
          <w:p w:rsidR="002109FB" w:rsidRPr="00CE1D9A" w:rsidRDefault="002109FB" w:rsidP="002109FB">
            <w:pPr>
              <w:pStyle w:val="tabeltekst"/>
              <w:spacing w:line="280" w:lineRule="exact"/>
              <w:rPr>
                <w:rFonts w:ascii="Arial" w:hAnsi="Arial" w:cs="Arial"/>
                <w:b/>
                <w:sz w:val="18"/>
                <w:szCs w:val="18"/>
              </w:rPr>
            </w:pPr>
            <w:r w:rsidRPr="00CE1D9A">
              <w:rPr>
                <w:rFonts w:ascii="Arial" w:hAnsi="Arial" w:cs="Arial"/>
                <w:b/>
                <w:sz w:val="18"/>
                <w:szCs w:val="18"/>
              </w:rPr>
              <w:t xml:space="preserve">Reduktionspotentiale i % fra rodzonen til vandområdet.  </w:t>
            </w:r>
          </w:p>
        </w:tc>
        <w:tc>
          <w:tcPr>
            <w:tcW w:w="1568" w:type="dxa"/>
            <w:tcBorders>
              <w:top w:val="single" w:sz="12" w:space="0" w:color="auto"/>
              <w:left w:val="single" w:sz="4" w:space="0" w:color="auto"/>
              <w:bottom w:val="single" w:sz="4" w:space="0" w:color="auto"/>
              <w:right w:val="nil"/>
            </w:tcBorders>
            <w:shd w:val="clear" w:color="auto" w:fill="F2F2F2"/>
          </w:tcPr>
          <w:p w:rsidR="002109FB" w:rsidRPr="00CE1D9A" w:rsidRDefault="002109FB" w:rsidP="002109FB">
            <w:pPr>
              <w:pStyle w:val="tabeltekst"/>
              <w:spacing w:line="280" w:lineRule="exact"/>
              <w:rPr>
                <w:rFonts w:ascii="Arial" w:hAnsi="Arial" w:cs="Arial"/>
                <w:b/>
                <w:sz w:val="18"/>
                <w:szCs w:val="18"/>
              </w:rPr>
            </w:pPr>
            <w:r w:rsidRPr="00CE1D9A">
              <w:rPr>
                <w:rFonts w:ascii="Arial" w:hAnsi="Arial" w:cs="Arial"/>
                <w:b/>
                <w:sz w:val="18"/>
                <w:szCs w:val="18"/>
              </w:rPr>
              <w:t xml:space="preserve">Meget kvælstof sårbare </w:t>
            </w:r>
          </w:p>
        </w:tc>
        <w:tc>
          <w:tcPr>
            <w:tcW w:w="1569" w:type="dxa"/>
            <w:tcBorders>
              <w:top w:val="single" w:sz="12" w:space="0" w:color="auto"/>
              <w:left w:val="nil"/>
              <w:bottom w:val="single" w:sz="4" w:space="0" w:color="auto"/>
              <w:right w:val="nil"/>
            </w:tcBorders>
            <w:shd w:val="clear" w:color="auto" w:fill="F2F2F2"/>
          </w:tcPr>
          <w:p w:rsidR="002109FB" w:rsidRPr="00CE1D9A" w:rsidRDefault="002109FB" w:rsidP="002109FB">
            <w:pPr>
              <w:pStyle w:val="tabeltekst"/>
              <w:spacing w:line="280" w:lineRule="exact"/>
              <w:rPr>
                <w:rFonts w:ascii="Arial" w:hAnsi="Arial" w:cs="Arial"/>
                <w:b/>
                <w:sz w:val="18"/>
                <w:szCs w:val="18"/>
              </w:rPr>
            </w:pPr>
            <w:r w:rsidRPr="00CE1D9A">
              <w:rPr>
                <w:rFonts w:ascii="Arial" w:hAnsi="Arial" w:cs="Arial"/>
                <w:b/>
                <w:sz w:val="18"/>
                <w:szCs w:val="18"/>
              </w:rPr>
              <w:t xml:space="preserve">Mindre kvælstof sårbare </w:t>
            </w:r>
          </w:p>
        </w:tc>
        <w:tc>
          <w:tcPr>
            <w:tcW w:w="1569" w:type="dxa"/>
            <w:tcBorders>
              <w:top w:val="single" w:sz="12" w:space="0" w:color="auto"/>
              <w:left w:val="nil"/>
              <w:bottom w:val="single" w:sz="4" w:space="0" w:color="auto"/>
              <w:right w:val="nil"/>
            </w:tcBorders>
            <w:shd w:val="clear" w:color="auto" w:fill="F2F2F2"/>
          </w:tcPr>
          <w:p w:rsidR="002109FB" w:rsidRPr="00A01ED5" w:rsidRDefault="002109FB" w:rsidP="002109FB">
            <w:pPr>
              <w:pStyle w:val="tabeltekst"/>
              <w:spacing w:line="280" w:lineRule="exact"/>
              <w:rPr>
                <w:rFonts w:ascii="Arial" w:hAnsi="Arial" w:cs="Arial"/>
                <w:b/>
                <w:sz w:val="18"/>
                <w:szCs w:val="18"/>
              </w:rPr>
            </w:pPr>
            <w:r w:rsidRPr="00CE1D9A">
              <w:rPr>
                <w:rFonts w:ascii="Arial" w:hAnsi="Arial" w:cs="Arial"/>
                <w:b/>
                <w:sz w:val="18"/>
                <w:szCs w:val="18"/>
              </w:rPr>
              <w:t>Øvrige områder</w:t>
            </w:r>
            <w:r w:rsidRPr="00A01ED5">
              <w:rPr>
                <w:rFonts w:ascii="Arial" w:hAnsi="Arial" w:cs="Arial"/>
                <w:b/>
                <w:sz w:val="18"/>
                <w:szCs w:val="18"/>
              </w:rPr>
              <w:t xml:space="preserve"> </w:t>
            </w:r>
          </w:p>
        </w:tc>
      </w:tr>
      <w:tr w:rsidR="002109FB" w:rsidRPr="00A01ED5" w:rsidTr="002109FB">
        <w:tc>
          <w:tcPr>
            <w:tcW w:w="2576" w:type="dxa"/>
            <w:tcBorders>
              <w:top w:val="nil"/>
              <w:left w:val="nil"/>
              <w:bottom w:val="nil"/>
              <w:right w:val="single" w:sz="4" w:space="0" w:color="auto"/>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0-50 </w:t>
            </w:r>
          </w:p>
        </w:tc>
        <w:tc>
          <w:tcPr>
            <w:tcW w:w="1568" w:type="dxa"/>
            <w:tcBorders>
              <w:top w:val="nil"/>
              <w:left w:val="single" w:sz="4" w:space="0" w:color="auto"/>
              <w:bottom w:val="nil"/>
              <w:right w:val="nil"/>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50 % af de gen</w:t>
            </w:r>
            <w:r w:rsidRPr="00A01ED5">
              <w:rPr>
                <w:rFonts w:ascii="Arial" w:hAnsi="Arial" w:cs="Arial"/>
                <w:sz w:val="18"/>
                <w:szCs w:val="18"/>
              </w:rPr>
              <w:t>e</w:t>
            </w:r>
            <w:r w:rsidRPr="00A01ED5">
              <w:rPr>
                <w:rFonts w:ascii="Arial" w:hAnsi="Arial" w:cs="Arial"/>
                <w:sz w:val="18"/>
                <w:szCs w:val="18"/>
              </w:rPr>
              <w:t xml:space="preserve">relle regler </w:t>
            </w:r>
          </w:p>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(Nitratklasse 3) </w:t>
            </w:r>
          </w:p>
        </w:tc>
        <w:tc>
          <w:tcPr>
            <w:tcW w:w="1569" w:type="dxa"/>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85 % af de gen</w:t>
            </w:r>
            <w:r w:rsidRPr="00A01ED5">
              <w:rPr>
                <w:rFonts w:ascii="Arial" w:hAnsi="Arial" w:cs="Arial"/>
                <w:sz w:val="18"/>
                <w:szCs w:val="18"/>
              </w:rPr>
              <w:t>e</w:t>
            </w:r>
            <w:r w:rsidRPr="00A01ED5">
              <w:rPr>
                <w:rFonts w:ascii="Arial" w:hAnsi="Arial" w:cs="Arial"/>
                <w:sz w:val="18"/>
                <w:szCs w:val="18"/>
              </w:rPr>
              <w:t xml:space="preserve">relle regler. </w:t>
            </w:r>
          </w:p>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(Nitratklasse 1) </w:t>
            </w:r>
          </w:p>
        </w:tc>
        <w:tc>
          <w:tcPr>
            <w:tcW w:w="1569" w:type="dxa"/>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Generelle regler </w:t>
            </w:r>
          </w:p>
        </w:tc>
      </w:tr>
      <w:tr w:rsidR="002109FB" w:rsidRPr="00A01ED5" w:rsidTr="002109FB">
        <w:tc>
          <w:tcPr>
            <w:tcW w:w="2576" w:type="dxa"/>
            <w:tcBorders>
              <w:top w:val="nil"/>
              <w:left w:val="nil"/>
              <w:bottom w:val="nil"/>
              <w:right w:val="single" w:sz="4" w:space="0" w:color="auto"/>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51-75 </w:t>
            </w:r>
          </w:p>
        </w:tc>
        <w:tc>
          <w:tcPr>
            <w:tcW w:w="1568" w:type="dxa"/>
            <w:tcBorders>
              <w:top w:val="nil"/>
              <w:left w:val="single" w:sz="4" w:space="0" w:color="auto"/>
              <w:bottom w:val="nil"/>
              <w:right w:val="nil"/>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65 % af de gen</w:t>
            </w:r>
            <w:r w:rsidRPr="00A01ED5">
              <w:rPr>
                <w:rFonts w:ascii="Arial" w:hAnsi="Arial" w:cs="Arial"/>
                <w:sz w:val="18"/>
                <w:szCs w:val="18"/>
              </w:rPr>
              <w:t>e</w:t>
            </w:r>
            <w:r w:rsidRPr="00A01ED5">
              <w:rPr>
                <w:rFonts w:ascii="Arial" w:hAnsi="Arial" w:cs="Arial"/>
                <w:sz w:val="18"/>
                <w:szCs w:val="18"/>
              </w:rPr>
              <w:t xml:space="preserve">relle regler </w:t>
            </w:r>
          </w:p>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(Nitratklasse 2) </w:t>
            </w:r>
          </w:p>
        </w:tc>
        <w:tc>
          <w:tcPr>
            <w:tcW w:w="1569" w:type="dxa"/>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Generelle regler </w:t>
            </w:r>
          </w:p>
        </w:tc>
        <w:tc>
          <w:tcPr>
            <w:tcW w:w="1569" w:type="dxa"/>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Generelle regler </w:t>
            </w:r>
          </w:p>
        </w:tc>
      </w:tr>
      <w:tr w:rsidR="002109FB" w:rsidRPr="00A01ED5" w:rsidTr="002109FB">
        <w:tc>
          <w:tcPr>
            <w:tcW w:w="2576" w:type="dxa"/>
            <w:tcBorders>
              <w:top w:val="nil"/>
              <w:left w:val="nil"/>
              <w:bottom w:val="single" w:sz="12" w:space="0" w:color="auto"/>
              <w:right w:val="single" w:sz="4" w:space="0" w:color="auto"/>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76-100 </w:t>
            </w:r>
          </w:p>
        </w:tc>
        <w:tc>
          <w:tcPr>
            <w:tcW w:w="1568" w:type="dxa"/>
            <w:tcBorders>
              <w:top w:val="nil"/>
              <w:left w:val="single" w:sz="4" w:space="0" w:color="auto"/>
              <w:bottom w:val="single" w:sz="12" w:space="0" w:color="auto"/>
              <w:right w:val="nil"/>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Generelle regler </w:t>
            </w:r>
          </w:p>
        </w:tc>
        <w:tc>
          <w:tcPr>
            <w:tcW w:w="1569" w:type="dxa"/>
            <w:tcBorders>
              <w:top w:val="nil"/>
              <w:left w:val="nil"/>
              <w:bottom w:val="single" w:sz="12" w:space="0" w:color="auto"/>
              <w:right w:val="nil"/>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Generelle regler </w:t>
            </w:r>
          </w:p>
        </w:tc>
        <w:tc>
          <w:tcPr>
            <w:tcW w:w="1569" w:type="dxa"/>
            <w:tcBorders>
              <w:top w:val="nil"/>
              <w:left w:val="nil"/>
              <w:bottom w:val="single" w:sz="12" w:space="0" w:color="auto"/>
              <w:right w:val="nil"/>
            </w:tcBorders>
          </w:tcPr>
          <w:p w:rsidR="002109FB" w:rsidRPr="00A01ED5" w:rsidRDefault="002109FB" w:rsidP="002109FB">
            <w:pPr>
              <w:pStyle w:val="tabeltekst"/>
              <w:spacing w:line="280" w:lineRule="exact"/>
              <w:rPr>
                <w:rFonts w:ascii="Arial" w:hAnsi="Arial" w:cs="Arial"/>
                <w:sz w:val="18"/>
                <w:szCs w:val="18"/>
              </w:rPr>
            </w:pPr>
            <w:r w:rsidRPr="00A01ED5">
              <w:rPr>
                <w:rFonts w:ascii="Arial" w:hAnsi="Arial" w:cs="Arial"/>
                <w:sz w:val="18"/>
                <w:szCs w:val="18"/>
              </w:rPr>
              <w:t xml:space="preserve">Generelle regler </w:t>
            </w:r>
          </w:p>
        </w:tc>
      </w:tr>
    </w:tbl>
    <w:p w:rsidR="002109FB" w:rsidRPr="00AA4577" w:rsidRDefault="002109FB" w:rsidP="002109FB">
      <w:pPr>
        <w:spacing w:line="280" w:lineRule="exact"/>
        <w:rPr>
          <w:rFonts w:cs="Arial"/>
          <w:highlight w:val="lightGray"/>
        </w:rPr>
      </w:pPr>
    </w:p>
    <w:p w:rsidR="002109FB" w:rsidRDefault="002109FB" w:rsidP="002109FB">
      <w:pPr>
        <w:spacing w:line="280" w:lineRule="exact"/>
        <w:rPr>
          <w:rFonts w:cs="Arial"/>
        </w:rPr>
      </w:pPr>
      <w:r w:rsidRPr="002109FB">
        <w:rPr>
          <w:rFonts w:cs="Arial"/>
        </w:rPr>
        <w:t>Det fremgår af ansøgningens gødningsregnskab, at det ansøgte indebærer, at kvælstofmængden i husdyrbrugets årlige</w:t>
      </w:r>
      <w:r w:rsidR="00F907A5">
        <w:rPr>
          <w:rFonts w:cs="Arial"/>
        </w:rPr>
        <w:t xml:space="preserve"> udbragte</w:t>
      </w:r>
      <w:r w:rsidRPr="002109FB">
        <w:rPr>
          <w:rFonts w:cs="Arial"/>
        </w:rPr>
        <w:t xml:space="preserve"> gødningsmængde bliver 17.662</w:t>
      </w:r>
      <w:r w:rsidRPr="002109FB">
        <w:rPr>
          <w:rFonts w:cs="Arial"/>
          <w:color w:val="000000"/>
        </w:rPr>
        <w:t xml:space="preserve"> </w:t>
      </w:r>
      <w:r w:rsidRPr="002109FB">
        <w:rPr>
          <w:rFonts w:cs="Arial"/>
        </w:rPr>
        <w:t>kg N</w:t>
      </w:r>
      <w:r>
        <w:rPr>
          <w:rFonts w:cs="Arial"/>
        </w:rPr>
        <w:t xml:space="preserve"> i ansøgt drift</w:t>
      </w:r>
      <w:r w:rsidRPr="002109FB">
        <w:rPr>
          <w:rFonts w:cs="Arial"/>
        </w:rPr>
        <w:t>.</w:t>
      </w:r>
    </w:p>
    <w:p w:rsidR="002109FB" w:rsidRPr="007A3E42" w:rsidRDefault="002109FB" w:rsidP="002109FB">
      <w:pPr>
        <w:spacing w:line="280" w:lineRule="exact"/>
        <w:rPr>
          <w:rFonts w:cs="Arial"/>
        </w:rPr>
      </w:pPr>
    </w:p>
    <w:p w:rsidR="002109FB" w:rsidRPr="00982DC3" w:rsidRDefault="002109FB" w:rsidP="002109FB">
      <w:pPr>
        <w:rPr>
          <w:rFonts w:cs="Arial"/>
        </w:rPr>
      </w:pPr>
      <w:r w:rsidRPr="00112FAD">
        <w:rPr>
          <w:rFonts w:cs="Arial"/>
        </w:rPr>
        <w:t xml:space="preserve">Om udbringningsarealerne er i ansøgningen oplyst, at </w:t>
      </w:r>
      <w:r>
        <w:rPr>
          <w:rFonts w:cs="Arial"/>
        </w:rPr>
        <w:t>115,74 ha</w:t>
      </w:r>
      <w:r w:rsidRPr="00112FAD">
        <w:rPr>
          <w:rFonts w:cs="Arial"/>
        </w:rPr>
        <w:t xml:space="preserve"> af</w:t>
      </w:r>
      <w:r>
        <w:rPr>
          <w:rFonts w:cs="Arial"/>
        </w:rPr>
        <w:t xml:space="preserve"> de 140,11 ha</w:t>
      </w:r>
      <w:r w:rsidRPr="00112FAD">
        <w:rPr>
          <w:rFonts w:cs="Arial"/>
        </w:rPr>
        <w:t xml:space="preserve"> udbringningsarea</w:t>
      </w:r>
      <w:r>
        <w:rPr>
          <w:rFonts w:cs="Arial"/>
        </w:rPr>
        <w:t xml:space="preserve">ler er omfattet af </w:t>
      </w:r>
      <w:r w:rsidR="00DA5FC8">
        <w:rPr>
          <w:rFonts w:cs="Arial"/>
        </w:rPr>
        <w:t>Nitratklasse II, jf. kortbilag 2</w:t>
      </w:r>
      <w:r w:rsidRPr="00982DC3">
        <w:rPr>
          <w:rFonts w:cs="Arial"/>
        </w:rPr>
        <w:t>. Det betyder, at der er krav om skærpelse til 65 % af det generelle harmonitryk på disse arealer. Der kan dog iværksættes virkemidler, som muliggør et højere husdyrtryk, blot n</w:t>
      </w:r>
      <w:r w:rsidRPr="00982DC3">
        <w:rPr>
          <w:rFonts w:cs="Arial"/>
        </w:rPr>
        <w:t>i</w:t>
      </w:r>
      <w:r w:rsidRPr="00982DC3">
        <w:rPr>
          <w:rFonts w:cs="Arial"/>
        </w:rPr>
        <w:t xml:space="preserve">tratudvaskningen reduceres tilsvarende. </w:t>
      </w:r>
    </w:p>
    <w:p w:rsidR="002109FB" w:rsidRPr="00982DC3" w:rsidRDefault="002109FB" w:rsidP="002109FB">
      <w:pPr>
        <w:rPr>
          <w:rFonts w:cs="Arial"/>
        </w:rPr>
      </w:pPr>
    </w:p>
    <w:p w:rsidR="002109FB" w:rsidRPr="00982DC3" w:rsidRDefault="002109FB" w:rsidP="002109FB">
      <w:pPr>
        <w:rPr>
          <w:rFonts w:cs="Arial"/>
        </w:rPr>
      </w:pPr>
      <w:r w:rsidRPr="00982DC3">
        <w:rPr>
          <w:rFonts w:cs="Arial"/>
        </w:rPr>
        <w:t>Følgende virkemidler accepteres i forhold til reducering af nitratudvaskningen:</w:t>
      </w:r>
    </w:p>
    <w:p w:rsidR="002109FB" w:rsidRPr="00982DC3" w:rsidRDefault="002109FB" w:rsidP="002109FB">
      <w:pPr>
        <w:numPr>
          <w:ilvl w:val="0"/>
          <w:numId w:val="22"/>
        </w:numPr>
        <w:tabs>
          <w:tab w:val="left" w:pos="720"/>
        </w:tabs>
        <w:rPr>
          <w:rFonts w:cs="Arial"/>
        </w:rPr>
      </w:pPr>
      <w:r w:rsidRPr="00982DC3">
        <w:rPr>
          <w:rFonts w:cs="Arial"/>
        </w:rPr>
        <w:t>Et øget antal efterafgrøder ud over de generelle krav</w:t>
      </w:r>
    </w:p>
    <w:p w:rsidR="002109FB" w:rsidRPr="00982DC3" w:rsidRDefault="002109FB" w:rsidP="002109FB">
      <w:pPr>
        <w:numPr>
          <w:ilvl w:val="0"/>
          <w:numId w:val="22"/>
        </w:numPr>
        <w:tabs>
          <w:tab w:val="left" w:pos="720"/>
        </w:tabs>
        <w:rPr>
          <w:rFonts w:cs="Arial"/>
        </w:rPr>
      </w:pPr>
      <w:r w:rsidRPr="00982DC3">
        <w:rPr>
          <w:rFonts w:cs="Arial"/>
        </w:rPr>
        <w:t xml:space="preserve">Reduceret kvælstofkvote </w:t>
      </w:r>
    </w:p>
    <w:p w:rsidR="002109FB" w:rsidRPr="00982DC3" w:rsidRDefault="002109FB" w:rsidP="002109FB">
      <w:pPr>
        <w:numPr>
          <w:ilvl w:val="0"/>
          <w:numId w:val="22"/>
        </w:numPr>
        <w:tabs>
          <w:tab w:val="left" w:pos="720"/>
        </w:tabs>
        <w:rPr>
          <w:rFonts w:cs="Arial"/>
        </w:rPr>
      </w:pPr>
      <w:r w:rsidRPr="00982DC3">
        <w:rPr>
          <w:rFonts w:cs="Arial"/>
        </w:rPr>
        <w:t>Ændret standardsædskifte</w:t>
      </w:r>
    </w:p>
    <w:p w:rsidR="002109FB" w:rsidRPr="00982DC3" w:rsidRDefault="002109FB" w:rsidP="002109FB">
      <w:pPr>
        <w:rPr>
          <w:rFonts w:cs="Arial"/>
        </w:rPr>
      </w:pPr>
    </w:p>
    <w:p w:rsidR="002109FB" w:rsidRPr="00982DC3" w:rsidRDefault="002109FB" w:rsidP="002109FB">
      <w:pPr>
        <w:rPr>
          <w:rFonts w:cs="Arial"/>
        </w:rPr>
      </w:pPr>
      <w:r w:rsidRPr="00982DC3">
        <w:rPr>
          <w:rFonts w:cs="Arial"/>
        </w:rPr>
        <w:t>I ansøgning</w:t>
      </w:r>
      <w:r w:rsidR="00F907A5">
        <w:rPr>
          <w:rFonts w:cs="Arial"/>
        </w:rPr>
        <w:t>en</w:t>
      </w:r>
      <w:r w:rsidRPr="00982DC3">
        <w:rPr>
          <w:rFonts w:cs="Arial"/>
        </w:rPr>
        <w:t xml:space="preserve"> har ansøger valgt at udlægge 14 % ekstra areal med efterafgrøder ud over PD krav. </w:t>
      </w:r>
    </w:p>
    <w:p w:rsidR="002109FB" w:rsidRPr="00112FAD" w:rsidRDefault="002109FB" w:rsidP="002109FB">
      <w:pPr>
        <w:spacing w:line="280" w:lineRule="exact"/>
        <w:rPr>
          <w:rFonts w:cs="Arial"/>
        </w:rPr>
      </w:pPr>
    </w:p>
    <w:p w:rsidR="002109FB" w:rsidRDefault="002109FB" w:rsidP="002109FB">
      <w:pPr>
        <w:spacing w:line="280" w:lineRule="exact"/>
      </w:pPr>
      <w:r w:rsidRPr="00B217AA">
        <w:t>På den baggrund er i ansøgningens</w:t>
      </w:r>
      <w:r>
        <w:t xml:space="preserve"> </w:t>
      </w:r>
      <w:r w:rsidRPr="00B217AA">
        <w:t>nitratberegning for overfladevand beregnet et reelt dyretryk på 1,</w:t>
      </w:r>
      <w:r>
        <w:t>40</w:t>
      </w:r>
      <w:r w:rsidRPr="00B217AA">
        <w:t xml:space="preserve"> DE/ha, hvilket </w:t>
      </w:r>
      <w:r>
        <w:t xml:space="preserve">er mere end kravet om et </w:t>
      </w:r>
      <w:r w:rsidRPr="00B217AA">
        <w:t>maksimum på 1,</w:t>
      </w:r>
      <w:r>
        <w:t>00</w:t>
      </w:r>
      <w:r w:rsidRPr="00B217AA">
        <w:t xml:space="preserve"> DE/ha. Udvaskningen af nitrat er</w:t>
      </w:r>
      <w:r>
        <w:t xml:space="preserve"> imidlertid</w:t>
      </w:r>
      <w:r w:rsidRPr="00B217AA">
        <w:t xml:space="preserve"> i ansøgningsskemaet beregnet (via </w:t>
      </w:r>
      <w:r w:rsidR="00F907A5">
        <w:lastRenderedPageBreak/>
        <w:t>Farm</w:t>
      </w:r>
      <w:r w:rsidRPr="00B217AA">
        <w:t xml:space="preserve">-N) til </w:t>
      </w:r>
      <w:r>
        <w:t>81,1</w:t>
      </w:r>
      <w:r w:rsidRPr="00B217AA">
        <w:t xml:space="preserve"> kg N/ha, hvilket overholder kravet om et maksimum på </w:t>
      </w:r>
      <w:r>
        <w:t>85,5</w:t>
      </w:r>
      <w:r w:rsidRPr="00B217AA">
        <w:t xml:space="preserve"> kg N/ha.</w:t>
      </w:r>
    </w:p>
    <w:p w:rsidR="002109FB" w:rsidRPr="00B217AA" w:rsidRDefault="002109FB" w:rsidP="002109FB">
      <w:pPr>
        <w:spacing w:line="280" w:lineRule="exact"/>
        <w:rPr>
          <w:rFonts w:cs="Arial"/>
        </w:rPr>
      </w:pPr>
    </w:p>
    <w:p w:rsidR="002109FB" w:rsidRPr="00215A39" w:rsidRDefault="002109FB" w:rsidP="002109FB">
      <w:pPr>
        <w:spacing w:line="280" w:lineRule="exact"/>
        <w:rPr>
          <w:rFonts w:cs="Arial"/>
          <w:u w:val="single"/>
        </w:rPr>
      </w:pPr>
      <w:r w:rsidRPr="00215A39">
        <w:rPr>
          <w:rFonts w:cs="Arial"/>
          <w:u w:val="single"/>
        </w:rPr>
        <w:t>Kommunens vurdering</w:t>
      </w:r>
    </w:p>
    <w:p w:rsidR="002109FB" w:rsidRDefault="002109FB" w:rsidP="002109FB">
      <w:pPr>
        <w:spacing w:line="280" w:lineRule="exact"/>
        <w:rPr>
          <w:rFonts w:cs="Arial"/>
          <w:lang w:eastAsia="da-DK"/>
        </w:rPr>
      </w:pPr>
      <w:r w:rsidRPr="00060381">
        <w:rPr>
          <w:rFonts w:cs="Arial"/>
          <w:lang w:eastAsia="da-DK"/>
        </w:rPr>
        <w:t>I den sårbarhedskortlægning Miljøministeriet har udarbejdet i tilknytning til lovgi</w:t>
      </w:r>
      <w:r w:rsidRPr="00060381">
        <w:rPr>
          <w:rFonts w:cs="Arial"/>
          <w:lang w:eastAsia="da-DK"/>
        </w:rPr>
        <w:t>v</w:t>
      </w:r>
      <w:r w:rsidRPr="00060381">
        <w:rPr>
          <w:rFonts w:cs="Arial"/>
          <w:lang w:eastAsia="da-DK"/>
        </w:rPr>
        <w:t>ningen om husdyrbrug, kan kommunen bekræfte, at der ikke er udbringningsare</w:t>
      </w:r>
      <w:r w:rsidRPr="00060381">
        <w:rPr>
          <w:rFonts w:cs="Arial"/>
          <w:lang w:eastAsia="da-DK"/>
        </w:rPr>
        <w:t>a</w:t>
      </w:r>
      <w:r w:rsidRPr="00060381">
        <w:rPr>
          <w:rFonts w:cs="Arial"/>
          <w:lang w:eastAsia="da-DK"/>
        </w:rPr>
        <w:t xml:space="preserve">ler ud over det oplyste, som er omfattet af </w:t>
      </w:r>
      <w:r>
        <w:rPr>
          <w:rFonts w:cs="Arial"/>
          <w:lang w:eastAsia="da-DK"/>
        </w:rPr>
        <w:t>N</w:t>
      </w:r>
      <w:r w:rsidRPr="00060381">
        <w:rPr>
          <w:rFonts w:cs="Arial"/>
          <w:lang w:eastAsia="da-DK"/>
        </w:rPr>
        <w:t xml:space="preserve">itratklasser 1, 2 eller 3. </w:t>
      </w:r>
    </w:p>
    <w:p w:rsidR="002109FB" w:rsidRPr="00060381" w:rsidRDefault="002109FB" w:rsidP="002109FB">
      <w:pPr>
        <w:spacing w:line="280" w:lineRule="exact"/>
        <w:rPr>
          <w:rFonts w:cs="Arial"/>
          <w:lang w:eastAsia="da-DK"/>
        </w:rPr>
      </w:pPr>
    </w:p>
    <w:p w:rsidR="002109FB" w:rsidRPr="002109FB" w:rsidRDefault="002109FB" w:rsidP="002109FB">
      <w:pPr>
        <w:spacing w:line="280" w:lineRule="exact"/>
        <w:rPr>
          <w:rFonts w:cs="Arial"/>
          <w:u w:val="single"/>
        </w:rPr>
      </w:pPr>
      <w:r w:rsidRPr="002109FB">
        <w:rPr>
          <w:rFonts w:cs="Arial"/>
        </w:rPr>
        <w:t>Vilkår 4.11 opdateres således, at forudsætningerne for ansøgningens nitratb</w:t>
      </w:r>
      <w:r w:rsidRPr="002109FB">
        <w:rPr>
          <w:rFonts w:cs="Arial"/>
        </w:rPr>
        <w:t>e</w:t>
      </w:r>
      <w:r w:rsidRPr="002109FB">
        <w:rPr>
          <w:rFonts w:cs="Arial"/>
        </w:rPr>
        <w:t>regning fastholdes. Desuden opdateres vilkår 4.13</w:t>
      </w:r>
      <w:r>
        <w:rPr>
          <w:rFonts w:cs="Arial"/>
        </w:rPr>
        <w:t xml:space="preserve"> til</w:t>
      </w:r>
      <w:r w:rsidRPr="002109FB">
        <w:rPr>
          <w:rFonts w:cs="Arial"/>
        </w:rPr>
        <w:t>, at der udlægges 14 % ek</w:t>
      </w:r>
      <w:r w:rsidRPr="002109FB">
        <w:rPr>
          <w:rFonts w:cs="Arial"/>
        </w:rPr>
        <w:t>s</w:t>
      </w:r>
      <w:r w:rsidRPr="002109FB">
        <w:rPr>
          <w:rFonts w:cs="Arial"/>
        </w:rPr>
        <w:t>tra areal med efterafgrøder ud over PD krav.</w:t>
      </w:r>
    </w:p>
    <w:p w:rsidR="002109FB" w:rsidRPr="00060381" w:rsidRDefault="002109FB" w:rsidP="002109FB">
      <w:pPr>
        <w:spacing w:line="280" w:lineRule="exact"/>
        <w:rPr>
          <w:rFonts w:cs="Arial"/>
          <w:lang w:eastAsia="da-DK"/>
        </w:rPr>
      </w:pPr>
    </w:p>
    <w:p w:rsidR="00427FF3" w:rsidRDefault="002109FB" w:rsidP="002109FB">
      <w:pPr>
        <w:rPr>
          <w:rFonts w:cs="Arial"/>
          <w:lang w:eastAsia="da-DK"/>
        </w:rPr>
      </w:pPr>
      <w:r w:rsidRPr="00060381">
        <w:rPr>
          <w:rFonts w:cs="Arial"/>
          <w:lang w:eastAsia="da-DK"/>
        </w:rPr>
        <w:t>På ovenstående baggrund er det kommunens vurdering, at der ikke herudover skal stilles særlige krav til reduktion af nitratudvaskning i henhold til husdyrgo</w:t>
      </w:r>
      <w:r w:rsidRPr="00060381">
        <w:rPr>
          <w:rFonts w:cs="Arial"/>
          <w:lang w:eastAsia="da-DK"/>
        </w:rPr>
        <w:t>d</w:t>
      </w:r>
      <w:r w:rsidRPr="00060381">
        <w:rPr>
          <w:rFonts w:cs="Arial"/>
          <w:lang w:eastAsia="da-DK"/>
        </w:rPr>
        <w:t>kendelsens generelle beskyttelsesniveauer.</w:t>
      </w:r>
    </w:p>
    <w:p w:rsidR="002109FB" w:rsidRPr="00427FF3" w:rsidRDefault="002109FB" w:rsidP="002109FB">
      <w:pPr>
        <w:rPr>
          <w:color w:val="365F91" w:themeColor="accent1" w:themeShade="BF"/>
          <w:highlight w:val="lightGray"/>
        </w:rPr>
      </w:pPr>
    </w:p>
    <w:p w:rsidR="00345850" w:rsidRPr="00215A39" w:rsidRDefault="00345850" w:rsidP="00345850">
      <w:pPr>
        <w:pStyle w:val="Overskrift3"/>
        <w:spacing w:line="280" w:lineRule="exact"/>
      </w:pPr>
      <w:bookmarkStart w:id="60" w:name="_Toc282764831"/>
      <w:bookmarkStart w:id="61" w:name="_Toc165789174"/>
      <w:bookmarkStart w:id="62" w:name="_Toc177020138"/>
      <w:bookmarkStart w:id="63" w:name="_Toc182638652"/>
      <w:bookmarkStart w:id="64" w:name="_Toc200594971"/>
      <w:bookmarkStart w:id="65" w:name="_Toc217187169"/>
      <w:bookmarkStart w:id="66" w:name="_Toc258490709"/>
      <w:r w:rsidRPr="00215A39">
        <w:t>Påvirkning fra gødningsudbringning – udvaskning af nitrat til grundvand</w:t>
      </w:r>
      <w:bookmarkEnd w:id="60"/>
      <w:bookmarkEnd w:id="61"/>
      <w:bookmarkEnd w:id="62"/>
      <w:bookmarkEnd w:id="63"/>
      <w:bookmarkEnd w:id="64"/>
      <w:bookmarkEnd w:id="65"/>
      <w:bookmarkEnd w:id="66"/>
    </w:p>
    <w:p w:rsidR="00345850" w:rsidRPr="0066589A" w:rsidRDefault="00345850" w:rsidP="00345850">
      <w:pPr>
        <w:spacing w:line="280" w:lineRule="exact"/>
        <w:rPr>
          <w:rFonts w:cs="Arial"/>
        </w:rPr>
      </w:pPr>
      <w:r w:rsidRPr="00594F97">
        <w:t xml:space="preserve">Det fremgår af </w:t>
      </w:r>
      <w:r w:rsidR="00CB56D6">
        <w:rPr>
          <w:rFonts w:cs="Arial"/>
        </w:rPr>
        <w:t>H</w:t>
      </w:r>
      <w:r w:rsidRPr="007A2C57">
        <w:rPr>
          <w:rFonts w:cs="Arial"/>
        </w:rPr>
        <w:t>usdyrgodkendelsesbekendtgørelsen, at status for planlægningen for nitratfølsomme indvindingsområder, jf. Miljømålslovens</w:t>
      </w:r>
      <w:r w:rsidRPr="004852E1">
        <w:rPr>
          <w:rStyle w:val="Fodnotehenvisning"/>
          <w:rFonts w:ascii="Arial" w:hAnsi="Arial" w:cs="Arial"/>
        </w:rPr>
        <w:footnoteReference w:id="8"/>
      </w:r>
      <w:r w:rsidRPr="004852E1">
        <w:rPr>
          <w:rFonts w:cs="Arial"/>
        </w:rPr>
        <w:t xml:space="preserve"> </w:t>
      </w:r>
      <w:r w:rsidRPr="007A2C57">
        <w:rPr>
          <w:rFonts w:cs="Arial"/>
        </w:rPr>
        <w:t>§ 8</w:t>
      </w:r>
      <w:r w:rsidRPr="0066589A">
        <w:rPr>
          <w:rFonts w:cs="Arial"/>
        </w:rPr>
        <w:t xml:space="preserve"> a, er en del af grundlaget for tilladelser og godkendelser efter </w:t>
      </w:r>
      <w:r w:rsidR="00F907A5">
        <w:rPr>
          <w:rFonts w:cs="Arial"/>
        </w:rPr>
        <w:t>H</w:t>
      </w:r>
      <w:r w:rsidRPr="0066589A">
        <w:rPr>
          <w:rFonts w:cs="Arial"/>
        </w:rPr>
        <w:t>usdyr</w:t>
      </w:r>
      <w:r w:rsidR="00CB56D6">
        <w:rPr>
          <w:rFonts w:cs="Arial"/>
        </w:rPr>
        <w:t>loven. Der kan foreligge tre</w:t>
      </w:r>
      <w:r w:rsidRPr="0066589A">
        <w:rPr>
          <w:rFonts w:cs="Arial"/>
        </w:rPr>
        <w:t xml:space="preserve"> situationer for denne planlægning:</w:t>
      </w:r>
    </w:p>
    <w:p w:rsidR="00345850" w:rsidRPr="0066589A" w:rsidRDefault="00345850" w:rsidP="00345850">
      <w:pPr>
        <w:pStyle w:val="liste1"/>
        <w:numPr>
          <w:ilvl w:val="0"/>
          <w:numId w:val="26"/>
        </w:numPr>
        <w:spacing w:line="280" w:lineRule="exact"/>
        <w:rPr>
          <w:rFonts w:ascii="Arial" w:hAnsi="Arial" w:cs="Arial"/>
          <w:sz w:val="20"/>
          <w:szCs w:val="20"/>
        </w:rPr>
      </w:pPr>
      <w:r w:rsidRPr="0066589A">
        <w:rPr>
          <w:rFonts w:ascii="Arial" w:hAnsi="Arial" w:cs="Arial"/>
          <w:sz w:val="20"/>
          <w:szCs w:val="20"/>
        </w:rPr>
        <w:t xml:space="preserve">Området er udpeget som nitratfølsomt indvindingsområde, og der er foretaget zonering af området og udarbejdet en indsatsplan for det. </w:t>
      </w:r>
    </w:p>
    <w:p w:rsidR="00345850" w:rsidRPr="0066589A" w:rsidRDefault="00345850" w:rsidP="00345850">
      <w:pPr>
        <w:pStyle w:val="liste1"/>
        <w:numPr>
          <w:ilvl w:val="0"/>
          <w:numId w:val="26"/>
        </w:numPr>
        <w:spacing w:line="280" w:lineRule="exact"/>
        <w:rPr>
          <w:rFonts w:ascii="Arial" w:hAnsi="Arial" w:cs="Arial"/>
          <w:sz w:val="20"/>
          <w:szCs w:val="20"/>
        </w:rPr>
      </w:pPr>
      <w:r w:rsidRPr="0066589A">
        <w:rPr>
          <w:rFonts w:ascii="Arial" w:hAnsi="Arial" w:cs="Arial"/>
          <w:sz w:val="20"/>
          <w:szCs w:val="20"/>
        </w:rPr>
        <w:t>Området er udpeget som nitratfølsomt indvindingsområde, men der er hverken foretaget zonering af området eller udarbejdet en indsatsplan for det.</w:t>
      </w:r>
    </w:p>
    <w:p w:rsidR="00345850" w:rsidRPr="0066589A" w:rsidRDefault="00345850" w:rsidP="00345850">
      <w:pPr>
        <w:pStyle w:val="liste1"/>
        <w:numPr>
          <w:ilvl w:val="0"/>
          <w:numId w:val="26"/>
        </w:numPr>
        <w:spacing w:line="280" w:lineRule="exact"/>
        <w:rPr>
          <w:rFonts w:ascii="Arial" w:hAnsi="Arial" w:cs="Arial"/>
          <w:sz w:val="20"/>
          <w:szCs w:val="20"/>
        </w:rPr>
      </w:pPr>
      <w:r w:rsidRPr="0066589A">
        <w:rPr>
          <w:rFonts w:ascii="Arial" w:hAnsi="Arial" w:cs="Arial"/>
          <w:sz w:val="20"/>
          <w:szCs w:val="20"/>
        </w:rPr>
        <w:t>Området er udpeget som nitratfølsomt indvindingsområde, og der er foretaget zonering af området, men ikke udarbejdet en indsatsplan for det.</w:t>
      </w:r>
    </w:p>
    <w:p w:rsidR="00345850" w:rsidRPr="0066589A" w:rsidRDefault="00345850" w:rsidP="00345850">
      <w:pPr>
        <w:pStyle w:val="tekst"/>
        <w:spacing w:before="0" w:after="0" w:line="280" w:lineRule="exact"/>
        <w:ind w:firstLine="0"/>
        <w:rPr>
          <w:rFonts w:ascii="Arial" w:hAnsi="Arial" w:cs="Arial"/>
          <w:sz w:val="20"/>
          <w:szCs w:val="20"/>
        </w:rPr>
      </w:pPr>
    </w:p>
    <w:p w:rsidR="00345850" w:rsidRPr="0066589A" w:rsidRDefault="00345850" w:rsidP="00345850">
      <w:pPr>
        <w:pStyle w:val="tekst"/>
        <w:spacing w:before="0" w:after="0" w:line="280" w:lineRule="exact"/>
        <w:ind w:firstLine="0"/>
        <w:rPr>
          <w:rFonts w:ascii="Arial" w:hAnsi="Arial" w:cs="Arial"/>
          <w:sz w:val="20"/>
          <w:szCs w:val="20"/>
        </w:rPr>
      </w:pPr>
      <w:r w:rsidRPr="0066589A">
        <w:rPr>
          <w:rFonts w:ascii="Arial" w:hAnsi="Arial" w:cs="Arial"/>
          <w:sz w:val="20"/>
          <w:szCs w:val="20"/>
        </w:rPr>
        <w:t>Er der foretaget en zonering af området og udarbejdet en indsatsplan for det (jf. situation 1), skal tilladelsen eller godkendelsen fastsætte vilkår, så denne lever op til den indsatsplan, der foreligger.</w:t>
      </w:r>
    </w:p>
    <w:p w:rsidR="00345850" w:rsidRPr="0066589A" w:rsidRDefault="00345850" w:rsidP="00345850">
      <w:pPr>
        <w:pStyle w:val="tekst"/>
        <w:spacing w:before="0" w:after="0" w:line="280" w:lineRule="exact"/>
        <w:ind w:firstLine="0"/>
        <w:rPr>
          <w:rFonts w:ascii="Arial" w:hAnsi="Arial" w:cs="Arial"/>
          <w:sz w:val="20"/>
          <w:szCs w:val="20"/>
        </w:rPr>
      </w:pPr>
    </w:p>
    <w:p w:rsidR="00345850" w:rsidRPr="0066589A" w:rsidRDefault="00345850" w:rsidP="00345850">
      <w:pPr>
        <w:pStyle w:val="tekst"/>
        <w:spacing w:before="0" w:after="0" w:line="280" w:lineRule="exact"/>
        <w:ind w:firstLine="0"/>
        <w:rPr>
          <w:rFonts w:ascii="Arial" w:hAnsi="Arial" w:cs="Arial"/>
          <w:sz w:val="20"/>
          <w:szCs w:val="20"/>
        </w:rPr>
      </w:pPr>
      <w:r w:rsidRPr="0066589A">
        <w:rPr>
          <w:rFonts w:ascii="Arial" w:hAnsi="Arial" w:cs="Arial"/>
          <w:sz w:val="20"/>
          <w:szCs w:val="20"/>
        </w:rPr>
        <w:t>Er der ikke foretaget en zonering af området og ikke udarbejdet en indsatsplan for det (jf. situation 2) skal tilladelsen eller godkendelsen fastsætte vilkår om, at der ikke må ske nogen merbelastning, såfremt udvaskningen fra rodzonen overstiger 50 mg nitrat pr</w:t>
      </w:r>
      <w:r w:rsidR="00F907A5">
        <w:rPr>
          <w:rFonts w:ascii="Arial" w:hAnsi="Arial" w:cs="Arial"/>
          <w:sz w:val="20"/>
          <w:szCs w:val="20"/>
        </w:rPr>
        <w:t>.</w:t>
      </w:r>
      <w:r w:rsidRPr="0066589A">
        <w:rPr>
          <w:rFonts w:ascii="Arial" w:hAnsi="Arial" w:cs="Arial"/>
          <w:sz w:val="20"/>
          <w:szCs w:val="20"/>
        </w:rPr>
        <w:t xml:space="preserve"> liter i efter-situationen.</w:t>
      </w:r>
    </w:p>
    <w:p w:rsidR="00345850" w:rsidRPr="0066589A" w:rsidRDefault="00345850" w:rsidP="00345850">
      <w:pPr>
        <w:pStyle w:val="tekst"/>
        <w:spacing w:before="0" w:after="0" w:line="280" w:lineRule="exact"/>
        <w:ind w:firstLine="0"/>
        <w:rPr>
          <w:rFonts w:ascii="Arial" w:hAnsi="Arial" w:cs="Arial"/>
          <w:sz w:val="20"/>
          <w:szCs w:val="20"/>
        </w:rPr>
      </w:pPr>
    </w:p>
    <w:p w:rsidR="00345850" w:rsidRPr="0066589A" w:rsidRDefault="00345850" w:rsidP="00345850">
      <w:pPr>
        <w:pStyle w:val="tekst"/>
        <w:spacing w:before="0" w:after="0" w:line="280" w:lineRule="exact"/>
        <w:ind w:firstLine="0"/>
        <w:rPr>
          <w:rFonts w:ascii="Arial" w:hAnsi="Arial" w:cs="Arial"/>
          <w:sz w:val="20"/>
          <w:szCs w:val="20"/>
        </w:rPr>
      </w:pPr>
      <w:r w:rsidRPr="0066589A">
        <w:rPr>
          <w:rFonts w:ascii="Arial" w:hAnsi="Arial" w:cs="Arial"/>
          <w:sz w:val="20"/>
          <w:szCs w:val="20"/>
        </w:rPr>
        <w:t>Er der foretaget en zonering af området, men ikke udarbejdet en indsatsplan for det (jf. situation 3), skal det vurderes konkret, om der skal stilles vilkår af hensyn til grundvandsbeskyttelsen, jf. bekendtgørelsens bilag 4, nr. 3.</w:t>
      </w:r>
    </w:p>
    <w:p w:rsidR="00345850" w:rsidRPr="00C67C57" w:rsidRDefault="00345850" w:rsidP="00345850">
      <w:pPr>
        <w:spacing w:line="280" w:lineRule="exact"/>
        <w:rPr>
          <w:rFonts w:cs="Arial"/>
          <w:highlight w:val="lightGray"/>
        </w:rPr>
      </w:pPr>
    </w:p>
    <w:p w:rsidR="002109FB" w:rsidRDefault="002109FB" w:rsidP="002109FB">
      <w:pPr>
        <w:spacing w:line="280" w:lineRule="exact"/>
        <w:rPr>
          <w:rFonts w:cs="Arial"/>
        </w:rPr>
      </w:pPr>
      <w:r w:rsidRPr="002109FB">
        <w:rPr>
          <w:rFonts w:cs="Arial"/>
        </w:rPr>
        <w:t>Det fremgår af ansøgningens gødningsregnskab, at det ansøgte indebærer, at kvælstofmængden i husdyrbrugets årlige</w:t>
      </w:r>
      <w:r w:rsidR="00F907A5">
        <w:rPr>
          <w:rFonts w:cs="Arial"/>
        </w:rPr>
        <w:t xml:space="preserve"> udbragte</w:t>
      </w:r>
      <w:r w:rsidRPr="002109FB">
        <w:rPr>
          <w:rFonts w:cs="Arial"/>
        </w:rPr>
        <w:t xml:space="preserve"> gødningsmængde bliver 17.662</w:t>
      </w:r>
      <w:r w:rsidRPr="002109FB">
        <w:rPr>
          <w:rFonts w:cs="Arial"/>
          <w:color w:val="000000"/>
        </w:rPr>
        <w:t xml:space="preserve"> </w:t>
      </w:r>
      <w:r w:rsidRPr="002109FB">
        <w:rPr>
          <w:rFonts w:cs="Arial"/>
        </w:rPr>
        <w:t>kg N</w:t>
      </w:r>
      <w:r>
        <w:rPr>
          <w:rFonts w:cs="Arial"/>
        </w:rPr>
        <w:t xml:space="preserve"> i ansøgt drift</w:t>
      </w:r>
      <w:r w:rsidRPr="002109FB">
        <w:rPr>
          <w:rFonts w:cs="Arial"/>
        </w:rPr>
        <w:t>.</w:t>
      </w:r>
    </w:p>
    <w:p w:rsidR="002109FB" w:rsidRPr="007A3E42" w:rsidRDefault="002109FB" w:rsidP="002109FB">
      <w:pPr>
        <w:spacing w:line="280" w:lineRule="exact"/>
        <w:rPr>
          <w:rFonts w:cs="Arial"/>
        </w:rPr>
      </w:pPr>
    </w:p>
    <w:p w:rsidR="00345850" w:rsidRPr="00345850" w:rsidRDefault="00345850" w:rsidP="00345850">
      <w:pPr>
        <w:spacing w:line="280" w:lineRule="exact"/>
        <w:rPr>
          <w:rFonts w:cs="Arial"/>
          <w:highlight w:val="lightGray"/>
        </w:rPr>
      </w:pPr>
      <w:r w:rsidRPr="00345850">
        <w:rPr>
          <w:rFonts w:cs="Arial"/>
        </w:rPr>
        <w:lastRenderedPageBreak/>
        <w:t>Om udbringningsarealerne er i ansøgningen oplyst, at 62</w:t>
      </w:r>
      <w:r>
        <w:rPr>
          <w:rFonts w:cs="Arial"/>
        </w:rPr>
        <w:t>,</w:t>
      </w:r>
      <w:r w:rsidRPr="00345850">
        <w:rPr>
          <w:rFonts w:cs="Arial"/>
        </w:rPr>
        <w:t xml:space="preserve">12 ha af </w:t>
      </w:r>
      <w:r w:rsidR="002109FB">
        <w:rPr>
          <w:rFonts w:cs="Arial"/>
        </w:rPr>
        <w:t>disse</w:t>
      </w:r>
      <w:r w:rsidRPr="00345850">
        <w:rPr>
          <w:rFonts w:cs="Arial"/>
        </w:rPr>
        <w:t xml:space="preserve"> ligger indenfor nitratfølsomme </w:t>
      </w:r>
      <w:r w:rsidRPr="000A288A">
        <w:rPr>
          <w:rFonts w:cs="Arial"/>
        </w:rPr>
        <w:t xml:space="preserve">indvindingsområder (NFI), jf. bilag </w:t>
      </w:r>
      <w:r w:rsidR="000A288A" w:rsidRPr="000A288A">
        <w:rPr>
          <w:rFonts w:cs="Arial"/>
        </w:rPr>
        <w:t>2</w:t>
      </w:r>
      <w:r w:rsidRPr="000A288A">
        <w:rPr>
          <w:rFonts w:cs="Arial"/>
        </w:rPr>
        <w:t xml:space="preserve">. </w:t>
      </w:r>
    </w:p>
    <w:p w:rsidR="00345850" w:rsidRPr="00345850" w:rsidRDefault="00345850" w:rsidP="00345850">
      <w:pPr>
        <w:rPr>
          <w:highlight w:val="lightGray"/>
        </w:rPr>
      </w:pPr>
    </w:p>
    <w:p w:rsidR="00345850" w:rsidRDefault="00345850" w:rsidP="00345850">
      <w:r w:rsidRPr="00154201">
        <w:t>I ansøgningens nitratberegning for grundvand er beregnet (via Farm-N), at u</w:t>
      </w:r>
      <w:r w:rsidRPr="00154201">
        <w:t>d</w:t>
      </w:r>
      <w:r w:rsidRPr="00154201">
        <w:t xml:space="preserve">vaskningen fra rodzonen på disse arealer i ansøgt drift er på </w:t>
      </w:r>
      <w:r w:rsidR="00154201" w:rsidRPr="00154201">
        <w:t xml:space="preserve">49-51 </w:t>
      </w:r>
      <w:r w:rsidRPr="00154201">
        <w:t xml:space="preserve">mg nitrat pr. liter, og at </w:t>
      </w:r>
      <w:r w:rsidR="00154201" w:rsidRPr="00154201">
        <w:t>der er fald på 5 mg nitrat pr. liter</w:t>
      </w:r>
      <w:r w:rsidRPr="00154201">
        <w:t xml:space="preserve"> i forhold til nudriften.</w:t>
      </w:r>
      <w:r w:rsidR="002109FB">
        <w:t xml:space="preserve"> </w:t>
      </w:r>
      <w:r w:rsidR="00CE1D9A">
        <w:t>Det beregnende fald i udvaskningen af nitrat til grundvand er imidlertid ikke reelt. Dette skyldes, at der er færre udbringningsarealer i ansøgt drift sammenlignet med nudriften, og at en større del af husdyrgødningen afsættes til aftalearealer i ansøgt drift samme</w:t>
      </w:r>
      <w:r w:rsidR="00CE1D9A">
        <w:t>n</w:t>
      </w:r>
      <w:r w:rsidR="00CE1D9A">
        <w:t>lignet med nudriften. Det er dog kommunens vurdering, at den forholdsmæssige belastning a</w:t>
      </w:r>
      <w:r w:rsidR="000C3CCC">
        <w:t>f grundvandet med nitrat vil væ</w:t>
      </w:r>
      <w:r w:rsidR="00CE1D9A">
        <w:t>re uændret ved det ansøgte.</w:t>
      </w:r>
    </w:p>
    <w:p w:rsidR="00CE1D9A" w:rsidRPr="00154201" w:rsidRDefault="00CE1D9A" w:rsidP="00345850"/>
    <w:p w:rsidR="00345850" w:rsidRPr="001D7953" w:rsidRDefault="00345850" w:rsidP="00345850">
      <w:pPr>
        <w:spacing w:line="280" w:lineRule="exact"/>
        <w:rPr>
          <w:rFonts w:cs="Arial"/>
          <w:u w:val="single"/>
        </w:rPr>
      </w:pPr>
      <w:r w:rsidRPr="00154201">
        <w:rPr>
          <w:rFonts w:cs="Arial"/>
          <w:u w:val="single"/>
        </w:rPr>
        <w:t>Kommunens vurdering</w:t>
      </w:r>
    </w:p>
    <w:p w:rsidR="00345850" w:rsidRPr="004732EC" w:rsidRDefault="00345850" w:rsidP="00345850">
      <w:pPr>
        <w:spacing w:line="280" w:lineRule="exact"/>
        <w:rPr>
          <w:rFonts w:cs="Arial"/>
        </w:rPr>
      </w:pPr>
      <w:r w:rsidRPr="001D7953">
        <w:rPr>
          <w:rFonts w:cs="Arial"/>
        </w:rPr>
        <w:t>På baggrund af en gennemgang af kortlægningen for beskyttelse af drikkevands-</w:t>
      </w:r>
      <w:r w:rsidRPr="004732EC">
        <w:rPr>
          <w:rFonts w:cs="Arial"/>
        </w:rPr>
        <w:t xml:space="preserve">ressourcerne i nationale og kommunale datasæt på Danmarks Miljøportal kan det konstateres, at der ikke er udarbejdet indsatsplaner til beskyttelse af grundvandet under bedriftens udbringningsarealer, og at </w:t>
      </w:r>
      <w:r w:rsidR="00154201">
        <w:rPr>
          <w:rFonts w:cs="Arial"/>
        </w:rPr>
        <w:t>62,12</w:t>
      </w:r>
      <w:r>
        <w:rPr>
          <w:rFonts w:cs="Arial"/>
        </w:rPr>
        <w:t xml:space="preserve"> ha</w:t>
      </w:r>
      <w:r w:rsidRPr="004732EC">
        <w:rPr>
          <w:rFonts w:cs="Arial"/>
        </w:rPr>
        <w:t xml:space="preserve"> af udbringningsarealer er beliggende indenfor NFI.</w:t>
      </w:r>
    </w:p>
    <w:p w:rsidR="00345850" w:rsidRPr="004732EC" w:rsidRDefault="00345850" w:rsidP="00345850">
      <w:pPr>
        <w:spacing w:line="280" w:lineRule="exact"/>
        <w:rPr>
          <w:rFonts w:cs="Arial"/>
        </w:rPr>
      </w:pPr>
    </w:p>
    <w:p w:rsidR="002109FB" w:rsidRPr="002109FB" w:rsidRDefault="002109FB" w:rsidP="002109FB">
      <w:pPr>
        <w:spacing w:line="280" w:lineRule="exact"/>
        <w:rPr>
          <w:rFonts w:cs="Arial"/>
          <w:u w:val="single"/>
        </w:rPr>
      </w:pPr>
      <w:r w:rsidRPr="002109FB">
        <w:rPr>
          <w:rFonts w:cs="Arial"/>
        </w:rPr>
        <w:t>Vilkår 4.11 opdateres således, at forudsæt</w:t>
      </w:r>
      <w:r w:rsidR="00F907A5">
        <w:rPr>
          <w:rFonts w:cs="Arial"/>
        </w:rPr>
        <w:t>ningerne for ansøgningens nitrat</w:t>
      </w:r>
      <w:r w:rsidRPr="002109FB">
        <w:rPr>
          <w:rFonts w:cs="Arial"/>
        </w:rPr>
        <w:t>b</w:t>
      </w:r>
      <w:r w:rsidRPr="002109FB">
        <w:rPr>
          <w:rFonts w:cs="Arial"/>
        </w:rPr>
        <w:t>e</w:t>
      </w:r>
      <w:r w:rsidRPr="002109FB">
        <w:rPr>
          <w:rFonts w:cs="Arial"/>
        </w:rPr>
        <w:t xml:space="preserve">regning </w:t>
      </w:r>
      <w:r>
        <w:rPr>
          <w:rFonts w:cs="Arial"/>
        </w:rPr>
        <w:t>fastholdes</w:t>
      </w:r>
      <w:r w:rsidRPr="002109FB">
        <w:rPr>
          <w:rFonts w:cs="Arial"/>
        </w:rPr>
        <w:t>.</w:t>
      </w:r>
    </w:p>
    <w:p w:rsidR="00345850" w:rsidRPr="004732EC" w:rsidRDefault="00345850" w:rsidP="00345850"/>
    <w:p w:rsidR="00427FF3" w:rsidRDefault="00345850" w:rsidP="00345850">
      <w:pPr>
        <w:rPr>
          <w:color w:val="365F91" w:themeColor="accent1" w:themeShade="BF"/>
          <w:highlight w:val="lightGray"/>
        </w:rPr>
      </w:pPr>
      <w:r w:rsidRPr="004732EC">
        <w:rPr>
          <w:rFonts w:cs="Arial"/>
        </w:rPr>
        <w:t>Det er kommunens vurdering af det ansøgte projekt, at bekendtgørelsens gen</w:t>
      </w:r>
      <w:r w:rsidRPr="004732EC">
        <w:rPr>
          <w:rFonts w:cs="Arial"/>
        </w:rPr>
        <w:t>e</w:t>
      </w:r>
      <w:r w:rsidRPr="004732EC">
        <w:rPr>
          <w:rFonts w:cs="Arial"/>
        </w:rPr>
        <w:t>relle beskyttelsesniveauer ikke medfører, at der herudover skal st</w:t>
      </w:r>
      <w:r w:rsidR="00F907A5">
        <w:rPr>
          <w:rFonts w:cs="Arial"/>
        </w:rPr>
        <w:t>illes særlige krav til nitrat-</w:t>
      </w:r>
      <w:r w:rsidRPr="004732EC">
        <w:rPr>
          <w:rFonts w:cs="Arial"/>
        </w:rPr>
        <w:t>udvaskningen til grundvandet.</w:t>
      </w:r>
      <w:r w:rsidR="00427FF3" w:rsidRPr="00427FF3">
        <w:rPr>
          <w:color w:val="365F91" w:themeColor="accent1" w:themeShade="BF"/>
          <w:highlight w:val="lightGray"/>
        </w:rPr>
        <w:t xml:space="preserve">    </w:t>
      </w:r>
    </w:p>
    <w:p w:rsidR="00685B72" w:rsidRPr="00060381" w:rsidRDefault="00685B72" w:rsidP="003F67CB">
      <w:pPr>
        <w:spacing w:line="280" w:lineRule="exact"/>
        <w:rPr>
          <w:rFonts w:cs="Arial"/>
          <w:highlight w:val="lightGray"/>
        </w:rPr>
      </w:pPr>
    </w:p>
    <w:p w:rsidR="00427FF3" w:rsidRPr="00045936" w:rsidRDefault="00427FF3" w:rsidP="00427FF3">
      <w:pPr>
        <w:pStyle w:val="Overskrift3"/>
      </w:pPr>
      <w:r w:rsidRPr="00045936">
        <w:t>Påvirkning fra gødningsudbringning – supplerende vurdering af påvirkni</w:t>
      </w:r>
      <w:r w:rsidRPr="00045936">
        <w:t>n</w:t>
      </w:r>
      <w:r w:rsidRPr="00045936">
        <w:t>gen af naturforhold</w:t>
      </w:r>
    </w:p>
    <w:p w:rsidR="00427FF3" w:rsidRPr="00045936" w:rsidRDefault="00427FF3" w:rsidP="00427FF3">
      <w:pPr>
        <w:spacing w:line="280" w:lineRule="exact"/>
      </w:pPr>
      <w:r w:rsidRPr="00045936">
        <w:t xml:space="preserve">Som det fremgår af ovenstående afsnit, kan ejendommens gødningsudbringning overholde det </w:t>
      </w:r>
      <w:r w:rsidR="00F907A5" w:rsidRPr="00045936">
        <w:t xml:space="preserve">generelle beskyttelsesniveau for næringsstofudvaskningen fastsat </w:t>
      </w:r>
      <w:r w:rsidRPr="00045936">
        <w:t>i bekendtgørelsens bilag 3. Af Vejledningen til Husdyrloven fremgår, at kommuna</w:t>
      </w:r>
      <w:r w:rsidRPr="00045936">
        <w:t>l</w:t>
      </w:r>
      <w:r w:rsidRPr="00045936">
        <w:t>bestyrelsen for hver ansøgning efter Husdyrloven skal foretage en konkret vurd</w:t>
      </w:r>
      <w:r w:rsidRPr="00045936">
        <w:t>e</w:t>
      </w:r>
      <w:r w:rsidRPr="00045936">
        <w:t>ring af, om Husdyrgodkendelsesbekendtgørelsens beskyttelsesniveauer er ti</w:t>
      </w:r>
      <w:r w:rsidRPr="00045936">
        <w:t>l</w:t>
      </w:r>
      <w:r w:rsidRPr="00045936">
        <w:t>strækkelige til at undgå en</w:t>
      </w:r>
      <w:r w:rsidR="00F907A5">
        <w:t xml:space="preserve"> væsentlig virkning på miljøet. Kommunen </w:t>
      </w:r>
      <w:r w:rsidRPr="00045936">
        <w:t>kan på den baggrund i særlige tilfælde beslutte at stille vilkår, der rækker ud over disse b</w:t>
      </w:r>
      <w:r w:rsidRPr="00045936">
        <w:t>e</w:t>
      </w:r>
      <w:r w:rsidRPr="00045936">
        <w:t xml:space="preserve">skyttelsesniveauer. </w:t>
      </w:r>
    </w:p>
    <w:p w:rsidR="00427FF3" w:rsidRPr="00045936" w:rsidRDefault="00427FF3" w:rsidP="00427FF3">
      <w:pPr>
        <w:spacing w:line="280" w:lineRule="exact"/>
      </w:pPr>
    </w:p>
    <w:p w:rsidR="00427FF3" w:rsidRPr="00045936" w:rsidRDefault="00427FF3" w:rsidP="00427FF3">
      <w:pPr>
        <w:spacing w:line="280" w:lineRule="exact"/>
      </w:pPr>
      <w:r w:rsidRPr="00045936">
        <w:t>Vurderingen af, om der er grundlag for skærpelse skal i henhold til Vejledningen foretages for både Natura 2000-områder og bilag IV-arter.</w:t>
      </w:r>
    </w:p>
    <w:p w:rsidR="00427FF3" w:rsidRPr="00045936" w:rsidRDefault="00427FF3" w:rsidP="00427FF3">
      <w:pPr>
        <w:spacing w:line="280" w:lineRule="exact"/>
      </w:pPr>
    </w:p>
    <w:p w:rsidR="00427FF3" w:rsidRPr="00045936" w:rsidRDefault="00427FF3" w:rsidP="00427FF3">
      <w:pPr>
        <w:spacing w:line="280" w:lineRule="exact"/>
      </w:pPr>
      <w:r w:rsidRPr="00045936">
        <w:t>I vandløb har mængden af nitrat og fosfor ikke nogen større betydning for miljøti</w:t>
      </w:r>
      <w:r w:rsidRPr="00045936">
        <w:t>l</w:t>
      </w:r>
      <w:r w:rsidRPr="00045936">
        <w:t>standen. Dårlig miljøtilstand i vandløb skyldes andre forhold end tilførslen af n</w:t>
      </w:r>
      <w:r w:rsidRPr="00045936">
        <w:t>i</w:t>
      </w:r>
      <w:r w:rsidRPr="00045936">
        <w:t>trat. Vandløbenes betydning mht. fosfor- og nitratbelastning er først og fremmest transporten til marine vandområder, der vil kunne blive påvirket af næringsstofti</w:t>
      </w:r>
      <w:r w:rsidRPr="00045936">
        <w:t>l</w:t>
      </w:r>
      <w:r w:rsidRPr="00045936">
        <w:t xml:space="preserve">førslen. </w:t>
      </w:r>
    </w:p>
    <w:p w:rsidR="00427FF3" w:rsidRPr="00045936" w:rsidRDefault="00427FF3" w:rsidP="00427FF3">
      <w:pPr>
        <w:spacing w:line="280" w:lineRule="exact"/>
      </w:pPr>
    </w:p>
    <w:p w:rsidR="00427FF3" w:rsidRPr="00045936" w:rsidRDefault="00427FF3" w:rsidP="00427FF3">
      <w:pPr>
        <w:spacing w:line="280" w:lineRule="exact"/>
      </w:pPr>
      <w:r w:rsidRPr="00045936">
        <w:t>I det nedenstående har kommunen foretaget en supplerende vurdering af gø</w:t>
      </w:r>
      <w:r w:rsidRPr="00045936">
        <w:t>d</w:t>
      </w:r>
      <w:r w:rsidRPr="00045936">
        <w:t>ningsudbringningens påvirkning af overfladevande, samt bilag IV-arter.</w:t>
      </w:r>
    </w:p>
    <w:p w:rsidR="00427FF3" w:rsidRPr="00045936" w:rsidRDefault="00427FF3" w:rsidP="00427FF3">
      <w:pPr>
        <w:spacing w:line="280" w:lineRule="exact"/>
        <w:rPr>
          <w:u w:val="single"/>
        </w:rPr>
      </w:pPr>
    </w:p>
    <w:p w:rsidR="00427FF3" w:rsidRPr="00045936" w:rsidRDefault="00427FF3" w:rsidP="00427FF3">
      <w:pPr>
        <w:spacing w:line="280" w:lineRule="exact"/>
      </w:pPr>
      <w:r w:rsidRPr="00045936">
        <w:rPr>
          <w:u w:val="single"/>
        </w:rPr>
        <w:t>Påvirkning af marint vandmiljø ved næringsstofudvaskning</w:t>
      </w:r>
    </w:p>
    <w:p w:rsidR="00427FF3" w:rsidRPr="00045936" w:rsidRDefault="00427FF3" w:rsidP="00427FF3">
      <w:pPr>
        <w:spacing w:line="280" w:lineRule="exact"/>
      </w:pPr>
    </w:p>
    <w:p w:rsidR="00427FF3" w:rsidRPr="00045936" w:rsidRDefault="00427FF3" w:rsidP="00427FF3">
      <w:pPr>
        <w:spacing w:line="280" w:lineRule="exact"/>
        <w:rPr>
          <w:i/>
        </w:rPr>
      </w:pPr>
      <w:r w:rsidRPr="00045936">
        <w:rPr>
          <w:i/>
        </w:rPr>
        <w:lastRenderedPageBreak/>
        <w:t>Marine recipienter</w:t>
      </w:r>
    </w:p>
    <w:p w:rsidR="00427FF3" w:rsidRPr="00045936" w:rsidRDefault="00427FF3" w:rsidP="00427FF3">
      <w:pPr>
        <w:spacing w:line="280" w:lineRule="exact"/>
      </w:pPr>
      <w:r w:rsidRPr="00045936">
        <w:t>Billund Kommune grænser ikke op til marine områder, hvorfor næringsstoftilførsel til marine overfladevande fra udbringningsarealer i kommunen alene kan ske via transport i vandløb, som afvander arealerne. Afvandingen fra udbringningsare</w:t>
      </w:r>
      <w:r w:rsidRPr="00045936">
        <w:t>a</w:t>
      </w:r>
      <w:r w:rsidRPr="00045936">
        <w:t>lerne for husdyrbrugene i Billund Kommune indgår i to hovedoplande, som afva</w:t>
      </w:r>
      <w:r w:rsidRPr="00045936">
        <w:t>n</w:t>
      </w:r>
      <w:r w:rsidRPr="00045936">
        <w:t>der til henholdsvis Vadehavet (Hovedopland 1.10 i vandplanerne) og Ringkøbing fjord (Hovedopland 1.8 i vandplanerne). Desuden er der et lille område i den sy</w:t>
      </w:r>
      <w:r w:rsidRPr="00045936">
        <w:t>d</w:t>
      </w:r>
      <w:r w:rsidRPr="00045936">
        <w:t>østlige del af kommunen, der afvander til Vejle Fjord, som er en del af Hovedo</w:t>
      </w:r>
      <w:r w:rsidRPr="00045936">
        <w:t>p</w:t>
      </w:r>
      <w:r w:rsidRPr="00045936">
        <w:t>land 1.11 Lillebælt/Jylland.</w:t>
      </w:r>
    </w:p>
    <w:p w:rsidR="00427FF3" w:rsidRPr="00045936" w:rsidRDefault="00427FF3" w:rsidP="00427FF3">
      <w:pPr>
        <w:spacing w:line="280" w:lineRule="exact"/>
      </w:pPr>
    </w:p>
    <w:p w:rsidR="00427FF3" w:rsidRPr="00045936" w:rsidRDefault="00427FF3" w:rsidP="00427FF3">
      <w:pPr>
        <w:spacing w:line="280" w:lineRule="exact"/>
      </w:pPr>
      <w:r w:rsidRPr="00045936">
        <w:t>Den nordlige del af kommunen afvander via mindre vandløb til Skjern Å og Rin</w:t>
      </w:r>
      <w:r w:rsidRPr="00045936">
        <w:t>g</w:t>
      </w:r>
      <w:r w:rsidRPr="00045936">
        <w:t xml:space="preserve">købing Fjord, mens resten af kommunen hovedsageligt </w:t>
      </w:r>
      <w:r w:rsidRPr="00045936">
        <w:rPr>
          <w:rFonts w:cs="Helvetica"/>
        </w:rPr>
        <w:t>afvander via mindre van</w:t>
      </w:r>
      <w:r w:rsidRPr="00045936">
        <w:rPr>
          <w:rFonts w:cs="Helvetica"/>
        </w:rPr>
        <w:t>d</w:t>
      </w:r>
      <w:r w:rsidRPr="00045936">
        <w:rPr>
          <w:rFonts w:cs="Helvetica"/>
        </w:rPr>
        <w:t>løb til Varde Å og Vadehavet (Grådyb Tidevandsområde).</w:t>
      </w:r>
      <w:r w:rsidRPr="00045936">
        <w:rPr>
          <w:rFonts w:cs="Arial"/>
        </w:rPr>
        <w:t xml:space="preserve"> Fra arealer i Billund Kommune tilledes Varde Å vand via Grindsted Å og Ansager Å, mens Skjern Å tilledes vand fra Omme Å og dets sydligere tilløb fra Simmelbæk. Hertil kommer som nævnt et lille område, der afvander til Vejle Fjord via Vejle Å.</w:t>
      </w:r>
    </w:p>
    <w:p w:rsidR="00427FF3" w:rsidRPr="00045936" w:rsidRDefault="00427FF3" w:rsidP="00427FF3">
      <w:pPr>
        <w:spacing w:line="280" w:lineRule="exact"/>
      </w:pPr>
    </w:p>
    <w:p w:rsidR="00427FF3" w:rsidRPr="00114E03" w:rsidRDefault="00427FF3" w:rsidP="00427FF3">
      <w:pPr>
        <w:spacing w:line="280" w:lineRule="exact"/>
      </w:pPr>
      <w:r w:rsidRPr="00045936">
        <w:t>Vadehavet (Grådyb Tidevandsområde) og Ringkøbing Fjord er Natura 2000 o</w:t>
      </w:r>
      <w:r w:rsidRPr="00045936">
        <w:t>m</w:t>
      </w:r>
      <w:r w:rsidRPr="00045936">
        <w:t>råder, der i Husdyrgodkendelsesbekendtgørelsens regi begge er kategoriserede som meget sårbare overfor kvælstoftilførsel, mens Vadehavet (Grådyb Tid</w:t>
      </w:r>
      <w:r w:rsidRPr="00045936">
        <w:t>e</w:t>
      </w:r>
      <w:r w:rsidRPr="00045936">
        <w:t>vandsområde) desuden er kategoriseret som meget sårbar overfor fosfortilførsel. Vejle Fjord og det nordlige Lillebælt er ikke omfattet af Natura 2000 udpegninger, ligesom disse vandområder heller ikke er kategoriseret som sårbare eller meget sårbare overfor fosfor- eller kvælstoftilførsel i Husdyrgodkendelsesbekendtgøre</w:t>
      </w:r>
      <w:r w:rsidRPr="00045936">
        <w:t>l</w:t>
      </w:r>
      <w:r w:rsidRPr="00114E03">
        <w:t>sens regi.</w:t>
      </w:r>
    </w:p>
    <w:p w:rsidR="00427FF3" w:rsidRPr="00114E03" w:rsidRDefault="00427FF3" w:rsidP="00427FF3">
      <w:pPr>
        <w:spacing w:line="280" w:lineRule="exact"/>
      </w:pPr>
    </w:p>
    <w:p w:rsidR="00427FF3" w:rsidRPr="00114E03" w:rsidRDefault="00114E03" w:rsidP="00427FF3">
      <w:pPr>
        <w:spacing w:line="280" w:lineRule="exact"/>
      </w:pPr>
      <w:r w:rsidRPr="00114E03">
        <w:t>115,74</w:t>
      </w:r>
      <w:r w:rsidR="00427FF3" w:rsidRPr="00114E03">
        <w:t xml:space="preserve"> ha i denne ansøgning afvander til Vadehavet, mens </w:t>
      </w:r>
      <w:r w:rsidRPr="00114E03">
        <w:t>24,37</w:t>
      </w:r>
      <w:r w:rsidR="00427FF3" w:rsidRPr="00114E03">
        <w:t xml:space="preserve"> ha afvander til Ringkøbing Fjord.</w:t>
      </w:r>
    </w:p>
    <w:p w:rsidR="00427FF3" w:rsidRPr="00114E03" w:rsidRDefault="00427FF3" w:rsidP="00427FF3">
      <w:pPr>
        <w:spacing w:line="280" w:lineRule="exact"/>
      </w:pPr>
    </w:p>
    <w:p w:rsidR="000A288A" w:rsidRDefault="000A288A" w:rsidP="00427FF3">
      <w:pPr>
        <w:spacing w:line="280" w:lineRule="exact"/>
        <w:rPr>
          <w:i/>
        </w:rPr>
      </w:pPr>
    </w:p>
    <w:p w:rsidR="00427FF3" w:rsidRPr="00114E03" w:rsidRDefault="00427FF3" w:rsidP="00427FF3">
      <w:pPr>
        <w:spacing w:line="280" w:lineRule="exact"/>
        <w:rPr>
          <w:i/>
        </w:rPr>
      </w:pPr>
      <w:r w:rsidRPr="00114E03">
        <w:rPr>
          <w:i/>
        </w:rPr>
        <w:t>Natura 2000 område - Vadehavet</w:t>
      </w:r>
    </w:p>
    <w:p w:rsidR="00427FF3" w:rsidRPr="00114E03" w:rsidRDefault="00427FF3" w:rsidP="00427FF3">
      <w:pPr>
        <w:spacing w:line="280" w:lineRule="exact"/>
      </w:pPr>
      <w:r w:rsidRPr="00114E03">
        <w:t>Om Vadehavets opland fremgår af basisanalyserne på vandognatur.dk, at opla</w:t>
      </w:r>
      <w:r w:rsidRPr="00114E03">
        <w:t>n</w:t>
      </w:r>
      <w:r w:rsidRPr="00114E03">
        <w:t>det dækker et areal på godt 4.400 km</w:t>
      </w:r>
      <w:r w:rsidRPr="00114E03">
        <w:rPr>
          <w:vertAlign w:val="superscript"/>
        </w:rPr>
        <w:t>2</w:t>
      </w:r>
      <w:r w:rsidRPr="00114E03">
        <w:t> og strækker sig fra Grindsted i nord til syd for Løgumkloster. Oplandets østlige afgrænsning følger den Sydjyske højderyg. Hovedoplandet udgøres af et antal deloplande, hvoraf det største er Varde Å s</w:t>
      </w:r>
      <w:r w:rsidRPr="00114E03">
        <w:t>y</w:t>
      </w:r>
      <w:r w:rsidRPr="00114E03">
        <w:t>stemet, som afvander et areal på ca. 1.090 km</w:t>
      </w:r>
      <w:r w:rsidRPr="00114E03">
        <w:rPr>
          <w:vertAlign w:val="superscript"/>
        </w:rPr>
        <w:t>2</w:t>
      </w:r>
      <w:r w:rsidRPr="00114E03">
        <w:t>.</w:t>
      </w:r>
    </w:p>
    <w:p w:rsidR="00427FF3" w:rsidRPr="00114E03" w:rsidRDefault="00427FF3" w:rsidP="00427FF3">
      <w:pPr>
        <w:spacing w:line="280" w:lineRule="exact"/>
      </w:pPr>
      <w:r w:rsidRPr="00114E03">
        <w:t xml:space="preserve"> </w:t>
      </w:r>
    </w:p>
    <w:p w:rsidR="00427FF3" w:rsidRPr="00114E03" w:rsidRDefault="00427FF3" w:rsidP="00427FF3">
      <w:pPr>
        <w:spacing w:line="280" w:lineRule="exact"/>
      </w:pPr>
      <w:r w:rsidRPr="00114E03">
        <w:t>Det fremgår af resuméet, at arealanvendelsen i oplandet til Vadehavet er domin</w:t>
      </w:r>
      <w:r w:rsidRPr="00114E03">
        <w:t>e</w:t>
      </w:r>
      <w:r w:rsidRPr="00114E03">
        <w:t>ret af landbrug, som procentvis (64 %) udgør en noget større andel af areala</w:t>
      </w:r>
      <w:r w:rsidRPr="00114E03">
        <w:t>n</w:t>
      </w:r>
      <w:r w:rsidRPr="00114E03">
        <w:t>vendelsen end på landsplan.</w:t>
      </w:r>
    </w:p>
    <w:p w:rsidR="00427FF3" w:rsidRPr="00114E03" w:rsidRDefault="00427FF3" w:rsidP="00427FF3">
      <w:pPr>
        <w:spacing w:line="280" w:lineRule="exact"/>
      </w:pPr>
    </w:p>
    <w:p w:rsidR="00427FF3" w:rsidRPr="00114E03" w:rsidRDefault="00427FF3" w:rsidP="00427FF3">
      <w:pPr>
        <w:spacing w:line="280" w:lineRule="exact"/>
        <w:rPr>
          <w:rFonts w:cs="Helvetica"/>
        </w:rPr>
      </w:pPr>
      <w:r w:rsidRPr="00114E03">
        <w:rPr>
          <w:rFonts w:cs="Helvetica"/>
        </w:rPr>
        <w:t>I afstrømningsområderne er der følgende udpegninger af internationale naturb</w:t>
      </w:r>
      <w:r w:rsidRPr="00114E03">
        <w:rPr>
          <w:rFonts w:cs="Helvetica"/>
        </w:rPr>
        <w:t>e</w:t>
      </w:r>
      <w:r w:rsidRPr="00114E03">
        <w:rPr>
          <w:rFonts w:cs="Helvetica"/>
        </w:rPr>
        <w:t xml:space="preserve">skyttelsesområder: </w:t>
      </w:r>
    </w:p>
    <w:p w:rsidR="00427FF3" w:rsidRPr="00114E03" w:rsidRDefault="00427FF3" w:rsidP="00427FF3">
      <w:pPr>
        <w:spacing w:line="280" w:lineRule="exact"/>
      </w:pPr>
    </w:p>
    <w:p w:rsidR="00427FF3" w:rsidRPr="00114E03" w:rsidRDefault="00427FF3" w:rsidP="00427FF3">
      <w:pPr>
        <w:pStyle w:val="Listeafsnit"/>
        <w:numPr>
          <w:ilvl w:val="0"/>
          <w:numId w:val="23"/>
        </w:numPr>
        <w:overflowPunct/>
        <w:spacing w:line="280" w:lineRule="exact"/>
        <w:rPr>
          <w:rFonts w:ascii="Arial" w:hAnsi="Arial"/>
        </w:rPr>
      </w:pPr>
      <w:r w:rsidRPr="00114E03">
        <w:rPr>
          <w:rFonts w:ascii="Arial" w:hAnsi="Arial" w:cs="Helvetica"/>
        </w:rPr>
        <w:t xml:space="preserve">EF-habitatområde nr. 77: Nørholm Hede, Nørholm Skov og Varde Å øst for Varde, </w:t>
      </w:r>
    </w:p>
    <w:p w:rsidR="00427FF3" w:rsidRPr="00114E03" w:rsidRDefault="00427FF3" w:rsidP="00427FF3">
      <w:pPr>
        <w:numPr>
          <w:ilvl w:val="0"/>
          <w:numId w:val="23"/>
        </w:numPr>
        <w:spacing w:before="100" w:beforeAutospacing="1" w:after="100" w:afterAutospacing="1" w:line="280" w:lineRule="exact"/>
        <w:rPr>
          <w:szCs w:val="24"/>
        </w:rPr>
      </w:pPr>
      <w:r w:rsidRPr="00114E03">
        <w:rPr>
          <w:rFonts w:cs="Helvetica"/>
          <w:szCs w:val="24"/>
        </w:rPr>
        <w:t xml:space="preserve">EF-habitatområde nr. 78: Vadehavet med Ribe Å, Tved Å og Varde Å vest for Varde, </w:t>
      </w:r>
    </w:p>
    <w:p w:rsidR="00427FF3" w:rsidRPr="00114E03" w:rsidRDefault="00427FF3" w:rsidP="00427FF3">
      <w:pPr>
        <w:numPr>
          <w:ilvl w:val="0"/>
          <w:numId w:val="23"/>
        </w:numPr>
        <w:spacing w:before="100" w:beforeAutospacing="1" w:after="100" w:afterAutospacing="1" w:line="280" w:lineRule="exact"/>
        <w:rPr>
          <w:szCs w:val="24"/>
        </w:rPr>
      </w:pPr>
      <w:r w:rsidRPr="00114E03">
        <w:rPr>
          <w:rFonts w:cs="Helvetica"/>
          <w:szCs w:val="24"/>
        </w:rPr>
        <w:t xml:space="preserve">EF-fuglebeskyttelsesområde nr. 49: Engarealer ved Ho Bugt, </w:t>
      </w:r>
    </w:p>
    <w:p w:rsidR="00427FF3" w:rsidRPr="00114E03" w:rsidRDefault="00427FF3" w:rsidP="00427FF3">
      <w:pPr>
        <w:numPr>
          <w:ilvl w:val="0"/>
          <w:numId w:val="23"/>
        </w:numPr>
        <w:spacing w:before="100" w:beforeAutospacing="1" w:after="100" w:afterAutospacing="1" w:line="280" w:lineRule="exact"/>
        <w:rPr>
          <w:szCs w:val="24"/>
        </w:rPr>
      </w:pPr>
      <w:r w:rsidRPr="00114E03">
        <w:rPr>
          <w:rFonts w:cs="Helvetica"/>
          <w:szCs w:val="24"/>
        </w:rPr>
        <w:lastRenderedPageBreak/>
        <w:t xml:space="preserve">EF-fuglebeskyttelsesområde nr. 57: Vadehavet, </w:t>
      </w:r>
    </w:p>
    <w:p w:rsidR="00427FF3" w:rsidRPr="00114E03" w:rsidRDefault="00427FF3" w:rsidP="00427FF3">
      <w:pPr>
        <w:numPr>
          <w:ilvl w:val="0"/>
          <w:numId w:val="23"/>
        </w:numPr>
        <w:spacing w:before="100" w:beforeAutospacing="1" w:after="100" w:afterAutospacing="1" w:line="280" w:lineRule="exact"/>
        <w:rPr>
          <w:szCs w:val="24"/>
        </w:rPr>
      </w:pPr>
      <w:r w:rsidRPr="00114E03">
        <w:rPr>
          <w:rFonts w:cs="Helvetica"/>
          <w:szCs w:val="24"/>
        </w:rPr>
        <w:t>samt Ramsarområde nr. 27: Vadehavet.</w:t>
      </w:r>
    </w:p>
    <w:p w:rsidR="00427FF3" w:rsidRPr="00114E03" w:rsidRDefault="00427FF3" w:rsidP="00427FF3">
      <w:pPr>
        <w:spacing w:line="280" w:lineRule="exact"/>
      </w:pPr>
    </w:p>
    <w:p w:rsidR="00427FF3" w:rsidRPr="00114E03" w:rsidRDefault="00427FF3" w:rsidP="00427FF3">
      <w:pPr>
        <w:pStyle w:val="Brdtekst"/>
        <w:spacing w:line="280" w:lineRule="exact"/>
        <w:rPr>
          <w:snapToGrid w:val="0"/>
          <w:sz w:val="20"/>
        </w:rPr>
      </w:pPr>
      <w:r w:rsidRPr="00114E03">
        <w:rPr>
          <w:snapToGrid w:val="0"/>
          <w:sz w:val="20"/>
        </w:rPr>
        <w:t>En række af de naturtyper, der udgør udpegningsgrundlaget for habitatområde</w:t>
      </w:r>
      <w:r w:rsidRPr="00114E03">
        <w:rPr>
          <w:snapToGrid w:val="0"/>
          <w:sz w:val="20"/>
        </w:rPr>
        <w:t>r</w:t>
      </w:r>
      <w:r w:rsidRPr="00114E03">
        <w:rPr>
          <w:snapToGrid w:val="0"/>
          <w:sz w:val="20"/>
        </w:rPr>
        <w:t>ne, er i større eller mindre grad følsomme over for næringsstofbelastning af vandmiljøet. Det gælder f.eks. sandbanker med lavvandet, vedvarende dække af havvand, flodmundinger, mudder- og sandflader blottet ved ebbe, samt vegetat</w:t>
      </w:r>
      <w:r w:rsidRPr="00114E03">
        <w:rPr>
          <w:snapToGrid w:val="0"/>
          <w:sz w:val="20"/>
        </w:rPr>
        <w:t>i</w:t>
      </w:r>
      <w:r w:rsidRPr="00114E03">
        <w:rPr>
          <w:snapToGrid w:val="0"/>
          <w:sz w:val="20"/>
        </w:rPr>
        <w:t xml:space="preserve">on af kveller eller andre enårige strandplanter, der koloniserer mudder og sand. </w:t>
      </w:r>
    </w:p>
    <w:p w:rsidR="00427FF3" w:rsidRPr="00114E03" w:rsidRDefault="00427FF3" w:rsidP="00427FF3">
      <w:pPr>
        <w:pStyle w:val="Brdtekst"/>
        <w:spacing w:line="280" w:lineRule="exact"/>
        <w:rPr>
          <w:snapToGrid w:val="0"/>
          <w:sz w:val="20"/>
        </w:rPr>
      </w:pPr>
    </w:p>
    <w:p w:rsidR="00427FF3" w:rsidRPr="00114E03" w:rsidRDefault="00427FF3" w:rsidP="00427FF3">
      <w:pPr>
        <w:pStyle w:val="Brdtekst"/>
        <w:spacing w:line="280" w:lineRule="exact"/>
        <w:rPr>
          <w:snapToGrid w:val="0"/>
          <w:sz w:val="20"/>
        </w:rPr>
      </w:pPr>
      <w:r w:rsidRPr="00114E03">
        <w:rPr>
          <w:snapToGrid w:val="0"/>
          <w:sz w:val="20"/>
        </w:rPr>
        <w:t xml:space="preserve">Udpegningsgrundlaget for Vadehavet omfatter bl.a. følgende relevante arter: Hav - og Flodlampret, Stavsild, Snæbel, Odder, Marsvin, Gråsæl og Spættet sæl. </w:t>
      </w:r>
    </w:p>
    <w:p w:rsidR="00427FF3" w:rsidRPr="00114E03" w:rsidRDefault="00427FF3" w:rsidP="00427FF3">
      <w:pPr>
        <w:pStyle w:val="Brdtekst"/>
        <w:spacing w:line="280" w:lineRule="exact"/>
        <w:rPr>
          <w:snapToGrid w:val="0"/>
          <w:sz w:val="20"/>
        </w:rPr>
      </w:pPr>
    </w:p>
    <w:p w:rsidR="00427FF3" w:rsidRPr="00114E03" w:rsidRDefault="00427FF3" w:rsidP="00427FF3">
      <w:pPr>
        <w:pStyle w:val="Brdtekst"/>
        <w:spacing w:line="280" w:lineRule="exact"/>
        <w:rPr>
          <w:snapToGrid w:val="0"/>
          <w:sz w:val="20"/>
        </w:rPr>
      </w:pPr>
      <w:r w:rsidRPr="00114E03">
        <w:rPr>
          <w:snapToGrid w:val="0"/>
          <w:sz w:val="20"/>
        </w:rPr>
        <w:t>Udpegningsgrundlaget for Varde Å omfatter bl.a. følgende relevante naturtyper og arter: Vandløb med vandplanter, Flodperlemusling, Hav -, Bæk -, og Flodlampret, Laks, Snæbel, Odder.</w:t>
      </w:r>
    </w:p>
    <w:p w:rsidR="00427FF3" w:rsidRPr="00114E03" w:rsidRDefault="00427FF3" w:rsidP="00427FF3">
      <w:pPr>
        <w:pStyle w:val="Brdtekst"/>
        <w:spacing w:line="280" w:lineRule="exact"/>
        <w:rPr>
          <w:snapToGrid w:val="0"/>
          <w:sz w:val="20"/>
        </w:rPr>
      </w:pPr>
    </w:p>
    <w:p w:rsidR="00427FF3" w:rsidRPr="00114E03" w:rsidRDefault="00427FF3" w:rsidP="00427FF3">
      <w:pPr>
        <w:pStyle w:val="Brdtekst"/>
        <w:spacing w:line="280" w:lineRule="exact"/>
        <w:rPr>
          <w:sz w:val="20"/>
        </w:rPr>
      </w:pPr>
      <w:r w:rsidRPr="00114E03">
        <w:rPr>
          <w:snapToGrid w:val="0"/>
          <w:sz w:val="20"/>
        </w:rPr>
        <w:t xml:space="preserve">Desuden kan en række fuglearter, der udgør udpegningsgrundlaget for EF-fuglebeskyttelsesområderne, blive påvirket negativt. Det gælder blandt andet </w:t>
      </w:r>
      <w:r w:rsidRPr="00114E03">
        <w:rPr>
          <w:sz w:val="20"/>
        </w:rPr>
        <w:t>yn</w:t>
      </w:r>
      <w:r w:rsidRPr="00114E03">
        <w:rPr>
          <w:sz w:val="20"/>
        </w:rPr>
        <w:t>g</w:t>
      </w:r>
      <w:r w:rsidRPr="00114E03">
        <w:rPr>
          <w:sz w:val="20"/>
        </w:rPr>
        <w:t>lefuglene Klyde, Splitterne, Havterne og Fjordterne, samt trækgæsterne Kno</w:t>
      </w:r>
      <w:r w:rsidRPr="00114E03">
        <w:rPr>
          <w:sz w:val="20"/>
        </w:rPr>
        <w:t>p</w:t>
      </w:r>
      <w:r w:rsidRPr="00114E03">
        <w:rPr>
          <w:sz w:val="20"/>
        </w:rPr>
        <w:t>svane, Knortegås, Gravand, Pibeand, Krikand, Spidsand, Hvinand, Stor skall</w:t>
      </w:r>
      <w:r w:rsidRPr="00114E03">
        <w:rPr>
          <w:sz w:val="20"/>
        </w:rPr>
        <w:t>e</w:t>
      </w:r>
      <w:r w:rsidRPr="00114E03">
        <w:rPr>
          <w:sz w:val="20"/>
        </w:rPr>
        <w:t xml:space="preserve">sluger, Edderfugl, Blishøne, Strandskade, Lille kobbersneppe, Islandsk ryle og Almindelig ryle, der alle er afhængige af fødesøgning på søterritoriet. </w:t>
      </w:r>
    </w:p>
    <w:p w:rsidR="00427FF3" w:rsidRPr="00114E03" w:rsidRDefault="00427FF3" w:rsidP="00427FF3">
      <w:pPr>
        <w:pStyle w:val="Brdtekst"/>
        <w:spacing w:line="280" w:lineRule="exact"/>
        <w:rPr>
          <w:sz w:val="20"/>
        </w:rPr>
      </w:pPr>
    </w:p>
    <w:p w:rsidR="00427FF3" w:rsidRPr="00114E03" w:rsidRDefault="00427FF3" w:rsidP="00427FF3">
      <w:pPr>
        <w:pStyle w:val="Brdtekst"/>
        <w:spacing w:line="280" w:lineRule="exact"/>
        <w:rPr>
          <w:snapToGrid w:val="0"/>
          <w:sz w:val="20"/>
        </w:rPr>
      </w:pPr>
      <w:r w:rsidRPr="00114E03">
        <w:rPr>
          <w:sz w:val="20"/>
        </w:rPr>
        <w:t>Ramsarområder er vådområder med så mange vandfugle, at de har international betydning og skal beskyttes. Alle danske Ramsarområder indgår som dele af EF-fuglebeskyttelsesområder, således også Vadehavet.</w:t>
      </w:r>
    </w:p>
    <w:p w:rsidR="00427FF3" w:rsidRPr="00114E03" w:rsidRDefault="00427FF3" w:rsidP="00427FF3">
      <w:pPr>
        <w:pStyle w:val="Brdtekst"/>
        <w:spacing w:line="280" w:lineRule="exact"/>
        <w:rPr>
          <w:sz w:val="20"/>
        </w:rPr>
      </w:pPr>
    </w:p>
    <w:p w:rsidR="00427FF3" w:rsidRPr="00114E03" w:rsidRDefault="00427FF3" w:rsidP="00427FF3">
      <w:pPr>
        <w:pStyle w:val="Brdtekst"/>
        <w:spacing w:line="280" w:lineRule="exact"/>
        <w:rPr>
          <w:sz w:val="20"/>
        </w:rPr>
      </w:pPr>
      <w:r w:rsidRPr="00114E03">
        <w:rPr>
          <w:sz w:val="20"/>
        </w:rPr>
        <w:t>I Ribe Amts Regionplan 2016 er der for Vadehavet fastsat målsætning med skærpet kontrol og specifikke krav. Målsætningen er ikke opfyldt, blandt andet som følge af en for stor belastning af kvælstof og fosfor.</w:t>
      </w:r>
    </w:p>
    <w:p w:rsidR="00427FF3" w:rsidRPr="00114E03" w:rsidRDefault="00427FF3" w:rsidP="00427FF3">
      <w:pPr>
        <w:spacing w:line="280" w:lineRule="exact"/>
      </w:pPr>
    </w:p>
    <w:p w:rsidR="00427FF3" w:rsidRPr="00114E03" w:rsidRDefault="00427FF3" w:rsidP="00427FF3">
      <w:pPr>
        <w:spacing w:line="280" w:lineRule="exact"/>
      </w:pPr>
      <w:r w:rsidRPr="00114E03">
        <w:t>Næringsstofkoncentrationerne i Vadehavet er dels påvirket af den tidevandsb</w:t>
      </w:r>
      <w:r w:rsidRPr="00114E03">
        <w:t>e</w:t>
      </w:r>
      <w:r w:rsidRPr="00114E03">
        <w:t>tingede udveksling fra Vesterhavet og dels fra baglandets ferskvandstilstrømning gennem vandløb og åer. Tilførslen af kvælstof fra det danske opland til Vadeh</w:t>
      </w:r>
      <w:r w:rsidRPr="00114E03">
        <w:t>a</w:t>
      </w:r>
      <w:r w:rsidRPr="00114E03">
        <w:t>vet er domineret af bidrag fra diffuse kilder (jordbrug, naturbidrag og spredt b</w:t>
      </w:r>
      <w:r w:rsidRPr="00114E03">
        <w:t>e</w:t>
      </w:r>
      <w:r w:rsidRPr="00114E03">
        <w:t>byggelse), hvoraf udvaskningen fra landbruget udgør den største del, mens punktkilder, som f.eks. renseanlæg og dambrug, bidrager væsentligt til fosforti</w:t>
      </w:r>
      <w:r w:rsidRPr="00114E03">
        <w:t>l</w:t>
      </w:r>
      <w:r w:rsidRPr="00114E03">
        <w:t>førslen.</w:t>
      </w:r>
    </w:p>
    <w:p w:rsidR="00427FF3" w:rsidRPr="00114E03" w:rsidRDefault="00427FF3" w:rsidP="00427FF3">
      <w:pPr>
        <w:spacing w:line="280" w:lineRule="exact"/>
      </w:pPr>
    </w:p>
    <w:p w:rsidR="00427FF3" w:rsidRPr="00114E03" w:rsidRDefault="00427FF3" w:rsidP="00427FF3">
      <w:pPr>
        <w:spacing w:line="280" w:lineRule="exact"/>
      </w:pPr>
      <w:r w:rsidRPr="00114E03">
        <w:t>Risikoanalysen i basisanalysen for vadehavsoplandet har vist, at kystvandene i Vadehavs - og Vesterhavsområdet er i risiko for ikke at kunne nå miljømålet i 2015. Det vurderes, at årsagen hertil blandt andet er, at næringsstoftilførslen fra land ikke vil blive reduceret tilstrækkeligt.</w:t>
      </w:r>
    </w:p>
    <w:p w:rsidR="00427FF3" w:rsidRPr="00114E03" w:rsidRDefault="00427FF3" w:rsidP="00427FF3">
      <w:pPr>
        <w:spacing w:line="280" w:lineRule="exact"/>
      </w:pPr>
    </w:p>
    <w:p w:rsidR="00427FF3" w:rsidRPr="00114E03" w:rsidRDefault="00427FF3" w:rsidP="00427FF3">
      <w:pPr>
        <w:spacing w:line="280" w:lineRule="exact"/>
        <w:rPr>
          <w:i/>
        </w:rPr>
      </w:pPr>
      <w:r w:rsidRPr="00114E03">
        <w:rPr>
          <w:i/>
        </w:rPr>
        <w:t>Natura 2000 område – Ringkøbing Fjord</w:t>
      </w:r>
    </w:p>
    <w:p w:rsidR="00427FF3" w:rsidRPr="00114E03" w:rsidRDefault="00427FF3" w:rsidP="00427FF3">
      <w:pPr>
        <w:spacing w:line="280" w:lineRule="exact"/>
      </w:pPr>
      <w:r w:rsidRPr="00114E03">
        <w:rPr>
          <w:rFonts w:cs="Helvetica"/>
        </w:rPr>
        <w:t xml:space="preserve">Nogle af udbringningsarealerne for nærværende </w:t>
      </w:r>
      <w:r w:rsidRPr="00114E03">
        <w:t xml:space="preserve">ejendom </w:t>
      </w:r>
      <w:r w:rsidRPr="00114E03">
        <w:rPr>
          <w:rFonts w:cs="Helvetica"/>
        </w:rPr>
        <w:t>afvander via mindre vandløb til Skjern Å og videre til Ringkøbing Fjord.</w:t>
      </w:r>
    </w:p>
    <w:p w:rsidR="00427FF3" w:rsidRPr="00114E03" w:rsidRDefault="00427FF3" w:rsidP="00427FF3">
      <w:pPr>
        <w:spacing w:line="280" w:lineRule="exact"/>
      </w:pPr>
    </w:p>
    <w:p w:rsidR="00427FF3" w:rsidRPr="00114E03" w:rsidRDefault="00427FF3" w:rsidP="00427FF3">
      <w:pPr>
        <w:spacing w:line="280" w:lineRule="exact"/>
      </w:pPr>
      <w:r w:rsidRPr="00114E03">
        <w:lastRenderedPageBreak/>
        <w:t>Om Ringkøbing Fjords opland fremgår af resuméet af basisanalyserne på va</w:t>
      </w:r>
      <w:r w:rsidRPr="00114E03">
        <w:t>n</w:t>
      </w:r>
      <w:r w:rsidRPr="00114E03">
        <w:t>dognatur.dk, at oplandet er på 3.477 km². Oplandet strækker sig mod nord fra Ulfborg i vest, syd om Herning og gennem Ikast og øst herfor. Mod øst strækker området sig langs den jyske højderyg, øst for Nørre Snede og ned til Jelling vest for Vejle. Den sydlige grænse går næsten vinkelret på kysten nord for Billund og Grindsted og til Nymindegab syd for Ringkøbing Fjord.</w:t>
      </w:r>
    </w:p>
    <w:p w:rsidR="00427FF3" w:rsidRPr="00114E03" w:rsidRDefault="00427FF3" w:rsidP="00427FF3">
      <w:pPr>
        <w:spacing w:line="280" w:lineRule="exact"/>
      </w:pPr>
    </w:p>
    <w:p w:rsidR="00427FF3" w:rsidRPr="00114E03" w:rsidRDefault="00427FF3" w:rsidP="00427FF3">
      <w:pPr>
        <w:spacing w:line="280" w:lineRule="exact"/>
      </w:pPr>
      <w:r w:rsidRPr="00114E03">
        <w:t>Skjern Å, som udspringer øst for Tinnet krat ovenfor Rørbæk Sø, er det største vandløb, der afvander til Ringkøbing Fjord. Skjern åens opland er på 2.490 km² som er 72 % af det samlede oplandsareal.</w:t>
      </w:r>
    </w:p>
    <w:p w:rsidR="00427FF3" w:rsidRPr="00114E03" w:rsidRDefault="00427FF3" w:rsidP="00427FF3">
      <w:pPr>
        <w:spacing w:line="280" w:lineRule="exact"/>
      </w:pPr>
    </w:p>
    <w:p w:rsidR="00427FF3" w:rsidRPr="00114E03" w:rsidRDefault="00427FF3" w:rsidP="00427FF3">
      <w:pPr>
        <w:spacing w:line="280" w:lineRule="exact"/>
      </w:pPr>
      <w:r w:rsidRPr="00114E03">
        <w:t>Det fremgår af resuméet, at antallet af dyreenheder (DE) i oplandet er ca. 1,3 d</w:t>
      </w:r>
      <w:r w:rsidRPr="00114E03">
        <w:t>y</w:t>
      </w:r>
      <w:r w:rsidRPr="00114E03">
        <w:t xml:space="preserve">reenheder pr. hektar landbrugsjord, og at dette er over landsgennemsnittet. </w:t>
      </w:r>
    </w:p>
    <w:p w:rsidR="00427FF3" w:rsidRPr="00114E03" w:rsidRDefault="00427FF3" w:rsidP="00427FF3">
      <w:pPr>
        <w:spacing w:line="280" w:lineRule="exact"/>
      </w:pPr>
    </w:p>
    <w:p w:rsidR="00427FF3" w:rsidRPr="00114E03" w:rsidRDefault="00427FF3" w:rsidP="00427FF3">
      <w:pPr>
        <w:spacing w:line="280" w:lineRule="exact"/>
        <w:rPr>
          <w:rFonts w:cs="Helvetica"/>
        </w:rPr>
      </w:pPr>
      <w:r w:rsidRPr="00114E03">
        <w:rPr>
          <w:rFonts w:cs="Helvetica"/>
        </w:rPr>
        <w:t>I afstrømningsområderne er der følgende udpegninger af internationale naturb</w:t>
      </w:r>
      <w:r w:rsidRPr="00114E03">
        <w:rPr>
          <w:rFonts w:cs="Helvetica"/>
        </w:rPr>
        <w:t>e</w:t>
      </w:r>
      <w:r w:rsidRPr="00114E03">
        <w:rPr>
          <w:rFonts w:cs="Helvetica"/>
        </w:rPr>
        <w:t xml:space="preserve">skyttelsesområder: </w:t>
      </w:r>
    </w:p>
    <w:p w:rsidR="00427FF3" w:rsidRPr="00114E03" w:rsidRDefault="00427FF3" w:rsidP="00427FF3">
      <w:pPr>
        <w:spacing w:line="280" w:lineRule="exact"/>
        <w:rPr>
          <w:rFonts w:cs="Helvetica"/>
        </w:rPr>
      </w:pPr>
    </w:p>
    <w:p w:rsidR="00427FF3" w:rsidRPr="00114E03" w:rsidRDefault="00427FF3" w:rsidP="00427FF3">
      <w:pPr>
        <w:pStyle w:val="Listeafsnit"/>
        <w:numPr>
          <w:ilvl w:val="0"/>
          <w:numId w:val="24"/>
        </w:numPr>
        <w:overflowPunct/>
        <w:spacing w:line="280" w:lineRule="exact"/>
        <w:rPr>
          <w:rFonts w:ascii="Arial" w:hAnsi="Arial"/>
        </w:rPr>
      </w:pPr>
      <w:r w:rsidRPr="00114E03">
        <w:rPr>
          <w:rFonts w:ascii="Arial" w:hAnsi="Arial"/>
        </w:rPr>
        <w:t>EF-habitatområde nr. 61: Skjern Å,</w:t>
      </w:r>
    </w:p>
    <w:p w:rsidR="00427FF3" w:rsidRPr="00114E03" w:rsidRDefault="00427FF3" w:rsidP="00427FF3">
      <w:pPr>
        <w:numPr>
          <w:ilvl w:val="0"/>
          <w:numId w:val="24"/>
        </w:numPr>
        <w:spacing w:before="100" w:beforeAutospacing="1" w:after="100" w:afterAutospacing="1" w:line="280" w:lineRule="exact"/>
        <w:rPr>
          <w:szCs w:val="24"/>
        </w:rPr>
      </w:pPr>
      <w:r w:rsidRPr="00114E03">
        <w:rPr>
          <w:szCs w:val="24"/>
        </w:rPr>
        <w:t>EF-habitatområde nr. 62: Ringkøbing Fjord og Nymindestrømmen</w:t>
      </w:r>
    </w:p>
    <w:p w:rsidR="00427FF3" w:rsidRPr="00114E03" w:rsidRDefault="00427FF3" w:rsidP="00427FF3">
      <w:pPr>
        <w:numPr>
          <w:ilvl w:val="0"/>
          <w:numId w:val="24"/>
        </w:numPr>
        <w:spacing w:before="100" w:beforeAutospacing="1" w:after="100" w:afterAutospacing="1" w:line="280" w:lineRule="exact"/>
        <w:rPr>
          <w:szCs w:val="24"/>
        </w:rPr>
      </w:pPr>
      <w:r w:rsidRPr="00114E03">
        <w:rPr>
          <w:szCs w:val="24"/>
        </w:rPr>
        <w:t>EF-fuglebeskyttelsesområde nr. 43: Ringkøbing Fjord</w:t>
      </w:r>
    </w:p>
    <w:p w:rsidR="00427FF3" w:rsidRPr="00114E03" w:rsidRDefault="00427FF3" w:rsidP="00427FF3">
      <w:pPr>
        <w:numPr>
          <w:ilvl w:val="0"/>
          <w:numId w:val="24"/>
        </w:numPr>
        <w:spacing w:before="100" w:beforeAutospacing="1" w:after="100" w:afterAutospacing="1" w:line="280" w:lineRule="exact"/>
        <w:rPr>
          <w:szCs w:val="24"/>
        </w:rPr>
      </w:pPr>
      <w:r w:rsidRPr="00114E03">
        <w:rPr>
          <w:szCs w:val="24"/>
        </w:rPr>
        <w:t>Ramsarområde nr. 2: Ringkøbing Fjord.</w:t>
      </w:r>
    </w:p>
    <w:p w:rsidR="00427FF3" w:rsidRPr="00114E03" w:rsidRDefault="00427FF3" w:rsidP="00427FF3">
      <w:pPr>
        <w:spacing w:line="280" w:lineRule="exact"/>
      </w:pPr>
    </w:p>
    <w:p w:rsidR="00427FF3" w:rsidRPr="00114E03" w:rsidRDefault="00427FF3" w:rsidP="00427FF3">
      <w:pPr>
        <w:pStyle w:val="Brdtekst"/>
        <w:spacing w:line="280" w:lineRule="exact"/>
        <w:rPr>
          <w:snapToGrid w:val="0"/>
          <w:sz w:val="20"/>
        </w:rPr>
      </w:pPr>
      <w:r w:rsidRPr="00114E03">
        <w:rPr>
          <w:snapToGrid w:val="0"/>
          <w:sz w:val="20"/>
        </w:rPr>
        <w:t>Udpegningsgrundlaget for Skjern Å omfatter bl.a. følgende relevante naturtyper og arter: Vandløb med vandplanter, Artsrige overdrev eller græsheder på mere eller mindre sur bund, Rigkær, og Hav-, Bæk- og Flodlampret, Laks samt Odder.</w:t>
      </w:r>
    </w:p>
    <w:p w:rsidR="00427FF3" w:rsidRPr="00114E03" w:rsidRDefault="00427FF3" w:rsidP="00427FF3">
      <w:pPr>
        <w:pStyle w:val="Brdtekst"/>
        <w:spacing w:line="280" w:lineRule="exact"/>
        <w:rPr>
          <w:snapToGrid w:val="0"/>
          <w:sz w:val="20"/>
        </w:rPr>
      </w:pPr>
    </w:p>
    <w:p w:rsidR="00427FF3" w:rsidRPr="00114E03" w:rsidRDefault="00427FF3" w:rsidP="00427FF3">
      <w:pPr>
        <w:pStyle w:val="Brdtekst"/>
        <w:spacing w:line="280" w:lineRule="exact"/>
        <w:rPr>
          <w:snapToGrid w:val="0"/>
          <w:sz w:val="20"/>
        </w:rPr>
      </w:pPr>
      <w:r w:rsidRPr="00114E03">
        <w:rPr>
          <w:snapToGrid w:val="0"/>
          <w:sz w:val="20"/>
        </w:rPr>
        <w:t>Udpegningsgrundlaget for Ringkøbing Fjord omfatter bl.a. følgende relevante n</w:t>
      </w:r>
      <w:r w:rsidRPr="00114E03">
        <w:rPr>
          <w:snapToGrid w:val="0"/>
          <w:sz w:val="20"/>
        </w:rPr>
        <w:t>a</w:t>
      </w:r>
      <w:r w:rsidRPr="00114E03">
        <w:rPr>
          <w:snapToGrid w:val="0"/>
          <w:sz w:val="20"/>
        </w:rPr>
        <w:t>turtyper og arter: Kystlaguner og strandsøer, strandenge, flodmundinger, stabile kystklitter med urteagtig vegetation (grå klit og grønsværklit), rigkær samt Hav- og Flodlampret, Maj- og Stavsild og Odder.</w:t>
      </w:r>
    </w:p>
    <w:p w:rsidR="00427FF3" w:rsidRPr="00114E03" w:rsidRDefault="00427FF3" w:rsidP="00427FF3">
      <w:pPr>
        <w:pStyle w:val="Brdtekst"/>
        <w:spacing w:line="280" w:lineRule="exact"/>
        <w:rPr>
          <w:snapToGrid w:val="0"/>
          <w:sz w:val="20"/>
        </w:rPr>
      </w:pPr>
    </w:p>
    <w:p w:rsidR="00427FF3" w:rsidRPr="00114E03" w:rsidRDefault="00427FF3" w:rsidP="00427FF3">
      <w:pPr>
        <w:pStyle w:val="Brdtekst"/>
        <w:spacing w:line="280" w:lineRule="exact"/>
        <w:rPr>
          <w:snapToGrid w:val="0"/>
          <w:sz w:val="20"/>
        </w:rPr>
      </w:pPr>
      <w:r w:rsidRPr="00114E03">
        <w:rPr>
          <w:snapToGrid w:val="0"/>
          <w:sz w:val="20"/>
        </w:rPr>
        <w:t>En række af de naturtyper, der udgør udpegningsgrundlaget for habitatområde</w:t>
      </w:r>
      <w:r w:rsidRPr="00114E03">
        <w:rPr>
          <w:snapToGrid w:val="0"/>
          <w:sz w:val="20"/>
        </w:rPr>
        <w:t>r</w:t>
      </w:r>
      <w:r w:rsidRPr="00114E03">
        <w:rPr>
          <w:snapToGrid w:val="0"/>
          <w:sz w:val="20"/>
        </w:rPr>
        <w:t>ne, er i større eller mindre grad følsomme over for en øget næringsstofbelastning af vandmiljøet. Det gælder f.eks. kystlaguner og strandsøer, strandenge, flo</w:t>
      </w:r>
      <w:r w:rsidRPr="00114E03">
        <w:rPr>
          <w:snapToGrid w:val="0"/>
          <w:sz w:val="20"/>
        </w:rPr>
        <w:t>d</w:t>
      </w:r>
      <w:r w:rsidRPr="00114E03">
        <w:rPr>
          <w:snapToGrid w:val="0"/>
          <w:sz w:val="20"/>
        </w:rPr>
        <w:t xml:space="preserve">mundinger, diverse klitter, rigkær, sandbanker med lavvandet, vedvarende dække af havvand, mudder- og sandflader blottet ved ebbe, samt vegetation af kveller eller andre enårige strandplanter, der koloniserer mudder og sand. </w:t>
      </w:r>
    </w:p>
    <w:p w:rsidR="00427FF3" w:rsidRPr="00114E03" w:rsidRDefault="00427FF3" w:rsidP="00427FF3">
      <w:pPr>
        <w:pStyle w:val="Brdtekst"/>
        <w:spacing w:line="280" w:lineRule="exact"/>
        <w:rPr>
          <w:snapToGrid w:val="0"/>
          <w:sz w:val="20"/>
        </w:rPr>
      </w:pPr>
    </w:p>
    <w:p w:rsidR="00427FF3" w:rsidRPr="00114E03" w:rsidRDefault="00427FF3" w:rsidP="00427FF3">
      <w:pPr>
        <w:pStyle w:val="Brdtekst"/>
        <w:spacing w:line="280" w:lineRule="exact"/>
        <w:rPr>
          <w:sz w:val="20"/>
        </w:rPr>
      </w:pPr>
      <w:r w:rsidRPr="00114E03">
        <w:rPr>
          <w:snapToGrid w:val="0"/>
          <w:sz w:val="20"/>
        </w:rPr>
        <w:t>Desuden kan en række fuglearter, der udgør udpegningsgrundlaget for EF- fugl</w:t>
      </w:r>
      <w:r w:rsidRPr="00114E03">
        <w:rPr>
          <w:snapToGrid w:val="0"/>
          <w:sz w:val="20"/>
        </w:rPr>
        <w:t>e</w:t>
      </w:r>
      <w:r w:rsidRPr="00114E03">
        <w:rPr>
          <w:snapToGrid w:val="0"/>
          <w:sz w:val="20"/>
        </w:rPr>
        <w:t xml:space="preserve">beskyttelsesområderne, blive påvirket negativt. Det gælder blandt andet </w:t>
      </w:r>
      <w:r w:rsidRPr="00114E03">
        <w:rPr>
          <w:sz w:val="20"/>
        </w:rPr>
        <w:t>ynglefu</w:t>
      </w:r>
      <w:r w:rsidRPr="00114E03">
        <w:rPr>
          <w:sz w:val="20"/>
        </w:rPr>
        <w:t>g</w:t>
      </w:r>
      <w:r w:rsidRPr="00114E03">
        <w:rPr>
          <w:sz w:val="20"/>
        </w:rPr>
        <w:t xml:space="preserve">lene Pibesvane, Klyde, Splitterne, Havterne og Fjordterne, samt trækgæsterne Knopsvane, Knortegås, Gravand, Pibeand, Krikand, Spidsand, Hvinand, Stor skallesluger, Edderfugl, Blishøne, Strandskade, Lille kobbersneppe, Islandsk ryle og Almindelig ryle, der alle er afhængige af fødesøgning på søterritoriet. </w:t>
      </w:r>
    </w:p>
    <w:p w:rsidR="00427FF3" w:rsidRPr="00114E03" w:rsidRDefault="00427FF3" w:rsidP="00427FF3">
      <w:pPr>
        <w:pStyle w:val="Brdtekst"/>
        <w:spacing w:line="280" w:lineRule="exact"/>
        <w:rPr>
          <w:sz w:val="20"/>
        </w:rPr>
      </w:pPr>
    </w:p>
    <w:p w:rsidR="00427FF3" w:rsidRPr="00114E03" w:rsidRDefault="00427FF3" w:rsidP="00427FF3">
      <w:pPr>
        <w:pStyle w:val="Brdtekst"/>
        <w:spacing w:line="280" w:lineRule="exact"/>
        <w:rPr>
          <w:snapToGrid w:val="0"/>
          <w:sz w:val="20"/>
        </w:rPr>
      </w:pPr>
      <w:r w:rsidRPr="00114E03">
        <w:rPr>
          <w:sz w:val="20"/>
        </w:rPr>
        <w:t>Ramsarområder er vådområder med så mange vandfugle, at de har international betydning og skal beskyttes. Alle danske Ramsarområder indgår som dele af EF-fuglebeskyttelsesområder, således også Ringkøbing Fjord.</w:t>
      </w:r>
    </w:p>
    <w:p w:rsidR="00427FF3" w:rsidRPr="00114E03" w:rsidRDefault="00427FF3" w:rsidP="00427FF3">
      <w:pPr>
        <w:pStyle w:val="Brdtekst"/>
        <w:spacing w:line="280" w:lineRule="exact"/>
        <w:rPr>
          <w:sz w:val="20"/>
        </w:rPr>
      </w:pPr>
    </w:p>
    <w:p w:rsidR="00427FF3" w:rsidRPr="00114E03" w:rsidRDefault="00427FF3" w:rsidP="00427FF3">
      <w:pPr>
        <w:spacing w:line="280" w:lineRule="exact"/>
      </w:pPr>
      <w:r w:rsidRPr="00114E03">
        <w:t>I Ringkøbing Amts Regionplan 2005 er der for Ringkøbing Fjord fastsat en skæ</w:t>
      </w:r>
      <w:r w:rsidRPr="00114E03">
        <w:t>r</w:t>
      </w:r>
      <w:r w:rsidRPr="00114E03">
        <w:t>pet målsætning. For Ringkøbing Fjord er der på baggrund af en detaljeret fjor</w:t>
      </w:r>
      <w:r w:rsidRPr="00114E03">
        <w:t>d</w:t>
      </w:r>
      <w:r w:rsidRPr="00114E03">
        <w:t>model og oplandsanalyse lavet en handleplan for, hvordan man vil arbejde for at nedbringe kvælstoftilførslerne med 35 % frem mod 2015.</w:t>
      </w:r>
    </w:p>
    <w:p w:rsidR="00427FF3" w:rsidRPr="00114E03" w:rsidRDefault="00427FF3" w:rsidP="00427FF3">
      <w:pPr>
        <w:spacing w:line="280" w:lineRule="exact"/>
      </w:pPr>
    </w:p>
    <w:p w:rsidR="00427FF3" w:rsidRPr="00114E03" w:rsidRDefault="00427FF3" w:rsidP="00427FF3">
      <w:pPr>
        <w:spacing w:line="280" w:lineRule="exact"/>
      </w:pPr>
      <w:r w:rsidRPr="00114E03">
        <w:t>I henhold til basisanalysen påvirkes vandområderne på forskellig vis af menn</w:t>
      </w:r>
      <w:r w:rsidRPr="00114E03">
        <w:t>e</w:t>
      </w:r>
      <w:r w:rsidRPr="00114E03">
        <w:t>skets aktiviteter. De mest betydende forurenende stoffer i Ringkøbing Fjords o</w:t>
      </w:r>
      <w:r w:rsidRPr="00114E03">
        <w:t>p</w:t>
      </w:r>
      <w:r w:rsidRPr="00114E03">
        <w:t xml:space="preserve">land er næringsstoffer (kvælstof og fosfor). Forureningen kan komme både fra </w:t>
      </w:r>
      <w:r w:rsidRPr="00114E03">
        <w:rPr>
          <w:bCs/>
        </w:rPr>
        <w:t>diffuse kilder</w:t>
      </w:r>
      <w:r w:rsidRPr="00114E03">
        <w:t xml:space="preserve"> som eksempelvis udvaskning af næringsstoffer fra landbrugsarealer og fra </w:t>
      </w:r>
      <w:r w:rsidRPr="00114E03">
        <w:rPr>
          <w:bCs/>
        </w:rPr>
        <w:t>punktkilder</w:t>
      </w:r>
      <w:r w:rsidRPr="00114E03">
        <w:t xml:space="preserve"> som spildevand fra husholdninger og industri, dambrug, industri og landbrug (stalde og gyllebeholdere).</w:t>
      </w:r>
    </w:p>
    <w:p w:rsidR="00427FF3" w:rsidRPr="00114E03" w:rsidRDefault="00427FF3" w:rsidP="00427FF3">
      <w:pPr>
        <w:spacing w:line="280" w:lineRule="exact"/>
      </w:pPr>
      <w:r w:rsidRPr="00114E03">
        <w:t xml:space="preserve"> </w:t>
      </w:r>
    </w:p>
    <w:p w:rsidR="00427FF3" w:rsidRPr="00114E03" w:rsidRDefault="00427FF3" w:rsidP="00427FF3">
      <w:pPr>
        <w:spacing w:line="280" w:lineRule="exact"/>
      </w:pPr>
      <w:r w:rsidRPr="00114E03">
        <w:t>Den største påvirkning med kvælstof sker fra landbruget. Over 80 % af kvælsto</w:t>
      </w:r>
      <w:r w:rsidRPr="00114E03">
        <w:t>f</w:t>
      </w:r>
      <w:r w:rsidRPr="00114E03">
        <w:t>tilførslen kommer fra det åbne land, mens punktkilder udgør en langt mindre del. For fosfor er kildefordelingen anderledes.  Over halvdelen (61 %) af den nuv</w:t>
      </w:r>
      <w:r w:rsidRPr="00114E03">
        <w:t>æ</w:t>
      </w:r>
      <w:r w:rsidRPr="00114E03">
        <w:t>rende fosforafstrømning fra oplandet skyldes spildevandsudledninger fra spredt bebyggelse, industri, dambrug, regnvandsudløb og kommunale renseanlæg, hvoraf dambrug alene udgør 33 %. Bidraget fra det åbne land udgør knapt 40 % af den samlede fosforafstrømningen.</w:t>
      </w:r>
    </w:p>
    <w:p w:rsidR="00427FF3" w:rsidRPr="00114E03" w:rsidRDefault="00427FF3" w:rsidP="00427FF3">
      <w:pPr>
        <w:spacing w:line="280" w:lineRule="exact"/>
      </w:pPr>
    </w:p>
    <w:p w:rsidR="00427FF3" w:rsidRPr="00114E03" w:rsidRDefault="00427FF3" w:rsidP="00427FF3">
      <w:pPr>
        <w:spacing w:line="280" w:lineRule="exact"/>
      </w:pPr>
      <w:r w:rsidRPr="00114E03">
        <w:t>Risikoanalysen i basisanalysen har vist, at fjorden er i risiko for ikke at opfylde miljømålet i 2015. Hovedårsagen er en for stor tilførsel af næringsstoffer (kvælstof og fosfor) fra land.</w:t>
      </w:r>
    </w:p>
    <w:p w:rsidR="00427FF3" w:rsidRPr="00114E03" w:rsidRDefault="00427FF3" w:rsidP="00427FF3">
      <w:pPr>
        <w:spacing w:line="280" w:lineRule="exact"/>
      </w:pPr>
    </w:p>
    <w:p w:rsidR="00427FF3" w:rsidRPr="00114E03" w:rsidRDefault="00427FF3" w:rsidP="00427FF3">
      <w:pPr>
        <w:spacing w:line="280" w:lineRule="exact"/>
        <w:rPr>
          <w:i/>
        </w:rPr>
      </w:pPr>
      <w:r w:rsidRPr="00114E03">
        <w:rPr>
          <w:i/>
        </w:rPr>
        <w:t xml:space="preserve">Grundlag for vurdering af nitratpåvirkningen af Vadehavet og Ringkøbing Fjord </w:t>
      </w:r>
    </w:p>
    <w:p w:rsidR="00427FF3" w:rsidRPr="00114E03" w:rsidRDefault="00427FF3" w:rsidP="00427FF3">
      <w:pPr>
        <w:spacing w:line="280" w:lineRule="exact"/>
      </w:pPr>
      <w:r w:rsidRPr="00114E03">
        <w:t xml:space="preserve">I Vejledningen til Husdyrloven fremgår, </w:t>
      </w:r>
      <w:r w:rsidRPr="00114E03">
        <w:rPr>
          <w:rFonts w:cs="Arial"/>
        </w:rPr>
        <w:t xml:space="preserve">at der skal foretages en vurdering af, om </w:t>
      </w:r>
      <w:r w:rsidRPr="00114E03">
        <w:t xml:space="preserve">ejendommen </w:t>
      </w:r>
      <w:r w:rsidRPr="00114E03">
        <w:rPr>
          <w:rFonts w:cs="Arial"/>
        </w:rPr>
        <w:t xml:space="preserve">i sig selv kan påvirke vandområder væsentligt, og om </w:t>
      </w:r>
      <w:r w:rsidRPr="00114E03">
        <w:t xml:space="preserve">ejendommen </w:t>
      </w:r>
      <w:r w:rsidRPr="00114E03">
        <w:rPr>
          <w:rFonts w:cs="Arial"/>
        </w:rPr>
        <w:t>i sammenhæng med andre projekter (kumulation) kan påvirke vandområder v</w:t>
      </w:r>
      <w:r w:rsidRPr="00114E03">
        <w:rPr>
          <w:rFonts w:cs="Arial"/>
        </w:rPr>
        <w:t>æ</w:t>
      </w:r>
      <w:r w:rsidRPr="00114E03">
        <w:rPr>
          <w:rFonts w:cs="Arial"/>
        </w:rPr>
        <w:t xml:space="preserve">sentligt. </w:t>
      </w:r>
      <w:r w:rsidRPr="00114E03">
        <w:t>Der er i Vejledningen opstillet nogle afskæringskriterier for skadevirkning fra nitratudvaskning, hvorom fremgår, at et projekt for husdyrbrug ikke kan medf</w:t>
      </w:r>
      <w:r w:rsidRPr="00114E03">
        <w:t>ø</w:t>
      </w:r>
      <w:r w:rsidRPr="00114E03">
        <w:t>re en skadevirkning på overfladevande, herunder Natura 2000-områder samt yn</w:t>
      </w:r>
      <w:r w:rsidRPr="00114E03">
        <w:t>g</w:t>
      </w:r>
      <w:r w:rsidRPr="00114E03">
        <w:t>le- eller rasteområder for beskyttede arter som følge af nitratudvaskning, hvis fø</w:t>
      </w:r>
      <w:r w:rsidRPr="00114E03">
        <w:t>l</w:t>
      </w:r>
      <w:r w:rsidRPr="00114E03">
        <w:t>gende punkter alle er opfyldt:</w:t>
      </w:r>
    </w:p>
    <w:p w:rsidR="00427FF3" w:rsidRPr="00114E03" w:rsidRDefault="00427FF3" w:rsidP="00427FF3">
      <w:pPr>
        <w:spacing w:line="280" w:lineRule="exact"/>
      </w:pPr>
    </w:p>
    <w:p w:rsidR="00427FF3" w:rsidRPr="00114E03" w:rsidRDefault="00427FF3" w:rsidP="00427FF3">
      <w:pPr>
        <w:spacing w:line="280" w:lineRule="exact"/>
      </w:pPr>
      <w:r w:rsidRPr="00114E03">
        <w:rPr>
          <w:iCs/>
        </w:rPr>
        <w:t>Afskæringskriteriet for så vidt angår påvirkning fra projektet i kumulation med a</w:t>
      </w:r>
      <w:r w:rsidRPr="00114E03">
        <w:rPr>
          <w:iCs/>
        </w:rPr>
        <w:t>n</w:t>
      </w:r>
      <w:r w:rsidRPr="00114E03">
        <w:rPr>
          <w:iCs/>
        </w:rPr>
        <w:t>dre planer og projekter:</w:t>
      </w:r>
      <w:r w:rsidRPr="00114E03">
        <w:t xml:space="preserve"> </w:t>
      </w:r>
    </w:p>
    <w:p w:rsidR="00427FF3" w:rsidRPr="00114E03" w:rsidRDefault="00427FF3" w:rsidP="00427FF3">
      <w:pPr>
        <w:spacing w:line="280" w:lineRule="exact"/>
      </w:pPr>
    </w:p>
    <w:p w:rsidR="00427FF3" w:rsidRPr="00114E03" w:rsidRDefault="00427FF3" w:rsidP="00427FF3">
      <w:pPr>
        <w:tabs>
          <w:tab w:val="left" w:pos="993"/>
        </w:tabs>
        <w:spacing w:line="280" w:lineRule="exact"/>
        <w:ind w:left="794" w:hanging="794"/>
      </w:pPr>
      <w:r w:rsidRPr="00114E03">
        <w:rPr>
          <w:u w:val="single"/>
        </w:rPr>
        <w:t xml:space="preserve">Pkt. 1: </w:t>
      </w:r>
      <w:r w:rsidRPr="00114E03">
        <w:rPr>
          <w:u w:val="single"/>
        </w:rPr>
        <w:tab/>
      </w:r>
      <w:r w:rsidRPr="00114E03">
        <w:t>Antal dyreenheder (DE) i det aktuelle opland, hvor projektet agtes ge</w:t>
      </w:r>
      <w:r w:rsidRPr="00114E03">
        <w:t>n</w:t>
      </w:r>
      <w:r w:rsidRPr="00114E03">
        <w:t>nemført, har ikke været stigende siden 1. januar 2007. Hvis der er andre kilder til nitratudvaskning, f.eks. ny bebyggelse end den samlede hu</w:t>
      </w:r>
      <w:r w:rsidRPr="00114E03">
        <w:t>s</w:t>
      </w:r>
      <w:r w:rsidRPr="00114E03">
        <w:t>dyrproduktion, der har givet anledning til en øget nitratudvaskning fra det aktuelle opland siden 1. januar 2007, skal dette inddrages i vurderingen således, at en eventuel øget nitratudvaskning fra andre kilder end den samlede husdyrproduktion kan medføre et skærpet krav i godkendelsen, der modsvarer miljøeffekten af den øgede nitratudvaskning i det aktuelle opland. Gennemførte initiativer, f.eks. etablering af vådområder, som r</w:t>
      </w:r>
      <w:r w:rsidRPr="00114E03">
        <w:t>e</w:t>
      </w:r>
      <w:r w:rsidRPr="00114E03">
        <w:t>ducerer nitratudvaskningen fra det aktuelle opland, kan ikke anvendes til at tillade et øget dyretryk i det aktuelle opland.</w:t>
      </w:r>
    </w:p>
    <w:p w:rsidR="00427FF3" w:rsidRPr="00114E03" w:rsidRDefault="00427FF3" w:rsidP="00427FF3">
      <w:pPr>
        <w:tabs>
          <w:tab w:val="left" w:pos="993"/>
        </w:tabs>
        <w:spacing w:line="280" w:lineRule="exact"/>
        <w:ind w:left="794" w:hanging="794"/>
        <w:rPr>
          <w:iCs/>
        </w:rPr>
      </w:pPr>
    </w:p>
    <w:p w:rsidR="00427FF3" w:rsidRPr="00114E03" w:rsidRDefault="00427FF3" w:rsidP="00427FF3">
      <w:pPr>
        <w:tabs>
          <w:tab w:val="left" w:pos="993"/>
        </w:tabs>
        <w:spacing w:line="280" w:lineRule="exact"/>
        <w:ind w:left="794" w:hanging="794"/>
        <w:rPr>
          <w:u w:val="single"/>
        </w:rPr>
      </w:pPr>
      <w:r w:rsidRPr="00114E03">
        <w:rPr>
          <w:iCs/>
        </w:rPr>
        <w:lastRenderedPageBreak/>
        <w:t>Afskæringskriteriet for så vidt angår påvirkning fra projektet i sig selv:</w:t>
      </w:r>
      <w:r w:rsidRPr="00114E03">
        <w:br/>
      </w:r>
    </w:p>
    <w:p w:rsidR="00427FF3" w:rsidRPr="00114E03" w:rsidRDefault="00427FF3" w:rsidP="00427FF3">
      <w:pPr>
        <w:tabs>
          <w:tab w:val="left" w:pos="993"/>
        </w:tabs>
        <w:spacing w:line="280" w:lineRule="exact"/>
        <w:ind w:left="794" w:hanging="794"/>
      </w:pPr>
      <w:r w:rsidRPr="00114E03">
        <w:rPr>
          <w:u w:val="single"/>
        </w:rPr>
        <w:t>Pkt. 2A:</w:t>
      </w:r>
      <w:r w:rsidRPr="00114E03">
        <w:tab/>
        <w:t>Nitratudvaskningen fra den eksisterende og den ansøgte husdyrprodu</w:t>
      </w:r>
      <w:r w:rsidRPr="00114E03">
        <w:t>k</w:t>
      </w:r>
      <w:r w:rsidRPr="00114E03">
        <w:t>tion er mindre end 5 % af den samlede nitratudvaskning fra alle kilder fra det aktuelle opland, hvor projektet agtes gennemført, dog således, at</w:t>
      </w:r>
    </w:p>
    <w:p w:rsidR="00427FF3" w:rsidRPr="00114E03" w:rsidRDefault="00427FF3" w:rsidP="00427FF3">
      <w:pPr>
        <w:tabs>
          <w:tab w:val="left" w:pos="993"/>
        </w:tabs>
        <w:spacing w:line="280" w:lineRule="exact"/>
        <w:ind w:left="794" w:hanging="794"/>
        <w:rPr>
          <w:u w:val="single"/>
        </w:rPr>
      </w:pPr>
    </w:p>
    <w:p w:rsidR="00427FF3" w:rsidRPr="00114E03" w:rsidRDefault="00427FF3" w:rsidP="00427FF3">
      <w:pPr>
        <w:tabs>
          <w:tab w:val="left" w:pos="993"/>
        </w:tabs>
        <w:spacing w:line="280" w:lineRule="exact"/>
        <w:ind w:left="794" w:hanging="794"/>
      </w:pPr>
      <w:r w:rsidRPr="00114E03">
        <w:rPr>
          <w:u w:val="single"/>
        </w:rPr>
        <w:t>Pkt. 2B:</w:t>
      </w:r>
      <w:r w:rsidRPr="00114E03">
        <w:tab/>
        <w:t>Nitratudvaskningen fra den eksisterende og den ansøgte husdyrprodu</w:t>
      </w:r>
      <w:r w:rsidRPr="00114E03">
        <w:t>k</w:t>
      </w:r>
      <w:r w:rsidRPr="00114E03">
        <w:t xml:space="preserve">tion er mindre end 1 % af den samlede nitratudvaskning fra alle kilder fra det aktuelle opland, hvor projektet agtes gennemført, hvis udvaskningen sker til et vandområde, der er karakteriseret som et lukket bassin og/eller er et meget lidt eutrofieret vandområde. </w:t>
      </w:r>
    </w:p>
    <w:p w:rsidR="00427FF3" w:rsidRPr="00114E03" w:rsidRDefault="00427FF3" w:rsidP="00427FF3">
      <w:pPr>
        <w:spacing w:line="280" w:lineRule="exact"/>
        <w:rPr>
          <w:rFonts w:cs="Arial"/>
        </w:rPr>
      </w:pPr>
    </w:p>
    <w:p w:rsidR="00427FF3" w:rsidRPr="00114E03" w:rsidRDefault="00427FF3" w:rsidP="00427FF3">
      <w:pPr>
        <w:spacing w:line="280" w:lineRule="exact"/>
        <w:rPr>
          <w:rFonts w:cs="Arial"/>
        </w:rPr>
      </w:pPr>
      <w:r w:rsidRPr="00114E03">
        <w:rPr>
          <w:rFonts w:cs="Arial"/>
        </w:rPr>
        <w:t>Det fremgår videre af Vejledningen, at der med de ovennævnte afskæringskriter</w:t>
      </w:r>
      <w:r w:rsidRPr="00114E03">
        <w:rPr>
          <w:rFonts w:cs="Arial"/>
        </w:rPr>
        <w:t>i</w:t>
      </w:r>
      <w:r w:rsidRPr="00114E03">
        <w:rPr>
          <w:rFonts w:cs="Arial"/>
        </w:rPr>
        <w:t xml:space="preserve">er vurderes efter </w:t>
      </w:r>
      <w:r w:rsidRPr="00114E03">
        <w:rPr>
          <w:rFonts w:cs="Arial"/>
          <w:bCs/>
        </w:rPr>
        <w:t>pkt. 1</w:t>
      </w:r>
      <w:r w:rsidRPr="00114E03">
        <w:rPr>
          <w:rFonts w:cs="Arial"/>
          <w:b/>
          <w:bCs/>
        </w:rPr>
        <w:t xml:space="preserve">, </w:t>
      </w:r>
      <w:r w:rsidRPr="00114E03">
        <w:rPr>
          <w:rFonts w:cs="Arial"/>
        </w:rPr>
        <w:t>om det ansøgte i kumulation med andre planer og proje</w:t>
      </w:r>
      <w:r w:rsidRPr="00114E03">
        <w:rPr>
          <w:rFonts w:cs="Arial"/>
        </w:rPr>
        <w:t>k</w:t>
      </w:r>
      <w:r w:rsidRPr="00114E03">
        <w:rPr>
          <w:rFonts w:cs="Arial"/>
        </w:rPr>
        <w:t>ter vil kunne have en skadevirkning:</w:t>
      </w:r>
    </w:p>
    <w:p w:rsidR="00427FF3" w:rsidRPr="00114E03" w:rsidRDefault="00427FF3" w:rsidP="00427FF3">
      <w:pPr>
        <w:tabs>
          <w:tab w:val="left" w:pos="709"/>
        </w:tabs>
        <w:spacing w:line="280" w:lineRule="exact"/>
        <w:ind w:left="709"/>
        <w:rPr>
          <w:rFonts w:cs="Arial"/>
        </w:rPr>
      </w:pPr>
      <w:r w:rsidRPr="00114E03">
        <w:t>Udviklingen i husdyrproduktionen i det aktuelle opland opgøres kontinue</w:t>
      </w:r>
      <w:r w:rsidRPr="00114E03">
        <w:t>r</w:t>
      </w:r>
      <w:r w:rsidRPr="00114E03">
        <w:t>ligt (lineær regression) for perioden fra 1. januar 2007 og frem til godke</w:t>
      </w:r>
      <w:r w:rsidRPr="00114E03">
        <w:t>n</w:t>
      </w:r>
      <w:r w:rsidRPr="00114E03">
        <w:t>delsestidspunktet. Referencedatoen er fastsat til den 1. januar 2007, idet 2007 er udgangsåret for den baseline, der er fastlagt i forbindelse med udarbejdelse af vandplanerne. Det skal nævnes, at de foreliggende vandplaner tager udgangspunkt i data for perioden 2001-05, men bere</w:t>
      </w:r>
      <w:r w:rsidRPr="00114E03">
        <w:t>g</w:t>
      </w:r>
      <w:r w:rsidRPr="00114E03">
        <w:t>ninger viser, at udvaskningsniveauet på oplandsniveau ikke har været stigende siden da.</w:t>
      </w:r>
      <w:r w:rsidRPr="00114E03">
        <w:br/>
      </w:r>
      <w:r w:rsidRPr="00114E03">
        <w:br/>
        <w:t>Ved opgørelsen af udviklingen i et opland anvendes de landsdækkende data vedrørende den generelle udvikling i husdyrholdet sammenholdt med kommunernes egne oplysninger om ophørte husdyrbrug og de me</w:t>
      </w:r>
      <w:r w:rsidRPr="00114E03">
        <w:t>d</w:t>
      </w:r>
      <w:r w:rsidRPr="00114E03">
        <w:t>delte tilladelser/miljøgodkendelser, som stadig kan udnyttes inden for 2-3 års fristen.</w:t>
      </w:r>
    </w:p>
    <w:p w:rsidR="00427FF3" w:rsidRPr="00114E03" w:rsidRDefault="00427FF3" w:rsidP="00427FF3">
      <w:pPr>
        <w:tabs>
          <w:tab w:val="left" w:pos="709"/>
        </w:tabs>
        <w:spacing w:line="280" w:lineRule="exact"/>
        <w:ind w:left="709"/>
        <w:rPr>
          <w:rFonts w:cs="Arial"/>
        </w:rPr>
      </w:pPr>
    </w:p>
    <w:p w:rsidR="00427FF3" w:rsidRPr="00114E03" w:rsidRDefault="00427FF3" w:rsidP="00427FF3">
      <w:pPr>
        <w:tabs>
          <w:tab w:val="left" w:pos="709"/>
        </w:tabs>
        <w:spacing w:line="280" w:lineRule="exact"/>
        <w:ind w:left="709"/>
      </w:pPr>
      <w:r w:rsidRPr="00114E03">
        <w:t>Til brug for kommunernes vurdering af dyreenhedsudviklingen har Milj</w:t>
      </w:r>
      <w:r w:rsidRPr="00114E03">
        <w:t>ø</w:t>
      </w:r>
      <w:r w:rsidRPr="00114E03">
        <w:t>styrelsen i marts 2011 udgivet en samlet opgørelse af dyretrykket, hvoraf udviklingen i antallet af husdyrenheder i 143 kystoplande (oplande jf. vandplanlægning efter miljømålsloven) er opgjort for de enkelte oplande for årene fra 2007 og frem. Opgørelsen opdateres årligt og er gjort ti</w:t>
      </w:r>
      <w:r w:rsidRPr="00114E03">
        <w:t>l</w:t>
      </w:r>
      <w:r w:rsidRPr="00114E03">
        <w:t>gængelig på et WebGis-kort.</w:t>
      </w:r>
    </w:p>
    <w:p w:rsidR="00427FF3" w:rsidRPr="00114E03" w:rsidRDefault="00427FF3" w:rsidP="00427FF3">
      <w:pPr>
        <w:tabs>
          <w:tab w:val="left" w:pos="709"/>
        </w:tabs>
        <w:spacing w:line="280" w:lineRule="exact"/>
        <w:rPr>
          <w:szCs w:val="18"/>
        </w:rPr>
      </w:pPr>
    </w:p>
    <w:p w:rsidR="00427FF3" w:rsidRPr="00114E03" w:rsidRDefault="00427FF3" w:rsidP="00427FF3">
      <w:pPr>
        <w:spacing w:line="280" w:lineRule="exact"/>
        <w:rPr>
          <w:rFonts w:cs="Arial"/>
          <w:i/>
        </w:rPr>
      </w:pPr>
      <w:r w:rsidRPr="00114E03">
        <w:rPr>
          <w:rFonts w:cs="Arial"/>
          <w:i/>
        </w:rPr>
        <w:t>Vurdering af nitratpåvirkning af Vadehavet og Ringkøbing Fjord fra ejendommens arealer i sammenhæng med andre projekter, jf. afskæringskriterium Pkt. 1</w:t>
      </w:r>
    </w:p>
    <w:p w:rsidR="00427FF3" w:rsidRPr="00114E03" w:rsidRDefault="00427FF3" w:rsidP="00427FF3">
      <w:pPr>
        <w:spacing w:line="280" w:lineRule="exact"/>
      </w:pPr>
      <w:r w:rsidRPr="00114E03">
        <w:t>For opland Vadehavet, Grådyb Tidevandsområde, fremgår af Miljøstyrelsens o</w:t>
      </w:r>
      <w:r w:rsidRPr="00114E03">
        <w:t>p</w:t>
      </w:r>
      <w:r w:rsidRPr="00114E03">
        <w:t xml:space="preserve">gørelse (ovennævnte WebGis-kort), at oplandet er på </w:t>
      </w:r>
      <w:smartTag w:uri="urn:schemas-microsoft-com:office:smarttags" w:element="metricconverter">
        <w:smartTagPr>
          <w:attr w:name="ProductID" w:val="182.040 ha"/>
        </w:smartTagPr>
        <w:r w:rsidRPr="00114E03">
          <w:t>182.040 ha</w:t>
        </w:r>
      </w:smartTag>
      <w:r w:rsidRPr="00114E03">
        <w:t xml:space="preserve">. Det samlede dyretryk i oplandet var i 2007 på 134.806 DE og på 140.467 DE i 2012. Der er således sket en stigning i antallet af dyreenheder fra 2007 til 2012 på ca. 4,0 %. </w:t>
      </w:r>
    </w:p>
    <w:p w:rsidR="00427FF3" w:rsidRPr="00114E03" w:rsidRDefault="00427FF3" w:rsidP="00427FF3">
      <w:pPr>
        <w:spacing w:line="280" w:lineRule="exact"/>
      </w:pPr>
    </w:p>
    <w:p w:rsidR="00427FF3" w:rsidRPr="00114E03" w:rsidRDefault="00427FF3" w:rsidP="00427FF3">
      <w:pPr>
        <w:spacing w:line="280" w:lineRule="exact"/>
      </w:pPr>
      <w:r w:rsidRPr="00114E03">
        <w:t xml:space="preserve">For opland Ringkøbing Fjord fremgår af Miljøstyrelsens opgørelse, at oplandet er på </w:t>
      </w:r>
      <w:smartTag w:uri="urn:schemas-microsoft-com:office:smarttags" w:element="metricconverter">
        <w:smartTagPr>
          <w:attr w:name="ProductID" w:val="347.745 ha"/>
        </w:smartTagPr>
        <w:r w:rsidRPr="00114E03">
          <w:t>347.745 ha</w:t>
        </w:r>
      </w:smartTag>
      <w:r w:rsidRPr="00114E03">
        <w:t xml:space="preserve">. Det samlede dyretryk i oplandet var i 2007 på 236,438 DE og på 239.165 DE i 2012. Der er således sket en stigning i antallet af dyreenheder fra 2007 til 2012 på 1,0 %.  </w:t>
      </w:r>
    </w:p>
    <w:p w:rsidR="00427FF3" w:rsidRPr="00114E03" w:rsidRDefault="00427FF3" w:rsidP="00427FF3"/>
    <w:p w:rsidR="00427FF3" w:rsidRPr="00114E03" w:rsidRDefault="00427FF3" w:rsidP="00427FF3">
      <w:r w:rsidRPr="00114E03">
        <w:t xml:space="preserve">Kommunen er ikke i besiddelse af oplysninger om eventuelle forhold omkring husdyrbrugene i oplandet (afbrænding af husdyrgødning, eksport ud af oplandet </w:t>
      </w:r>
      <w:r w:rsidRPr="00114E03">
        <w:lastRenderedPageBreak/>
        <w:t>o.l.), som bør medføre et fradrag i den opgørelse af dyretrykket i oplandet efter 2007, som ovenstående data fra WebGis-kortet er udtryk for. Som det fremgår af ovenstående Pkt. 1 kan eventuelle andre gennemførte initiativer, som reducerer nitratudvaskningen fra det aktuelle opland, ikke anvendes til at tillade et øget d</w:t>
      </w:r>
      <w:r w:rsidRPr="00114E03">
        <w:t>y</w:t>
      </w:r>
      <w:r w:rsidRPr="00114E03">
        <w:t>retryk i det aktuelle opland, hvorfor kommunen ikke har foretaget supplerende vurderinger af bidrag fra andre kilder i oplandet end husdyrbrug.</w:t>
      </w:r>
    </w:p>
    <w:p w:rsidR="00427FF3" w:rsidRPr="00114E03" w:rsidRDefault="00427FF3" w:rsidP="00427FF3"/>
    <w:p w:rsidR="00427FF3" w:rsidRPr="00114E03" w:rsidRDefault="00427FF3" w:rsidP="00427FF3">
      <w:r w:rsidRPr="00114E03">
        <w:t>På ovenstående grundlag er det kommunens vurdering, at det som udgangspunkt ikke kan udelukkes, at udvaskningen af næringsstoffer fra husdyrgødningen i nærværende projekt i sammenhæng med andre projekter vil kunne medføre v</w:t>
      </w:r>
      <w:r w:rsidRPr="00114E03">
        <w:t>æ</w:t>
      </w:r>
      <w:r w:rsidRPr="00114E03">
        <w:t xml:space="preserve">sentlig påvirkning af Vadehavet. </w:t>
      </w:r>
    </w:p>
    <w:p w:rsidR="00427FF3" w:rsidRPr="00114E03" w:rsidRDefault="00427FF3" w:rsidP="00427FF3">
      <w:pPr>
        <w:rPr>
          <w:rFonts w:cs="Arial"/>
        </w:rPr>
      </w:pPr>
    </w:p>
    <w:p w:rsidR="00427FF3" w:rsidRPr="00114E03" w:rsidRDefault="00427FF3" w:rsidP="00427FF3">
      <w:pPr>
        <w:rPr>
          <w:rFonts w:cs="Arial"/>
        </w:rPr>
      </w:pPr>
      <w:r w:rsidRPr="00114E03">
        <w:rPr>
          <w:rFonts w:cs="Arial"/>
        </w:rPr>
        <w:t xml:space="preserve">I </w:t>
      </w:r>
      <w:r w:rsidRPr="00114E03">
        <w:t>en principiel afgørelse fra Natur- og Miljøklagenævnet (NMK-133-00068) er det dog blevet fastlagt</w:t>
      </w:r>
      <w:r w:rsidRPr="00114E03">
        <w:rPr>
          <w:rFonts w:cs="Arial"/>
        </w:rPr>
        <w:t>, at der for a</w:t>
      </w:r>
      <w:r w:rsidRPr="00114E03">
        <w:rPr>
          <w:rFonts w:cs="Tahoma"/>
        </w:rPr>
        <w:t xml:space="preserve">realer, der dyrkes i almindelig omdrift, herunder med almindelig anvendelse af handelsgødning, som udgangspunkt ikke kræves, at der foretages en vurdering efter </w:t>
      </w:r>
      <w:r w:rsidRPr="004549F1">
        <w:rPr>
          <w:rFonts w:cs="Arial"/>
        </w:rPr>
        <w:t>Habitatbekendtgørelsens</w:t>
      </w:r>
      <w:r w:rsidRPr="004549F1">
        <w:rPr>
          <w:rStyle w:val="Fodnotehenvisning"/>
          <w:rFonts w:ascii="Arial" w:hAnsi="Arial" w:cs="Arial"/>
        </w:rPr>
        <w:footnoteReference w:id="9"/>
      </w:r>
      <w:r w:rsidRPr="004549F1">
        <w:rPr>
          <w:rFonts w:cs="Arial"/>
        </w:rPr>
        <w:t xml:space="preserve"> § 7,</w:t>
      </w:r>
      <w:r w:rsidRPr="00114E03">
        <w:rPr>
          <w:rFonts w:cs="Tahoma"/>
        </w:rPr>
        <w:t xml:space="preserve"> jf. § 8.</w:t>
      </w:r>
    </w:p>
    <w:p w:rsidR="00427FF3" w:rsidRPr="00114E03" w:rsidRDefault="00427FF3" w:rsidP="00427FF3"/>
    <w:p w:rsidR="00427FF3" w:rsidRPr="00114E03" w:rsidRDefault="00427FF3" w:rsidP="00427FF3">
      <w:pPr>
        <w:rPr>
          <w:rFonts w:cs="Arial"/>
        </w:rPr>
      </w:pPr>
      <w:r w:rsidRPr="00114E03">
        <w:t>I forlængelse heraf fremgår det af Vejledningen, at k</w:t>
      </w:r>
      <w:r w:rsidRPr="00114E03">
        <w:rPr>
          <w:rFonts w:cs="Arial"/>
        </w:rPr>
        <w:t>ommunen uanset en eventuel stigning i husdyrholdet siden 2007 kan godkende ansøgninger, hvori nitratu</w:t>
      </w:r>
      <w:r w:rsidRPr="00114E03">
        <w:rPr>
          <w:rFonts w:cs="Arial"/>
        </w:rPr>
        <w:t>d</w:t>
      </w:r>
      <w:r w:rsidRPr="00114E03">
        <w:rPr>
          <w:rFonts w:cs="Arial"/>
        </w:rPr>
        <w:t xml:space="preserve">vaskningen er reduceret så meget, at den ikke overstiger nitratudvaskningen fra planteavlsbrug. </w:t>
      </w:r>
    </w:p>
    <w:p w:rsidR="00427FF3" w:rsidRPr="00114E03" w:rsidRDefault="00427FF3" w:rsidP="00427FF3">
      <w:pPr>
        <w:rPr>
          <w:rFonts w:cs="Tahoma"/>
        </w:rPr>
      </w:pPr>
    </w:p>
    <w:p w:rsidR="00427FF3" w:rsidRPr="00F710D2" w:rsidRDefault="00427FF3" w:rsidP="00427FF3">
      <w:pPr>
        <w:rPr>
          <w:rFonts w:cs="Tahoma"/>
        </w:rPr>
      </w:pPr>
      <w:r w:rsidRPr="00114E03">
        <w:rPr>
          <w:rFonts w:cs="Tahoma"/>
        </w:rPr>
        <w:t>De omfattede udbringningsarealer indgår i en sædvanlig landbrugsmæssig udny</w:t>
      </w:r>
      <w:r w:rsidRPr="00114E03">
        <w:rPr>
          <w:rFonts w:cs="Tahoma"/>
        </w:rPr>
        <w:t>t</w:t>
      </w:r>
      <w:r w:rsidRPr="00114E03">
        <w:rPr>
          <w:rFonts w:cs="Tahoma"/>
        </w:rPr>
        <w:t>telse (omdrift), og ansøger har fremsendt beregninger vedrørende udvaskningen fra det ansøgte projekt, som er baseret på, at ejendommens arealer drives som et plantebrug med anvendelse af handelsgødning i stedet for husdyrgødning. Der er anvendt plantesædskifte med 10 % efterafgrøder, og der er ikke anvendt suppl</w:t>
      </w:r>
      <w:r w:rsidRPr="00114E03">
        <w:rPr>
          <w:rFonts w:cs="Tahoma"/>
        </w:rPr>
        <w:t>e</w:t>
      </w:r>
      <w:r w:rsidRPr="00114E03">
        <w:rPr>
          <w:rFonts w:cs="Tahoma"/>
        </w:rPr>
        <w:t xml:space="preserve">rende </w:t>
      </w:r>
      <w:r w:rsidRPr="00F710D2">
        <w:rPr>
          <w:rFonts w:cs="Tahoma"/>
        </w:rPr>
        <w:t>virkemidler (ekstra efterafgrøder, grundvandssædskifte, reduceret kvæ</w:t>
      </w:r>
      <w:r w:rsidRPr="00F710D2">
        <w:rPr>
          <w:rFonts w:cs="Tahoma"/>
        </w:rPr>
        <w:t>l</w:t>
      </w:r>
      <w:r w:rsidRPr="00F710D2">
        <w:rPr>
          <w:rFonts w:cs="Tahoma"/>
        </w:rPr>
        <w:t xml:space="preserve">stofnorm). Beregningerne viser en udvaskning fra rodzonen på </w:t>
      </w:r>
      <w:r w:rsidR="00CE1D9A" w:rsidRPr="00F710D2">
        <w:rPr>
          <w:rFonts w:cs="Tahoma"/>
        </w:rPr>
        <w:t>81,5</w:t>
      </w:r>
      <w:r w:rsidRPr="00F710D2">
        <w:rPr>
          <w:rFonts w:cs="Tahoma"/>
        </w:rPr>
        <w:t xml:space="preserve"> kg N/ha/år.</w:t>
      </w:r>
    </w:p>
    <w:p w:rsidR="00427FF3" w:rsidRPr="00F710D2" w:rsidRDefault="00427FF3" w:rsidP="00427FF3">
      <w:pPr>
        <w:rPr>
          <w:rFonts w:cs="Tahoma"/>
        </w:rPr>
      </w:pPr>
    </w:p>
    <w:p w:rsidR="00427FF3" w:rsidRPr="00F710D2" w:rsidRDefault="00427FF3" w:rsidP="00427FF3">
      <w:pPr>
        <w:rPr>
          <w:rFonts w:cs="Tahoma"/>
        </w:rPr>
      </w:pPr>
      <w:r w:rsidRPr="00F710D2">
        <w:rPr>
          <w:rFonts w:cs="Tahoma"/>
        </w:rPr>
        <w:t>Ansøger har i forlængelse heraf udført beregninger af udvaskningen under a</w:t>
      </w:r>
      <w:r w:rsidRPr="00F710D2">
        <w:rPr>
          <w:rFonts w:cs="Tahoma"/>
        </w:rPr>
        <w:t>n</w:t>
      </w:r>
      <w:r w:rsidRPr="00F710D2">
        <w:rPr>
          <w:rFonts w:cs="Tahoma"/>
        </w:rPr>
        <w:t>vendelse af husdyrgø</w:t>
      </w:r>
      <w:r w:rsidR="00F710D2" w:rsidRPr="00F710D2">
        <w:rPr>
          <w:rFonts w:cs="Tahoma"/>
        </w:rPr>
        <w:t>dning i en mængde svarende til 1</w:t>
      </w:r>
      <w:r w:rsidRPr="00F710D2">
        <w:rPr>
          <w:rFonts w:cs="Tahoma"/>
        </w:rPr>
        <w:t>,</w:t>
      </w:r>
      <w:r w:rsidR="00F710D2" w:rsidRPr="00F710D2">
        <w:rPr>
          <w:rFonts w:cs="Tahoma"/>
        </w:rPr>
        <w:t>4</w:t>
      </w:r>
      <w:r w:rsidRPr="00F710D2">
        <w:rPr>
          <w:rFonts w:cs="Tahoma"/>
        </w:rPr>
        <w:t xml:space="preserve"> DE/ha, hvor udvaskni</w:t>
      </w:r>
      <w:r w:rsidRPr="00F710D2">
        <w:rPr>
          <w:rFonts w:cs="Tahoma"/>
        </w:rPr>
        <w:t>n</w:t>
      </w:r>
      <w:r w:rsidRPr="00F710D2">
        <w:rPr>
          <w:rFonts w:cs="Tahoma"/>
        </w:rPr>
        <w:t xml:space="preserve">gen er reduceret til </w:t>
      </w:r>
      <w:r w:rsidR="007A3015">
        <w:rPr>
          <w:rFonts w:cs="Tahoma"/>
        </w:rPr>
        <w:t>81,1</w:t>
      </w:r>
      <w:r w:rsidR="00CE1D9A" w:rsidRPr="00F710D2">
        <w:rPr>
          <w:rFonts w:cs="Tahoma"/>
        </w:rPr>
        <w:t xml:space="preserve"> kg N/ha/år ved anvendelse 14</w:t>
      </w:r>
      <w:r w:rsidRPr="00F710D2">
        <w:rPr>
          <w:rFonts w:cs="Tahoma"/>
        </w:rPr>
        <w:t xml:space="preserve"> % ekstra efterafgrøder.</w:t>
      </w:r>
    </w:p>
    <w:p w:rsidR="00427FF3" w:rsidRPr="00F710D2" w:rsidRDefault="00427FF3" w:rsidP="00427FF3">
      <w:pPr>
        <w:rPr>
          <w:rFonts w:cs="Arial"/>
        </w:rPr>
      </w:pPr>
    </w:p>
    <w:p w:rsidR="00427FF3" w:rsidRPr="00F710D2" w:rsidRDefault="00427FF3" w:rsidP="00427FF3">
      <w:r w:rsidRPr="00F710D2">
        <w:t>Det er på den baggrund kommunens vurdering, at det ansøgte tilpassede projekt i sammenhæng med andre projekter ikke vil kunne medføre væsentlig påvirkning af Vadehavet, idet projektet ikke vil påvirke mere end, hvad der svarer til drift uden husdyrgødning.</w:t>
      </w:r>
    </w:p>
    <w:p w:rsidR="00427FF3" w:rsidRPr="00F710D2" w:rsidRDefault="00427FF3" w:rsidP="00427FF3"/>
    <w:p w:rsidR="00427FF3" w:rsidRPr="00F710D2" w:rsidRDefault="00427FF3" w:rsidP="00427FF3">
      <w:pPr>
        <w:rPr>
          <w:rFonts w:cs="Arial"/>
        </w:rPr>
      </w:pPr>
      <w:r w:rsidRPr="00F710D2">
        <w:t>Der stilles vilkår, som fastlægger de anvendte udbringningsarealer og den ma</w:t>
      </w:r>
      <w:r w:rsidRPr="00F710D2">
        <w:t>k</w:t>
      </w:r>
      <w:r w:rsidRPr="00F710D2">
        <w:t>simalt tilførte gødningsmængde, samt om anvendelse af de forudsatte supplere</w:t>
      </w:r>
      <w:r w:rsidRPr="00F710D2">
        <w:t>n</w:t>
      </w:r>
      <w:r w:rsidRPr="00F710D2">
        <w:t>de virkemidler.</w:t>
      </w:r>
    </w:p>
    <w:p w:rsidR="00427FF3" w:rsidRPr="00427FF3" w:rsidRDefault="00427FF3" w:rsidP="00427FF3">
      <w:pPr>
        <w:rPr>
          <w:rFonts w:cs="Arial"/>
          <w:highlight w:val="lightGray"/>
        </w:rPr>
      </w:pPr>
    </w:p>
    <w:p w:rsidR="00427FF3" w:rsidRPr="00114E03" w:rsidRDefault="00427FF3" w:rsidP="00427FF3">
      <w:pPr>
        <w:spacing w:line="280" w:lineRule="exact"/>
        <w:rPr>
          <w:rFonts w:cs="Arial"/>
          <w:i/>
        </w:rPr>
      </w:pPr>
      <w:r w:rsidRPr="00114E03">
        <w:rPr>
          <w:rFonts w:cs="Arial"/>
          <w:i/>
        </w:rPr>
        <w:t>Vurdering af nitratpåvirkning af Vadehavet og Ringkøbing Fjord fra ejendommens udbringningsarealer i sig selv, jf. afskæringskriterierne Pkt. 2A og Pkt. 2B</w:t>
      </w:r>
    </w:p>
    <w:p w:rsidR="00427FF3" w:rsidRPr="00114E03" w:rsidRDefault="00427FF3" w:rsidP="00427FF3">
      <w:pPr>
        <w:spacing w:line="280" w:lineRule="exact"/>
        <w:rPr>
          <w:rFonts w:cs="Arial"/>
        </w:rPr>
      </w:pPr>
      <w:r w:rsidRPr="00114E03">
        <w:rPr>
          <w:rFonts w:cs="Arial"/>
        </w:rPr>
        <w:t xml:space="preserve">I forhold til vurderingen af den isolerede påvirkning fra projektet, jf. kriterium 2B, anfører Miljøstyrelsen i Vejledningen, at identifikationen af, om der er tale om et ”meget lidt eutrofieret” vandområde, bør tage udgangspunkt i basisanalyserne. I </w:t>
      </w:r>
      <w:r w:rsidRPr="00114E03">
        <w:rPr>
          <w:rFonts w:cs="Arial"/>
        </w:rPr>
        <w:lastRenderedPageBreak/>
        <w:t xml:space="preserve">henhold til oplysningerne i basisanalyserne, er det kommunens vurdering, at vandområderne ikke kan betragtes som meget lidt eutrofierede. </w:t>
      </w:r>
    </w:p>
    <w:p w:rsidR="00427FF3" w:rsidRPr="00114E03" w:rsidRDefault="00427FF3" w:rsidP="00427FF3">
      <w:pPr>
        <w:spacing w:line="280" w:lineRule="exact"/>
        <w:rPr>
          <w:rFonts w:cs="Arial"/>
        </w:rPr>
      </w:pPr>
    </w:p>
    <w:p w:rsidR="00427FF3" w:rsidRPr="00114E03" w:rsidRDefault="00427FF3" w:rsidP="00427FF3">
      <w:pPr>
        <w:spacing w:line="280" w:lineRule="exact"/>
        <w:rPr>
          <w:rFonts w:cs="Arial"/>
        </w:rPr>
      </w:pPr>
      <w:r w:rsidRPr="00114E03">
        <w:rPr>
          <w:rFonts w:cs="Arial"/>
        </w:rPr>
        <w:t>Om identifikationen af, om der er tale om et ”lukket bassin med ringe vandudskif</w:t>
      </w:r>
      <w:r w:rsidRPr="00114E03">
        <w:rPr>
          <w:rFonts w:cs="Arial"/>
        </w:rPr>
        <w:t>t</w:t>
      </w:r>
      <w:r w:rsidRPr="00114E03">
        <w:rPr>
          <w:rFonts w:cs="Arial"/>
        </w:rPr>
        <w:t>ning”, anfører Miljøstyrelsen, at der bør tages udgangspunkt i det foreliggende beskyttelsesniveau for nitratudvaskning, jf. disses klassificering som sårbare vandområder og meget sårbare vandområder, idet sådanne vandområder må betragtes som mere eller mindre lukkede bassiner.</w:t>
      </w:r>
    </w:p>
    <w:p w:rsidR="00427FF3" w:rsidRPr="00114E03" w:rsidRDefault="00427FF3" w:rsidP="00427FF3">
      <w:pPr>
        <w:spacing w:line="280" w:lineRule="exact"/>
        <w:rPr>
          <w:rFonts w:cs="Arial"/>
        </w:rPr>
      </w:pPr>
    </w:p>
    <w:p w:rsidR="00427FF3" w:rsidRPr="00114E03" w:rsidRDefault="00427FF3" w:rsidP="00427FF3">
      <w:pPr>
        <w:spacing w:line="280" w:lineRule="exact"/>
        <w:rPr>
          <w:rFonts w:cs="Arial"/>
        </w:rPr>
      </w:pPr>
      <w:r w:rsidRPr="00114E03">
        <w:rPr>
          <w:rFonts w:cs="Arial"/>
        </w:rPr>
        <w:t>Vadehavet syd for Esbjerg er klassificeret som et sårbart vandområde, mens vandområdet i Grådyb Tidevandsområde er klassificeret som et meget sårbart vandområde. Afstrømningen til den nordlige del af Grådyb Tidevandsområde (Ho Bugt) stammer næsten udelukkende fra Varde Å, som modtager udvasket kvæ</w:t>
      </w:r>
      <w:r w:rsidRPr="00114E03">
        <w:rPr>
          <w:rFonts w:cs="Arial"/>
        </w:rPr>
        <w:t>l</w:t>
      </w:r>
      <w:r w:rsidRPr="00114E03">
        <w:rPr>
          <w:rFonts w:cs="Arial"/>
        </w:rPr>
        <w:t>stof fra en stor del af Billund Kommunes landbrugsområder, herunder fra nærv</w:t>
      </w:r>
      <w:r w:rsidRPr="00114E03">
        <w:rPr>
          <w:rFonts w:cs="Arial"/>
        </w:rPr>
        <w:t>æ</w:t>
      </w:r>
      <w:r w:rsidRPr="00114E03">
        <w:rPr>
          <w:rFonts w:cs="Arial"/>
        </w:rPr>
        <w:t>rende landbrugs udbringningsarealer. Ho Bugt er af landarealer afskåret fra vandbevægelser i åbne kystområder, og må vurderes at have karakter af et lukket bassin med ringe vandudskiftning.</w:t>
      </w:r>
    </w:p>
    <w:p w:rsidR="00427FF3" w:rsidRPr="00114E03" w:rsidRDefault="00427FF3" w:rsidP="00427FF3">
      <w:pPr>
        <w:spacing w:line="280" w:lineRule="exact"/>
        <w:rPr>
          <w:rFonts w:cs="Arial"/>
        </w:rPr>
      </w:pPr>
    </w:p>
    <w:p w:rsidR="00427FF3" w:rsidRPr="00114E03" w:rsidRDefault="00427FF3" w:rsidP="00427FF3">
      <w:pPr>
        <w:spacing w:line="280" w:lineRule="exact"/>
        <w:rPr>
          <w:rFonts w:cs="Arial"/>
        </w:rPr>
      </w:pPr>
      <w:r w:rsidRPr="00114E03">
        <w:rPr>
          <w:rFonts w:cs="Arial"/>
        </w:rPr>
        <w:t>Ringkøbing Fjord er klassificeret som et meget sårbart vandområde. Ringkøbing Fjord er af landarealer afskåret fra vandbevægelser i åbne kystområder, og må vurderes at have karakter af et lukket bassin med ringe vandudskiftning.</w:t>
      </w:r>
    </w:p>
    <w:p w:rsidR="00427FF3" w:rsidRPr="00114E03" w:rsidRDefault="00427FF3" w:rsidP="00427FF3">
      <w:pPr>
        <w:spacing w:line="280" w:lineRule="exact"/>
        <w:rPr>
          <w:rFonts w:cs="Arial"/>
        </w:rPr>
      </w:pPr>
    </w:p>
    <w:p w:rsidR="00427FF3" w:rsidRPr="00114E03" w:rsidRDefault="00427FF3" w:rsidP="00427FF3">
      <w:pPr>
        <w:spacing w:line="280" w:lineRule="exact"/>
        <w:rPr>
          <w:rFonts w:cs="Arial"/>
        </w:rPr>
      </w:pPr>
      <w:r w:rsidRPr="00114E03">
        <w:rPr>
          <w:rFonts w:cs="Arial"/>
        </w:rPr>
        <w:t xml:space="preserve">På den baggrund er det kommunens vurdering, at kvælstofudvaskningen fra </w:t>
      </w:r>
      <w:r w:rsidRPr="00114E03">
        <w:t xml:space="preserve">ejendommens </w:t>
      </w:r>
      <w:r w:rsidRPr="00114E03">
        <w:rPr>
          <w:rFonts w:cs="Arial"/>
        </w:rPr>
        <w:t>udbringningsarealer vil kunne medføre skadevirkning, hvis den udgør mere end 1 % af den samlede nitratudvaskning til Ho Bugt eller til Ringk</w:t>
      </w:r>
      <w:r w:rsidRPr="00114E03">
        <w:rPr>
          <w:rFonts w:cs="Arial"/>
        </w:rPr>
        <w:t>ø</w:t>
      </w:r>
      <w:r w:rsidRPr="00114E03">
        <w:rPr>
          <w:rFonts w:cs="Arial"/>
        </w:rPr>
        <w:t xml:space="preserve">bing Fjord. </w:t>
      </w:r>
    </w:p>
    <w:p w:rsidR="00427FF3" w:rsidRPr="00114E03" w:rsidRDefault="00427FF3" w:rsidP="00427FF3">
      <w:pPr>
        <w:spacing w:line="280" w:lineRule="exact"/>
        <w:rPr>
          <w:rFonts w:cs="Arial"/>
        </w:rPr>
      </w:pPr>
    </w:p>
    <w:p w:rsidR="00427FF3" w:rsidRPr="00114E03" w:rsidRDefault="00427FF3" w:rsidP="00427FF3">
      <w:pPr>
        <w:spacing w:line="280" w:lineRule="exact"/>
        <w:rPr>
          <w:rFonts w:cs="Arial"/>
        </w:rPr>
      </w:pPr>
      <w:r w:rsidRPr="00114E03">
        <w:rPr>
          <w:rFonts w:cs="Arial"/>
        </w:rPr>
        <w:t xml:space="preserve">I Vejledningen er foreslået en metode, efter hvilken </w:t>
      </w:r>
      <w:r w:rsidRPr="00114E03">
        <w:t xml:space="preserve">ejendommens </w:t>
      </w:r>
      <w:r w:rsidRPr="00114E03">
        <w:rPr>
          <w:rFonts w:cs="Arial"/>
        </w:rPr>
        <w:t>andel af den samlede nitratudvaskning til et vandområde kan beregnes på baggrund af u</w:t>
      </w:r>
      <w:r w:rsidRPr="00114E03">
        <w:rPr>
          <w:rFonts w:cs="Arial"/>
        </w:rPr>
        <w:t>d</w:t>
      </w:r>
      <w:r w:rsidRPr="00114E03">
        <w:rPr>
          <w:rFonts w:cs="Arial"/>
        </w:rPr>
        <w:t xml:space="preserve">vaskningsparametre for oplandet og </w:t>
      </w:r>
      <w:r w:rsidRPr="00114E03">
        <w:t>ejendommen</w:t>
      </w:r>
      <w:r w:rsidRPr="00114E03">
        <w:rPr>
          <w:rFonts w:cs="Arial"/>
        </w:rPr>
        <w:t xml:space="preserve">. I udvaskningsparametrene for </w:t>
      </w:r>
      <w:r w:rsidRPr="00114E03">
        <w:t xml:space="preserve">ejendommen </w:t>
      </w:r>
      <w:r w:rsidRPr="00114E03">
        <w:rPr>
          <w:rFonts w:cs="Arial"/>
        </w:rPr>
        <w:t xml:space="preserve">indgår bl.a. antal kg N/ha/år, der udvaskes fra rodzonen, hvilket for det enkelte </w:t>
      </w:r>
      <w:r w:rsidRPr="00114E03">
        <w:t xml:space="preserve">ejendoms </w:t>
      </w:r>
      <w:r w:rsidRPr="00114E03">
        <w:rPr>
          <w:rFonts w:cs="Arial"/>
        </w:rPr>
        <w:t>udbringningsarealer kan beregnes i ansøgningsskemaet i Husdyrgodkendelse.dk efter anvisningerne i Bilag 1 til Miljøstyrelsens notat (n</w:t>
      </w:r>
      <w:r w:rsidRPr="00114E03">
        <w:rPr>
          <w:rFonts w:cs="Arial"/>
        </w:rPr>
        <w:t>i</w:t>
      </w:r>
      <w:r w:rsidRPr="00114E03">
        <w:rPr>
          <w:rFonts w:cs="Arial"/>
        </w:rPr>
        <w:t xml:space="preserve">tratnotatet) af 24. juni 2010. Det fremgår imidlertid af notatet, at anvendelse af husdyrgødning normalt maksimalt vil kunne påvirke udvaskningen med </w:t>
      </w:r>
      <w:smartTag w:uri="urn:schemas-microsoft-com:office:smarttags" w:element="metricconverter">
        <w:smartTagPr>
          <w:attr w:name="ProductID" w:val="10 kg"/>
        </w:smartTagPr>
        <w:r w:rsidRPr="00114E03">
          <w:rPr>
            <w:rFonts w:cs="Arial"/>
          </w:rPr>
          <w:t>10 kg</w:t>
        </w:r>
      </w:smartTag>
      <w:r w:rsidRPr="00114E03">
        <w:rPr>
          <w:rFonts w:cs="Arial"/>
        </w:rPr>
        <w:t xml:space="preserve"> N/ha/år. </w:t>
      </w:r>
    </w:p>
    <w:p w:rsidR="00427FF3" w:rsidRPr="00114E03" w:rsidRDefault="00427FF3" w:rsidP="00427FF3">
      <w:pPr>
        <w:spacing w:line="280" w:lineRule="exact"/>
        <w:rPr>
          <w:rFonts w:cs="Arial"/>
        </w:rPr>
      </w:pPr>
    </w:p>
    <w:p w:rsidR="00427FF3" w:rsidRDefault="00427FF3" w:rsidP="00427FF3">
      <w:pPr>
        <w:spacing w:line="280" w:lineRule="exact"/>
        <w:rPr>
          <w:rFonts w:cs="Arial"/>
        </w:rPr>
      </w:pPr>
      <w:r w:rsidRPr="00114E03">
        <w:rPr>
          <w:rFonts w:cs="Arial"/>
        </w:rPr>
        <w:t xml:space="preserve">I det nedenstående har kommunen foretaget en beregning af </w:t>
      </w:r>
      <w:r w:rsidRPr="00114E03">
        <w:t xml:space="preserve">ejendommens </w:t>
      </w:r>
      <w:r w:rsidRPr="00114E03">
        <w:rPr>
          <w:rFonts w:cs="Arial"/>
        </w:rPr>
        <w:t>n</w:t>
      </w:r>
      <w:r w:rsidRPr="00114E03">
        <w:rPr>
          <w:rFonts w:cs="Arial"/>
        </w:rPr>
        <w:t>i</w:t>
      </w:r>
      <w:r w:rsidRPr="00114E03">
        <w:rPr>
          <w:rFonts w:cs="Arial"/>
        </w:rPr>
        <w:t>tratbidrag til Ho Bugt og til Ringkøbing Fjord, idet udvaskningsbidraget fra hu</w:t>
      </w:r>
      <w:r w:rsidRPr="00114E03">
        <w:rPr>
          <w:rFonts w:cs="Arial"/>
        </w:rPr>
        <w:t>s</w:t>
      </w:r>
      <w:r w:rsidRPr="00114E03">
        <w:rPr>
          <w:rFonts w:cs="Arial"/>
        </w:rPr>
        <w:t xml:space="preserve">dyrgødskning af </w:t>
      </w:r>
      <w:r w:rsidRPr="00114E03">
        <w:t xml:space="preserve">ejendommens </w:t>
      </w:r>
      <w:r w:rsidRPr="00114E03">
        <w:rPr>
          <w:rFonts w:cs="Arial"/>
        </w:rPr>
        <w:t xml:space="preserve">udbringningsarealer er lagt ind i beregningerne med en værdi på </w:t>
      </w:r>
      <w:smartTag w:uri="urn:schemas-microsoft-com:office:smarttags" w:element="metricconverter">
        <w:smartTagPr>
          <w:attr w:name="ProductID" w:val="10 kg"/>
        </w:smartTagPr>
        <w:r w:rsidRPr="00114E03">
          <w:rPr>
            <w:rFonts w:cs="Arial"/>
          </w:rPr>
          <w:t>10 kg</w:t>
        </w:r>
      </w:smartTag>
      <w:r w:rsidRPr="00114E03">
        <w:rPr>
          <w:rFonts w:cs="Arial"/>
        </w:rPr>
        <w:t xml:space="preserve"> N/ha/år.  Der er således tale om en konservativ bere</w:t>
      </w:r>
      <w:r w:rsidRPr="00114E03">
        <w:rPr>
          <w:rFonts w:cs="Arial"/>
        </w:rPr>
        <w:t>g</w:t>
      </w:r>
      <w:r w:rsidRPr="00114E03">
        <w:rPr>
          <w:rFonts w:cs="Arial"/>
        </w:rPr>
        <w:t xml:space="preserve">ning, som vil overestimere </w:t>
      </w:r>
      <w:r w:rsidRPr="00114E03">
        <w:t xml:space="preserve">ejendommens </w:t>
      </w:r>
      <w:r w:rsidRPr="00114E03">
        <w:rPr>
          <w:rFonts w:cs="Arial"/>
        </w:rPr>
        <w:t xml:space="preserve">andel af udvaskningen. </w:t>
      </w:r>
    </w:p>
    <w:p w:rsidR="007A3015" w:rsidRDefault="007A3015" w:rsidP="00427FF3">
      <w:pPr>
        <w:spacing w:line="280" w:lineRule="exact"/>
        <w:rPr>
          <w:rFonts w:cs="Arial"/>
        </w:rPr>
      </w:pPr>
    </w:p>
    <w:p w:rsidR="007A3015" w:rsidRDefault="007A3015" w:rsidP="00427FF3">
      <w:pPr>
        <w:spacing w:line="280" w:lineRule="exact"/>
        <w:rPr>
          <w:rFonts w:cs="Arial"/>
        </w:rPr>
      </w:pPr>
    </w:p>
    <w:p w:rsidR="007A3015" w:rsidRDefault="007A3015" w:rsidP="00427FF3">
      <w:pPr>
        <w:spacing w:line="280" w:lineRule="exact"/>
        <w:rPr>
          <w:rFonts w:cs="Arial"/>
        </w:rPr>
      </w:pPr>
    </w:p>
    <w:p w:rsidR="007A3015" w:rsidRDefault="007A3015" w:rsidP="00427FF3">
      <w:pPr>
        <w:spacing w:line="280" w:lineRule="exact"/>
        <w:rPr>
          <w:rFonts w:cs="Arial"/>
        </w:rPr>
      </w:pPr>
    </w:p>
    <w:p w:rsidR="007A3015" w:rsidRDefault="007A3015" w:rsidP="00427FF3">
      <w:pPr>
        <w:spacing w:line="280" w:lineRule="exact"/>
        <w:rPr>
          <w:rFonts w:cs="Arial"/>
        </w:rPr>
      </w:pPr>
    </w:p>
    <w:p w:rsidR="007A3015" w:rsidRDefault="007A3015" w:rsidP="00427FF3">
      <w:pPr>
        <w:spacing w:line="280" w:lineRule="exact"/>
        <w:rPr>
          <w:rFonts w:cs="Arial"/>
        </w:rPr>
      </w:pPr>
    </w:p>
    <w:p w:rsidR="007A3015" w:rsidRDefault="007A3015" w:rsidP="00427FF3">
      <w:pPr>
        <w:spacing w:line="280" w:lineRule="exact"/>
        <w:rPr>
          <w:rFonts w:cs="Arial"/>
        </w:rPr>
      </w:pPr>
    </w:p>
    <w:p w:rsidR="00427FF3" w:rsidRPr="00427FF3" w:rsidRDefault="00427FF3" w:rsidP="00427FF3">
      <w:pPr>
        <w:spacing w:line="280" w:lineRule="exact"/>
        <w:rPr>
          <w:rFonts w:cs="Arial"/>
          <w:highlight w:val="lightGray"/>
        </w:rPr>
      </w:pPr>
    </w:p>
    <w:tbl>
      <w:tblPr>
        <w:tblW w:w="6712" w:type="dxa"/>
        <w:tblInd w:w="55" w:type="dxa"/>
        <w:tblCellMar>
          <w:left w:w="70" w:type="dxa"/>
          <w:right w:w="70" w:type="dxa"/>
        </w:tblCellMar>
        <w:tblLook w:val="04A0"/>
      </w:tblPr>
      <w:tblGrid>
        <w:gridCol w:w="5626"/>
        <w:gridCol w:w="1086"/>
      </w:tblGrid>
      <w:tr w:rsidR="00427FF3" w:rsidRPr="00F710D2" w:rsidTr="00427FF3">
        <w:trPr>
          <w:trHeight w:val="300"/>
        </w:trPr>
        <w:tc>
          <w:tcPr>
            <w:tcW w:w="5626" w:type="dxa"/>
            <w:tcBorders>
              <w:top w:val="single" w:sz="12" w:space="0" w:color="auto"/>
              <w:left w:val="nil"/>
              <w:bottom w:val="single" w:sz="4" w:space="0" w:color="auto"/>
              <w:right w:val="nil"/>
            </w:tcBorders>
            <w:hideMark/>
          </w:tcPr>
          <w:p w:rsidR="00427FF3" w:rsidRPr="00F710D2" w:rsidRDefault="00427FF3" w:rsidP="00427FF3">
            <w:pPr>
              <w:autoSpaceDN w:val="0"/>
              <w:spacing w:line="280" w:lineRule="exact"/>
              <w:rPr>
                <w:b/>
                <w:bCs/>
                <w:sz w:val="16"/>
                <w:szCs w:val="16"/>
              </w:rPr>
            </w:pPr>
            <w:r w:rsidRPr="00F710D2">
              <w:rPr>
                <w:b/>
                <w:bCs/>
                <w:sz w:val="16"/>
                <w:szCs w:val="16"/>
              </w:rPr>
              <w:lastRenderedPageBreak/>
              <w:t>Nitratudvaskningsberegning - Vadehavet</w:t>
            </w:r>
          </w:p>
        </w:tc>
        <w:tc>
          <w:tcPr>
            <w:tcW w:w="1086" w:type="dxa"/>
            <w:tcBorders>
              <w:top w:val="single" w:sz="12" w:space="0" w:color="auto"/>
              <w:left w:val="nil"/>
              <w:bottom w:val="single" w:sz="4" w:space="0" w:color="auto"/>
              <w:right w:val="nil"/>
            </w:tcBorders>
            <w:hideMark/>
          </w:tcPr>
          <w:p w:rsidR="00427FF3" w:rsidRPr="00F710D2" w:rsidRDefault="00427FF3" w:rsidP="00427FF3">
            <w:pPr>
              <w:autoSpaceDN w:val="0"/>
              <w:spacing w:line="280" w:lineRule="exact"/>
              <w:rPr>
                <w:sz w:val="16"/>
                <w:szCs w:val="16"/>
              </w:rPr>
            </w:pPr>
            <w:r w:rsidRPr="00F710D2">
              <w:rPr>
                <w:sz w:val="16"/>
                <w:szCs w:val="16"/>
              </w:rPr>
              <w:t> </w:t>
            </w:r>
          </w:p>
        </w:tc>
      </w:tr>
      <w:tr w:rsidR="00427FF3" w:rsidRPr="00F710D2" w:rsidTr="00427FF3">
        <w:trPr>
          <w:trHeight w:val="300"/>
        </w:trPr>
        <w:tc>
          <w:tcPr>
            <w:tcW w:w="5626" w:type="dxa"/>
            <w:tcBorders>
              <w:top w:val="single" w:sz="4" w:space="0" w:color="auto"/>
              <w:left w:val="nil"/>
              <w:bottom w:val="nil"/>
              <w:right w:val="nil"/>
            </w:tcBorders>
            <w:hideMark/>
          </w:tcPr>
          <w:p w:rsidR="00427FF3" w:rsidRPr="00F710D2" w:rsidRDefault="00427FF3" w:rsidP="00427FF3">
            <w:pPr>
              <w:autoSpaceDN w:val="0"/>
              <w:spacing w:line="280" w:lineRule="exact"/>
              <w:rPr>
                <w:sz w:val="16"/>
                <w:szCs w:val="16"/>
              </w:rPr>
            </w:pPr>
            <w:r w:rsidRPr="00F710D2">
              <w:rPr>
                <w:sz w:val="16"/>
                <w:szCs w:val="16"/>
              </w:rPr>
              <w:t>Samlet opland til Vadehavet, ha</w:t>
            </w:r>
          </w:p>
        </w:tc>
        <w:tc>
          <w:tcPr>
            <w:tcW w:w="1086" w:type="dxa"/>
            <w:tcBorders>
              <w:top w:val="single" w:sz="4" w:space="0" w:color="auto"/>
              <w:left w:val="nil"/>
              <w:bottom w:val="nil"/>
              <w:right w:val="nil"/>
            </w:tcBorders>
            <w:hideMark/>
          </w:tcPr>
          <w:p w:rsidR="00427FF3" w:rsidRPr="00F710D2" w:rsidRDefault="00427FF3" w:rsidP="00427FF3">
            <w:pPr>
              <w:autoSpaceDN w:val="0"/>
              <w:spacing w:line="280" w:lineRule="exact"/>
              <w:jc w:val="right"/>
              <w:rPr>
                <w:sz w:val="16"/>
                <w:szCs w:val="16"/>
              </w:rPr>
            </w:pPr>
            <w:r w:rsidRPr="00F710D2">
              <w:rPr>
                <w:sz w:val="16"/>
                <w:szCs w:val="16"/>
              </w:rPr>
              <w:t>440.000</w:t>
            </w:r>
          </w:p>
        </w:tc>
      </w:tr>
      <w:tr w:rsidR="00427FF3" w:rsidRPr="00F710D2" w:rsidTr="00427FF3">
        <w:trPr>
          <w:trHeight w:val="6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Delopland Varde Å (opland til meget sårbar Natura 2000 vandområde - Ho Bugt)</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109.000</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Dyrket areal i deloplandet, ha</w:t>
            </w:r>
          </w:p>
        </w:tc>
        <w:tc>
          <w:tcPr>
            <w:tcW w:w="1086" w:type="dxa"/>
            <w:shd w:val="clear" w:color="auto" w:fill="FFFFFF"/>
            <w:hideMark/>
          </w:tcPr>
          <w:p w:rsidR="00427FF3" w:rsidRPr="00F710D2" w:rsidRDefault="00427FF3" w:rsidP="00427FF3">
            <w:pPr>
              <w:autoSpaceDN w:val="0"/>
              <w:spacing w:line="280" w:lineRule="exact"/>
              <w:jc w:val="right"/>
              <w:rPr>
                <w:sz w:val="16"/>
                <w:szCs w:val="16"/>
              </w:rPr>
            </w:pPr>
            <w:r w:rsidRPr="00F710D2">
              <w:rPr>
                <w:sz w:val="16"/>
                <w:szCs w:val="16"/>
              </w:rPr>
              <w:t>69.760</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Reduktionspotentiale, jf. nitratklasse, pct. (vurderet gennemsnit i oplandet)</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63,0</w:t>
            </w:r>
          </w:p>
        </w:tc>
      </w:tr>
      <w:tr w:rsidR="00427FF3" w:rsidRPr="00F710D2" w:rsidTr="00427FF3">
        <w:trPr>
          <w:trHeight w:val="335"/>
        </w:trPr>
        <w:tc>
          <w:tcPr>
            <w:tcW w:w="5626" w:type="dxa"/>
            <w:hideMark/>
          </w:tcPr>
          <w:p w:rsidR="00427FF3" w:rsidRPr="00F710D2" w:rsidRDefault="00427FF3" w:rsidP="00427FF3">
            <w:pPr>
              <w:autoSpaceDN w:val="0"/>
              <w:spacing w:line="280" w:lineRule="exact"/>
              <w:rPr>
                <w:sz w:val="16"/>
                <w:szCs w:val="16"/>
              </w:rPr>
            </w:pPr>
            <w:r w:rsidRPr="00F710D2">
              <w:rPr>
                <w:sz w:val="16"/>
                <w:szCs w:val="16"/>
              </w:rPr>
              <w:t>Standardudvaskning fra rodzonen, kg N/ha/år (sandjord)</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78</w:t>
            </w:r>
          </w:p>
        </w:tc>
      </w:tr>
      <w:tr w:rsidR="00427FF3" w:rsidRPr="00F710D2" w:rsidTr="00427FF3">
        <w:trPr>
          <w:trHeight w:val="405"/>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i deloplandet fra dyrket areal, kg N/år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2.013.274</w:t>
            </w:r>
          </w:p>
        </w:tc>
      </w:tr>
      <w:tr w:rsidR="00427FF3" w:rsidRPr="00F710D2" w:rsidTr="00427FF3">
        <w:trPr>
          <w:trHeight w:val="375"/>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i deloplandet fra øvrigt areal, kg N/år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145.188</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i alt fra deloplandet, kg N/år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2.158.462</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b/>
                <w:bCs/>
                <w:sz w:val="16"/>
                <w:szCs w:val="16"/>
              </w:rPr>
            </w:pPr>
            <w:r w:rsidRPr="00F710D2">
              <w:rPr>
                <w:b/>
                <w:bCs/>
                <w:sz w:val="16"/>
                <w:szCs w:val="16"/>
              </w:rPr>
              <w:t>Udvaskning fra ejendommen</w:t>
            </w:r>
          </w:p>
        </w:tc>
        <w:tc>
          <w:tcPr>
            <w:tcW w:w="1086" w:type="dxa"/>
            <w:hideMark/>
          </w:tcPr>
          <w:p w:rsidR="00427FF3" w:rsidRPr="00F710D2" w:rsidRDefault="00427FF3" w:rsidP="00427FF3">
            <w:pPr>
              <w:autoSpaceDN w:val="0"/>
              <w:spacing w:line="280" w:lineRule="exact"/>
              <w:rPr>
                <w:sz w:val="16"/>
                <w:szCs w:val="16"/>
              </w:rPr>
            </w:pPr>
            <w:r w:rsidRPr="00F710D2">
              <w:rPr>
                <w:sz w:val="16"/>
                <w:szCs w:val="16"/>
              </w:rPr>
              <w:t> </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Reduktionspotentiale, pct.</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63,0</w:t>
            </w:r>
          </w:p>
        </w:tc>
      </w:tr>
      <w:tr w:rsidR="00427FF3" w:rsidRPr="00F710D2" w:rsidTr="00427FF3">
        <w:trPr>
          <w:trHeight w:val="345"/>
        </w:trPr>
        <w:tc>
          <w:tcPr>
            <w:tcW w:w="5626" w:type="dxa"/>
            <w:hideMark/>
          </w:tcPr>
          <w:p w:rsidR="00427FF3" w:rsidRPr="00F710D2" w:rsidRDefault="00427FF3" w:rsidP="00427FF3">
            <w:pPr>
              <w:autoSpaceDN w:val="0"/>
              <w:spacing w:line="280" w:lineRule="exact"/>
              <w:rPr>
                <w:sz w:val="16"/>
                <w:szCs w:val="16"/>
              </w:rPr>
            </w:pPr>
            <w:r w:rsidRPr="00F710D2">
              <w:rPr>
                <w:sz w:val="16"/>
                <w:szCs w:val="16"/>
              </w:rPr>
              <w:t>Ansøgt udbringningsareal i deloplandet, ha</w:t>
            </w:r>
          </w:p>
        </w:tc>
        <w:tc>
          <w:tcPr>
            <w:tcW w:w="1086" w:type="dxa"/>
          </w:tcPr>
          <w:p w:rsidR="00427FF3" w:rsidRPr="00F710D2" w:rsidRDefault="00F710D2" w:rsidP="00427FF3">
            <w:pPr>
              <w:autoSpaceDN w:val="0"/>
              <w:spacing w:line="280" w:lineRule="exact"/>
              <w:jc w:val="right"/>
              <w:rPr>
                <w:sz w:val="16"/>
                <w:szCs w:val="16"/>
              </w:rPr>
            </w:pPr>
            <w:r>
              <w:rPr>
                <w:sz w:val="16"/>
                <w:szCs w:val="16"/>
              </w:rPr>
              <w:t>115,7</w:t>
            </w:r>
          </w:p>
        </w:tc>
      </w:tr>
      <w:tr w:rsidR="00427FF3" w:rsidRPr="00F710D2" w:rsidTr="00427FF3">
        <w:trPr>
          <w:trHeight w:val="615"/>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fra husdyrgødning i rodzonen på ansøgt areal i deloplandet, kg N/ha/år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10</w:t>
            </w:r>
          </w:p>
        </w:tc>
      </w:tr>
      <w:tr w:rsidR="00427FF3" w:rsidRPr="00011289" w:rsidTr="00427FF3">
        <w:trPr>
          <w:trHeight w:val="300"/>
        </w:trPr>
        <w:tc>
          <w:tcPr>
            <w:tcW w:w="5626" w:type="dxa"/>
            <w:tcBorders>
              <w:top w:val="nil"/>
              <w:left w:val="nil"/>
              <w:bottom w:val="single" w:sz="4" w:space="0" w:color="auto"/>
              <w:right w:val="nil"/>
            </w:tcBorders>
            <w:hideMark/>
          </w:tcPr>
          <w:p w:rsidR="00427FF3" w:rsidRPr="00F710D2" w:rsidRDefault="00427FF3" w:rsidP="00427FF3">
            <w:pPr>
              <w:autoSpaceDN w:val="0"/>
              <w:spacing w:line="280" w:lineRule="exact"/>
              <w:rPr>
                <w:sz w:val="16"/>
                <w:szCs w:val="16"/>
              </w:rPr>
            </w:pPr>
            <w:r w:rsidRPr="00F710D2">
              <w:rPr>
                <w:sz w:val="16"/>
                <w:szCs w:val="16"/>
              </w:rPr>
              <w:t>Samlet udvaskning fra ansøgt areal i deloplandet, kg N/år</w:t>
            </w:r>
          </w:p>
        </w:tc>
        <w:tc>
          <w:tcPr>
            <w:tcW w:w="1086" w:type="dxa"/>
            <w:tcBorders>
              <w:top w:val="nil"/>
              <w:left w:val="nil"/>
              <w:bottom w:val="single" w:sz="4" w:space="0" w:color="auto"/>
              <w:right w:val="nil"/>
            </w:tcBorders>
            <w:hideMark/>
          </w:tcPr>
          <w:p w:rsidR="00427FF3" w:rsidRPr="00011289" w:rsidRDefault="00011289" w:rsidP="00427FF3">
            <w:pPr>
              <w:autoSpaceDN w:val="0"/>
              <w:spacing w:line="280" w:lineRule="exact"/>
              <w:jc w:val="right"/>
              <w:rPr>
                <w:sz w:val="16"/>
                <w:szCs w:val="16"/>
              </w:rPr>
            </w:pPr>
            <w:r w:rsidRPr="00011289">
              <w:rPr>
                <w:sz w:val="16"/>
                <w:szCs w:val="16"/>
              </w:rPr>
              <w:t>429</w:t>
            </w:r>
          </w:p>
        </w:tc>
      </w:tr>
      <w:tr w:rsidR="00427FF3" w:rsidRPr="00011289" w:rsidTr="00427FF3">
        <w:trPr>
          <w:trHeight w:val="375"/>
        </w:trPr>
        <w:tc>
          <w:tcPr>
            <w:tcW w:w="5626" w:type="dxa"/>
            <w:tcBorders>
              <w:top w:val="single" w:sz="4" w:space="0" w:color="auto"/>
              <w:left w:val="nil"/>
              <w:bottom w:val="single" w:sz="12" w:space="0" w:color="auto"/>
              <w:right w:val="nil"/>
            </w:tcBorders>
            <w:hideMark/>
          </w:tcPr>
          <w:p w:rsidR="00427FF3" w:rsidRPr="00F710D2" w:rsidRDefault="00427FF3" w:rsidP="00427FF3">
            <w:pPr>
              <w:autoSpaceDN w:val="0"/>
              <w:spacing w:line="280" w:lineRule="exact"/>
              <w:rPr>
                <w:b/>
                <w:bCs/>
                <w:sz w:val="16"/>
                <w:szCs w:val="16"/>
              </w:rPr>
            </w:pPr>
            <w:r w:rsidRPr="00F710D2">
              <w:rPr>
                <w:b/>
                <w:bCs/>
                <w:sz w:val="16"/>
                <w:szCs w:val="16"/>
              </w:rPr>
              <w:t>Ejendommens andel af nitratbelastningen (%)</w:t>
            </w:r>
          </w:p>
        </w:tc>
        <w:tc>
          <w:tcPr>
            <w:tcW w:w="1086" w:type="dxa"/>
            <w:tcBorders>
              <w:top w:val="single" w:sz="4" w:space="0" w:color="auto"/>
              <w:left w:val="nil"/>
              <w:bottom w:val="single" w:sz="12" w:space="0" w:color="auto"/>
              <w:right w:val="nil"/>
            </w:tcBorders>
            <w:hideMark/>
          </w:tcPr>
          <w:p w:rsidR="00427FF3" w:rsidRPr="00011289" w:rsidRDefault="00011289" w:rsidP="00427FF3">
            <w:pPr>
              <w:autoSpaceDN w:val="0"/>
              <w:spacing w:line="280" w:lineRule="exact"/>
              <w:jc w:val="right"/>
              <w:rPr>
                <w:sz w:val="16"/>
                <w:szCs w:val="16"/>
              </w:rPr>
            </w:pPr>
            <w:r w:rsidRPr="00011289">
              <w:rPr>
                <w:sz w:val="16"/>
                <w:szCs w:val="16"/>
              </w:rPr>
              <w:t>0,02</w:t>
            </w:r>
          </w:p>
        </w:tc>
      </w:tr>
    </w:tbl>
    <w:p w:rsidR="000A288A" w:rsidRPr="00427FF3" w:rsidRDefault="000A288A" w:rsidP="00427FF3">
      <w:pPr>
        <w:spacing w:line="280" w:lineRule="exact"/>
        <w:rPr>
          <w:highlight w:val="lightGray"/>
        </w:rPr>
      </w:pPr>
    </w:p>
    <w:tbl>
      <w:tblPr>
        <w:tblW w:w="6712" w:type="dxa"/>
        <w:tblInd w:w="55" w:type="dxa"/>
        <w:tblCellMar>
          <w:left w:w="70" w:type="dxa"/>
          <w:right w:w="70" w:type="dxa"/>
        </w:tblCellMar>
        <w:tblLook w:val="04A0"/>
      </w:tblPr>
      <w:tblGrid>
        <w:gridCol w:w="5626"/>
        <w:gridCol w:w="1086"/>
      </w:tblGrid>
      <w:tr w:rsidR="00427FF3" w:rsidRPr="00F710D2" w:rsidTr="00427FF3">
        <w:trPr>
          <w:trHeight w:val="300"/>
        </w:trPr>
        <w:tc>
          <w:tcPr>
            <w:tcW w:w="5626" w:type="dxa"/>
            <w:tcBorders>
              <w:top w:val="single" w:sz="12" w:space="0" w:color="auto"/>
              <w:left w:val="nil"/>
              <w:bottom w:val="single" w:sz="4" w:space="0" w:color="auto"/>
              <w:right w:val="nil"/>
            </w:tcBorders>
            <w:hideMark/>
          </w:tcPr>
          <w:p w:rsidR="00427FF3" w:rsidRPr="00F710D2" w:rsidRDefault="00427FF3" w:rsidP="00427FF3">
            <w:pPr>
              <w:autoSpaceDN w:val="0"/>
              <w:spacing w:line="280" w:lineRule="exact"/>
              <w:rPr>
                <w:b/>
                <w:bCs/>
                <w:sz w:val="16"/>
                <w:szCs w:val="16"/>
              </w:rPr>
            </w:pPr>
            <w:r w:rsidRPr="00F710D2">
              <w:rPr>
                <w:b/>
                <w:bCs/>
                <w:sz w:val="16"/>
                <w:szCs w:val="16"/>
              </w:rPr>
              <w:t>Nitratudvaskningsberegning - Ringkøbing Fjord</w:t>
            </w:r>
          </w:p>
        </w:tc>
        <w:tc>
          <w:tcPr>
            <w:tcW w:w="1086" w:type="dxa"/>
            <w:tcBorders>
              <w:top w:val="single" w:sz="12" w:space="0" w:color="auto"/>
              <w:left w:val="nil"/>
              <w:bottom w:val="single" w:sz="4" w:space="0" w:color="auto"/>
              <w:right w:val="nil"/>
            </w:tcBorders>
            <w:hideMark/>
          </w:tcPr>
          <w:p w:rsidR="00427FF3" w:rsidRPr="00F710D2" w:rsidRDefault="00427FF3" w:rsidP="00427FF3">
            <w:pPr>
              <w:autoSpaceDN w:val="0"/>
              <w:spacing w:line="280" w:lineRule="exact"/>
              <w:rPr>
                <w:sz w:val="16"/>
                <w:szCs w:val="16"/>
              </w:rPr>
            </w:pPr>
            <w:r w:rsidRPr="00F710D2">
              <w:rPr>
                <w:sz w:val="16"/>
                <w:szCs w:val="16"/>
              </w:rPr>
              <w:t> </w:t>
            </w:r>
          </w:p>
        </w:tc>
      </w:tr>
      <w:tr w:rsidR="00427FF3" w:rsidRPr="00F710D2" w:rsidTr="00427FF3">
        <w:trPr>
          <w:trHeight w:val="300"/>
        </w:trPr>
        <w:tc>
          <w:tcPr>
            <w:tcW w:w="5626" w:type="dxa"/>
            <w:tcBorders>
              <w:top w:val="single" w:sz="4" w:space="0" w:color="auto"/>
              <w:left w:val="nil"/>
              <w:bottom w:val="nil"/>
              <w:right w:val="nil"/>
            </w:tcBorders>
            <w:hideMark/>
          </w:tcPr>
          <w:p w:rsidR="00427FF3" w:rsidRPr="00F710D2" w:rsidRDefault="00427FF3" w:rsidP="00427FF3">
            <w:pPr>
              <w:autoSpaceDN w:val="0"/>
              <w:spacing w:line="280" w:lineRule="exact"/>
              <w:rPr>
                <w:sz w:val="16"/>
                <w:szCs w:val="16"/>
              </w:rPr>
            </w:pPr>
            <w:r w:rsidRPr="00F710D2">
              <w:rPr>
                <w:sz w:val="16"/>
                <w:szCs w:val="16"/>
              </w:rPr>
              <w:t>Samlet opland, ha</w:t>
            </w:r>
          </w:p>
        </w:tc>
        <w:tc>
          <w:tcPr>
            <w:tcW w:w="1086" w:type="dxa"/>
            <w:tcBorders>
              <w:top w:val="single" w:sz="4" w:space="0" w:color="auto"/>
              <w:left w:val="nil"/>
              <w:bottom w:val="nil"/>
              <w:right w:val="nil"/>
            </w:tcBorders>
            <w:hideMark/>
          </w:tcPr>
          <w:p w:rsidR="00427FF3" w:rsidRPr="00F710D2" w:rsidRDefault="00427FF3" w:rsidP="00427FF3">
            <w:pPr>
              <w:autoSpaceDN w:val="0"/>
              <w:spacing w:line="280" w:lineRule="exact"/>
              <w:jc w:val="right"/>
              <w:rPr>
                <w:sz w:val="16"/>
                <w:szCs w:val="16"/>
              </w:rPr>
            </w:pPr>
            <w:r w:rsidRPr="00F710D2">
              <w:rPr>
                <w:sz w:val="16"/>
                <w:szCs w:val="16"/>
              </w:rPr>
              <w:t>347.745</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Dyrket areal i oplandet, ha</w:t>
            </w:r>
          </w:p>
        </w:tc>
        <w:tc>
          <w:tcPr>
            <w:tcW w:w="1086" w:type="dxa"/>
            <w:shd w:val="clear" w:color="auto" w:fill="FFFFFF"/>
            <w:hideMark/>
          </w:tcPr>
          <w:p w:rsidR="00427FF3" w:rsidRPr="00F710D2" w:rsidRDefault="00427FF3" w:rsidP="00427FF3">
            <w:pPr>
              <w:autoSpaceDN w:val="0"/>
              <w:spacing w:line="280" w:lineRule="exact"/>
              <w:jc w:val="right"/>
              <w:rPr>
                <w:sz w:val="16"/>
                <w:szCs w:val="16"/>
              </w:rPr>
            </w:pPr>
            <w:r w:rsidRPr="00F710D2">
              <w:rPr>
                <w:sz w:val="16"/>
                <w:szCs w:val="16"/>
              </w:rPr>
              <w:t>208.647</w:t>
            </w:r>
          </w:p>
        </w:tc>
      </w:tr>
      <w:tr w:rsidR="00427FF3" w:rsidRPr="00F710D2" w:rsidTr="00427FF3">
        <w:trPr>
          <w:trHeight w:val="328"/>
        </w:trPr>
        <w:tc>
          <w:tcPr>
            <w:tcW w:w="5626" w:type="dxa"/>
            <w:hideMark/>
          </w:tcPr>
          <w:p w:rsidR="00427FF3" w:rsidRPr="00F710D2" w:rsidRDefault="00427FF3" w:rsidP="00427FF3">
            <w:pPr>
              <w:autoSpaceDN w:val="0"/>
              <w:spacing w:line="280" w:lineRule="exact"/>
              <w:rPr>
                <w:sz w:val="16"/>
                <w:szCs w:val="16"/>
              </w:rPr>
            </w:pPr>
            <w:r w:rsidRPr="00F710D2">
              <w:rPr>
                <w:sz w:val="16"/>
                <w:szCs w:val="16"/>
              </w:rPr>
              <w:t>Reduktionspotentiale, jf. nitratklasse, pct. (vurderet gennemsnit i oplandet)</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79,9</w:t>
            </w:r>
          </w:p>
        </w:tc>
      </w:tr>
      <w:tr w:rsidR="00427FF3" w:rsidRPr="00F710D2" w:rsidTr="00427FF3">
        <w:trPr>
          <w:trHeight w:val="354"/>
        </w:trPr>
        <w:tc>
          <w:tcPr>
            <w:tcW w:w="5626" w:type="dxa"/>
            <w:hideMark/>
          </w:tcPr>
          <w:p w:rsidR="00427FF3" w:rsidRPr="00F710D2" w:rsidRDefault="00427FF3" w:rsidP="00427FF3">
            <w:pPr>
              <w:autoSpaceDN w:val="0"/>
              <w:spacing w:line="280" w:lineRule="exact"/>
              <w:rPr>
                <w:sz w:val="16"/>
                <w:szCs w:val="16"/>
              </w:rPr>
            </w:pPr>
            <w:r w:rsidRPr="00F710D2">
              <w:rPr>
                <w:sz w:val="16"/>
                <w:szCs w:val="16"/>
              </w:rPr>
              <w:t>Standardudvaskning fra rodzonen, kg N/ha/år (sandjord)</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78</w:t>
            </w:r>
          </w:p>
        </w:tc>
      </w:tr>
      <w:tr w:rsidR="00427FF3" w:rsidRPr="00F710D2" w:rsidTr="00427FF3">
        <w:trPr>
          <w:trHeight w:val="375"/>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i oplandet fra dyrket areal, kg N/år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3.266.518</w:t>
            </w:r>
          </w:p>
        </w:tc>
      </w:tr>
      <w:tr w:rsidR="00427FF3" w:rsidRPr="00F710D2" w:rsidTr="00427FF3">
        <w:trPr>
          <w:trHeight w:val="375"/>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i oplandet fra øvrigt areal, kg N/år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279.190</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i alt fra oplandet, kg N/år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3.545.707</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b/>
                <w:bCs/>
                <w:sz w:val="16"/>
                <w:szCs w:val="16"/>
              </w:rPr>
            </w:pPr>
            <w:r w:rsidRPr="00F710D2">
              <w:rPr>
                <w:b/>
                <w:bCs/>
                <w:sz w:val="16"/>
                <w:szCs w:val="16"/>
              </w:rPr>
              <w:t>Udvaskning fra ejendommen</w:t>
            </w:r>
          </w:p>
        </w:tc>
        <w:tc>
          <w:tcPr>
            <w:tcW w:w="1086" w:type="dxa"/>
            <w:hideMark/>
          </w:tcPr>
          <w:p w:rsidR="00427FF3" w:rsidRPr="00F710D2" w:rsidRDefault="00427FF3" w:rsidP="00427FF3">
            <w:pPr>
              <w:autoSpaceDN w:val="0"/>
              <w:spacing w:line="280" w:lineRule="exact"/>
              <w:rPr>
                <w:sz w:val="16"/>
                <w:szCs w:val="16"/>
              </w:rPr>
            </w:pPr>
            <w:r w:rsidRPr="00F710D2">
              <w:rPr>
                <w:sz w:val="16"/>
                <w:szCs w:val="16"/>
              </w:rPr>
              <w:t> </w:t>
            </w:r>
          </w:p>
        </w:tc>
      </w:tr>
      <w:tr w:rsidR="00427FF3" w:rsidRPr="00F710D2" w:rsidTr="00427FF3">
        <w:trPr>
          <w:trHeight w:val="300"/>
        </w:trPr>
        <w:tc>
          <w:tcPr>
            <w:tcW w:w="5626" w:type="dxa"/>
            <w:hideMark/>
          </w:tcPr>
          <w:p w:rsidR="00427FF3" w:rsidRPr="00F710D2" w:rsidRDefault="00427FF3" w:rsidP="00427FF3">
            <w:pPr>
              <w:autoSpaceDN w:val="0"/>
              <w:spacing w:line="280" w:lineRule="exact"/>
              <w:rPr>
                <w:sz w:val="16"/>
                <w:szCs w:val="16"/>
              </w:rPr>
            </w:pPr>
            <w:r w:rsidRPr="00F710D2">
              <w:rPr>
                <w:sz w:val="16"/>
                <w:szCs w:val="16"/>
              </w:rPr>
              <w:t>Reduktionspotentiale, pct.</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88,0</w:t>
            </w:r>
          </w:p>
        </w:tc>
      </w:tr>
      <w:tr w:rsidR="00427FF3" w:rsidRPr="00F710D2" w:rsidTr="00427FF3">
        <w:trPr>
          <w:trHeight w:val="345"/>
        </w:trPr>
        <w:tc>
          <w:tcPr>
            <w:tcW w:w="5626" w:type="dxa"/>
            <w:hideMark/>
          </w:tcPr>
          <w:p w:rsidR="00427FF3" w:rsidRPr="00F710D2" w:rsidRDefault="00427FF3" w:rsidP="00427FF3">
            <w:pPr>
              <w:autoSpaceDN w:val="0"/>
              <w:spacing w:line="280" w:lineRule="exact"/>
              <w:rPr>
                <w:sz w:val="16"/>
                <w:szCs w:val="16"/>
              </w:rPr>
            </w:pPr>
            <w:r w:rsidRPr="00F710D2">
              <w:rPr>
                <w:sz w:val="16"/>
                <w:szCs w:val="16"/>
              </w:rPr>
              <w:t>Ansøgt udbringningsareal i oplandet, ha</w:t>
            </w:r>
          </w:p>
        </w:tc>
        <w:tc>
          <w:tcPr>
            <w:tcW w:w="1086" w:type="dxa"/>
            <w:hideMark/>
          </w:tcPr>
          <w:p w:rsidR="00427FF3" w:rsidRPr="00F710D2" w:rsidRDefault="00F710D2" w:rsidP="00427FF3">
            <w:pPr>
              <w:autoSpaceDN w:val="0"/>
              <w:spacing w:line="280" w:lineRule="exact"/>
              <w:jc w:val="right"/>
              <w:rPr>
                <w:sz w:val="16"/>
                <w:szCs w:val="16"/>
              </w:rPr>
            </w:pPr>
            <w:r w:rsidRPr="00F710D2">
              <w:rPr>
                <w:sz w:val="16"/>
                <w:szCs w:val="16"/>
              </w:rPr>
              <w:t>24,4</w:t>
            </w:r>
          </w:p>
        </w:tc>
      </w:tr>
      <w:tr w:rsidR="00427FF3" w:rsidRPr="00F710D2" w:rsidTr="00427FF3">
        <w:trPr>
          <w:trHeight w:val="615"/>
        </w:trPr>
        <w:tc>
          <w:tcPr>
            <w:tcW w:w="5626" w:type="dxa"/>
            <w:hideMark/>
          </w:tcPr>
          <w:p w:rsidR="00427FF3" w:rsidRPr="00F710D2" w:rsidRDefault="00427FF3" w:rsidP="00427FF3">
            <w:pPr>
              <w:autoSpaceDN w:val="0"/>
              <w:spacing w:line="280" w:lineRule="exact"/>
              <w:rPr>
                <w:sz w:val="16"/>
                <w:szCs w:val="16"/>
              </w:rPr>
            </w:pPr>
            <w:r w:rsidRPr="00F710D2">
              <w:rPr>
                <w:sz w:val="16"/>
                <w:szCs w:val="16"/>
              </w:rPr>
              <w:t>Udvaskning fra husdyrgødning i rodzonen på ansøgt areal i oplandet, kg N/ha/år</w:t>
            </w:r>
          </w:p>
        </w:tc>
        <w:tc>
          <w:tcPr>
            <w:tcW w:w="1086" w:type="dxa"/>
            <w:hideMark/>
          </w:tcPr>
          <w:p w:rsidR="00427FF3" w:rsidRPr="00F710D2" w:rsidRDefault="00427FF3" w:rsidP="00427FF3">
            <w:pPr>
              <w:autoSpaceDN w:val="0"/>
              <w:spacing w:line="280" w:lineRule="exact"/>
              <w:jc w:val="right"/>
              <w:rPr>
                <w:sz w:val="16"/>
                <w:szCs w:val="16"/>
              </w:rPr>
            </w:pPr>
            <w:r w:rsidRPr="00F710D2">
              <w:rPr>
                <w:sz w:val="16"/>
                <w:szCs w:val="16"/>
              </w:rPr>
              <w:t>10</w:t>
            </w:r>
          </w:p>
        </w:tc>
      </w:tr>
      <w:tr w:rsidR="00427FF3" w:rsidRPr="00F710D2" w:rsidTr="00427FF3">
        <w:trPr>
          <w:trHeight w:val="420"/>
        </w:trPr>
        <w:tc>
          <w:tcPr>
            <w:tcW w:w="5626" w:type="dxa"/>
            <w:tcBorders>
              <w:top w:val="nil"/>
              <w:left w:val="nil"/>
              <w:bottom w:val="single" w:sz="4" w:space="0" w:color="auto"/>
              <w:right w:val="nil"/>
            </w:tcBorders>
            <w:hideMark/>
          </w:tcPr>
          <w:p w:rsidR="00427FF3" w:rsidRPr="00F710D2" w:rsidRDefault="00427FF3" w:rsidP="00427FF3">
            <w:pPr>
              <w:autoSpaceDN w:val="0"/>
              <w:spacing w:line="280" w:lineRule="exact"/>
              <w:rPr>
                <w:sz w:val="16"/>
                <w:szCs w:val="16"/>
              </w:rPr>
            </w:pPr>
            <w:r w:rsidRPr="00F710D2">
              <w:rPr>
                <w:sz w:val="16"/>
                <w:szCs w:val="16"/>
              </w:rPr>
              <w:t>Samlet udvaskning fra ansøgt areal i oplandet, kg N/år</w:t>
            </w:r>
          </w:p>
        </w:tc>
        <w:tc>
          <w:tcPr>
            <w:tcW w:w="1086" w:type="dxa"/>
            <w:tcBorders>
              <w:top w:val="nil"/>
              <w:left w:val="nil"/>
              <w:bottom w:val="single" w:sz="4" w:space="0" w:color="auto"/>
              <w:right w:val="nil"/>
            </w:tcBorders>
            <w:hideMark/>
          </w:tcPr>
          <w:p w:rsidR="00427FF3" w:rsidRPr="00F710D2" w:rsidRDefault="00F710D2" w:rsidP="00427FF3">
            <w:pPr>
              <w:autoSpaceDN w:val="0"/>
              <w:spacing w:line="280" w:lineRule="exact"/>
              <w:jc w:val="right"/>
              <w:rPr>
                <w:sz w:val="16"/>
                <w:szCs w:val="16"/>
              </w:rPr>
            </w:pPr>
            <w:r w:rsidRPr="00F710D2">
              <w:rPr>
                <w:sz w:val="16"/>
                <w:szCs w:val="16"/>
              </w:rPr>
              <w:t>29</w:t>
            </w:r>
          </w:p>
        </w:tc>
      </w:tr>
      <w:tr w:rsidR="00427FF3" w:rsidRPr="00427FF3" w:rsidTr="00427FF3">
        <w:trPr>
          <w:trHeight w:val="375"/>
        </w:trPr>
        <w:tc>
          <w:tcPr>
            <w:tcW w:w="5626" w:type="dxa"/>
            <w:tcBorders>
              <w:top w:val="single" w:sz="4" w:space="0" w:color="auto"/>
              <w:left w:val="nil"/>
              <w:bottom w:val="single" w:sz="12" w:space="0" w:color="auto"/>
              <w:right w:val="nil"/>
            </w:tcBorders>
            <w:hideMark/>
          </w:tcPr>
          <w:p w:rsidR="00427FF3" w:rsidRPr="00F710D2" w:rsidRDefault="00427FF3" w:rsidP="00427FF3">
            <w:pPr>
              <w:autoSpaceDN w:val="0"/>
              <w:spacing w:line="280" w:lineRule="exact"/>
              <w:rPr>
                <w:b/>
                <w:sz w:val="16"/>
                <w:szCs w:val="16"/>
              </w:rPr>
            </w:pPr>
            <w:r w:rsidRPr="00F710D2">
              <w:rPr>
                <w:b/>
                <w:sz w:val="16"/>
                <w:szCs w:val="16"/>
              </w:rPr>
              <w:t>Ejendommens andel af nitratbelastningen (%)</w:t>
            </w:r>
          </w:p>
        </w:tc>
        <w:tc>
          <w:tcPr>
            <w:tcW w:w="1086" w:type="dxa"/>
            <w:tcBorders>
              <w:top w:val="single" w:sz="4" w:space="0" w:color="auto"/>
              <w:left w:val="nil"/>
              <w:bottom w:val="single" w:sz="12" w:space="0" w:color="auto"/>
              <w:right w:val="nil"/>
            </w:tcBorders>
            <w:hideMark/>
          </w:tcPr>
          <w:p w:rsidR="00427FF3" w:rsidRPr="00F710D2" w:rsidRDefault="00F710D2" w:rsidP="00427FF3">
            <w:pPr>
              <w:autoSpaceDN w:val="0"/>
              <w:spacing w:line="280" w:lineRule="exact"/>
              <w:jc w:val="right"/>
              <w:rPr>
                <w:sz w:val="16"/>
                <w:szCs w:val="16"/>
              </w:rPr>
            </w:pPr>
            <w:r w:rsidRPr="00F710D2">
              <w:rPr>
                <w:sz w:val="16"/>
                <w:szCs w:val="16"/>
              </w:rPr>
              <w:t>0,00</w:t>
            </w:r>
          </w:p>
        </w:tc>
      </w:tr>
    </w:tbl>
    <w:p w:rsidR="00427FF3" w:rsidRPr="00427FF3" w:rsidRDefault="00427FF3" w:rsidP="00427FF3">
      <w:pPr>
        <w:spacing w:line="280" w:lineRule="exact"/>
        <w:rPr>
          <w:highlight w:val="lightGray"/>
        </w:rPr>
      </w:pPr>
    </w:p>
    <w:p w:rsidR="00427FF3" w:rsidRPr="00114E03" w:rsidRDefault="00427FF3" w:rsidP="00427FF3">
      <w:pPr>
        <w:spacing w:line="280" w:lineRule="exact"/>
      </w:pPr>
      <w:r w:rsidRPr="00114E03">
        <w:t>På ovenstående baggrund er det kommunens vurdering, at projektet i sig selv ikke vil kunne medføre væsentlig nitratpåvirkning af Vadehavet eller Ringkøbing Fjord.</w:t>
      </w:r>
    </w:p>
    <w:p w:rsidR="00427FF3" w:rsidRPr="00114E03" w:rsidRDefault="00427FF3" w:rsidP="00427FF3">
      <w:pPr>
        <w:spacing w:line="280" w:lineRule="exact"/>
      </w:pPr>
    </w:p>
    <w:p w:rsidR="00427FF3" w:rsidRPr="00114E03" w:rsidRDefault="00427FF3" w:rsidP="00427FF3">
      <w:pPr>
        <w:spacing w:line="280" w:lineRule="exact"/>
        <w:rPr>
          <w:i/>
        </w:rPr>
      </w:pPr>
      <w:r w:rsidRPr="00114E03">
        <w:rPr>
          <w:i/>
        </w:rPr>
        <w:t>Grundlag for vurdering af fosforpåvirkningen af Vadehavet og Ringkøbing Fjord</w:t>
      </w:r>
    </w:p>
    <w:p w:rsidR="00427FF3" w:rsidRPr="00114E03" w:rsidRDefault="00427FF3" w:rsidP="00427FF3">
      <w:pPr>
        <w:spacing w:line="280" w:lineRule="exact"/>
      </w:pPr>
      <w:r w:rsidRPr="00114E03">
        <w:t>Det fremgår af Husdyrvejledningen, at der på nuværende tidspunkt ikke findes beregningsmetoder, der konkret kan vise sammenhængen mellem tilført fosfor til arealerne og tab af fosfor til vandmiljøet. Det er derfor valgt at fastsætte besky</w:t>
      </w:r>
      <w:r w:rsidRPr="00114E03">
        <w:t>t</w:t>
      </w:r>
      <w:r w:rsidRPr="00114E03">
        <w:t>telsesniveauet (jf. Husdyrgodkendelsesbekendtgørelsens bilag 3 og 4) for fosfo</w:t>
      </w:r>
      <w:r w:rsidRPr="00114E03">
        <w:t>r</w:t>
      </w:r>
      <w:r w:rsidRPr="00114E03">
        <w:t>overskud i oplande, der afvander til Natura 2000 vandområder, som er overbel</w:t>
      </w:r>
      <w:r w:rsidRPr="00114E03">
        <w:t>a</w:t>
      </w:r>
      <w:r w:rsidRPr="00114E03">
        <w:t xml:space="preserve">stet med fosfor, ud fra faktorer, som giver risiko for tab af fosfor på længere sigt. </w:t>
      </w:r>
    </w:p>
    <w:p w:rsidR="00427FF3" w:rsidRPr="00114E03" w:rsidRDefault="00427FF3" w:rsidP="00427FF3">
      <w:pPr>
        <w:spacing w:line="280" w:lineRule="exact"/>
      </w:pPr>
      <w:r w:rsidRPr="00114E03">
        <w:lastRenderedPageBreak/>
        <w:t>Beskyttelsesniveauet for fosforoverskud er på den baggrund fastlagt ud fra jo</w:t>
      </w:r>
      <w:r w:rsidRPr="00114E03">
        <w:t>r</w:t>
      </w:r>
      <w:r w:rsidRPr="00114E03">
        <w:t>dens fosfortal (der er en indikator for fosforpuljens størrelse), jordtype og dr</w:t>
      </w:r>
      <w:r w:rsidRPr="00114E03">
        <w:t>æ</w:t>
      </w:r>
      <w:r w:rsidRPr="00114E03">
        <w:t xml:space="preserve">ningsforhold. </w:t>
      </w:r>
    </w:p>
    <w:p w:rsidR="00427FF3" w:rsidRPr="00114E03" w:rsidRDefault="00427FF3" w:rsidP="00427FF3">
      <w:pPr>
        <w:spacing w:line="280" w:lineRule="exact"/>
      </w:pPr>
    </w:p>
    <w:p w:rsidR="00427FF3" w:rsidRPr="00114E03" w:rsidRDefault="00427FF3" w:rsidP="00427FF3">
      <w:pPr>
        <w:spacing w:line="280" w:lineRule="exact"/>
        <w:rPr>
          <w:u w:val="single"/>
        </w:rPr>
      </w:pPr>
      <w:r w:rsidRPr="00114E03">
        <w:t>Da det som nævnt ikke kan kvantificeres, hvor stor en del af fosforoverskuddet der reelt vil tilføres recipienten, er anført i Vejledningen, at vurderingen af om der er grundlag for skærpelse af beskyttelsesniveauet eller yderligere målrettede vi</w:t>
      </w:r>
      <w:r w:rsidRPr="00114E03">
        <w:t>l</w:t>
      </w:r>
      <w:r w:rsidRPr="00114E03">
        <w:t xml:space="preserve">kår, derfor må baseres på en vurdering af ”worst case” situationen. Til brug for vurderingen foreslås i Vejledningen anvendt følgende grundlag og parametre: </w:t>
      </w:r>
      <w:r w:rsidRPr="00114E03">
        <w:br/>
      </w:r>
      <w:r w:rsidRPr="00114E03">
        <w:br/>
        <w:t>Tabsniveauet ligger normalt på 0,2-</w:t>
      </w:r>
      <w:smartTag w:uri="urn:schemas-microsoft-com:office:smarttags" w:element="metricconverter">
        <w:smartTagPr>
          <w:attr w:name="ProductID" w:val="0,5 kg"/>
        </w:smartTagPr>
        <w:r w:rsidRPr="00114E03">
          <w:t>0,5 kg</w:t>
        </w:r>
      </w:smartTag>
      <w:r w:rsidRPr="00114E03">
        <w:t xml:space="preserve"> P/ha med et gennemsnit på ca. </w:t>
      </w:r>
      <w:smartTag w:uri="urn:schemas-microsoft-com:office:smarttags" w:element="metricconverter">
        <w:smartTagPr>
          <w:attr w:name="ProductID" w:val="0,2 kg"/>
        </w:smartTagPr>
        <w:r w:rsidRPr="00114E03">
          <w:t>0,2 kg</w:t>
        </w:r>
      </w:smartTag>
      <w:r w:rsidRPr="00114E03">
        <w:t xml:space="preserve"> P/ha. Det maksimale tab for et sammenhængende landbrugsareal vurderes, at være </w:t>
      </w:r>
      <w:smartTag w:uri="urn:schemas-microsoft-com:office:smarttags" w:element="metricconverter">
        <w:smartTagPr>
          <w:attr w:name="ProductID" w:val="1 kg"/>
        </w:smartTagPr>
        <w:r w:rsidRPr="00114E03">
          <w:t>1 kg</w:t>
        </w:r>
      </w:smartTag>
      <w:r w:rsidRPr="00114E03">
        <w:t xml:space="preserve"> P/ha på nuværende tidspunkt. Udyrkede arealer har et tab på ca. </w:t>
      </w:r>
      <w:smartTag w:uri="urn:schemas-microsoft-com:office:smarttags" w:element="metricconverter">
        <w:smartTagPr>
          <w:attr w:name="ProductID" w:val="0,08 kg"/>
        </w:smartTagPr>
        <w:r w:rsidRPr="00114E03">
          <w:t>0,08 kg</w:t>
        </w:r>
      </w:smartTag>
      <w:r w:rsidRPr="00114E03">
        <w:t xml:space="preserve"> P/ha. I landbrugsjorden er ophobet i gennemsnit </w:t>
      </w:r>
      <w:smartTag w:uri="urn:schemas-microsoft-com:office:smarttags" w:element="metricconverter">
        <w:smartTagPr>
          <w:attr w:name="ProductID" w:val="2.000 kg"/>
        </w:smartTagPr>
        <w:r w:rsidRPr="00114E03">
          <w:t>2.000 kg</w:t>
        </w:r>
      </w:smartTag>
      <w:r w:rsidRPr="00114E03">
        <w:t xml:space="preserve"> P/ha i de øverste </w:t>
      </w:r>
      <w:smartTag w:uri="urn:schemas-microsoft-com:office:smarttags" w:element="metricconverter">
        <w:smartTagPr>
          <w:attr w:name="ProductID" w:val="25 cm"/>
        </w:smartTagPr>
        <w:r w:rsidRPr="00114E03">
          <w:t>25 cm</w:t>
        </w:r>
      </w:smartTag>
      <w:r w:rsidRPr="00114E03">
        <w:t xml:space="preserve">. Et overskud på f.eks. </w:t>
      </w:r>
      <w:smartTag w:uri="urn:schemas-microsoft-com:office:smarttags" w:element="metricconverter">
        <w:smartTagPr>
          <w:attr w:name="ProductID" w:val="5 kg"/>
        </w:smartTagPr>
        <w:r w:rsidRPr="00114E03">
          <w:t>5 kg</w:t>
        </w:r>
      </w:smartTag>
      <w:r w:rsidRPr="00114E03">
        <w:t xml:space="preserve"> P/ha i en godkendelsesperiode på 8 år vil altså forøge jordens indhold med ca. 2 %. I hele afskrivningsperioden på 20 år vil det forøges med 5 %. Udvaskningen må formodes at blive forøget med mere end de 2-5 % pga. øget mætning, men det kan antages at blive opvejet af, at der fra </w:t>
      </w:r>
      <w:smartTag w:uri="urn:schemas-microsoft-com:office:smarttags" w:element="metricconverter">
        <w:smartTagPr>
          <w:attr w:name="ProductID" w:val="25 cm"/>
        </w:smartTagPr>
        <w:r w:rsidRPr="00114E03">
          <w:t>25 cm</w:t>
        </w:r>
      </w:smartTag>
      <w:r w:rsidRPr="00114E03">
        <w:t xml:space="preserve"> dybde ned til rodzonen, typisk i </w:t>
      </w:r>
      <w:smartTag w:uri="urn:schemas-microsoft-com:office:smarttags" w:element="metricconverter">
        <w:smartTagPr>
          <w:attr w:name="ProductID" w:val="1 meters"/>
        </w:smartTagPr>
        <w:r w:rsidRPr="00114E03">
          <w:t>1 meters</w:t>
        </w:r>
      </w:smartTag>
      <w:r w:rsidRPr="00114E03">
        <w:t xml:space="preserve"> dybde, også kan ophobes fosfor, og at udvaskning fra de øverste </w:t>
      </w:r>
      <w:smartTag w:uri="urn:schemas-microsoft-com:office:smarttags" w:element="metricconverter">
        <w:smartTagPr>
          <w:attr w:name="ProductID" w:val="25 cm"/>
        </w:smartTagPr>
        <w:r w:rsidRPr="00114E03">
          <w:t>25 cm</w:t>
        </w:r>
      </w:smartTag>
      <w:r w:rsidRPr="00114E03">
        <w:t xml:space="preserve"> i høj grad bliver bundet på vej ned til rodz</w:t>
      </w:r>
      <w:r w:rsidRPr="00114E03">
        <w:t>o</w:t>
      </w:r>
      <w:r w:rsidRPr="00114E03">
        <w:t>nen.</w:t>
      </w:r>
    </w:p>
    <w:p w:rsidR="00427FF3" w:rsidRPr="00114E03" w:rsidRDefault="00427FF3" w:rsidP="00427FF3">
      <w:pPr>
        <w:spacing w:line="280" w:lineRule="exact"/>
        <w:rPr>
          <w:u w:val="single"/>
        </w:rPr>
      </w:pPr>
    </w:p>
    <w:p w:rsidR="00427FF3" w:rsidRPr="00114E03" w:rsidRDefault="00427FF3" w:rsidP="00427FF3">
      <w:pPr>
        <w:spacing w:line="280" w:lineRule="exact"/>
      </w:pPr>
      <w:r w:rsidRPr="00114E03">
        <w:t>I Vejledningen er på den baggrund opstillet beregningseksempler for et fiktivt husdyrbrugs belastning af vandområder.</w:t>
      </w:r>
    </w:p>
    <w:p w:rsidR="00427FF3" w:rsidRPr="00114E03" w:rsidRDefault="00427FF3" w:rsidP="00427FF3">
      <w:pPr>
        <w:spacing w:line="280" w:lineRule="exact"/>
      </w:pPr>
    </w:p>
    <w:p w:rsidR="00427FF3" w:rsidRPr="00114E03" w:rsidRDefault="00427FF3" w:rsidP="00427FF3">
      <w:pPr>
        <w:spacing w:line="280" w:lineRule="exact"/>
        <w:rPr>
          <w:rFonts w:cs="Arial"/>
          <w:i/>
        </w:rPr>
      </w:pPr>
      <w:r w:rsidRPr="00114E03">
        <w:rPr>
          <w:rFonts w:cs="Arial"/>
          <w:i/>
        </w:rPr>
        <w:t>Vurdering af fosforpåvirkningen af Vadehavet og Ringkøbing Fjord fra ejendo</w:t>
      </w:r>
      <w:r w:rsidRPr="00114E03">
        <w:rPr>
          <w:rFonts w:cs="Arial"/>
          <w:i/>
        </w:rPr>
        <w:t>m</w:t>
      </w:r>
      <w:r w:rsidRPr="00114E03">
        <w:rPr>
          <w:rFonts w:cs="Arial"/>
          <w:i/>
        </w:rPr>
        <w:t>mens udbringningsarealer.</w:t>
      </w:r>
    </w:p>
    <w:p w:rsidR="00427FF3" w:rsidRDefault="00427FF3" w:rsidP="00427FF3">
      <w:pPr>
        <w:spacing w:line="280" w:lineRule="exact"/>
      </w:pPr>
      <w:r w:rsidRPr="00114E03">
        <w:t>På baggrund af ovennævnte betragtninger og beregningseksempler i Vejledni</w:t>
      </w:r>
      <w:r w:rsidRPr="00114E03">
        <w:t>n</w:t>
      </w:r>
      <w:r w:rsidRPr="00114E03">
        <w:t>gen har kommunen foretaget følgende beregning af ejendommens andel af fo</w:t>
      </w:r>
      <w:r w:rsidRPr="00114E03">
        <w:t>s</w:t>
      </w:r>
      <w:r w:rsidRPr="00114E03">
        <w:t>forbelastningen af Ho Bugt og Ringkøbing Fjord:</w:t>
      </w:r>
    </w:p>
    <w:p w:rsidR="00427FF3" w:rsidRPr="00427FF3" w:rsidRDefault="00427FF3" w:rsidP="00427FF3">
      <w:pPr>
        <w:spacing w:line="280" w:lineRule="exact"/>
        <w:rPr>
          <w:highlight w:val="lightGray"/>
        </w:rPr>
      </w:pPr>
    </w:p>
    <w:tbl>
      <w:tblPr>
        <w:tblW w:w="6705" w:type="dxa"/>
        <w:tblLayout w:type="fixed"/>
        <w:tblCellMar>
          <w:left w:w="0" w:type="dxa"/>
          <w:right w:w="0" w:type="dxa"/>
        </w:tblCellMar>
        <w:tblLook w:val="04A0"/>
      </w:tblPr>
      <w:tblGrid>
        <w:gridCol w:w="5620"/>
        <w:gridCol w:w="1085"/>
      </w:tblGrid>
      <w:tr w:rsidR="00427FF3" w:rsidRPr="00011289" w:rsidTr="00427FF3">
        <w:trPr>
          <w:trHeight w:val="300"/>
        </w:trPr>
        <w:tc>
          <w:tcPr>
            <w:tcW w:w="5620" w:type="dxa"/>
            <w:tcBorders>
              <w:top w:val="single" w:sz="12" w:space="0" w:color="auto"/>
              <w:left w:val="nil"/>
              <w:bottom w:val="single" w:sz="4" w:space="0" w:color="auto"/>
              <w:right w:val="nil"/>
            </w:tcBorders>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b/>
                <w:bCs/>
                <w:sz w:val="16"/>
                <w:szCs w:val="16"/>
              </w:rPr>
            </w:pPr>
            <w:r w:rsidRPr="00011289">
              <w:rPr>
                <w:b/>
                <w:bCs/>
                <w:sz w:val="16"/>
                <w:szCs w:val="16"/>
              </w:rPr>
              <w:t>Fosforudvaskningsberegning - Vadehavet</w:t>
            </w:r>
          </w:p>
        </w:tc>
        <w:tc>
          <w:tcPr>
            <w:tcW w:w="1085" w:type="dxa"/>
            <w:tcBorders>
              <w:top w:val="single" w:sz="12" w:space="0" w:color="auto"/>
              <w:left w:val="nil"/>
              <w:bottom w:val="single" w:sz="4" w:space="0" w:color="auto"/>
              <w:right w:val="nil"/>
            </w:tcBorders>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 </w:t>
            </w:r>
          </w:p>
        </w:tc>
      </w:tr>
      <w:tr w:rsidR="00427FF3" w:rsidRPr="00011289" w:rsidTr="00427FF3">
        <w:trPr>
          <w:trHeight w:val="30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Ansøgt udbringningsareal (ha)</w:t>
            </w:r>
          </w:p>
        </w:tc>
        <w:tc>
          <w:tcPr>
            <w:tcW w:w="1085" w:type="dxa"/>
            <w:tcMar>
              <w:top w:w="15" w:type="dxa"/>
              <w:left w:w="15" w:type="dxa"/>
              <w:bottom w:w="0" w:type="dxa"/>
              <w:right w:w="15" w:type="dxa"/>
            </w:tcMar>
            <w:hideMark/>
          </w:tcPr>
          <w:p w:rsidR="00427FF3" w:rsidRPr="00011289" w:rsidRDefault="00011289" w:rsidP="00427FF3">
            <w:pPr>
              <w:overflowPunct w:val="0"/>
              <w:autoSpaceDE w:val="0"/>
              <w:autoSpaceDN w:val="0"/>
              <w:adjustRightInd w:val="0"/>
              <w:spacing w:line="280" w:lineRule="exact"/>
              <w:jc w:val="right"/>
              <w:rPr>
                <w:sz w:val="16"/>
                <w:szCs w:val="16"/>
              </w:rPr>
            </w:pPr>
            <w:r w:rsidRPr="00011289">
              <w:rPr>
                <w:sz w:val="16"/>
                <w:szCs w:val="16"/>
              </w:rPr>
              <w:t>115,7</w:t>
            </w:r>
          </w:p>
        </w:tc>
      </w:tr>
      <w:tr w:rsidR="00427FF3" w:rsidRPr="00011289" w:rsidTr="00427FF3">
        <w:trPr>
          <w:trHeight w:val="30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Fosforoverskud pr. ha, jf. ansøgning (kg p/år)</w:t>
            </w:r>
          </w:p>
        </w:tc>
        <w:tc>
          <w:tcPr>
            <w:tcW w:w="1085" w:type="dxa"/>
            <w:tcMar>
              <w:top w:w="15" w:type="dxa"/>
              <w:left w:w="15" w:type="dxa"/>
              <w:bottom w:w="0" w:type="dxa"/>
              <w:right w:w="15" w:type="dxa"/>
            </w:tcMar>
          </w:tcPr>
          <w:p w:rsidR="00427FF3" w:rsidRPr="00011289" w:rsidRDefault="00011289" w:rsidP="00427FF3">
            <w:pPr>
              <w:overflowPunct w:val="0"/>
              <w:autoSpaceDE w:val="0"/>
              <w:autoSpaceDN w:val="0"/>
              <w:adjustRightInd w:val="0"/>
              <w:spacing w:line="280" w:lineRule="exact"/>
              <w:jc w:val="right"/>
              <w:rPr>
                <w:sz w:val="16"/>
                <w:szCs w:val="16"/>
              </w:rPr>
            </w:pPr>
            <w:r w:rsidRPr="00011289">
              <w:rPr>
                <w:sz w:val="16"/>
                <w:szCs w:val="16"/>
              </w:rPr>
              <w:t>12,2</w:t>
            </w:r>
          </w:p>
          <w:p w:rsidR="00427FF3" w:rsidRPr="00011289" w:rsidRDefault="00427FF3" w:rsidP="00427FF3">
            <w:pPr>
              <w:overflowPunct w:val="0"/>
              <w:autoSpaceDE w:val="0"/>
              <w:autoSpaceDN w:val="0"/>
              <w:adjustRightInd w:val="0"/>
              <w:spacing w:line="280" w:lineRule="exact"/>
              <w:jc w:val="center"/>
              <w:rPr>
                <w:sz w:val="16"/>
                <w:szCs w:val="16"/>
              </w:rPr>
            </w:pPr>
          </w:p>
        </w:tc>
      </w:tr>
      <w:tr w:rsidR="00427FF3" w:rsidRPr="00011289" w:rsidTr="00427FF3">
        <w:trPr>
          <w:trHeight w:val="30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Procentvis forøgelse i godkendelsesperioden (8 år)</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1,84</w:t>
            </w:r>
          </w:p>
        </w:tc>
      </w:tr>
      <w:tr w:rsidR="00427FF3" w:rsidRPr="00011289" w:rsidTr="00427FF3">
        <w:trPr>
          <w:trHeight w:val="30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Worst case udvaskning (kg p/ha)</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1</w:t>
            </w:r>
          </w:p>
        </w:tc>
      </w:tr>
      <w:tr w:rsidR="00427FF3" w:rsidRPr="00011289" w:rsidTr="00427FF3">
        <w:trPr>
          <w:trHeight w:val="30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Worst case påvirkning fra ejendommen (kg p)</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7,3379</w:t>
            </w:r>
          </w:p>
        </w:tc>
      </w:tr>
      <w:tr w:rsidR="00427FF3" w:rsidRPr="00011289" w:rsidTr="00427FF3">
        <w:trPr>
          <w:trHeight w:val="30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Samlet opland til Vadehavet (ha)</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440.000</w:t>
            </w:r>
          </w:p>
        </w:tc>
      </w:tr>
      <w:tr w:rsidR="00427FF3" w:rsidRPr="00011289" w:rsidTr="00427FF3">
        <w:trPr>
          <w:trHeight w:val="36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Delopland Varde Å (opland til Ho Bugt) (ha)</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109.000</w:t>
            </w:r>
          </w:p>
        </w:tc>
      </w:tr>
      <w:tr w:rsidR="00427FF3" w:rsidRPr="00011289" w:rsidTr="00427FF3">
        <w:trPr>
          <w:trHeight w:val="300"/>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Dyrket areal i deloplandet (ha)</w:t>
            </w:r>
          </w:p>
        </w:tc>
        <w:tc>
          <w:tcPr>
            <w:tcW w:w="1085" w:type="dxa"/>
            <w:shd w:val="clear" w:color="auto" w:fill="FFFFFF"/>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69.760</w:t>
            </w:r>
          </w:p>
        </w:tc>
      </w:tr>
      <w:tr w:rsidR="00427FF3" w:rsidRPr="00011289" w:rsidTr="00427FF3">
        <w:trPr>
          <w:trHeight w:val="375"/>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Fosforbelastning fra dyrket areal i deloplandet (kg p)</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13.952</w:t>
            </w:r>
          </w:p>
        </w:tc>
      </w:tr>
      <w:tr w:rsidR="00427FF3" w:rsidRPr="00011289" w:rsidTr="00427FF3">
        <w:trPr>
          <w:trHeight w:val="375"/>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Fosforbelastning fra udyrket areal i deloplandet (kg p)</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3.139</w:t>
            </w:r>
          </w:p>
        </w:tc>
      </w:tr>
      <w:tr w:rsidR="00427FF3" w:rsidRPr="00011289" w:rsidTr="00427FF3">
        <w:trPr>
          <w:trHeight w:val="375"/>
        </w:trPr>
        <w:tc>
          <w:tcPr>
            <w:tcW w:w="5620"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Fosforbelastning fra øvrige kilder (bebyggelse) (kg p)</w:t>
            </w:r>
          </w:p>
        </w:tc>
        <w:tc>
          <w:tcPr>
            <w:tcW w:w="1085" w:type="dxa"/>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5.450</w:t>
            </w:r>
          </w:p>
        </w:tc>
      </w:tr>
      <w:tr w:rsidR="00427FF3" w:rsidRPr="00011289" w:rsidTr="00427FF3">
        <w:trPr>
          <w:trHeight w:val="300"/>
        </w:trPr>
        <w:tc>
          <w:tcPr>
            <w:tcW w:w="5620" w:type="dxa"/>
            <w:tcBorders>
              <w:top w:val="nil"/>
              <w:left w:val="nil"/>
              <w:bottom w:val="single" w:sz="4" w:space="0" w:color="auto"/>
              <w:right w:val="nil"/>
            </w:tcBorders>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sz w:val="16"/>
                <w:szCs w:val="16"/>
              </w:rPr>
            </w:pPr>
            <w:r w:rsidRPr="00011289">
              <w:rPr>
                <w:sz w:val="16"/>
                <w:szCs w:val="16"/>
              </w:rPr>
              <w:t>Fosforbelastning i alt fra deloplandet (kg p)</w:t>
            </w:r>
          </w:p>
        </w:tc>
        <w:tc>
          <w:tcPr>
            <w:tcW w:w="1085" w:type="dxa"/>
            <w:tcBorders>
              <w:top w:val="nil"/>
              <w:left w:val="nil"/>
              <w:bottom w:val="single" w:sz="4" w:space="0" w:color="auto"/>
              <w:right w:val="nil"/>
            </w:tcBorders>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22.541</w:t>
            </w:r>
          </w:p>
        </w:tc>
      </w:tr>
      <w:tr w:rsidR="00427FF3" w:rsidRPr="00427FF3" w:rsidTr="00427FF3">
        <w:trPr>
          <w:trHeight w:val="300"/>
        </w:trPr>
        <w:tc>
          <w:tcPr>
            <w:tcW w:w="5620" w:type="dxa"/>
            <w:tcBorders>
              <w:top w:val="single" w:sz="4" w:space="0" w:color="auto"/>
              <w:left w:val="nil"/>
              <w:bottom w:val="single" w:sz="12" w:space="0" w:color="auto"/>
              <w:right w:val="nil"/>
            </w:tcBorders>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rPr>
                <w:b/>
                <w:bCs/>
                <w:sz w:val="16"/>
                <w:szCs w:val="16"/>
              </w:rPr>
            </w:pPr>
            <w:r w:rsidRPr="00011289">
              <w:rPr>
                <w:b/>
                <w:bCs/>
                <w:sz w:val="16"/>
                <w:szCs w:val="16"/>
              </w:rPr>
              <w:t>Ejendommens andel af fosforbelastningen (%)</w:t>
            </w:r>
          </w:p>
        </w:tc>
        <w:tc>
          <w:tcPr>
            <w:tcW w:w="1085" w:type="dxa"/>
            <w:tcBorders>
              <w:top w:val="single" w:sz="4" w:space="0" w:color="auto"/>
              <w:left w:val="nil"/>
              <w:bottom w:val="single" w:sz="12" w:space="0" w:color="auto"/>
              <w:right w:val="nil"/>
            </w:tcBorders>
            <w:tcMar>
              <w:top w:w="15" w:type="dxa"/>
              <w:left w:w="15" w:type="dxa"/>
              <w:bottom w:w="0" w:type="dxa"/>
              <w:right w:w="15" w:type="dxa"/>
            </w:tcMar>
            <w:hideMark/>
          </w:tcPr>
          <w:p w:rsidR="00427FF3" w:rsidRPr="00011289" w:rsidRDefault="00427FF3" w:rsidP="00427FF3">
            <w:pPr>
              <w:overflowPunct w:val="0"/>
              <w:autoSpaceDE w:val="0"/>
              <w:autoSpaceDN w:val="0"/>
              <w:adjustRightInd w:val="0"/>
              <w:spacing w:line="280" w:lineRule="exact"/>
              <w:jc w:val="right"/>
              <w:rPr>
                <w:sz w:val="16"/>
                <w:szCs w:val="16"/>
              </w:rPr>
            </w:pPr>
            <w:r w:rsidRPr="00011289">
              <w:rPr>
                <w:sz w:val="16"/>
                <w:szCs w:val="16"/>
              </w:rPr>
              <w:t>0,03</w:t>
            </w:r>
          </w:p>
        </w:tc>
      </w:tr>
    </w:tbl>
    <w:p w:rsidR="00427FF3" w:rsidRPr="00427FF3" w:rsidRDefault="00427FF3" w:rsidP="00427FF3">
      <w:pPr>
        <w:spacing w:line="280" w:lineRule="exact"/>
        <w:rPr>
          <w:rFonts w:cs="Arial"/>
          <w:i/>
          <w:szCs w:val="16"/>
          <w:highlight w:val="lightGray"/>
        </w:rPr>
      </w:pPr>
      <w:r w:rsidRPr="00427FF3">
        <w:rPr>
          <w:rFonts w:cs="Arial"/>
          <w:i/>
          <w:szCs w:val="16"/>
          <w:highlight w:val="lightGray"/>
        </w:rPr>
        <w:t xml:space="preserve"> </w:t>
      </w:r>
    </w:p>
    <w:tbl>
      <w:tblPr>
        <w:tblW w:w="6705" w:type="dxa"/>
        <w:tblInd w:w="55" w:type="dxa"/>
        <w:tblLayout w:type="fixed"/>
        <w:tblCellMar>
          <w:left w:w="70" w:type="dxa"/>
          <w:right w:w="70" w:type="dxa"/>
        </w:tblCellMar>
        <w:tblLook w:val="04A0"/>
      </w:tblPr>
      <w:tblGrid>
        <w:gridCol w:w="5620"/>
        <w:gridCol w:w="1085"/>
      </w:tblGrid>
      <w:tr w:rsidR="00427FF3" w:rsidRPr="00011289" w:rsidTr="00427FF3">
        <w:trPr>
          <w:trHeight w:val="300"/>
        </w:trPr>
        <w:tc>
          <w:tcPr>
            <w:tcW w:w="5620" w:type="dxa"/>
            <w:tcBorders>
              <w:top w:val="single" w:sz="12" w:space="0" w:color="auto"/>
              <w:left w:val="nil"/>
              <w:bottom w:val="single" w:sz="4" w:space="0" w:color="auto"/>
              <w:right w:val="nil"/>
            </w:tcBorders>
            <w:hideMark/>
          </w:tcPr>
          <w:p w:rsidR="00427FF3" w:rsidRPr="00011289" w:rsidRDefault="00427FF3" w:rsidP="00427FF3">
            <w:pPr>
              <w:autoSpaceDN w:val="0"/>
              <w:spacing w:line="280" w:lineRule="exact"/>
              <w:rPr>
                <w:b/>
                <w:bCs/>
                <w:sz w:val="16"/>
                <w:szCs w:val="16"/>
              </w:rPr>
            </w:pPr>
            <w:r w:rsidRPr="00011289">
              <w:rPr>
                <w:b/>
                <w:bCs/>
                <w:sz w:val="16"/>
                <w:szCs w:val="16"/>
              </w:rPr>
              <w:lastRenderedPageBreak/>
              <w:t>Fosforudvaskningsberegning - Ringkøbing Fjord</w:t>
            </w:r>
          </w:p>
        </w:tc>
        <w:tc>
          <w:tcPr>
            <w:tcW w:w="1085" w:type="dxa"/>
            <w:tcBorders>
              <w:top w:val="single" w:sz="12" w:space="0" w:color="auto"/>
              <w:left w:val="nil"/>
              <w:bottom w:val="single" w:sz="4" w:space="0" w:color="auto"/>
              <w:right w:val="nil"/>
            </w:tcBorders>
            <w:hideMark/>
          </w:tcPr>
          <w:p w:rsidR="00427FF3" w:rsidRPr="00011289" w:rsidRDefault="00427FF3" w:rsidP="00427FF3">
            <w:pPr>
              <w:autoSpaceDN w:val="0"/>
              <w:spacing w:line="280" w:lineRule="exact"/>
              <w:rPr>
                <w:sz w:val="16"/>
                <w:szCs w:val="16"/>
              </w:rPr>
            </w:pPr>
            <w:r w:rsidRPr="00011289">
              <w:rPr>
                <w:sz w:val="16"/>
                <w:szCs w:val="16"/>
              </w:rPr>
              <w:t> </w:t>
            </w:r>
          </w:p>
        </w:tc>
      </w:tr>
      <w:tr w:rsidR="00427FF3" w:rsidRPr="00011289" w:rsidTr="00427FF3">
        <w:trPr>
          <w:trHeight w:val="300"/>
        </w:trPr>
        <w:tc>
          <w:tcPr>
            <w:tcW w:w="5620" w:type="dxa"/>
            <w:hideMark/>
          </w:tcPr>
          <w:p w:rsidR="00427FF3" w:rsidRPr="00011289" w:rsidRDefault="00427FF3" w:rsidP="00427FF3">
            <w:pPr>
              <w:autoSpaceDN w:val="0"/>
              <w:spacing w:line="280" w:lineRule="exact"/>
              <w:rPr>
                <w:sz w:val="16"/>
                <w:szCs w:val="16"/>
              </w:rPr>
            </w:pPr>
            <w:r w:rsidRPr="00011289">
              <w:rPr>
                <w:sz w:val="16"/>
                <w:szCs w:val="16"/>
              </w:rPr>
              <w:t>Ansøgt udbringningsareal (ha)</w:t>
            </w:r>
          </w:p>
        </w:tc>
        <w:tc>
          <w:tcPr>
            <w:tcW w:w="1085" w:type="dxa"/>
            <w:hideMark/>
          </w:tcPr>
          <w:p w:rsidR="00427FF3" w:rsidRPr="00011289" w:rsidRDefault="00011289" w:rsidP="00427FF3">
            <w:pPr>
              <w:autoSpaceDN w:val="0"/>
              <w:spacing w:line="280" w:lineRule="exact"/>
              <w:jc w:val="right"/>
              <w:rPr>
                <w:sz w:val="16"/>
                <w:szCs w:val="16"/>
              </w:rPr>
            </w:pPr>
            <w:r>
              <w:rPr>
                <w:sz w:val="16"/>
                <w:szCs w:val="16"/>
              </w:rPr>
              <w:t>24,4</w:t>
            </w:r>
          </w:p>
        </w:tc>
      </w:tr>
      <w:tr w:rsidR="00427FF3" w:rsidRPr="00011289" w:rsidTr="00427FF3">
        <w:trPr>
          <w:trHeight w:val="300"/>
        </w:trPr>
        <w:tc>
          <w:tcPr>
            <w:tcW w:w="5620" w:type="dxa"/>
            <w:hideMark/>
          </w:tcPr>
          <w:p w:rsidR="00427FF3" w:rsidRPr="00011289" w:rsidRDefault="00427FF3" w:rsidP="00427FF3">
            <w:pPr>
              <w:autoSpaceDN w:val="0"/>
              <w:spacing w:line="280" w:lineRule="exact"/>
              <w:rPr>
                <w:sz w:val="16"/>
                <w:szCs w:val="16"/>
              </w:rPr>
            </w:pPr>
            <w:r w:rsidRPr="00011289">
              <w:rPr>
                <w:sz w:val="16"/>
                <w:szCs w:val="16"/>
              </w:rPr>
              <w:t>Fosforoverskud pr. ha, jf. ansøgning (kg p/år)</w:t>
            </w:r>
          </w:p>
        </w:tc>
        <w:tc>
          <w:tcPr>
            <w:tcW w:w="1085" w:type="dxa"/>
            <w:hideMark/>
          </w:tcPr>
          <w:p w:rsidR="00427FF3" w:rsidRPr="00011289" w:rsidRDefault="00011289" w:rsidP="00427FF3">
            <w:pPr>
              <w:autoSpaceDN w:val="0"/>
              <w:spacing w:line="280" w:lineRule="exact"/>
              <w:jc w:val="right"/>
              <w:rPr>
                <w:sz w:val="16"/>
                <w:szCs w:val="16"/>
              </w:rPr>
            </w:pPr>
            <w:r>
              <w:rPr>
                <w:sz w:val="16"/>
                <w:szCs w:val="16"/>
              </w:rPr>
              <w:t>12,2</w:t>
            </w:r>
          </w:p>
        </w:tc>
      </w:tr>
      <w:tr w:rsidR="00427FF3" w:rsidRPr="00011289" w:rsidTr="00427FF3">
        <w:trPr>
          <w:trHeight w:val="300"/>
        </w:trPr>
        <w:tc>
          <w:tcPr>
            <w:tcW w:w="5620" w:type="dxa"/>
            <w:hideMark/>
          </w:tcPr>
          <w:p w:rsidR="00427FF3" w:rsidRPr="00011289" w:rsidRDefault="00427FF3" w:rsidP="00427FF3">
            <w:pPr>
              <w:autoSpaceDN w:val="0"/>
              <w:spacing w:line="280" w:lineRule="exact"/>
              <w:rPr>
                <w:sz w:val="16"/>
                <w:szCs w:val="16"/>
              </w:rPr>
            </w:pPr>
            <w:r w:rsidRPr="00011289">
              <w:rPr>
                <w:sz w:val="16"/>
                <w:szCs w:val="16"/>
              </w:rPr>
              <w:t>Procentvis forøgelse i godkendelsesperioden (8 år)</w:t>
            </w:r>
          </w:p>
        </w:tc>
        <w:tc>
          <w:tcPr>
            <w:tcW w:w="1085" w:type="dxa"/>
            <w:hideMark/>
          </w:tcPr>
          <w:p w:rsidR="00427FF3" w:rsidRPr="00011289" w:rsidRDefault="00427FF3" w:rsidP="00427FF3">
            <w:pPr>
              <w:tabs>
                <w:tab w:val="center" w:pos="472"/>
                <w:tab w:val="right" w:pos="945"/>
              </w:tabs>
              <w:autoSpaceDN w:val="0"/>
              <w:spacing w:line="280" w:lineRule="exact"/>
              <w:jc w:val="right"/>
              <w:rPr>
                <w:sz w:val="16"/>
                <w:szCs w:val="16"/>
              </w:rPr>
            </w:pPr>
            <w:r w:rsidRPr="00011289">
              <w:rPr>
                <w:sz w:val="16"/>
                <w:szCs w:val="16"/>
              </w:rPr>
              <w:t>1,84</w:t>
            </w:r>
          </w:p>
        </w:tc>
      </w:tr>
      <w:tr w:rsidR="00427FF3" w:rsidRPr="00011289" w:rsidTr="00427FF3">
        <w:trPr>
          <w:trHeight w:val="300"/>
        </w:trPr>
        <w:tc>
          <w:tcPr>
            <w:tcW w:w="5620" w:type="dxa"/>
            <w:hideMark/>
          </w:tcPr>
          <w:p w:rsidR="00427FF3" w:rsidRPr="00011289" w:rsidRDefault="00427FF3" w:rsidP="00427FF3">
            <w:pPr>
              <w:autoSpaceDN w:val="0"/>
              <w:spacing w:line="280" w:lineRule="exact"/>
              <w:rPr>
                <w:sz w:val="16"/>
                <w:szCs w:val="16"/>
              </w:rPr>
            </w:pPr>
            <w:r w:rsidRPr="00011289">
              <w:rPr>
                <w:sz w:val="16"/>
                <w:szCs w:val="16"/>
              </w:rPr>
              <w:t>Worst case udvaskning (kg p/ha)</w:t>
            </w:r>
          </w:p>
        </w:tc>
        <w:tc>
          <w:tcPr>
            <w:tcW w:w="1085" w:type="dxa"/>
            <w:hideMark/>
          </w:tcPr>
          <w:p w:rsidR="00427FF3" w:rsidRPr="00011289" w:rsidRDefault="00427FF3" w:rsidP="00427FF3">
            <w:pPr>
              <w:autoSpaceDN w:val="0"/>
              <w:spacing w:line="280" w:lineRule="exact"/>
              <w:jc w:val="right"/>
              <w:rPr>
                <w:sz w:val="16"/>
                <w:szCs w:val="16"/>
              </w:rPr>
            </w:pPr>
            <w:r w:rsidRPr="00011289">
              <w:rPr>
                <w:sz w:val="16"/>
                <w:szCs w:val="16"/>
              </w:rPr>
              <w:t>1</w:t>
            </w:r>
          </w:p>
        </w:tc>
      </w:tr>
      <w:tr w:rsidR="00427FF3" w:rsidRPr="00011289" w:rsidTr="00427FF3">
        <w:trPr>
          <w:trHeight w:val="300"/>
        </w:trPr>
        <w:tc>
          <w:tcPr>
            <w:tcW w:w="5620" w:type="dxa"/>
            <w:hideMark/>
          </w:tcPr>
          <w:p w:rsidR="00427FF3" w:rsidRPr="00011289" w:rsidRDefault="00427FF3" w:rsidP="00427FF3">
            <w:pPr>
              <w:autoSpaceDN w:val="0"/>
              <w:spacing w:line="280" w:lineRule="exact"/>
              <w:rPr>
                <w:sz w:val="16"/>
                <w:szCs w:val="16"/>
              </w:rPr>
            </w:pPr>
            <w:r w:rsidRPr="00011289">
              <w:rPr>
                <w:sz w:val="16"/>
                <w:szCs w:val="16"/>
              </w:rPr>
              <w:t>Worst case påvirkning fra ejendommen (kg p)</w:t>
            </w:r>
          </w:p>
        </w:tc>
        <w:tc>
          <w:tcPr>
            <w:tcW w:w="1085" w:type="dxa"/>
            <w:hideMark/>
          </w:tcPr>
          <w:p w:rsidR="00427FF3" w:rsidRPr="00011289" w:rsidRDefault="00427FF3" w:rsidP="00427FF3">
            <w:pPr>
              <w:autoSpaceDN w:val="0"/>
              <w:spacing w:line="280" w:lineRule="exact"/>
              <w:jc w:val="right"/>
              <w:rPr>
                <w:sz w:val="16"/>
                <w:szCs w:val="16"/>
              </w:rPr>
            </w:pPr>
            <w:r w:rsidRPr="00011289">
              <w:rPr>
                <w:sz w:val="16"/>
                <w:szCs w:val="16"/>
              </w:rPr>
              <w:t>2,8536</w:t>
            </w:r>
          </w:p>
        </w:tc>
      </w:tr>
      <w:tr w:rsidR="00427FF3" w:rsidRPr="00011289" w:rsidTr="00427FF3">
        <w:trPr>
          <w:trHeight w:val="360"/>
        </w:trPr>
        <w:tc>
          <w:tcPr>
            <w:tcW w:w="5620" w:type="dxa"/>
            <w:hideMark/>
          </w:tcPr>
          <w:p w:rsidR="00427FF3" w:rsidRPr="00011289" w:rsidRDefault="00427FF3" w:rsidP="00427FF3">
            <w:pPr>
              <w:autoSpaceDN w:val="0"/>
              <w:spacing w:line="280" w:lineRule="exact"/>
              <w:rPr>
                <w:sz w:val="16"/>
                <w:szCs w:val="16"/>
              </w:rPr>
            </w:pPr>
            <w:r w:rsidRPr="00011289">
              <w:rPr>
                <w:sz w:val="16"/>
                <w:szCs w:val="16"/>
              </w:rPr>
              <w:t>Samlet opland til Ringkøbing Fjord (ha)</w:t>
            </w:r>
          </w:p>
        </w:tc>
        <w:tc>
          <w:tcPr>
            <w:tcW w:w="1085" w:type="dxa"/>
            <w:hideMark/>
          </w:tcPr>
          <w:p w:rsidR="00427FF3" w:rsidRPr="00011289" w:rsidRDefault="00427FF3" w:rsidP="00427FF3">
            <w:pPr>
              <w:autoSpaceDN w:val="0"/>
              <w:spacing w:line="280" w:lineRule="exact"/>
              <w:jc w:val="right"/>
              <w:rPr>
                <w:sz w:val="16"/>
                <w:szCs w:val="16"/>
              </w:rPr>
            </w:pPr>
            <w:r w:rsidRPr="00011289">
              <w:rPr>
                <w:sz w:val="16"/>
                <w:szCs w:val="16"/>
              </w:rPr>
              <w:t>347.745</w:t>
            </w:r>
          </w:p>
        </w:tc>
      </w:tr>
      <w:tr w:rsidR="00427FF3" w:rsidRPr="00011289" w:rsidTr="00427FF3">
        <w:trPr>
          <w:trHeight w:val="300"/>
        </w:trPr>
        <w:tc>
          <w:tcPr>
            <w:tcW w:w="5620" w:type="dxa"/>
            <w:hideMark/>
          </w:tcPr>
          <w:p w:rsidR="00427FF3" w:rsidRPr="00011289" w:rsidRDefault="00427FF3" w:rsidP="00427FF3">
            <w:pPr>
              <w:autoSpaceDN w:val="0"/>
              <w:spacing w:line="280" w:lineRule="exact"/>
              <w:rPr>
                <w:sz w:val="16"/>
                <w:szCs w:val="16"/>
              </w:rPr>
            </w:pPr>
            <w:r w:rsidRPr="00011289">
              <w:rPr>
                <w:sz w:val="16"/>
                <w:szCs w:val="16"/>
              </w:rPr>
              <w:t>Dyrket areal i oplandet (ha)</w:t>
            </w:r>
          </w:p>
        </w:tc>
        <w:tc>
          <w:tcPr>
            <w:tcW w:w="1085" w:type="dxa"/>
            <w:shd w:val="clear" w:color="auto" w:fill="FFFFFF"/>
            <w:hideMark/>
          </w:tcPr>
          <w:p w:rsidR="00427FF3" w:rsidRPr="00011289" w:rsidRDefault="00427FF3" w:rsidP="00427FF3">
            <w:pPr>
              <w:autoSpaceDN w:val="0"/>
              <w:spacing w:line="280" w:lineRule="exact"/>
              <w:jc w:val="right"/>
              <w:rPr>
                <w:sz w:val="16"/>
                <w:szCs w:val="16"/>
              </w:rPr>
            </w:pPr>
            <w:r w:rsidRPr="00011289">
              <w:rPr>
                <w:sz w:val="16"/>
                <w:szCs w:val="16"/>
              </w:rPr>
              <w:t>208.647</w:t>
            </w:r>
          </w:p>
        </w:tc>
      </w:tr>
      <w:tr w:rsidR="00427FF3" w:rsidRPr="00011289" w:rsidTr="00427FF3">
        <w:trPr>
          <w:trHeight w:val="375"/>
        </w:trPr>
        <w:tc>
          <w:tcPr>
            <w:tcW w:w="5620" w:type="dxa"/>
            <w:hideMark/>
          </w:tcPr>
          <w:p w:rsidR="00427FF3" w:rsidRPr="00011289" w:rsidRDefault="00427FF3" w:rsidP="00427FF3">
            <w:pPr>
              <w:autoSpaceDN w:val="0"/>
              <w:spacing w:line="280" w:lineRule="exact"/>
              <w:rPr>
                <w:sz w:val="16"/>
                <w:szCs w:val="16"/>
              </w:rPr>
            </w:pPr>
            <w:r w:rsidRPr="00011289">
              <w:rPr>
                <w:sz w:val="16"/>
                <w:szCs w:val="16"/>
              </w:rPr>
              <w:t>Fosforbelastning fra dyrket areal i oplandet (kg p)</w:t>
            </w:r>
          </w:p>
        </w:tc>
        <w:tc>
          <w:tcPr>
            <w:tcW w:w="1085" w:type="dxa"/>
            <w:hideMark/>
          </w:tcPr>
          <w:p w:rsidR="00427FF3" w:rsidRPr="00011289" w:rsidRDefault="00427FF3" w:rsidP="00427FF3">
            <w:pPr>
              <w:autoSpaceDN w:val="0"/>
              <w:spacing w:line="280" w:lineRule="exact"/>
              <w:jc w:val="right"/>
              <w:rPr>
                <w:sz w:val="16"/>
                <w:szCs w:val="16"/>
              </w:rPr>
            </w:pPr>
            <w:r w:rsidRPr="00011289">
              <w:rPr>
                <w:sz w:val="16"/>
                <w:szCs w:val="16"/>
              </w:rPr>
              <w:t>41.729</w:t>
            </w:r>
          </w:p>
        </w:tc>
      </w:tr>
      <w:tr w:rsidR="00427FF3" w:rsidRPr="00011289" w:rsidTr="00427FF3">
        <w:trPr>
          <w:trHeight w:val="375"/>
        </w:trPr>
        <w:tc>
          <w:tcPr>
            <w:tcW w:w="5620" w:type="dxa"/>
            <w:hideMark/>
          </w:tcPr>
          <w:p w:rsidR="00427FF3" w:rsidRPr="00011289" w:rsidRDefault="00427FF3" w:rsidP="00427FF3">
            <w:pPr>
              <w:autoSpaceDN w:val="0"/>
              <w:spacing w:line="280" w:lineRule="exact"/>
              <w:rPr>
                <w:sz w:val="16"/>
                <w:szCs w:val="16"/>
              </w:rPr>
            </w:pPr>
            <w:r w:rsidRPr="00011289">
              <w:rPr>
                <w:sz w:val="16"/>
                <w:szCs w:val="16"/>
              </w:rPr>
              <w:t>Fosforbelastning fra udyrket areal i oplandet (kg p)</w:t>
            </w:r>
          </w:p>
        </w:tc>
        <w:tc>
          <w:tcPr>
            <w:tcW w:w="1085" w:type="dxa"/>
            <w:hideMark/>
          </w:tcPr>
          <w:p w:rsidR="00427FF3" w:rsidRPr="00011289" w:rsidRDefault="00427FF3" w:rsidP="00427FF3">
            <w:pPr>
              <w:autoSpaceDN w:val="0"/>
              <w:spacing w:line="280" w:lineRule="exact"/>
              <w:jc w:val="right"/>
              <w:rPr>
                <w:sz w:val="16"/>
                <w:szCs w:val="16"/>
              </w:rPr>
            </w:pPr>
            <w:r w:rsidRPr="00011289">
              <w:rPr>
                <w:sz w:val="16"/>
                <w:szCs w:val="16"/>
              </w:rPr>
              <w:t>11.128</w:t>
            </w:r>
          </w:p>
        </w:tc>
      </w:tr>
      <w:tr w:rsidR="00427FF3" w:rsidRPr="00011289" w:rsidTr="00427FF3">
        <w:trPr>
          <w:trHeight w:val="375"/>
        </w:trPr>
        <w:tc>
          <w:tcPr>
            <w:tcW w:w="5620" w:type="dxa"/>
            <w:hideMark/>
          </w:tcPr>
          <w:p w:rsidR="00427FF3" w:rsidRPr="00011289" w:rsidRDefault="00427FF3" w:rsidP="00427FF3">
            <w:pPr>
              <w:autoSpaceDN w:val="0"/>
              <w:spacing w:line="280" w:lineRule="exact"/>
              <w:rPr>
                <w:sz w:val="16"/>
                <w:szCs w:val="16"/>
              </w:rPr>
            </w:pPr>
            <w:r w:rsidRPr="00011289">
              <w:rPr>
                <w:sz w:val="16"/>
                <w:szCs w:val="16"/>
              </w:rPr>
              <w:t>Fosforbelastning fra øvrige kilder (bebyggelse) (kg p)</w:t>
            </w:r>
          </w:p>
        </w:tc>
        <w:tc>
          <w:tcPr>
            <w:tcW w:w="1085" w:type="dxa"/>
            <w:hideMark/>
          </w:tcPr>
          <w:p w:rsidR="00427FF3" w:rsidRPr="00011289" w:rsidRDefault="00427FF3" w:rsidP="00427FF3">
            <w:pPr>
              <w:autoSpaceDN w:val="0"/>
              <w:spacing w:line="280" w:lineRule="exact"/>
              <w:jc w:val="right"/>
              <w:rPr>
                <w:sz w:val="16"/>
                <w:szCs w:val="16"/>
              </w:rPr>
            </w:pPr>
            <w:r w:rsidRPr="00011289">
              <w:rPr>
                <w:sz w:val="16"/>
                <w:szCs w:val="16"/>
              </w:rPr>
              <w:t>17.387</w:t>
            </w:r>
          </w:p>
        </w:tc>
      </w:tr>
      <w:tr w:rsidR="00427FF3" w:rsidRPr="00011289" w:rsidTr="00427FF3">
        <w:trPr>
          <w:trHeight w:val="300"/>
        </w:trPr>
        <w:tc>
          <w:tcPr>
            <w:tcW w:w="5620" w:type="dxa"/>
            <w:hideMark/>
          </w:tcPr>
          <w:p w:rsidR="00427FF3" w:rsidRPr="00011289" w:rsidRDefault="00427FF3" w:rsidP="00427FF3">
            <w:pPr>
              <w:autoSpaceDN w:val="0"/>
              <w:spacing w:line="280" w:lineRule="exact"/>
              <w:rPr>
                <w:sz w:val="16"/>
                <w:szCs w:val="16"/>
              </w:rPr>
            </w:pPr>
            <w:r w:rsidRPr="00011289">
              <w:rPr>
                <w:sz w:val="16"/>
                <w:szCs w:val="16"/>
              </w:rPr>
              <w:t>Fosforbelastning i alt fra oplandet (kg p)</w:t>
            </w:r>
          </w:p>
        </w:tc>
        <w:tc>
          <w:tcPr>
            <w:tcW w:w="1085" w:type="dxa"/>
            <w:hideMark/>
          </w:tcPr>
          <w:p w:rsidR="00427FF3" w:rsidRPr="00011289" w:rsidRDefault="00427FF3" w:rsidP="00427FF3">
            <w:pPr>
              <w:autoSpaceDN w:val="0"/>
              <w:spacing w:line="280" w:lineRule="exact"/>
              <w:jc w:val="right"/>
              <w:rPr>
                <w:sz w:val="16"/>
                <w:szCs w:val="16"/>
              </w:rPr>
            </w:pPr>
            <w:r w:rsidRPr="00011289">
              <w:rPr>
                <w:sz w:val="16"/>
                <w:szCs w:val="16"/>
              </w:rPr>
              <w:t>70.244</w:t>
            </w:r>
          </w:p>
        </w:tc>
      </w:tr>
      <w:tr w:rsidR="00427FF3" w:rsidRPr="00427FF3" w:rsidTr="00427FF3">
        <w:trPr>
          <w:trHeight w:val="300"/>
        </w:trPr>
        <w:tc>
          <w:tcPr>
            <w:tcW w:w="5620" w:type="dxa"/>
            <w:tcBorders>
              <w:top w:val="nil"/>
              <w:left w:val="nil"/>
              <w:bottom w:val="single" w:sz="12" w:space="0" w:color="auto"/>
              <w:right w:val="nil"/>
            </w:tcBorders>
            <w:hideMark/>
          </w:tcPr>
          <w:p w:rsidR="00427FF3" w:rsidRPr="00011289" w:rsidRDefault="00427FF3" w:rsidP="00427FF3">
            <w:pPr>
              <w:autoSpaceDN w:val="0"/>
              <w:spacing w:line="280" w:lineRule="exact"/>
              <w:rPr>
                <w:b/>
                <w:bCs/>
                <w:sz w:val="16"/>
                <w:szCs w:val="16"/>
              </w:rPr>
            </w:pPr>
            <w:r w:rsidRPr="00011289">
              <w:rPr>
                <w:b/>
                <w:bCs/>
                <w:sz w:val="16"/>
                <w:szCs w:val="16"/>
              </w:rPr>
              <w:t>Ejendommen</w:t>
            </w:r>
            <w:r w:rsidR="000957CB">
              <w:rPr>
                <w:b/>
                <w:bCs/>
                <w:sz w:val="16"/>
                <w:szCs w:val="16"/>
              </w:rPr>
              <w:t>s</w:t>
            </w:r>
            <w:r w:rsidRPr="00011289">
              <w:rPr>
                <w:b/>
                <w:bCs/>
                <w:sz w:val="16"/>
                <w:szCs w:val="16"/>
              </w:rPr>
              <w:t xml:space="preserve"> andel af fosforbelastningen (%)</w:t>
            </w:r>
          </w:p>
        </w:tc>
        <w:tc>
          <w:tcPr>
            <w:tcW w:w="1085" w:type="dxa"/>
            <w:tcBorders>
              <w:top w:val="nil"/>
              <w:left w:val="nil"/>
              <w:bottom w:val="single" w:sz="12" w:space="0" w:color="auto"/>
              <w:right w:val="nil"/>
            </w:tcBorders>
            <w:hideMark/>
          </w:tcPr>
          <w:p w:rsidR="00427FF3" w:rsidRPr="00011289" w:rsidRDefault="00011289" w:rsidP="00427FF3">
            <w:pPr>
              <w:autoSpaceDN w:val="0"/>
              <w:spacing w:line="280" w:lineRule="exact"/>
              <w:jc w:val="right"/>
              <w:rPr>
                <w:sz w:val="16"/>
                <w:szCs w:val="16"/>
              </w:rPr>
            </w:pPr>
            <w:r>
              <w:rPr>
                <w:sz w:val="16"/>
                <w:szCs w:val="16"/>
              </w:rPr>
              <w:t>0,01</w:t>
            </w:r>
          </w:p>
        </w:tc>
      </w:tr>
    </w:tbl>
    <w:p w:rsidR="00427FF3" w:rsidRPr="00427FF3" w:rsidRDefault="00427FF3" w:rsidP="00427FF3">
      <w:pPr>
        <w:spacing w:line="280" w:lineRule="exact"/>
        <w:rPr>
          <w:highlight w:val="lightGray"/>
        </w:rPr>
      </w:pPr>
    </w:p>
    <w:p w:rsidR="00427FF3" w:rsidRPr="00114E03" w:rsidRDefault="00427FF3" w:rsidP="00427FF3">
      <w:pPr>
        <w:spacing w:line="280" w:lineRule="exact"/>
      </w:pPr>
      <w:r w:rsidRPr="00114E03">
        <w:t>På ovenstående baggrund er det kommunens vurdering, at nærværende afgøre</w:t>
      </w:r>
      <w:r w:rsidRPr="00114E03">
        <w:t>l</w:t>
      </w:r>
      <w:r w:rsidRPr="00114E03">
        <w:t>se ikke i sig selv eller i sammenhæng med andre projekter vil kunne medføre v</w:t>
      </w:r>
      <w:r w:rsidRPr="00114E03">
        <w:t>æ</w:t>
      </w:r>
      <w:r w:rsidRPr="00114E03">
        <w:t>sentlig fosforpåvirkning af Vadehavet eller Ringkøbing Fjord.</w:t>
      </w:r>
    </w:p>
    <w:p w:rsidR="00427FF3" w:rsidRPr="00114E03" w:rsidRDefault="00427FF3" w:rsidP="00427FF3">
      <w:pPr>
        <w:spacing w:line="280" w:lineRule="exact"/>
        <w:rPr>
          <w:u w:val="single"/>
        </w:rPr>
      </w:pPr>
    </w:p>
    <w:p w:rsidR="00427FF3" w:rsidRPr="00114E03" w:rsidRDefault="00427FF3" w:rsidP="00427FF3">
      <w:pPr>
        <w:spacing w:line="280" w:lineRule="exact"/>
        <w:rPr>
          <w:u w:val="single"/>
        </w:rPr>
      </w:pPr>
      <w:r w:rsidRPr="00114E03">
        <w:rPr>
          <w:u w:val="single"/>
        </w:rPr>
        <w:t xml:space="preserve">Påvirkning af søer </w:t>
      </w:r>
    </w:p>
    <w:p w:rsidR="00427FF3" w:rsidRPr="00114E03" w:rsidRDefault="00427FF3" w:rsidP="00427FF3">
      <w:pPr>
        <w:spacing w:line="280" w:lineRule="exact"/>
      </w:pPr>
      <w:r w:rsidRPr="00114E03">
        <w:t>Vedrørende påvirkning af fosforfølsomme søer gælder i henhold Natur- og Milj</w:t>
      </w:r>
      <w:r w:rsidRPr="00114E03">
        <w:t>ø</w:t>
      </w:r>
      <w:r w:rsidRPr="00114E03">
        <w:t>klagenævnet i NMK-133-00045, at beskyttelsesniveauet vedrørende fosfor alene er rettet mod Natura 2000 områder. Det konkrete projekt overholder beskytte</w:t>
      </w:r>
      <w:r w:rsidRPr="00114E03">
        <w:t>l</w:t>
      </w:r>
      <w:r w:rsidRPr="00114E03">
        <w:t>sesniveauet i henhold til bilag 3, jf. ovenstående afsnit. Da bilag 4 alene vedrører Natura 2000 områder, er der jf. nævnets afgørelse ikke hjemmel til at stille yderl</w:t>
      </w:r>
      <w:r w:rsidRPr="00114E03">
        <w:t>i</w:t>
      </w:r>
      <w:r w:rsidRPr="00114E03">
        <w:t xml:space="preserve">gere krav af hensyn til fosforbelastningen af søer beliggende uden for Natura 2000 områder. </w:t>
      </w:r>
    </w:p>
    <w:p w:rsidR="00011289" w:rsidRPr="00114E03" w:rsidRDefault="00011289" w:rsidP="00427FF3">
      <w:pPr>
        <w:spacing w:line="280" w:lineRule="exact"/>
      </w:pPr>
    </w:p>
    <w:p w:rsidR="00427FF3" w:rsidRPr="00114E03" w:rsidRDefault="00427FF3" w:rsidP="00427FF3">
      <w:pPr>
        <w:spacing w:line="280" w:lineRule="exact"/>
        <w:rPr>
          <w:i/>
          <w:iCs/>
        </w:rPr>
      </w:pPr>
      <w:r w:rsidRPr="00114E03">
        <w:rPr>
          <w:i/>
          <w:iCs/>
        </w:rPr>
        <w:t>Søer i Natura 2000 områder</w:t>
      </w:r>
    </w:p>
    <w:p w:rsidR="00427FF3" w:rsidRPr="00114E03" w:rsidRDefault="00427FF3" w:rsidP="00427FF3">
      <w:pPr>
        <w:spacing w:line="280" w:lineRule="exact"/>
      </w:pPr>
      <w:r w:rsidRPr="00114E03">
        <w:t>Ejendommens udbringningsarealer ligger ikke i Natura 2000 områder og tilgræ</w:t>
      </w:r>
      <w:r w:rsidRPr="00114E03">
        <w:t>n</w:t>
      </w:r>
      <w:r w:rsidRPr="00114E03">
        <w:t xml:space="preserve">ser heller ikke sådanne områder. </w:t>
      </w:r>
    </w:p>
    <w:p w:rsidR="00427FF3" w:rsidRPr="00114E03" w:rsidRDefault="00427FF3" w:rsidP="00427FF3">
      <w:pPr>
        <w:spacing w:line="280" w:lineRule="exact"/>
      </w:pPr>
    </w:p>
    <w:p w:rsidR="00427FF3" w:rsidRPr="00114E03" w:rsidRDefault="00427FF3" w:rsidP="00427FF3">
      <w:pPr>
        <w:spacing w:line="280" w:lineRule="exact"/>
      </w:pPr>
      <w:r w:rsidRPr="00114E03">
        <w:t>På baggrund af en gennemgang af kortværkerne i Danmarks Miljøportal af van</w:t>
      </w:r>
      <w:r w:rsidRPr="00114E03">
        <w:t>d</w:t>
      </w:r>
      <w:r w:rsidRPr="00114E03">
        <w:t xml:space="preserve">løbssystemerne, kan kommunen konstatere, at vandløbenes naturlige forløb ikke har tilløb til søer indenfor Natura 2000 områder. </w:t>
      </w:r>
    </w:p>
    <w:p w:rsidR="00427FF3" w:rsidRPr="00114E03" w:rsidRDefault="00427FF3" w:rsidP="00427FF3">
      <w:pPr>
        <w:spacing w:line="280" w:lineRule="exact"/>
      </w:pPr>
    </w:p>
    <w:p w:rsidR="00427FF3" w:rsidRPr="00114E03" w:rsidRDefault="00427FF3" w:rsidP="00427FF3">
      <w:pPr>
        <w:spacing w:line="280" w:lineRule="exact"/>
        <w:rPr>
          <w:i/>
          <w:iCs/>
        </w:rPr>
      </w:pPr>
      <w:r w:rsidRPr="00114E03">
        <w:rPr>
          <w:i/>
          <w:iCs/>
        </w:rPr>
        <w:t>Nitratfølsomme søer udenfor Natura 2000 områder</w:t>
      </w:r>
    </w:p>
    <w:p w:rsidR="00427FF3" w:rsidRPr="00114E03" w:rsidRDefault="00427FF3" w:rsidP="00427FF3">
      <w:pPr>
        <w:spacing w:line="280" w:lineRule="exact"/>
      </w:pPr>
      <w:r w:rsidRPr="00114E03">
        <w:t xml:space="preserve">Ingen af ejendommens arealer ligger i oplande til søer, som kommunen vurderer, er nitratfølsomme. </w:t>
      </w:r>
    </w:p>
    <w:p w:rsidR="00427FF3" w:rsidRPr="008C41C9" w:rsidRDefault="00427FF3" w:rsidP="00427FF3">
      <w:pPr>
        <w:spacing w:line="280" w:lineRule="exact"/>
      </w:pPr>
    </w:p>
    <w:p w:rsidR="00427FF3" w:rsidRPr="008C41C9" w:rsidRDefault="00427FF3" w:rsidP="00427FF3">
      <w:pPr>
        <w:spacing w:line="280" w:lineRule="exact"/>
        <w:rPr>
          <w:i/>
          <w:iCs/>
        </w:rPr>
      </w:pPr>
      <w:r w:rsidRPr="008C41C9">
        <w:rPr>
          <w:i/>
          <w:iCs/>
        </w:rPr>
        <w:t>Fosforfølsomme søer udenfor Natura 2000 områder</w:t>
      </w:r>
    </w:p>
    <w:p w:rsidR="00427FF3" w:rsidRPr="008C41C9" w:rsidRDefault="00427FF3" w:rsidP="00427FF3">
      <w:pPr>
        <w:spacing w:line="280" w:lineRule="exact"/>
      </w:pPr>
      <w:r w:rsidRPr="008C41C9">
        <w:t>I Billund Kommune er der i Vandplanerne optaget følgende søer: Grindsted En</w:t>
      </w:r>
      <w:r w:rsidRPr="008C41C9">
        <w:t>g</w:t>
      </w:r>
      <w:r w:rsidRPr="008C41C9">
        <w:t xml:space="preserve">sø, Knoldsø, Søndersø, Nørresø og Hjortlund Sø. Der ligger ingen </w:t>
      </w:r>
      <w:r w:rsidR="00C41CF4">
        <w:t>udbringning</w:t>
      </w:r>
      <w:r w:rsidR="00C41CF4">
        <w:t>s</w:t>
      </w:r>
      <w:r w:rsidRPr="008C41C9">
        <w:t xml:space="preserve">arealer i oplandet til de nævnte søer. </w:t>
      </w:r>
    </w:p>
    <w:p w:rsidR="00427FF3" w:rsidRPr="00427FF3" w:rsidRDefault="00427FF3" w:rsidP="00427FF3">
      <w:pPr>
        <w:spacing w:line="280" w:lineRule="exact"/>
        <w:rPr>
          <w:highlight w:val="lightGray"/>
        </w:rPr>
      </w:pPr>
    </w:p>
    <w:p w:rsidR="00427FF3" w:rsidRPr="00114E03" w:rsidRDefault="00427FF3" w:rsidP="00427FF3">
      <w:pPr>
        <w:spacing w:line="280" w:lineRule="exact"/>
      </w:pPr>
      <w:r w:rsidRPr="00114E03">
        <w:t>I Vejledningen anbefales, at der - ud over fosforudvaskningsvurderinger jf. det ovenstående - anlægges en landskabsmæssig risikobetragtning i vurderingen af fosforbelastningen af søer i nærheden af udbringningsarealerne. Der er i vejle</w:t>
      </w:r>
      <w:r w:rsidRPr="00114E03">
        <w:t>d</w:t>
      </w:r>
      <w:r w:rsidRPr="00114E03">
        <w:lastRenderedPageBreak/>
        <w:t>ningen opstillet en opgørelse over kilder til fosfortilførsel, som viser, at langt h</w:t>
      </w:r>
      <w:r w:rsidRPr="00114E03">
        <w:t>o</w:t>
      </w:r>
      <w:r w:rsidRPr="00114E03">
        <w:t xml:space="preserve">vedparten af tilførslen fremkommer via tre bidragstyper: </w:t>
      </w:r>
    </w:p>
    <w:p w:rsidR="00427FF3" w:rsidRPr="00114E03" w:rsidRDefault="00427FF3" w:rsidP="00427FF3">
      <w:pPr>
        <w:spacing w:line="280" w:lineRule="exact"/>
      </w:pPr>
    </w:p>
    <w:p w:rsidR="00427FF3" w:rsidRPr="00114E03" w:rsidRDefault="00427FF3" w:rsidP="00427FF3">
      <w:pPr>
        <w:pStyle w:val="Listeafsnit"/>
        <w:numPr>
          <w:ilvl w:val="0"/>
          <w:numId w:val="25"/>
        </w:numPr>
        <w:overflowPunct/>
        <w:adjustRightInd/>
        <w:contextualSpacing w:val="0"/>
        <w:rPr>
          <w:rFonts w:ascii="Arial" w:hAnsi="Arial" w:cs="Arial"/>
        </w:rPr>
      </w:pPr>
      <w:r w:rsidRPr="00114E03">
        <w:rPr>
          <w:rFonts w:ascii="Arial" w:hAnsi="Arial" w:cs="Arial"/>
        </w:rPr>
        <w:t xml:space="preserve">Dræn, både minerogene og organiske jorder </w:t>
      </w:r>
    </w:p>
    <w:p w:rsidR="00427FF3" w:rsidRPr="00114E03" w:rsidRDefault="00427FF3" w:rsidP="00427FF3">
      <w:pPr>
        <w:pStyle w:val="Listeafsnit"/>
        <w:numPr>
          <w:ilvl w:val="0"/>
          <w:numId w:val="25"/>
        </w:numPr>
        <w:overflowPunct/>
        <w:adjustRightInd/>
        <w:contextualSpacing w:val="0"/>
        <w:rPr>
          <w:rFonts w:ascii="Arial" w:hAnsi="Arial" w:cs="Arial"/>
        </w:rPr>
      </w:pPr>
      <w:r w:rsidRPr="00114E03">
        <w:rPr>
          <w:rFonts w:ascii="Arial" w:hAnsi="Arial" w:cs="Arial"/>
        </w:rPr>
        <w:t>Brinkerosion</w:t>
      </w:r>
    </w:p>
    <w:p w:rsidR="00427FF3" w:rsidRPr="00114E03" w:rsidRDefault="00427FF3" w:rsidP="00427FF3">
      <w:pPr>
        <w:pStyle w:val="Listeafsnit"/>
        <w:numPr>
          <w:ilvl w:val="0"/>
          <w:numId w:val="25"/>
        </w:numPr>
        <w:overflowPunct/>
        <w:adjustRightInd/>
        <w:contextualSpacing w:val="0"/>
        <w:rPr>
          <w:rFonts w:ascii="Arial" w:hAnsi="Arial" w:cs="Arial"/>
        </w:rPr>
      </w:pPr>
      <w:r w:rsidRPr="00114E03">
        <w:rPr>
          <w:rFonts w:ascii="Arial" w:hAnsi="Arial" w:cs="Arial"/>
        </w:rPr>
        <w:t>Jorderosion og overfladisk afstrømning</w:t>
      </w:r>
    </w:p>
    <w:p w:rsidR="00427FF3" w:rsidRPr="00114E03" w:rsidRDefault="00427FF3" w:rsidP="00427FF3">
      <w:pPr>
        <w:pStyle w:val="Listeafsnit"/>
        <w:overflowPunct/>
        <w:rPr>
          <w:rFonts w:ascii="Arial" w:hAnsi="Arial" w:cs="Arial"/>
        </w:rPr>
      </w:pPr>
    </w:p>
    <w:p w:rsidR="00427FF3" w:rsidRPr="00114E03" w:rsidRDefault="00427FF3" w:rsidP="00427FF3">
      <w:pPr>
        <w:spacing w:line="280" w:lineRule="exact"/>
        <w:rPr>
          <w:rFonts w:cs="Arial"/>
        </w:rPr>
      </w:pPr>
      <w:r w:rsidRPr="00114E03">
        <w:t xml:space="preserve">Om bidraget via dræn anføres i Vejledningen, at der er taget hånd om dette via fosforklasserne, men at det i forhold til den konkrete vurdering af den enkelte mark kan være af værdi at vurdere markens placering i landskabet. Hvis marken grænser op til en fosforfølsom sø eller ligger i kort afstand og ved dræn, grøft eller vandløb, som kan aflede til søen, kan det være nødvendigt at tage yderligere skridt, f.eks. ved vilkår om en randzone på 10 m. </w:t>
      </w:r>
      <w:r w:rsidRPr="00114E03">
        <w:br/>
      </w:r>
      <w:r w:rsidRPr="00114E03">
        <w:br/>
        <w:t xml:space="preserve">Andelen via brinkerosion er relativt stor, men bliver i et vist omfang reguleret via anden lovgivning, vandløbsloven (vandløbsregulativer). Langs mange vandløb er der også grundet </w:t>
      </w:r>
      <w:r w:rsidR="000A5EE9">
        <w:t>Vandløbsloven</w:t>
      </w:r>
      <w:r w:rsidR="000A5EE9">
        <w:rPr>
          <w:vertAlign w:val="superscript"/>
        </w:rPr>
        <w:footnoteReference w:id="10"/>
      </w:r>
      <w:r w:rsidRPr="00114E03">
        <w:t>udlagt 2 meter bræmmer og 10 meter randz</w:t>
      </w:r>
      <w:r w:rsidRPr="00114E03">
        <w:t>o</w:t>
      </w:r>
      <w:r w:rsidRPr="00114E03">
        <w:t xml:space="preserve">ner jf. </w:t>
      </w:r>
      <w:r w:rsidR="000A5EE9">
        <w:t>Randzoneloven</w:t>
      </w:r>
      <w:r w:rsidR="000A5EE9">
        <w:rPr>
          <w:vertAlign w:val="superscript"/>
        </w:rPr>
        <w:footnoteReference w:id="11"/>
      </w:r>
      <w:r w:rsidRPr="00114E03">
        <w:t>, hvilket også medvirker til at mindske brinkerosionen. I den konkrete vurdering kan det imidlertid være af værdi at se på det landskab, som udspredningsarealerne ligger i.</w:t>
      </w:r>
    </w:p>
    <w:p w:rsidR="00427FF3" w:rsidRPr="00114E03" w:rsidRDefault="00427FF3" w:rsidP="00427FF3">
      <w:pPr>
        <w:spacing w:line="280" w:lineRule="exact"/>
        <w:rPr>
          <w:rFonts w:ascii="Calibri" w:hAnsi="Calibri"/>
        </w:rPr>
      </w:pPr>
    </w:p>
    <w:p w:rsidR="00427FF3" w:rsidRPr="00114E03" w:rsidRDefault="00427FF3" w:rsidP="00427FF3">
      <w:pPr>
        <w:spacing w:line="280" w:lineRule="exact"/>
      </w:pPr>
      <w:r w:rsidRPr="00114E03">
        <w:t>Om bidraget fra jorderosion og overfladisk afstrømning fremgår af Vejledningen, at der i henhold til Husdyrgødningsbekendtgørelsen ikke må anvendes flydende husdyrgødning på arealer, hvis hældningen er over 6 grader og afstanden mindre end 20 meter. Hvis afstanden er større end 20 meter, men landskabet i øvrigt hælder ned mod et vandløb eller en sø, kan det overvejes, om der bør etableres en bræmme for at mindske bidraget fra overfladeafstrømning og/eller vinderosion. Dette vil kun være relevant, hvor markerne ligger umiddelbart i forlængelse af hinanden og i direkte nærhed til vandløb/sø.</w:t>
      </w:r>
    </w:p>
    <w:p w:rsidR="00427FF3" w:rsidRPr="00114E03" w:rsidRDefault="00427FF3" w:rsidP="00427FF3">
      <w:pPr>
        <w:spacing w:line="280" w:lineRule="exact"/>
      </w:pPr>
    </w:p>
    <w:p w:rsidR="00427FF3" w:rsidRPr="00114E03" w:rsidRDefault="00427FF3" w:rsidP="00427FF3">
      <w:pPr>
        <w:spacing w:line="280" w:lineRule="exact"/>
      </w:pPr>
      <w:r w:rsidRPr="00114E03">
        <w:t xml:space="preserve">Da ingen af arealerne grænser op til de nævnte søer vurderes der ikke at være grundlag for, at der, af hensyn til risikoen for fosfortilførsel til søen, stilles krav om regulering af markdriften, som rækker ud over de almindelige lovbaserede regler. </w:t>
      </w:r>
    </w:p>
    <w:p w:rsidR="00427FF3" w:rsidRPr="00114E03" w:rsidRDefault="00427FF3" w:rsidP="00427FF3">
      <w:pPr>
        <w:spacing w:line="280" w:lineRule="exact"/>
      </w:pPr>
    </w:p>
    <w:p w:rsidR="00427FF3" w:rsidRPr="00D33E3B" w:rsidRDefault="00427FF3" w:rsidP="00427FF3">
      <w:pPr>
        <w:rPr>
          <w:b/>
        </w:rPr>
      </w:pPr>
      <w:r w:rsidRPr="00D33E3B">
        <w:rPr>
          <w:b/>
        </w:rPr>
        <w:t>Påvirkning af terrestriske Natura 2000 naturområder</w:t>
      </w:r>
    </w:p>
    <w:p w:rsidR="00427FF3" w:rsidRPr="00D33E3B" w:rsidRDefault="00427FF3" w:rsidP="00427FF3">
      <w:r w:rsidRPr="00D33E3B">
        <w:t>Ingen af de ansøgte udbringningsarealer ligger inden for internationalt</w:t>
      </w:r>
      <w:r w:rsidRPr="00D33E3B">
        <w:rPr>
          <w:rStyle w:val="FootnoteCharacters"/>
        </w:rPr>
        <w:footnoteReference w:id="12"/>
      </w:r>
      <w:r w:rsidRPr="00D33E3B">
        <w:t xml:space="preserve"> udpeget natur. Afstanden til nærmeste internationale naturområde</w:t>
      </w:r>
      <w:r w:rsidR="00D33E3B" w:rsidRPr="00D33E3B">
        <w:t>r</w:t>
      </w:r>
      <w:r w:rsidRPr="00D33E3B">
        <w:t xml:space="preserve">, </w:t>
      </w:r>
      <w:r w:rsidR="00D33E3B" w:rsidRPr="00D33E3B">
        <w:rPr>
          <w:i/>
        </w:rPr>
        <w:t>Ringive Kommun</w:t>
      </w:r>
      <w:r w:rsidR="00D33E3B" w:rsidRPr="00D33E3B">
        <w:rPr>
          <w:i/>
        </w:rPr>
        <w:t>e</w:t>
      </w:r>
      <w:r w:rsidR="00D33E3B" w:rsidRPr="00D33E3B">
        <w:rPr>
          <w:i/>
        </w:rPr>
        <w:t xml:space="preserve">plantage </w:t>
      </w:r>
      <w:r w:rsidR="00D33E3B" w:rsidRPr="00D33E3B">
        <w:t xml:space="preserve">og </w:t>
      </w:r>
      <w:r w:rsidR="00D33E3B" w:rsidRPr="00D33E3B">
        <w:rPr>
          <w:i/>
        </w:rPr>
        <w:t>Hedeområder ved Store Råbjerg</w:t>
      </w:r>
      <w:r w:rsidRPr="00D33E3B">
        <w:t>,</w:t>
      </w:r>
      <w:r w:rsidRPr="00D33E3B">
        <w:rPr>
          <w:i/>
        </w:rPr>
        <w:t xml:space="preserve"> </w:t>
      </w:r>
      <w:r w:rsidRPr="00D33E3B">
        <w:t xml:space="preserve">er </w:t>
      </w:r>
      <w:r w:rsidR="00D33E3B" w:rsidRPr="00D33E3B">
        <w:t>mere end 3</w:t>
      </w:r>
      <w:r w:rsidRPr="00D33E3B">
        <w:t xml:space="preserve"> km fra nærmeste </w:t>
      </w:r>
      <w:r w:rsidR="00D33E3B" w:rsidRPr="00D33E3B">
        <w:t xml:space="preserve">udbringningsareal </w:t>
      </w:r>
      <w:r w:rsidRPr="00D33E3B">
        <w:t xml:space="preserve">i Billund Kommune og </w:t>
      </w:r>
      <w:r w:rsidR="00D33E3B" w:rsidRPr="00D33E3B">
        <w:t>mere end 2</w:t>
      </w:r>
      <w:r w:rsidRPr="00D33E3B">
        <w:t xml:space="preserve"> km fra</w:t>
      </w:r>
      <w:r w:rsidR="00D33E3B" w:rsidRPr="00D33E3B">
        <w:t xml:space="preserve"> nærmeste</w:t>
      </w:r>
      <w:r w:rsidRPr="00D33E3B">
        <w:t xml:space="preserve"> udbrin</w:t>
      </w:r>
      <w:r w:rsidRPr="00D33E3B">
        <w:t>g</w:t>
      </w:r>
      <w:r w:rsidR="000957CB">
        <w:t>ningsareal</w:t>
      </w:r>
      <w:r w:rsidRPr="00D33E3B">
        <w:t xml:space="preserve"> i </w:t>
      </w:r>
      <w:r w:rsidR="00D33E3B" w:rsidRPr="00D33E3B">
        <w:t>Vejle</w:t>
      </w:r>
      <w:r w:rsidRPr="00D33E3B">
        <w:t xml:space="preserve"> Kommune. </w:t>
      </w:r>
    </w:p>
    <w:p w:rsidR="00D33E3B" w:rsidRDefault="00D33E3B" w:rsidP="00427FF3"/>
    <w:p w:rsidR="00D33E3B" w:rsidRPr="00D33E3B" w:rsidRDefault="00D33E3B" w:rsidP="00427FF3">
      <w:pPr>
        <w:rPr>
          <w:u w:val="single"/>
        </w:rPr>
      </w:pPr>
      <w:r w:rsidRPr="00D33E3B">
        <w:rPr>
          <w:u w:val="single"/>
        </w:rPr>
        <w:t>Kommu</w:t>
      </w:r>
      <w:r>
        <w:rPr>
          <w:u w:val="single"/>
        </w:rPr>
        <w:t>n</w:t>
      </w:r>
      <w:r w:rsidRPr="00D33E3B">
        <w:rPr>
          <w:u w:val="single"/>
        </w:rPr>
        <w:t>ens vurdering</w:t>
      </w:r>
    </w:p>
    <w:p w:rsidR="00427FF3" w:rsidRPr="009B1075" w:rsidRDefault="00D33E3B" w:rsidP="00427FF3">
      <w:r w:rsidRPr="00D33E3B">
        <w:t>De ansøgte udbringningsarealer</w:t>
      </w:r>
      <w:r w:rsidR="00427FF3" w:rsidRPr="00D33E3B">
        <w:t xml:space="preserve"> er all</w:t>
      </w:r>
      <w:r>
        <w:t>erede i dag i omdrift og en ev</w:t>
      </w:r>
      <w:r w:rsidRPr="00D33E3B">
        <w:t>entuel</w:t>
      </w:r>
      <w:r w:rsidR="00427FF3" w:rsidRPr="00D33E3B">
        <w:t xml:space="preserve"> påvir</w:t>
      </w:r>
      <w:r w:rsidR="00427FF3" w:rsidRPr="00D33E3B">
        <w:t>k</w:t>
      </w:r>
      <w:r w:rsidR="00427FF3" w:rsidRPr="00D33E3B">
        <w:t>ning af naturområdet vil skulle komme fra ammoniakfordampning i forbindelse med udbringning af husdyrgød</w:t>
      </w:r>
      <w:r w:rsidRPr="00D33E3B">
        <w:t>ning. Da der er mere end 2</w:t>
      </w:r>
      <w:r w:rsidR="00427FF3" w:rsidRPr="00D33E3B">
        <w:t xml:space="preserve"> km fra nærmeste </w:t>
      </w:r>
      <w:r w:rsidRPr="00D33E3B">
        <w:t>u</w:t>
      </w:r>
      <w:r w:rsidRPr="00D33E3B">
        <w:t>d</w:t>
      </w:r>
      <w:r w:rsidRPr="00D33E3B">
        <w:t xml:space="preserve">bringningsarealer </w:t>
      </w:r>
      <w:r w:rsidR="00427FF3" w:rsidRPr="00D33E3B">
        <w:t xml:space="preserve">i </w:t>
      </w:r>
      <w:r w:rsidRPr="00D33E3B">
        <w:t>Vejle</w:t>
      </w:r>
      <w:r w:rsidR="00427FF3" w:rsidRPr="00D33E3B">
        <w:t xml:space="preserve"> Kom</w:t>
      </w:r>
      <w:r w:rsidRPr="00D33E3B">
        <w:t>mune og mere end 3</w:t>
      </w:r>
      <w:r w:rsidR="00427FF3" w:rsidRPr="00D33E3B">
        <w:t xml:space="preserve"> km fra nærmeste </w:t>
      </w:r>
      <w:r w:rsidRPr="00D33E3B">
        <w:t>udbrin</w:t>
      </w:r>
      <w:r w:rsidRPr="00D33E3B">
        <w:t>g</w:t>
      </w:r>
      <w:r w:rsidRPr="00D33E3B">
        <w:t xml:space="preserve">ningsarealer </w:t>
      </w:r>
      <w:r w:rsidR="00427FF3" w:rsidRPr="00D33E3B">
        <w:t>beliggende i Billund Kommune til nærmeste punkt i naturområ</w:t>
      </w:r>
      <w:r w:rsidRPr="00D33E3B">
        <w:t>derne</w:t>
      </w:r>
      <w:r w:rsidR="00427FF3" w:rsidRPr="00D33E3B">
        <w:t xml:space="preserve">, </w:t>
      </w:r>
      <w:r w:rsidR="00427FF3" w:rsidRPr="00D33E3B">
        <w:lastRenderedPageBreak/>
        <w:t xml:space="preserve">er det kommunens </w:t>
      </w:r>
      <w:r w:rsidR="00427FF3" w:rsidRPr="009B1075">
        <w:t xml:space="preserve">vurdering, at driften af </w:t>
      </w:r>
      <w:r w:rsidRPr="009B1075">
        <w:t xml:space="preserve">udbringningsarealerne </w:t>
      </w:r>
      <w:r w:rsidR="00427FF3" w:rsidRPr="009B1075">
        <w:t>ikke vil have indflydel</w:t>
      </w:r>
      <w:r w:rsidRPr="009B1075">
        <w:t>se på de</w:t>
      </w:r>
      <w:r w:rsidR="00427FF3" w:rsidRPr="009B1075">
        <w:t xml:space="preserve"> internationale naturområde</w:t>
      </w:r>
      <w:r w:rsidRPr="009B1075">
        <w:t>r</w:t>
      </w:r>
      <w:r w:rsidR="00427FF3" w:rsidRPr="009B1075">
        <w:t xml:space="preserve">, </w:t>
      </w:r>
      <w:r w:rsidR="009B1075" w:rsidRPr="009B1075">
        <w:rPr>
          <w:i/>
        </w:rPr>
        <w:t xml:space="preserve">Ringive Kommuneplantage </w:t>
      </w:r>
      <w:r w:rsidR="009B1075" w:rsidRPr="009B1075">
        <w:t xml:space="preserve">og </w:t>
      </w:r>
      <w:r w:rsidR="009B1075" w:rsidRPr="009B1075">
        <w:rPr>
          <w:i/>
        </w:rPr>
        <w:t>H</w:t>
      </w:r>
      <w:r w:rsidR="009B1075" w:rsidRPr="009B1075">
        <w:rPr>
          <w:i/>
        </w:rPr>
        <w:t>e</w:t>
      </w:r>
      <w:r w:rsidR="009B1075" w:rsidRPr="009B1075">
        <w:rPr>
          <w:i/>
        </w:rPr>
        <w:t>deområder ved Store Råbjerg</w:t>
      </w:r>
      <w:r w:rsidR="00427FF3" w:rsidRPr="009B1075">
        <w:t>. Der er kommunens vurdering, at driften af areale</w:t>
      </w:r>
      <w:r w:rsidR="00427FF3" w:rsidRPr="009B1075">
        <w:t>r</w:t>
      </w:r>
      <w:r w:rsidR="00427FF3" w:rsidRPr="009B1075">
        <w:t>ne på grund af afstanden ikke kan have indflydelse på det internationale naturo</w:t>
      </w:r>
      <w:r w:rsidR="00427FF3" w:rsidRPr="009B1075">
        <w:t>m</w:t>
      </w:r>
      <w:r w:rsidR="00427FF3" w:rsidRPr="009B1075">
        <w:t xml:space="preserve">råde. </w:t>
      </w:r>
    </w:p>
    <w:p w:rsidR="00427FF3" w:rsidRPr="00427FF3" w:rsidRDefault="00427FF3" w:rsidP="00427FF3">
      <w:pPr>
        <w:rPr>
          <w:b/>
          <w:i/>
          <w:highlight w:val="lightGray"/>
        </w:rPr>
      </w:pPr>
    </w:p>
    <w:p w:rsidR="00427FF3" w:rsidRPr="0093646D" w:rsidRDefault="00427FF3" w:rsidP="00427FF3">
      <w:pPr>
        <w:rPr>
          <w:b/>
        </w:rPr>
      </w:pPr>
      <w:r w:rsidRPr="0093646D">
        <w:rPr>
          <w:b/>
        </w:rPr>
        <w:t xml:space="preserve">Påvirkning af beskyttede naturarealer </w:t>
      </w:r>
    </w:p>
    <w:p w:rsidR="00427FF3" w:rsidRPr="0093646D" w:rsidRDefault="00427FF3" w:rsidP="00427FF3">
      <w:r w:rsidRPr="0093646D">
        <w:t>Ingen af de ansøgte udbringningsarealer i Billund Kommune ligger inden for nat</w:t>
      </w:r>
      <w:r w:rsidRPr="0093646D">
        <w:t>i</w:t>
      </w:r>
      <w:r w:rsidRPr="0093646D">
        <w:t>onal</w:t>
      </w:r>
      <w:r w:rsidRPr="0093646D">
        <w:rPr>
          <w:rStyle w:val="FootnoteCharacters"/>
        </w:rPr>
        <w:footnoteReference w:id="13"/>
      </w:r>
      <w:r w:rsidRPr="0093646D">
        <w:t xml:space="preserve"> udpeget natur</w:t>
      </w:r>
      <w:r w:rsidR="00447DA7" w:rsidRPr="0093646D">
        <w:t xml:space="preserve">. Udbringningsarealerne 6-0, 7-4, 8-0, 8-1 og 8-2 </w:t>
      </w:r>
      <w:r w:rsidRPr="0093646D">
        <w:t>grænser</w:t>
      </w:r>
      <w:r w:rsidR="00447DA7" w:rsidRPr="0093646D">
        <w:t xml:space="preserve"> dog</w:t>
      </w:r>
      <w:r w:rsidRPr="0093646D">
        <w:t xml:space="preserve"> op til § 3 beskyttet natur</w:t>
      </w:r>
      <w:r w:rsidR="000957CB">
        <w:t>.</w:t>
      </w:r>
    </w:p>
    <w:p w:rsidR="00427FF3" w:rsidRDefault="00427FF3" w:rsidP="00427FF3"/>
    <w:p w:rsidR="000957CB" w:rsidRPr="00D33E3B" w:rsidRDefault="000957CB" w:rsidP="000957CB">
      <w:pPr>
        <w:rPr>
          <w:u w:val="single"/>
        </w:rPr>
      </w:pPr>
      <w:r w:rsidRPr="00D33E3B">
        <w:rPr>
          <w:u w:val="single"/>
        </w:rPr>
        <w:t>Kommu</w:t>
      </w:r>
      <w:r>
        <w:rPr>
          <w:u w:val="single"/>
        </w:rPr>
        <w:t>n</w:t>
      </w:r>
      <w:r w:rsidRPr="00D33E3B">
        <w:rPr>
          <w:u w:val="single"/>
        </w:rPr>
        <w:t>ens vurdering</w:t>
      </w:r>
    </w:p>
    <w:p w:rsidR="003733C4" w:rsidRPr="0093646D" w:rsidRDefault="00447DA7" w:rsidP="003733C4">
      <w:r w:rsidRPr="0093646D">
        <w:t>U</w:t>
      </w:r>
      <w:r w:rsidR="00427FF3" w:rsidRPr="0093646D">
        <w:t>dbringningsareal</w:t>
      </w:r>
      <w:r w:rsidRPr="0093646D">
        <w:t>erne</w:t>
      </w:r>
      <w:r w:rsidR="00427FF3" w:rsidRPr="0093646D">
        <w:t xml:space="preserve"> </w:t>
      </w:r>
      <w:r w:rsidRPr="0093646D">
        <w:t>6</w:t>
      </w:r>
      <w:r w:rsidR="00427FF3" w:rsidRPr="0093646D">
        <w:t xml:space="preserve">-0 </w:t>
      </w:r>
      <w:r w:rsidRPr="0093646D">
        <w:t xml:space="preserve">og 7-4 omkranser et </w:t>
      </w:r>
      <w:r w:rsidR="0093646D">
        <w:t>v</w:t>
      </w:r>
      <w:r w:rsidRPr="0093646D">
        <w:t>andhul</w:t>
      </w:r>
      <w:r w:rsidR="00427FF3" w:rsidRPr="0093646D">
        <w:t xml:space="preserve">. Ifølge </w:t>
      </w:r>
      <w:r w:rsidRPr="0093646D">
        <w:rPr>
          <w:rFonts w:cs="Arial"/>
        </w:rPr>
        <w:t>randzone</w:t>
      </w:r>
      <w:r w:rsidR="00427FF3" w:rsidRPr="0093646D">
        <w:rPr>
          <w:rFonts w:cs="Arial"/>
        </w:rPr>
        <w:t>ko</w:t>
      </w:r>
      <w:r w:rsidR="00427FF3" w:rsidRPr="0093646D">
        <w:rPr>
          <w:rFonts w:cs="Arial"/>
        </w:rPr>
        <w:t>m</w:t>
      </w:r>
      <w:r w:rsidR="00427FF3" w:rsidRPr="0093646D">
        <w:rPr>
          <w:rFonts w:cs="Arial"/>
        </w:rPr>
        <w:t>pensationskortet</w:t>
      </w:r>
      <w:r w:rsidR="00427FF3" w:rsidRPr="0093646D">
        <w:rPr>
          <w:rStyle w:val="Fodnotehenvisning"/>
          <w:rFonts w:ascii="Arial" w:hAnsi="Arial" w:cs="Arial"/>
        </w:rPr>
        <w:footnoteReference w:id="14"/>
      </w:r>
      <w:r w:rsidR="00427FF3" w:rsidRPr="0093646D">
        <w:rPr>
          <w:rFonts w:cs="Arial"/>
        </w:rPr>
        <w:t xml:space="preserve"> </w:t>
      </w:r>
      <w:r w:rsidR="0093646D" w:rsidRPr="0093646D">
        <w:rPr>
          <w:rFonts w:cs="Arial"/>
        </w:rPr>
        <w:t>er</w:t>
      </w:r>
      <w:r w:rsidR="00427FF3" w:rsidRPr="0093646D">
        <w:t xml:space="preserve"> </w:t>
      </w:r>
      <w:r w:rsidRPr="0093646D">
        <w:t>vandhullet</w:t>
      </w:r>
      <w:r w:rsidR="00427FF3" w:rsidRPr="0093646D">
        <w:t xml:space="preserve"> </w:t>
      </w:r>
      <w:r w:rsidR="0093646D" w:rsidRPr="0093646D">
        <w:t>omfattet</w:t>
      </w:r>
      <w:r w:rsidR="00427FF3" w:rsidRPr="0093646D">
        <w:t xml:space="preserve"> af en randzone. Det er kommunens vu</w:t>
      </w:r>
      <w:r w:rsidR="00427FF3" w:rsidRPr="0093646D">
        <w:t>r</w:t>
      </w:r>
      <w:r w:rsidR="00427FF3" w:rsidRPr="0093646D">
        <w:t>dering</w:t>
      </w:r>
      <w:r w:rsidR="000957CB">
        <w:t>,</w:t>
      </w:r>
      <w:r w:rsidR="00427FF3" w:rsidRPr="0093646D">
        <w:t xml:space="preserve"> at randzonen udgør en beskyttelse mod overfladeafstrømning. </w:t>
      </w:r>
      <w:r w:rsidR="0093646D" w:rsidRPr="0093646D">
        <w:t>Udbrin</w:t>
      </w:r>
      <w:r w:rsidR="0093646D" w:rsidRPr="0093646D">
        <w:t>g</w:t>
      </w:r>
      <w:r w:rsidR="0093646D" w:rsidRPr="0093646D">
        <w:t xml:space="preserve">ningsarealerne er i øvrigt ikke skrånende ned mod </w:t>
      </w:r>
      <w:r w:rsidR="000957CB">
        <w:t>vanshullet</w:t>
      </w:r>
      <w:r w:rsidR="003733C4">
        <w:t xml:space="preserve">, og der vurderes således ikke at være risiko for overfladeafstrømning af næringsstoffer til </w:t>
      </w:r>
      <w:r w:rsidR="000957CB">
        <w:t>vandhu</w:t>
      </w:r>
      <w:r w:rsidR="000957CB">
        <w:t>l</w:t>
      </w:r>
      <w:r w:rsidR="000957CB">
        <w:t>let</w:t>
      </w:r>
      <w:r w:rsidR="003733C4">
        <w:t>.</w:t>
      </w:r>
    </w:p>
    <w:p w:rsidR="00427FF3" w:rsidRPr="0093646D" w:rsidRDefault="00427FF3" w:rsidP="00427FF3"/>
    <w:p w:rsidR="00427FF3" w:rsidRPr="0093646D" w:rsidRDefault="0093646D" w:rsidP="00427FF3">
      <w:r w:rsidRPr="0093646D">
        <w:t xml:space="preserve">Udbringningsarealerne 8-0, 8-1 og 8-2 grænser </w:t>
      </w:r>
      <w:r w:rsidR="00427FF3" w:rsidRPr="0093646D">
        <w:t xml:space="preserve">op til en </w:t>
      </w:r>
      <w:r>
        <w:t>højt</w:t>
      </w:r>
      <w:r w:rsidR="00427FF3" w:rsidRPr="0093646D">
        <w:t xml:space="preserve"> målsat</w:t>
      </w:r>
      <w:r w:rsidR="000957CB">
        <w:t xml:space="preserve"> § 3 registr</w:t>
      </w:r>
      <w:r w:rsidR="000957CB">
        <w:t>e</w:t>
      </w:r>
      <w:r w:rsidR="000957CB">
        <w:t>ret</w:t>
      </w:r>
      <w:r w:rsidR="00427FF3" w:rsidRPr="0093646D">
        <w:t xml:space="preserve"> </w:t>
      </w:r>
      <w:r>
        <w:t>hede.</w:t>
      </w:r>
      <w:r w:rsidR="00427FF3" w:rsidRPr="0093646D">
        <w:t xml:space="preserve"> </w:t>
      </w:r>
      <w:r w:rsidRPr="0093646D">
        <w:t xml:space="preserve">Udbringningsarealerne er </w:t>
      </w:r>
      <w:r>
        <w:t xml:space="preserve">dog </w:t>
      </w:r>
      <w:r w:rsidRPr="0093646D">
        <w:t xml:space="preserve">ikke skrånende ned mod </w:t>
      </w:r>
      <w:r>
        <w:t>hede</w:t>
      </w:r>
      <w:r w:rsidR="003733C4">
        <w:t>, og der vurderes således ikke at være risiko for overfladeafstrømning af næringsstoffer til heden.</w:t>
      </w:r>
    </w:p>
    <w:p w:rsidR="00427FF3" w:rsidRPr="00427FF3" w:rsidRDefault="00427FF3" w:rsidP="00427FF3">
      <w:pPr>
        <w:rPr>
          <w:highlight w:val="lightGray"/>
        </w:rPr>
      </w:pPr>
    </w:p>
    <w:p w:rsidR="00427FF3" w:rsidRPr="0093646D" w:rsidRDefault="00427FF3" w:rsidP="00427FF3">
      <w:r w:rsidRPr="0093646D">
        <w:t xml:space="preserve">Der er </w:t>
      </w:r>
      <w:r w:rsidR="0093646D" w:rsidRPr="0093646D">
        <w:t xml:space="preserve">ikke </w:t>
      </w:r>
      <w:r w:rsidRPr="0093646D">
        <w:t xml:space="preserve">øvrige </w:t>
      </w:r>
      <w:r w:rsidR="0093646D" w:rsidRPr="0093646D">
        <w:t xml:space="preserve">udbringningsarealer i Billund Kommune, </w:t>
      </w:r>
      <w:r w:rsidRPr="0093646D">
        <w:t xml:space="preserve">der grænser op til </w:t>
      </w:r>
      <w:r w:rsidR="0093646D" w:rsidRPr="0093646D">
        <w:t>b</w:t>
      </w:r>
      <w:r w:rsidR="0093646D" w:rsidRPr="0093646D">
        <w:t>e</w:t>
      </w:r>
      <w:r w:rsidR="0093646D" w:rsidRPr="0093646D">
        <w:t>skyttede</w:t>
      </w:r>
      <w:r w:rsidRPr="0093646D">
        <w:t xml:space="preserve"> naturområder. Det er derfor samlet</w:t>
      </w:r>
      <w:r w:rsidR="0093646D">
        <w:t xml:space="preserve"> set</w:t>
      </w:r>
      <w:r w:rsidRPr="0093646D">
        <w:t xml:space="preserve"> Billund Kommunes vurdering</w:t>
      </w:r>
      <w:r w:rsidR="0093646D" w:rsidRPr="0093646D">
        <w:t>, at</w:t>
      </w:r>
      <w:r w:rsidRPr="0093646D">
        <w:t xml:space="preserve"> de generelle regler for gødningshåndtering og udbringning er tilstrækkelige til at sikre hensynet til naturen </w:t>
      </w:r>
      <w:r w:rsidR="0093646D" w:rsidRPr="0093646D">
        <w:t>i Billund Kommune</w:t>
      </w:r>
      <w:r w:rsidRPr="0093646D">
        <w:t>.</w:t>
      </w:r>
    </w:p>
    <w:p w:rsidR="00427FF3" w:rsidRPr="00427FF3" w:rsidRDefault="00427FF3" w:rsidP="00427FF3">
      <w:pPr>
        <w:rPr>
          <w:highlight w:val="lightGray"/>
        </w:rPr>
      </w:pPr>
    </w:p>
    <w:p w:rsidR="00427FF3" w:rsidRPr="00DF7B27" w:rsidRDefault="0093646D" w:rsidP="00427FF3">
      <w:pPr>
        <w:rPr>
          <w:b/>
        </w:rPr>
      </w:pPr>
      <w:r w:rsidRPr="00DF7B27">
        <w:rPr>
          <w:b/>
        </w:rPr>
        <w:t xml:space="preserve">Udbringningsarealer </w:t>
      </w:r>
      <w:r w:rsidR="00427FF3" w:rsidRPr="00DF7B27">
        <w:rPr>
          <w:b/>
        </w:rPr>
        <w:t xml:space="preserve">i </w:t>
      </w:r>
      <w:r w:rsidR="004852E1" w:rsidRPr="00DF7B27">
        <w:rPr>
          <w:b/>
        </w:rPr>
        <w:t>Vejle</w:t>
      </w:r>
      <w:r w:rsidR="00427FF3" w:rsidRPr="00DF7B27">
        <w:rPr>
          <w:b/>
        </w:rPr>
        <w:t xml:space="preserve"> Kommune </w:t>
      </w:r>
    </w:p>
    <w:p w:rsidR="00A42D24" w:rsidRDefault="00DF7B27" w:rsidP="00DF7B27">
      <w:pPr>
        <w:spacing w:line="280" w:lineRule="exact"/>
        <w:rPr>
          <w:rFonts w:cs="Arial"/>
        </w:rPr>
      </w:pPr>
      <w:r w:rsidRPr="00DF7B27">
        <w:rPr>
          <w:rFonts w:cs="Arial"/>
        </w:rPr>
        <w:t>Et enkelt af husdyrbrugets udbringningsarealer</w:t>
      </w:r>
      <w:r w:rsidR="00A42D24">
        <w:rPr>
          <w:rFonts w:cs="Arial"/>
        </w:rPr>
        <w:t xml:space="preserve"> (35-0)</w:t>
      </w:r>
      <w:r w:rsidRPr="00DF7B27">
        <w:rPr>
          <w:rFonts w:cs="Arial"/>
        </w:rPr>
        <w:t xml:space="preserve"> ligger i Vejle Kommune. Billund Kommune har anmodet Vejle Kommune om at opstille vilkår for gødning</w:t>
      </w:r>
      <w:r w:rsidRPr="00DF7B27">
        <w:rPr>
          <w:rFonts w:cs="Arial"/>
        </w:rPr>
        <w:t>s</w:t>
      </w:r>
      <w:r w:rsidRPr="00DF7B27">
        <w:rPr>
          <w:rFonts w:cs="Arial"/>
        </w:rPr>
        <w:t>udbringningen på dette areal.</w:t>
      </w:r>
      <w:r>
        <w:rPr>
          <w:rFonts w:cs="Arial"/>
        </w:rPr>
        <w:t xml:space="preserve"> </w:t>
      </w:r>
    </w:p>
    <w:p w:rsidR="00A42D24" w:rsidRDefault="00A42D24" w:rsidP="00DF7B27">
      <w:pPr>
        <w:spacing w:line="280" w:lineRule="exact"/>
        <w:rPr>
          <w:rFonts w:cs="Arial"/>
        </w:rPr>
      </w:pPr>
    </w:p>
    <w:p w:rsidR="00DF7B27" w:rsidRDefault="00A42D24" w:rsidP="00DF7B27">
      <w:pPr>
        <w:spacing w:line="280" w:lineRule="exact"/>
        <w:rPr>
          <w:rFonts w:cs="Arial"/>
        </w:rPr>
      </w:pPr>
      <w:r>
        <w:rPr>
          <w:rFonts w:cs="Arial"/>
        </w:rPr>
        <w:t>Vejle Kommune har i et høringssvar af 11. marts 2014 foretaget en vurdering af vurdering af den ansøgte udbringning på arealet. Det fremgår heraf, at det er Ve</w:t>
      </w:r>
      <w:r>
        <w:rPr>
          <w:rFonts w:cs="Arial"/>
        </w:rPr>
        <w:t>j</w:t>
      </w:r>
      <w:r>
        <w:rPr>
          <w:rFonts w:cs="Arial"/>
        </w:rPr>
        <w:t>le Kommunes samlede vurdering, at den ansøgte drift af udbringningsarealet l</w:t>
      </w:r>
      <w:r>
        <w:rPr>
          <w:rFonts w:cs="Arial"/>
        </w:rPr>
        <w:t>e</w:t>
      </w:r>
      <w:r>
        <w:rPr>
          <w:rFonts w:cs="Arial"/>
        </w:rPr>
        <w:t>ver op til beskyttelsesniveauet i Husdyrloven og ikke strider mod lokale miljø og naturhensyn. Der er ikke behov for at stille særskilte vilkår til arealet i Vejle Ko</w:t>
      </w:r>
      <w:r>
        <w:rPr>
          <w:rFonts w:cs="Arial"/>
        </w:rPr>
        <w:t>m</w:t>
      </w:r>
      <w:r>
        <w:rPr>
          <w:rFonts w:cs="Arial"/>
        </w:rPr>
        <w:t>mune. Vejle Kommunes høringssvar er vedlagt i sin helhed.</w:t>
      </w:r>
    </w:p>
    <w:p w:rsidR="00427FF3" w:rsidRPr="00427FF3" w:rsidRDefault="00427FF3" w:rsidP="00427FF3">
      <w:pPr>
        <w:rPr>
          <w:highlight w:val="lightGray"/>
        </w:rPr>
      </w:pPr>
    </w:p>
    <w:p w:rsidR="00427FF3" w:rsidRPr="003733C4" w:rsidRDefault="00427FF3" w:rsidP="00427FF3">
      <w:pPr>
        <w:rPr>
          <w:b/>
        </w:rPr>
      </w:pPr>
      <w:r w:rsidRPr="003733C4">
        <w:rPr>
          <w:b/>
        </w:rPr>
        <w:t>Bilag IV arter</w:t>
      </w:r>
    </w:p>
    <w:p w:rsidR="00427FF3" w:rsidRPr="003733C4" w:rsidRDefault="00427FF3" w:rsidP="00427FF3">
      <w:r w:rsidRPr="003733C4">
        <w:t>Arter der fremgår af Habitatdirektivets bilag IV, har i henhold til Habitatdirektivets artikel 12 krav på streng beskyttelse, uanset om de forekommer inden for et af de udpegede habitatområder eller uden for.</w:t>
      </w:r>
    </w:p>
    <w:p w:rsidR="00427FF3" w:rsidRPr="003733C4" w:rsidRDefault="00427FF3" w:rsidP="00427FF3"/>
    <w:p w:rsidR="00427FF3" w:rsidRPr="003733C4" w:rsidRDefault="00427FF3" w:rsidP="00427FF3">
      <w:r w:rsidRPr="003733C4">
        <w:t>Nogle af udbringningsarealerne ligger i nærheden af beskyttede naturområder, hvor udpegede bilag IV arter kan have levested. Det er derfor sandsynligt, at fr</w:t>
      </w:r>
      <w:r w:rsidRPr="003733C4">
        <w:t>e</w:t>
      </w:r>
      <w:r w:rsidRPr="003733C4">
        <w:lastRenderedPageBreak/>
        <w:t>dede og beskyttede padder som løgfrø og stor vandsalamander vil findes i omr</w:t>
      </w:r>
      <w:r w:rsidRPr="003733C4">
        <w:t>å</w:t>
      </w:r>
      <w:r w:rsidRPr="003733C4">
        <w:t>det. Derudover er spidssnudet frø registreret i hele kommunen, hvorfor det også er sandsynligt, at den vil findes ved udbringningsarealerne eller i den registrerede natur i nærheden af udbringningsarealerne, uden dog at kommunen har konkrete registreringer af bilag IV arter i på arealerne.</w:t>
      </w:r>
    </w:p>
    <w:p w:rsidR="00427FF3" w:rsidRPr="003733C4" w:rsidRDefault="00427FF3" w:rsidP="00427FF3">
      <w:r w:rsidRPr="003733C4">
        <w:t xml:space="preserve"> </w:t>
      </w:r>
    </w:p>
    <w:p w:rsidR="00427FF3" w:rsidRPr="003733C4" w:rsidRDefault="00427FF3" w:rsidP="00427FF3">
      <w:pPr>
        <w:ind w:right="458"/>
        <w:rPr>
          <w:rFonts w:cs="Arial"/>
          <w:i/>
        </w:rPr>
      </w:pPr>
      <w:r w:rsidRPr="003733C4">
        <w:rPr>
          <w:rFonts w:cs="Arial"/>
        </w:rPr>
        <w:t>Spidssnudet frø (</w:t>
      </w:r>
      <w:r w:rsidRPr="003733C4">
        <w:rPr>
          <w:rFonts w:cs="Arial"/>
          <w:i/>
        </w:rPr>
        <w:t>Rana arvalis)</w:t>
      </w:r>
    </w:p>
    <w:p w:rsidR="00427FF3" w:rsidRPr="003733C4" w:rsidRDefault="00427FF3" w:rsidP="00427FF3">
      <w:pPr>
        <w:ind w:right="458"/>
        <w:rPr>
          <w:rFonts w:cs="Arial"/>
        </w:rPr>
      </w:pPr>
      <w:r w:rsidRPr="003733C4">
        <w:rPr>
          <w:rFonts w:cs="Arial"/>
        </w:rPr>
        <w:t>Findes overalt i Danmark, men er gået tilbage i antal. Den yngler i mange forskellige slags vandhuller og lever uden for yngletiden på fugtige steder tæt på vandhullerne. Udover, at er arten er opført på bilag IV, er den fredet og med på gulliste 1997.</w:t>
      </w:r>
    </w:p>
    <w:p w:rsidR="00427FF3" w:rsidRPr="003733C4" w:rsidRDefault="00427FF3" w:rsidP="00427FF3">
      <w:pPr>
        <w:ind w:right="458"/>
        <w:rPr>
          <w:rFonts w:cs="Arial"/>
        </w:rPr>
      </w:pPr>
    </w:p>
    <w:p w:rsidR="00427FF3" w:rsidRPr="003733C4" w:rsidRDefault="00427FF3" w:rsidP="00427FF3">
      <w:pPr>
        <w:ind w:right="458"/>
        <w:rPr>
          <w:rFonts w:cs="Arial"/>
        </w:rPr>
      </w:pPr>
      <w:r w:rsidRPr="003733C4">
        <w:rPr>
          <w:rFonts w:cs="Arial"/>
        </w:rPr>
        <w:t xml:space="preserve">Spidssnudet frø er gået tilbage på grund af mangel på passende leve- og ynglesteder, da mange vandhuller er blevet fyldt op, groet til eller forurenet, og moser og enge er blevet afvandet. Vandhuller mister desuden status som egnede levesteder, når der udsættes fisk eller ænder. </w:t>
      </w:r>
    </w:p>
    <w:p w:rsidR="00427FF3" w:rsidRPr="003733C4" w:rsidRDefault="00427FF3" w:rsidP="00427FF3">
      <w:pPr>
        <w:ind w:right="458"/>
        <w:rPr>
          <w:rFonts w:cs="Arial"/>
        </w:rPr>
      </w:pPr>
    </w:p>
    <w:p w:rsidR="00427FF3" w:rsidRPr="003733C4" w:rsidRDefault="00427FF3" w:rsidP="00427FF3">
      <w:pPr>
        <w:ind w:right="458"/>
        <w:rPr>
          <w:rFonts w:cs="Arial"/>
        </w:rPr>
      </w:pPr>
      <w:r w:rsidRPr="003733C4">
        <w:rPr>
          <w:rFonts w:cs="Arial"/>
        </w:rPr>
        <w:t>Etablering af nye vandhuller samt vedligeholdelse af eksisterende, ved at hindre tilgroning, vil medvirke til at bevare og øge bestanden af spidssnudet frø.</w:t>
      </w:r>
    </w:p>
    <w:p w:rsidR="00427FF3" w:rsidRPr="003733C4" w:rsidRDefault="00427FF3" w:rsidP="00427FF3"/>
    <w:p w:rsidR="00427FF3" w:rsidRPr="003733C4" w:rsidRDefault="00427FF3" w:rsidP="00427FF3">
      <w:r w:rsidRPr="003733C4">
        <w:t>Stor vandsalamander (</w:t>
      </w:r>
      <w:r w:rsidRPr="003733C4">
        <w:rPr>
          <w:i/>
        </w:rPr>
        <w:t>Triturus cristatus</w:t>
      </w:r>
      <w:r w:rsidRPr="003733C4">
        <w:t>)</w:t>
      </w:r>
    </w:p>
    <w:p w:rsidR="00427FF3" w:rsidRPr="003733C4" w:rsidRDefault="00427FF3" w:rsidP="00427FF3">
      <w:r w:rsidRPr="003733C4">
        <w:t xml:space="preserve">Yngler og lever forår og sommer i næringsfattige vandhuller uden fisk og ænder. De voksne individer lever en stor del af året på land, i skove og haver. Arten kan være ret almindelig i vandhuller midt ude på dyrkede marker. Trusler mod stor vandsalamander og årsag til artens tilbagegang er, at vandhullerne forurenes gennem for mange næringsstoffer og derfor gror til, og at der udsættes fisk og ænder i vandhuller. </w:t>
      </w:r>
    </w:p>
    <w:p w:rsidR="00427FF3" w:rsidRPr="003733C4" w:rsidRDefault="00427FF3" w:rsidP="00427FF3"/>
    <w:p w:rsidR="00427FF3" w:rsidRPr="003733C4" w:rsidRDefault="00427FF3" w:rsidP="00427FF3">
      <w:r w:rsidRPr="003733C4">
        <w:t>Udyrkede bræmmer omkring vandhuller kan være med til at sikre, at vandet ikke bliver næringsbelastet, men samtidig er det vigtigt, at beplantning omkring van</w:t>
      </w:r>
      <w:r w:rsidRPr="003733C4">
        <w:t>d</w:t>
      </w:r>
      <w:r w:rsidRPr="003733C4">
        <w:t>hullerne holdes nede, så lys og varme kan nå vandet.</w:t>
      </w:r>
    </w:p>
    <w:p w:rsidR="00427FF3" w:rsidRPr="003733C4" w:rsidRDefault="00427FF3" w:rsidP="00427FF3"/>
    <w:p w:rsidR="00427FF3" w:rsidRPr="003733C4" w:rsidRDefault="00427FF3" w:rsidP="00427FF3">
      <w:r w:rsidRPr="003733C4">
        <w:t>Løgfrø (</w:t>
      </w:r>
      <w:r w:rsidRPr="003733C4">
        <w:rPr>
          <w:i/>
        </w:rPr>
        <w:t>Pelobates fuscus</w:t>
      </w:r>
      <w:r w:rsidRPr="003733C4">
        <w:t>)</w:t>
      </w:r>
    </w:p>
    <w:p w:rsidR="00427FF3" w:rsidRPr="003733C4" w:rsidRDefault="00427FF3" w:rsidP="00427FF3">
      <w:r w:rsidRPr="003733C4">
        <w:t>Løgfrøen karakteriseres som sårbar, og den samlede bestand i Danmark er gået voldsomt tilbage. Der findes endnu væsentlige bestande i dele af Billund Komm</w:t>
      </w:r>
      <w:r w:rsidRPr="003733C4">
        <w:t>u</w:t>
      </w:r>
      <w:r w:rsidRPr="003733C4">
        <w:t>ne samt et par andre steder i det tidligere Ribe Amts område. Billund Kommune har derfor en særlig forpligtigelse til at sikre løgfrøens levesteder.</w:t>
      </w:r>
    </w:p>
    <w:p w:rsidR="00427FF3" w:rsidRPr="003733C4" w:rsidRDefault="00427FF3" w:rsidP="00427FF3"/>
    <w:p w:rsidR="00427FF3" w:rsidRPr="003733C4" w:rsidRDefault="00427FF3" w:rsidP="00427FF3">
      <w:r w:rsidRPr="003733C4">
        <w:t>Løgfrøen yngler i vandhuller, men findes mest på dyrkede marker, hvor den gr</w:t>
      </w:r>
      <w:r w:rsidRPr="003733C4">
        <w:t>a</w:t>
      </w:r>
      <w:r w:rsidRPr="003733C4">
        <w:t>ver sig ned i dagtimerne og kommer frem for at jage om natten. Ud over mangel på passende yngleområder er en af truslerne mod løgfrøen, at store landbrug</w:t>
      </w:r>
      <w:r w:rsidRPr="003733C4">
        <w:t>s</w:t>
      </w:r>
      <w:r w:rsidRPr="003733C4">
        <w:t>maskiner dræber frøerne, når der høstes, pløjes og harves i marken, hvor dyrene opholder sig. Løgfrøen klarer sig bedst i landskaber, hvor landbruget ikke er så intensivt, eller hvor områderne ikke dyrkes.</w:t>
      </w:r>
    </w:p>
    <w:p w:rsidR="00427FF3" w:rsidRPr="003733C4" w:rsidRDefault="00427FF3" w:rsidP="00427FF3">
      <w:pPr>
        <w:ind w:right="458"/>
        <w:rPr>
          <w:rFonts w:cs="Arial"/>
        </w:rPr>
      </w:pPr>
    </w:p>
    <w:p w:rsidR="00427FF3" w:rsidRPr="003733C4" w:rsidRDefault="00427FF3" w:rsidP="00427FF3">
      <w:pPr>
        <w:ind w:right="458"/>
        <w:rPr>
          <w:rFonts w:cs="Arial"/>
        </w:rPr>
      </w:pPr>
      <w:r w:rsidRPr="003733C4">
        <w:rPr>
          <w:rFonts w:cs="Arial"/>
        </w:rPr>
        <w:t>Odder (</w:t>
      </w:r>
      <w:r w:rsidRPr="003733C4">
        <w:rPr>
          <w:rFonts w:cs="Arial"/>
          <w:i/>
        </w:rPr>
        <w:t>Lutra lutra</w:t>
      </w:r>
      <w:r w:rsidRPr="003733C4">
        <w:rPr>
          <w:rFonts w:cs="Arial"/>
        </w:rPr>
        <w:t>)</w:t>
      </w:r>
    </w:p>
    <w:p w:rsidR="00427FF3" w:rsidRPr="003733C4" w:rsidRDefault="00427FF3" w:rsidP="00427FF3">
      <w:pPr>
        <w:ind w:right="458"/>
        <w:rPr>
          <w:rFonts w:cs="Arial"/>
        </w:rPr>
      </w:pPr>
      <w:r w:rsidRPr="003733C4">
        <w:rPr>
          <w:rFonts w:cs="Arial"/>
        </w:rPr>
        <w:t>Odderen forekommer ved vandløb og søer i store dele af Jylland</w:t>
      </w:r>
      <w:r w:rsidRPr="003733C4">
        <w:t>. Det er de</w:t>
      </w:r>
      <w:r w:rsidRPr="003733C4">
        <w:t>r</w:t>
      </w:r>
      <w:r w:rsidRPr="003733C4">
        <w:t>for nærliggende at tro, at odderen vil være gæst i de vandløb, der ligger i tilknytning til bedriftens udbringningsarealer. De største trusler mod odderen er fysisk ødelæggelse og forstyrrelse af yngle- og rasteområder. En milj</w:t>
      </w:r>
      <w:r w:rsidRPr="003733C4">
        <w:t>ø</w:t>
      </w:r>
      <w:r w:rsidRPr="003733C4">
        <w:lastRenderedPageBreak/>
        <w:t>godkendelse af indeværende ansøgning vil ikke medføre nogen form for f</w:t>
      </w:r>
      <w:r w:rsidRPr="003733C4">
        <w:t>y</w:t>
      </w:r>
      <w:r w:rsidRPr="003733C4">
        <w:t>sisk påvirkning af nærliggende vandløb, ligesom driften af arealerne ikke vurderes at medføre øget forstyrrelse af nærliggende vandløb.</w:t>
      </w:r>
    </w:p>
    <w:p w:rsidR="00427FF3" w:rsidRPr="003733C4" w:rsidRDefault="00427FF3" w:rsidP="00427FF3"/>
    <w:p w:rsidR="00427FF3" w:rsidRPr="003733C4" w:rsidRDefault="00427FF3" w:rsidP="00427FF3">
      <w:r w:rsidRPr="003733C4">
        <w:t xml:space="preserve">I umiddelbar tilknytning til </w:t>
      </w:r>
      <w:r w:rsidR="003733C4" w:rsidRPr="0093646D">
        <w:t>udbringningsarealer</w:t>
      </w:r>
      <w:r w:rsidR="003733C4">
        <w:t>ne 6</w:t>
      </w:r>
      <w:r w:rsidRPr="003733C4">
        <w:t xml:space="preserve">-0 og </w:t>
      </w:r>
      <w:r w:rsidR="003733C4">
        <w:t>7-4</w:t>
      </w:r>
      <w:r w:rsidRPr="003733C4">
        <w:t xml:space="preserve"> ligger </w:t>
      </w:r>
      <w:r w:rsidR="003733C4">
        <w:t>et</w:t>
      </w:r>
      <w:r w:rsidRPr="003733C4">
        <w:t xml:space="preserve"> mindre </w:t>
      </w:r>
      <w:r w:rsidR="003733C4">
        <w:t>vandhul</w:t>
      </w:r>
      <w:r w:rsidRPr="003733C4">
        <w:t>. Der er ifølge kommunens oplysninger ingen registreringer af bilag IV arter i søerne eller i en radius af 1</w:t>
      </w:r>
      <w:r w:rsidR="003733C4">
        <w:t>.</w:t>
      </w:r>
      <w:r w:rsidRPr="003733C4">
        <w:t>000</w:t>
      </w:r>
      <w:r w:rsidR="00393591">
        <w:t xml:space="preserve"> </w:t>
      </w:r>
      <w:r w:rsidRPr="003733C4">
        <w:t>m derfra. Det er derfor kommunens vurd</w:t>
      </w:r>
      <w:r w:rsidRPr="003733C4">
        <w:t>e</w:t>
      </w:r>
      <w:r w:rsidRPr="003733C4">
        <w:t>ring, at der kan meddeles godkendelse til det ansøgte projekt, uden at det medf</w:t>
      </w:r>
      <w:r w:rsidRPr="003733C4">
        <w:t>ø</w:t>
      </w:r>
      <w:r w:rsidRPr="003733C4">
        <w:t>rer en væsentlig påvirkning af natur herunder bilag IV arter.</w:t>
      </w:r>
    </w:p>
    <w:p w:rsidR="00427FF3" w:rsidRPr="003733C4" w:rsidRDefault="00427FF3" w:rsidP="00427FF3"/>
    <w:p w:rsidR="00427FF3" w:rsidRPr="003733C4" w:rsidRDefault="00427FF3" w:rsidP="00427FF3">
      <w:r w:rsidRPr="003733C4">
        <w:t>Ud over de nævnte bilag IV arter har Billund Kommune ikke kendskab til øvrige beskyttede arter, der kunne tænkes at blive påvirket af en godkendelse af ind</w:t>
      </w:r>
      <w:r w:rsidRPr="003733C4">
        <w:t>e</w:t>
      </w:r>
      <w:r w:rsidRPr="003733C4">
        <w:t>værende projekt.</w:t>
      </w:r>
    </w:p>
    <w:p w:rsidR="00427FF3" w:rsidRPr="003733C4" w:rsidRDefault="00427FF3" w:rsidP="00427FF3"/>
    <w:p w:rsidR="00427FF3" w:rsidRPr="003733C4" w:rsidRDefault="00427FF3" w:rsidP="00427FF3">
      <w:r w:rsidRPr="003733C4">
        <w:t>Det er derfor Billund Kommunes vurdering, at der kan meddeles godkendelse til det ansøgte projekt, uden at det medfører en væsentlig påvirkning af natur, he</w:t>
      </w:r>
      <w:r w:rsidRPr="003733C4">
        <w:t>r</w:t>
      </w:r>
      <w:r w:rsidRPr="003733C4">
        <w:t>under bilag IV arter.</w:t>
      </w:r>
    </w:p>
    <w:p w:rsidR="00427FF3" w:rsidRPr="003733C4" w:rsidRDefault="00427FF3" w:rsidP="00427FF3"/>
    <w:p w:rsidR="002229D7" w:rsidRDefault="002229D7" w:rsidP="002229D7">
      <w:pPr>
        <w:pStyle w:val="Overskrift3"/>
        <w:spacing w:line="280" w:lineRule="exact"/>
      </w:pPr>
      <w:bookmarkStart w:id="67" w:name="_Toc217187220"/>
      <w:bookmarkStart w:id="68" w:name="_Toc217187171"/>
      <w:bookmarkStart w:id="69" w:name="_Toc208802501"/>
      <w:r w:rsidRPr="003733C4">
        <w:t>Vurdering af påvirkning fra gødningsafsætning til tredjemand</w:t>
      </w:r>
      <w:bookmarkEnd w:id="67"/>
      <w:bookmarkEnd w:id="68"/>
    </w:p>
    <w:p w:rsidR="00393591" w:rsidRPr="00836A4C" w:rsidRDefault="00393591" w:rsidP="00393591">
      <w:pPr>
        <w:rPr>
          <w:rFonts w:cs="Arial"/>
        </w:rPr>
      </w:pPr>
      <w:r w:rsidRPr="00836A4C">
        <w:rPr>
          <w:rFonts w:cs="Arial"/>
        </w:rPr>
        <w:t>Af § 26, stk. 4 i Husdyrloven fremgår, at afsætningen af husdyrgødning til mar</w:t>
      </w:r>
      <w:r w:rsidRPr="00836A4C">
        <w:rPr>
          <w:rFonts w:cs="Arial"/>
        </w:rPr>
        <w:t>k</w:t>
      </w:r>
      <w:r w:rsidRPr="00836A4C">
        <w:rPr>
          <w:rFonts w:cs="Arial"/>
        </w:rPr>
        <w:t>arealer hos tredjemand ikke kan indgå i godkendelsen, hvis kommunen vurderer, at dette vil kunne påvirke miljøet væsentligt. Dog kan sådanne arealer indgå, hvis de er godkendt efter lovens § 16, stk. 1.</w:t>
      </w:r>
    </w:p>
    <w:p w:rsidR="00393591" w:rsidRPr="00836A4C" w:rsidRDefault="00393591" w:rsidP="00393591">
      <w:pPr>
        <w:rPr>
          <w:rFonts w:cs="Arial"/>
        </w:rPr>
      </w:pPr>
    </w:p>
    <w:p w:rsidR="00393591" w:rsidRPr="00836A4C" w:rsidRDefault="00393591" w:rsidP="00393591">
      <w:pPr>
        <w:rPr>
          <w:rFonts w:cs="Arial"/>
        </w:rPr>
      </w:pPr>
      <w:r w:rsidRPr="00836A4C">
        <w:rPr>
          <w:rFonts w:cs="Arial"/>
        </w:rPr>
        <w:t>Kommunen skal i denne vurdering tage udgangspunkt i de beskyttelsesniveauer, som fremgår af Husdyrgodkendelsesbekendtgørelsen. Dette indebærer bl.a., at kommunen skal vurdere, om arealerne kan modtage fuldt harmonitryk, uden at dette kan give anledning til overskridelse af beskyttelsesniveauerne, jf. bekend</w:t>
      </w:r>
      <w:r w:rsidRPr="00836A4C">
        <w:rPr>
          <w:rFonts w:cs="Arial"/>
        </w:rPr>
        <w:t>t</w:t>
      </w:r>
      <w:r w:rsidRPr="00836A4C">
        <w:rPr>
          <w:rFonts w:cs="Arial"/>
        </w:rPr>
        <w:t xml:space="preserve">gørelsens bilag 3, herunder beskyttelsesniveauerne i forhold til belastning med fosfor og nitrat. </w:t>
      </w:r>
    </w:p>
    <w:p w:rsidR="00393591" w:rsidRPr="00836A4C" w:rsidRDefault="00393591" w:rsidP="00393591">
      <w:pPr>
        <w:rPr>
          <w:rFonts w:cs="Arial"/>
        </w:rPr>
      </w:pPr>
    </w:p>
    <w:p w:rsidR="00393591" w:rsidRDefault="00393591" w:rsidP="00393591">
      <w:r w:rsidRPr="0023605C">
        <w:t xml:space="preserve">Det fremgår af ansøgningen, at husdyrgødning svarende til i alt </w:t>
      </w:r>
      <w:r>
        <w:rPr>
          <w:rFonts w:cs="Arial"/>
        </w:rPr>
        <w:t>51,3 DE (4.586</w:t>
      </w:r>
      <w:r w:rsidRPr="001C1864">
        <w:rPr>
          <w:rFonts w:cs="Arial"/>
        </w:rPr>
        <w:t xml:space="preserve"> kg N</w:t>
      </w:r>
      <w:r>
        <w:rPr>
          <w:rFonts w:cs="Arial"/>
        </w:rPr>
        <w:t xml:space="preserve"> og 1.153</w:t>
      </w:r>
      <w:r w:rsidRPr="001C1864">
        <w:rPr>
          <w:rFonts w:cs="Arial"/>
        </w:rPr>
        <w:t xml:space="preserve"> kg P)</w:t>
      </w:r>
      <w:r>
        <w:rPr>
          <w:rFonts w:cs="Arial"/>
        </w:rPr>
        <w:t xml:space="preserve"> </w:t>
      </w:r>
      <w:r w:rsidRPr="0023605C">
        <w:t>ønskes afsat til</w:t>
      </w:r>
      <w:r>
        <w:t xml:space="preserve"> aftalearealer.</w:t>
      </w:r>
      <w:r w:rsidR="00660B53">
        <w:t xml:space="preserve"> Husdyrgødningen ønskes afsat til tre forskellige modtagere, disse fremgår af nedenstående tabel.</w:t>
      </w:r>
    </w:p>
    <w:tbl>
      <w:tblPr>
        <w:tblpPr w:leftFromText="141" w:rightFromText="141" w:vertAnchor="text" w:horzAnchor="margin" w:tblpX="108" w:tblpY="215"/>
        <w:tblW w:w="0" w:type="auto"/>
        <w:tblLook w:val="04A0"/>
      </w:tblPr>
      <w:tblGrid>
        <w:gridCol w:w="1951"/>
        <w:gridCol w:w="992"/>
        <w:gridCol w:w="1276"/>
        <w:gridCol w:w="992"/>
        <w:gridCol w:w="2112"/>
      </w:tblGrid>
      <w:tr w:rsidR="00393591" w:rsidRPr="00C21A6B" w:rsidTr="003F58C3">
        <w:tc>
          <w:tcPr>
            <w:tcW w:w="7323" w:type="dxa"/>
            <w:gridSpan w:val="5"/>
            <w:tcBorders>
              <w:bottom w:val="single" w:sz="12" w:space="0" w:color="auto"/>
            </w:tcBorders>
            <w:shd w:val="clear" w:color="auto" w:fill="F2F2F2" w:themeFill="background1" w:themeFillShade="F2"/>
          </w:tcPr>
          <w:p w:rsidR="00393591" w:rsidRPr="00C21A6B" w:rsidRDefault="00393591" w:rsidP="00393591">
            <w:pPr>
              <w:rPr>
                <w:rFonts w:cs="Arial"/>
                <w:b/>
                <w:sz w:val="18"/>
                <w:szCs w:val="18"/>
              </w:rPr>
            </w:pPr>
            <w:r>
              <w:rPr>
                <w:rFonts w:cs="Arial"/>
                <w:b/>
                <w:sz w:val="18"/>
                <w:szCs w:val="18"/>
              </w:rPr>
              <w:t xml:space="preserve">Tabel 2: </w:t>
            </w:r>
            <w:r w:rsidR="00660B53" w:rsidRPr="00660B53">
              <w:rPr>
                <w:rFonts w:cs="Arial"/>
                <w:sz w:val="18"/>
                <w:szCs w:val="18"/>
              </w:rPr>
              <w:t>Modtagere af husdyrgødning</w:t>
            </w:r>
          </w:p>
        </w:tc>
      </w:tr>
      <w:tr w:rsidR="00660B53" w:rsidRPr="00C21A6B" w:rsidTr="003F58C3">
        <w:tc>
          <w:tcPr>
            <w:tcW w:w="1951" w:type="dxa"/>
            <w:tcBorders>
              <w:top w:val="single" w:sz="12" w:space="0" w:color="auto"/>
              <w:bottom w:val="single" w:sz="4" w:space="0" w:color="auto"/>
            </w:tcBorders>
            <w:shd w:val="clear" w:color="auto" w:fill="F2F2F2" w:themeFill="background1" w:themeFillShade="F2"/>
          </w:tcPr>
          <w:p w:rsidR="00660B53" w:rsidRPr="00C21A6B" w:rsidRDefault="00660B53" w:rsidP="00660B53">
            <w:pPr>
              <w:rPr>
                <w:rFonts w:cs="Arial"/>
                <w:b/>
                <w:sz w:val="18"/>
                <w:szCs w:val="18"/>
              </w:rPr>
            </w:pPr>
            <w:r w:rsidRPr="00C21A6B">
              <w:rPr>
                <w:rFonts w:cs="Arial"/>
                <w:b/>
                <w:sz w:val="18"/>
                <w:szCs w:val="18"/>
              </w:rPr>
              <w:t>Adresse</w:t>
            </w:r>
          </w:p>
        </w:tc>
        <w:tc>
          <w:tcPr>
            <w:tcW w:w="992" w:type="dxa"/>
            <w:tcBorders>
              <w:top w:val="single" w:sz="12" w:space="0" w:color="auto"/>
              <w:bottom w:val="single" w:sz="4" w:space="0" w:color="auto"/>
            </w:tcBorders>
            <w:shd w:val="clear" w:color="auto" w:fill="F2F2F2" w:themeFill="background1" w:themeFillShade="F2"/>
          </w:tcPr>
          <w:p w:rsidR="00660B53" w:rsidRPr="00C21A6B" w:rsidRDefault="00660B53" w:rsidP="00660B53">
            <w:pPr>
              <w:rPr>
                <w:rFonts w:cs="Arial"/>
                <w:b/>
                <w:sz w:val="18"/>
                <w:szCs w:val="18"/>
              </w:rPr>
            </w:pPr>
            <w:r w:rsidRPr="00C21A6B">
              <w:rPr>
                <w:rFonts w:cs="Arial"/>
                <w:b/>
                <w:sz w:val="18"/>
                <w:szCs w:val="18"/>
              </w:rPr>
              <w:t>Antal DE</w:t>
            </w:r>
          </w:p>
        </w:tc>
        <w:tc>
          <w:tcPr>
            <w:tcW w:w="1276" w:type="dxa"/>
            <w:tcBorders>
              <w:top w:val="single" w:sz="12" w:space="0" w:color="auto"/>
              <w:bottom w:val="single" w:sz="4" w:space="0" w:color="auto"/>
            </w:tcBorders>
            <w:shd w:val="clear" w:color="auto" w:fill="F2F2F2" w:themeFill="background1" w:themeFillShade="F2"/>
          </w:tcPr>
          <w:p w:rsidR="00660B53" w:rsidRPr="00C21A6B" w:rsidRDefault="00660B53" w:rsidP="00660B53">
            <w:pPr>
              <w:rPr>
                <w:rFonts w:cs="Arial"/>
                <w:b/>
                <w:sz w:val="18"/>
                <w:szCs w:val="18"/>
              </w:rPr>
            </w:pPr>
            <w:r w:rsidRPr="00C21A6B">
              <w:rPr>
                <w:rFonts w:cs="Arial"/>
                <w:b/>
                <w:sz w:val="18"/>
                <w:szCs w:val="18"/>
              </w:rPr>
              <w:t>Kg N</w:t>
            </w:r>
          </w:p>
        </w:tc>
        <w:tc>
          <w:tcPr>
            <w:tcW w:w="992" w:type="dxa"/>
            <w:tcBorders>
              <w:top w:val="single" w:sz="12" w:space="0" w:color="auto"/>
              <w:bottom w:val="single" w:sz="4" w:space="0" w:color="auto"/>
            </w:tcBorders>
            <w:shd w:val="clear" w:color="auto" w:fill="F2F2F2" w:themeFill="background1" w:themeFillShade="F2"/>
          </w:tcPr>
          <w:p w:rsidR="00660B53" w:rsidRPr="00C21A6B" w:rsidRDefault="00660B53" w:rsidP="00660B53">
            <w:pPr>
              <w:rPr>
                <w:rFonts w:cs="Arial"/>
                <w:b/>
                <w:sz w:val="18"/>
                <w:szCs w:val="18"/>
              </w:rPr>
            </w:pPr>
            <w:r>
              <w:rPr>
                <w:rFonts w:cs="Arial"/>
                <w:b/>
                <w:sz w:val="18"/>
                <w:szCs w:val="18"/>
              </w:rPr>
              <w:t>Kg P</w:t>
            </w:r>
          </w:p>
        </w:tc>
        <w:tc>
          <w:tcPr>
            <w:tcW w:w="2112" w:type="dxa"/>
            <w:tcBorders>
              <w:top w:val="single" w:sz="12" w:space="0" w:color="auto"/>
              <w:bottom w:val="single" w:sz="4" w:space="0" w:color="auto"/>
            </w:tcBorders>
            <w:shd w:val="clear" w:color="auto" w:fill="F2F2F2" w:themeFill="background1" w:themeFillShade="F2"/>
          </w:tcPr>
          <w:p w:rsidR="00660B53" w:rsidRPr="00C21A6B" w:rsidRDefault="00660B53" w:rsidP="00660B53">
            <w:pPr>
              <w:rPr>
                <w:rFonts w:cs="Arial"/>
                <w:b/>
                <w:sz w:val="18"/>
                <w:szCs w:val="18"/>
              </w:rPr>
            </w:pPr>
            <w:r>
              <w:rPr>
                <w:rFonts w:cs="Arial"/>
                <w:b/>
                <w:sz w:val="18"/>
                <w:szCs w:val="18"/>
              </w:rPr>
              <w:t>Godkendt a</w:t>
            </w:r>
            <w:r w:rsidRPr="00C21A6B">
              <w:rPr>
                <w:rFonts w:cs="Arial"/>
                <w:b/>
                <w:sz w:val="18"/>
                <w:szCs w:val="18"/>
              </w:rPr>
              <w:t>real (ha)</w:t>
            </w:r>
          </w:p>
        </w:tc>
      </w:tr>
      <w:tr w:rsidR="00660B53" w:rsidRPr="00C21A6B" w:rsidTr="003F58C3">
        <w:tc>
          <w:tcPr>
            <w:tcW w:w="1951" w:type="dxa"/>
            <w:tcBorders>
              <w:top w:val="single" w:sz="4" w:space="0" w:color="auto"/>
            </w:tcBorders>
          </w:tcPr>
          <w:p w:rsidR="00660B53" w:rsidRPr="00C21A6B" w:rsidRDefault="00660B53" w:rsidP="00660B53">
            <w:pPr>
              <w:rPr>
                <w:rFonts w:cs="Arial"/>
                <w:sz w:val="18"/>
                <w:szCs w:val="18"/>
              </w:rPr>
            </w:pPr>
            <w:r w:rsidRPr="00C21A6B">
              <w:rPr>
                <w:rFonts w:cs="Arial"/>
                <w:sz w:val="18"/>
                <w:szCs w:val="18"/>
              </w:rPr>
              <w:t>Ribe Landevej 100</w:t>
            </w:r>
            <w:r>
              <w:rPr>
                <w:rFonts w:cs="Arial"/>
                <w:sz w:val="18"/>
                <w:szCs w:val="18"/>
              </w:rPr>
              <w:t>, 7250 Hejnsvig</w:t>
            </w:r>
          </w:p>
        </w:tc>
        <w:tc>
          <w:tcPr>
            <w:tcW w:w="992" w:type="dxa"/>
            <w:tcBorders>
              <w:top w:val="single" w:sz="4" w:space="0" w:color="auto"/>
            </w:tcBorders>
          </w:tcPr>
          <w:p w:rsidR="00660B53" w:rsidRPr="00C21A6B" w:rsidRDefault="00660B53" w:rsidP="00660B53">
            <w:pPr>
              <w:rPr>
                <w:rFonts w:cs="Arial"/>
                <w:sz w:val="18"/>
                <w:szCs w:val="18"/>
              </w:rPr>
            </w:pPr>
            <w:r>
              <w:rPr>
                <w:rFonts w:cs="Arial"/>
                <w:sz w:val="18"/>
                <w:szCs w:val="18"/>
              </w:rPr>
              <w:t>24,10</w:t>
            </w:r>
          </w:p>
        </w:tc>
        <w:tc>
          <w:tcPr>
            <w:tcW w:w="1276" w:type="dxa"/>
            <w:tcBorders>
              <w:top w:val="single" w:sz="4" w:space="0" w:color="auto"/>
            </w:tcBorders>
          </w:tcPr>
          <w:p w:rsidR="00660B53" w:rsidRPr="00C21A6B" w:rsidRDefault="003F58C3" w:rsidP="00660B53">
            <w:pPr>
              <w:rPr>
                <w:rFonts w:cs="Arial"/>
                <w:sz w:val="18"/>
                <w:szCs w:val="18"/>
              </w:rPr>
            </w:pPr>
            <w:r>
              <w:rPr>
                <w:rFonts w:cs="Arial"/>
                <w:sz w:val="18"/>
                <w:szCs w:val="18"/>
              </w:rPr>
              <w:t>2.167,65</w:t>
            </w:r>
          </w:p>
        </w:tc>
        <w:tc>
          <w:tcPr>
            <w:tcW w:w="992" w:type="dxa"/>
            <w:tcBorders>
              <w:top w:val="single" w:sz="4" w:space="0" w:color="auto"/>
            </w:tcBorders>
          </w:tcPr>
          <w:p w:rsidR="00660B53" w:rsidRPr="00C21A6B" w:rsidRDefault="003F58C3" w:rsidP="00660B53">
            <w:pPr>
              <w:rPr>
                <w:rFonts w:cs="Arial"/>
                <w:sz w:val="18"/>
                <w:szCs w:val="18"/>
              </w:rPr>
            </w:pPr>
            <w:r>
              <w:rPr>
                <w:rFonts w:cs="Arial"/>
                <w:sz w:val="18"/>
                <w:szCs w:val="18"/>
              </w:rPr>
              <w:t>543,34</w:t>
            </w:r>
          </w:p>
        </w:tc>
        <w:tc>
          <w:tcPr>
            <w:tcW w:w="2112" w:type="dxa"/>
            <w:tcBorders>
              <w:top w:val="single" w:sz="4" w:space="0" w:color="auto"/>
            </w:tcBorders>
          </w:tcPr>
          <w:p w:rsidR="00660B53" w:rsidRPr="00C21A6B" w:rsidRDefault="003F58C3" w:rsidP="00660B53">
            <w:pPr>
              <w:rPr>
                <w:rFonts w:cs="Arial"/>
                <w:sz w:val="18"/>
                <w:szCs w:val="18"/>
              </w:rPr>
            </w:pPr>
            <w:r>
              <w:rPr>
                <w:rFonts w:cs="Arial"/>
                <w:sz w:val="18"/>
                <w:szCs w:val="18"/>
              </w:rPr>
              <w:t>189,03</w:t>
            </w:r>
          </w:p>
        </w:tc>
      </w:tr>
      <w:tr w:rsidR="00660B53" w:rsidRPr="00C21A6B" w:rsidTr="003F58C3">
        <w:tc>
          <w:tcPr>
            <w:tcW w:w="1951" w:type="dxa"/>
          </w:tcPr>
          <w:p w:rsidR="00660B53" w:rsidRPr="00C21A6B" w:rsidRDefault="00660B53" w:rsidP="00660B53">
            <w:pPr>
              <w:rPr>
                <w:rFonts w:cs="Arial"/>
                <w:sz w:val="18"/>
                <w:szCs w:val="18"/>
              </w:rPr>
            </w:pPr>
            <w:r w:rsidRPr="00C21A6B">
              <w:rPr>
                <w:rFonts w:cs="Arial"/>
                <w:sz w:val="18"/>
                <w:szCs w:val="18"/>
              </w:rPr>
              <w:t>Søgårdvej 120</w:t>
            </w:r>
            <w:r>
              <w:rPr>
                <w:rFonts w:cs="Arial"/>
                <w:sz w:val="18"/>
                <w:szCs w:val="18"/>
              </w:rPr>
              <w:t>, 7250 Hejnsvig</w:t>
            </w:r>
          </w:p>
        </w:tc>
        <w:tc>
          <w:tcPr>
            <w:tcW w:w="992" w:type="dxa"/>
          </w:tcPr>
          <w:p w:rsidR="00660B53" w:rsidRPr="00C21A6B" w:rsidRDefault="00660B53" w:rsidP="00660B53">
            <w:pPr>
              <w:rPr>
                <w:rFonts w:cs="Arial"/>
                <w:sz w:val="18"/>
                <w:szCs w:val="18"/>
              </w:rPr>
            </w:pPr>
            <w:r>
              <w:rPr>
                <w:rFonts w:cs="Arial"/>
                <w:sz w:val="18"/>
                <w:szCs w:val="18"/>
              </w:rPr>
              <w:t>11,80</w:t>
            </w:r>
          </w:p>
        </w:tc>
        <w:tc>
          <w:tcPr>
            <w:tcW w:w="1276" w:type="dxa"/>
          </w:tcPr>
          <w:p w:rsidR="00660B53" w:rsidRPr="00C21A6B" w:rsidRDefault="003F58C3" w:rsidP="00660B53">
            <w:pPr>
              <w:rPr>
                <w:rFonts w:cs="Arial"/>
                <w:sz w:val="18"/>
                <w:szCs w:val="18"/>
              </w:rPr>
            </w:pPr>
            <w:r>
              <w:rPr>
                <w:rFonts w:cs="Arial"/>
                <w:sz w:val="18"/>
                <w:szCs w:val="18"/>
              </w:rPr>
              <w:t>1.049,35</w:t>
            </w:r>
          </w:p>
        </w:tc>
        <w:tc>
          <w:tcPr>
            <w:tcW w:w="992" w:type="dxa"/>
          </w:tcPr>
          <w:p w:rsidR="00660B53" w:rsidRPr="00C21A6B" w:rsidRDefault="003F58C3" w:rsidP="00660B53">
            <w:pPr>
              <w:rPr>
                <w:rFonts w:cs="Arial"/>
                <w:sz w:val="18"/>
                <w:szCs w:val="18"/>
              </w:rPr>
            </w:pPr>
            <w:r>
              <w:rPr>
                <w:rFonts w:cs="Arial"/>
                <w:sz w:val="18"/>
                <w:szCs w:val="18"/>
              </w:rPr>
              <w:t>264,64</w:t>
            </w:r>
          </w:p>
        </w:tc>
        <w:tc>
          <w:tcPr>
            <w:tcW w:w="2112" w:type="dxa"/>
          </w:tcPr>
          <w:p w:rsidR="00660B53" w:rsidRPr="00C21A6B" w:rsidRDefault="003F58C3" w:rsidP="00660B53">
            <w:pPr>
              <w:rPr>
                <w:rFonts w:cs="Arial"/>
                <w:sz w:val="18"/>
                <w:szCs w:val="18"/>
              </w:rPr>
            </w:pPr>
            <w:r>
              <w:rPr>
                <w:rFonts w:cs="Arial"/>
                <w:sz w:val="18"/>
                <w:szCs w:val="18"/>
              </w:rPr>
              <w:t>8,45</w:t>
            </w:r>
          </w:p>
        </w:tc>
      </w:tr>
      <w:tr w:rsidR="00660B53" w:rsidRPr="00C21A6B" w:rsidTr="003F58C3">
        <w:tc>
          <w:tcPr>
            <w:tcW w:w="1951" w:type="dxa"/>
            <w:tcBorders>
              <w:bottom w:val="single" w:sz="12" w:space="0" w:color="auto"/>
            </w:tcBorders>
          </w:tcPr>
          <w:p w:rsidR="00660B53" w:rsidRPr="00C21A6B" w:rsidRDefault="00660B53" w:rsidP="00660B53">
            <w:pPr>
              <w:rPr>
                <w:rFonts w:cs="Arial"/>
                <w:sz w:val="18"/>
                <w:szCs w:val="18"/>
              </w:rPr>
            </w:pPr>
            <w:r>
              <w:rPr>
                <w:rFonts w:cs="Arial"/>
                <w:sz w:val="18"/>
                <w:szCs w:val="18"/>
              </w:rPr>
              <w:t>Klinkvej 21, 7250 Hejnsvig</w:t>
            </w:r>
          </w:p>
        </w:tc>
        <w:tc>
          <w:tcPr>
            <w:tcW w:w="992" w:type="dxa"/>
            <w:tcBorders>
              <w:bottom w:val="single" w:sz="12" w:space="0" w:color="auto"/>
            </w:tcBorders>
          </w:tcPr>
          <w:p w:rsidR="00660B53" w:rsidRPr="00C21A6B" w:rsidRDefault="00660B53" w:rsidP="00660B53">
            <w:pPr>
              <w:rPr>
                <w:rFonts w:cs="Arial"/>
                <w:sz w:val="18"/>
                <w:szCs w:val="18"/>
              </w:rPr>
            </w:pPr>
            <w:r>
              <w:rPr>
                <w:rFonts w:cs="Arial"/>
                <w:sz w:val="18"/>
                <w:szCs w:val="18"/>
              </w:rPr>
              <w:t>15,40</w:t>
            </w:r>
          </w:p>
        </w:tc>
        <w:tc>
          <w:tcPr>
            <w:tcW w:w="1276" w:type="dxa"/>
            <w:tcBorders>
              <w:bottom w:val="single" w:sz="12" w:space="0" w:color="auto"/>
            </w:tcBorders>
          </w:tcPr>
          <w:p w:rsidR="00660B53" w:rsidRPr="00C21A6B" w:rsidRDefault="003F58C3" w:rsidP="00660B53">
            <w:pPr>
              <w:rPr>
                <w:rFonts w:cs="Arial"/>
                <w:sz w:val="18"/>
                <w:szCs w:val="18"/>
              </w:rPr>
            </w:pPr>
            <w:r>
              <w:rPr>
                <w:rFonts w:cs="Arial"/>
                <w:sz w:val="18"/>
                <w:szCs w:val="18"/>
              </w:rPr>
              <w:t>1.369,49</w:t>
            </w:r>
          </w:p>
        </w:tc>
        <w:tc>
          <w:tcPr>
            <w:tcW w:w="992" w:type="dxa"/>
            <w:tcBorders>
              <w:bottom w:val="single" w:sz="12" w:space="0" w:color="auto"/>
            </w:tcBorders>
          </w:tcPr>
          <w:p w:rsidR="00660B53" w:rsidRPr="00C21A6B" w:rsidRDefault="003F58C3" w:rsidP="00660B53">
            <w:pPr>
              <w:rPr>
                <w:rFonts w:cs="Arial"/>
                <w:sz w:val="18"/>
                <w:szCs w:val="18"/>
              </w:rPr>
            </w:pPr>
            <w:r>
              <w:rPr>
                <w:rFonts w:cs="Arial"/>
                <w:sz w:val="18"/>
                <w:szCs w:val="18"/>
              </w:rPr>
              <w:t>345,38</w:t>
            </w:r>
          </w:p>
        </w:tc>
        <w:tc>
          <w:tcPr>
            <w:tcW w:w="2112" w:type="dxa"/>
            <w:tcBorders>
              <w:bottom w:val="single" w:sz="12" w:space="0" w:color="auto"/>
            </w:tcBorders>
          </w:tcPr>
          <w:p w:rsidR="00660B53" w:rsidRPr="00C21A6B" w:rsidRDefault="003F58C3" w:rsidP="00660B53">
            <w:pPr>
              <w:rPr>
                <w:rFonts w:cs="Arial"/>
                <w:sz w:val="18"/>
                <w:szCs w:val="18"/>
              </w:rPr>
            </w:pPr>
            <w:r>
              <w:rPr>
                <w:rFonts w:cs="Arial"/>
                <w:sz w:val="18"/>
                <w:szCs w:val="18"/>
              </w:rPr>
              <w:t>22,11</w:t>
            </w:r>
          </w:p>
        </w:tc>
      </w:tr>
    </w:tbl>
    <w:p w:rsidR="00393591" w:rsidRPr="004E6B11" w:rsidRDefault="00393591" w:rsidP="00393591">
      <w:pPr>
        <w:rPr>
          <w:rFonts w:cs="Arial"/>
          <w:highlight w:val="yellow"/>
        </w:rPr>
      </w:pPr>
    </w:p>
    <w:p w:rsidR="00393591" w:rsidRPr="004E6B11" w:rsidRDefault="00393591" w:rsidP="00393591">
      <w:pPr>
        <w:spacing w:line="280" w:lineRule="exact"/>
        <w:rPr>
          <w:rFonts w:cs="Arial"/>
        </w:rPr>
      </w:pPr>
      <w:r w:rsidRPr="00755E82">
        <w:rPr>
          <w:rFonts w:cs="Arial"/>
        </w:rPr>
        <w:t>Billund Kommune har ved afgørelse</w:t>
      </w:r>
      <w:r>
        <w:rPr>
          <w:rFonts w:cs="Arial"/>
        </w:rPr>
        <w:t>r</w:t>
      </w:r>
      <w:r w:rsidRPr="00755E82">
        <w:rPr>
          <w:rFonts w:cs="Arial"/>
        </w:rPr>
        <w:t xml:space="preserve"> efter Husdyrlovens § </w:t>
      </w:r>
      <w:r>
        <w:rPr>
          <w:rFonts w:cs="Arial"/>
        </w:rPr>
        <w:t>16</w:t>
      </w:r>
      <w:r w:rsidRPr="00755E82">
        <w:rPr>
          <w:rFonts w:cs="Arial"/>
        </w:rPr>
        <w:t xml:space="preserve"> </w:t>
      </w:r>
      <w:r>
        <w:rPr>
          <w:rFonts w:cs="Arial"/>
        </w:rPr>
        <w:t>meddelt miljøgo</w:t>
      </w:r>
      <w:r>
        <w:rPr>
          <w:rFonts w:cs="Arial"/>
        </w:rPr>
        <w:t>d</w:t>
      </w:r>
      <w:r>
        <w:rPr>
          <w:rFonts w:cs="Arial"/>
        </w:rPr>
        <w:t>kendelse</w:t>
      </w:r>
      <w:r w:rsidRPr="00755E82">
        <w:rPr>
          <w:rFonts w:cs="Arial"/>
        </w:rPr>
        <w:t xml:space="preserve"> til </w:t>
      </w:r>
      <w:r w:rsidRPr="004E6B11">
        <w:rPr>
          <w:rFonts w:cs="Arial"/>
        </w:rPr>
        <w:t xml:space="preserve">modtagelse af husdyrgødning fra </w:t>
      </w:r>
      <w:r>
        <w:rPr>
          <w:rFonts w:cs="Arial"/>
        </w:rPr>
        <w:t>Søgårdvej 121</w:t>
      </w:r>
      <w:r w:rsidRPr="004E6B11">
        <w:rPr>
          <w:rFonts w:cs="Arial"/>
        </w:rPr>
        <w:t>. Det kan konstat</w:t>
      </w:r>
      <w:r w:rsidRPr="004E6B11">
        <w:rPr>
          <w:rFonts w:cs="Arial"/>
        </w:rPr>
        <w:t>e</w:t>
      </w:r>
      <w:r w:rsidRPr="004E6B11">
        <w:rPr>
          <w:rFonts w:cs="Arial"/>
        </w:rPr>
        <w:t xml:space="preserve">res, at den i nærværende sag ønskede udbringning på aftalearealerne kan ske inden for rammerne af de nævnte § </w:t>
      </w:r>
      <w:r>
        <w:rPr>
          <w:rFonts w:cs="Arial"/>
        </w:rPr>
        <w:t>16</w:t>
      </w:r>
      <w:r w:rsidRPr="004E6B11">
        <w:rPr>
          <w:rFonts w:cs="Arial"/>
        </w:rPr>
        <w:t xml:space="preserve"> </w:t>
      </w:r>
      <w:r>
        <w:rPr>
          <w:rFonts w:cs="Arial"/>
        </w:rPr>
        <w:t>miljøgodkendelse</w:t>
      </w:r>
      <w:r w:rsidR="00660B53">
        <w:rPr>
          <w:rFonts w:cs="Arial"/>
        </w:rPr>
        <w:t>r</w:t>
      </w:r>
      <w:r w:rsidRPr="004E6B11">
        <w:rPr>
          <w:rFonts w:cs="Arial"/>
        </w:rPr>
        <w:t>. Den ønskede afsæ</w:t>
      </w:r>
      <w:r w:rsidRPr="004E6B11">
        <w:rPr>
          <w:rFonts w:cs="Arial"/>
        </w:rPr>
        <w:t>t</w:t>
      </w:r>
      <w:r w:rsidRPr="004E6B11">
        <w:rPr>
          <w:rFonts w:cs="Arial"/>
        </w:rPr>
        <w:t xml:space="preserve">ning af gylle kan således godkendes, idet der stilles vilkår, som fastlægger den maksimale mængde husdyrgødning, der kan afsættes. </w:t>
      </w:r>
    </w:p>
    <w:p w:rsidR="00393591" w:rsidRDefault="00393591" w:rsidP="00393591"/>
    <w:p w:rsidR="005638F4" w:rsidRPr="005638F4" w:rsidRDefault="005638F4" w:rsidP="00393591">
      <w:pPr>
        <w:rPr>
          <w:rFonts w:cs="Arial"/>
          <w:b/>
        </w:rPr>
      </w:pPr>
      <w:r w:rsidRPr="005638F4">
        <w:rPr>
          <w:rFonts w:cs="Arial"/>
          <w:b/>
        </w:rPr>
        <w:lastRenderedPageBreak/>
        <w:t>Bedste tilgængelige teknik (BAT)</w:t>
      </w:r>
    </w:p>
    <w:p w:rsidR="005638F4" w:rsidRPr="005638F4" w:rsidRDefault="005638F4" w:rsidP="005638F4">
      <w:pPr>
        <w:spacing w:line="280" w:lineRule="exact"/>
        <w:rPr>
          <w:rFonts w:cs="Arial"/>
        </w:rPr>
      </w:pPr>
      <w:r w:rsidRPr="005638F4">
        <w:rPr>
          <w:rFonts w:cs="Arial"/>
        </w:rPr>
        <w:t>Denne miljøtekniske beskrivelse og vurdering vedrører udelukkende husdyrbr</w:t>
      </w:r>
      <w:r w:rsidRPr="005638F4">
        <w:rPr>
          <w:rFonts w:cs="Arial"/>
        </w:rPr>
        <w:t>u</w:t>
      </w:r>
      <w:r w:rsidRPr="005638F4">
        <w:rPr>
          <w:rFonts w:cs="Arial"/>
        </w:rPr>
        <w:t>gets udbringningsarealer. I relation til BAT for udbringning af husdyrgødning anf</w:t>
      </w:r>
      <w:r w:rsidRPr="005638F4">
        <w:rPr>
          <w:rFonts w:cs="Arial"/>
        </w:rPr>
        <w:t>ø</w:t>
      </w:r>
      <w:r w:rsidRPr="005638F4">
        <w:rPr>
          <w:rFonts w:cs="Arial"/>
        </w:rPr>
        <w:t>rer Miljøstyrelsen</w:t>
      </w:r>
      <w:r w:rsidRPr="005638F4">
        <w:rPr>
          <w:rStyle w:val="Fodnotehenvisning"/>
          <w:rFonts w:ascii="Arial" w:hAnsi="Arial" w:cs="Arial"/>
        </w:rPr>
        <w:footnoteReference w:id="15"/>
      </w:r>
      <w:r w:rsidRPr="005638F4">
        <w:rPr>
          <w:rFonts w:cs="Arial"/>
        </w:rPr>
        <w:t>, at det er styrelsens opfattelse, at gældende lovregulering af udbringning af husdyrgødning er BAT for så vidt angår ammoniakfordampningen i marken. På den baggrund BAT ikke er berørt yderligere i denne afgørelse.</w:t>
      </w:r>
    </w:p>
    <w:p w:rsidR="005638F4" w:rsidRPr="005638F4" w:rsidRDefault="005638F4" w:rsidP="00393591">
      <w:pPr>
        <w:rPr>
          <w:rFonts w:cs="Arial"/>
        </w:rPr>
      </w:pPr>
    </w:p>
    <w:p w:rsidR="002229D7" w:rsidRPr="004852E1" w:rsidRDefault="002229D7" w:rsidP="002229D7">
      <w:pPr>
        <w:pStyle w:val="Overskrift2"/>
        <w:spacing w:line="280" w:lineRule="exact"/>
      </w:pPr>
      <w:bookmarkStart w:id="70" w:name="_Toc217187226"/>
      <w:bookmarkStart w:id="71" w:name="_Toc217187177"/>
      <w:bookmarkStart w:id="72" w:name="_Toc200594976"/>
      <w:bookmarkStart w:id="73" w:name="_Toc182638658"/>
      <w:bookmarkStart w:id="74" w:name="_Toc177020144"/>
      <w:bookmarkEnd w:id="69"/>
      <w:r w:rsidRPr="004852E1">
        <w:t>Samlet vurdering</w:t>
      </w:r>
      <w:bookmarkEnd w:id="70"/>
      <w:bookmarkEnd w:id="71"/>
      <w:bookmarkEnd w:id="72"/>
      <w:bookmarkEnd w:id="73"/>
      <w:bookmarkEnd w:id="74"/>
    </w:p>
    <w:p w:rsidR="002229D7" w:rsidRPr="004852E1" w:rsidRDefault="002229D7" w:rsidP="002229D7">
      <w:pPr>
        <w:pStyle w:val="Brdtekst"/>
        <w:spacing w:line="280" w:lineRule="exact"/>
        <w:rPr>
          <w:sz w:val="20"/>
        </w:rPr>
      </w:pPr>
      <w:r w:rsidRPr="004852E1">
        <w:rPr>
          <w:sz w:val="20"/>
        </w:rPr>
        <w:t xml:space="preserve">Billund Kommune vurderer, at der kan meddeles tilladelse til det ansøgte da: </w:t>
      </w:r>
    </w:p>
    <w:p w:rsidR="002229D7" w:rsidRPr="004852E1" w:rsidRDefault="002229D7" w:rsidP="002229D7">
      <w:pPr>
        <w:pStyle w:val="Brdtekst"/>
        <w:numPr>
          <w:ilvl w:val="0"/>
          <w:numId w:val="20"/>
        </w:numPr>
        <w:spacing w:line="280" w:lineRule="exact"/>
        <w:rPr>
          <w:sz w:val="20"/>
        </w:rPr>
      </w:pPr>
      <w:r w:rsidRPr="004852E1">
        <w:rPr>
          <w:sz w:val="20"/>
        </w:rPr>
        <w:t>Der er truffet de nødvendige foranstaltninger til at forebygge og begrænse forureningen ved anvendelse af den bedste tilgængelige teknik,</w:t>
      </w:r>
    </w:p>
    <w:p w:rsidR="002229D7" w:rsidRPr="004852E1" w:rsidRDefault="002229D7" w:rsidP="002229D7">
      <w:pPr>
        <w:pStyle w:val="Brdtekst"/>
        <w:numPr>
          <w:ilvl w:val="0"/>
          <w:numId w:val="21"/>
        </w:numPr>
        <w:spacing w:line="280" w:lineRule="exact"/>
        <w:rPr>
          <w:sz w:val="20"/>
        </w:rPr>
      </w:pPr>
      <w:r w:rsidRPr="004852E1">
        <w:rPr>
          <w:sz w:val="20"/>
        </w:rPr>
        <w:t>Husdyrbruget i øvrigt kan drives på stedet uden at påvirke omgivelserne på en måde, som er uforenelig med hensynet til omgivelserne, samt</w:t>
      </w:r>
    </w:p>
    <w:p w:rsidR="002229D7" w:rsidRPr="004852E1" w:rsidRDefault="002229D7" w:rsidP="002229D7">
      <w:pPr>
        <w:pStyle w:val="Brdtekst"/>
        <w:numPr>
          <w:ilvl w:val="0"/>
          <w:numId w:val="21"/>
        </w:numPr>
        <w:spacing w:line="280" w:lineRule="exact"/>
        <w:rPr>
          <w:sz w:val="20"/>
        </w:rPr>
      </w:pPr>
      <w:r w:rsidRPr="004852E1">
        <w:rPr>
          <w:sz w:val="20"/>
        </w:rPr>
        <w:t>Udvidelse og drift af husdyrbruget ikke medfører væsentlige virkninger på miljøet.</w:t>
      </w:r>
    </w:p>
    <w:p w:rsidR="002229D7" w:rsidRPr="004852E1" w:rsidRDefault="002229D7" w:rsidP="002229D7">
      <w:pPr>
        <w:pStyle w:val="Brdtekst"/>
        <w:numPr>
          <w:ilvl w:val="0"/>
          <w:numId w:val="21"/>
        </w:numPr>
        <w:spacing w:line="280" w:lineRule="exact"/>
        <w:rPr>
          <w:sz w:val="20"/>
        </w:rPr>
      </w:pPr>
      <w:r w:rsidRPr="004852E1">
        <w:rPr>
          <w:sz w:val="20"/>
        </w:rPr>
        <w:t xml:space="preserve">Energi- og råvareforbruget udnyttes mest effektivt. </w:t>
      </w:r>
    </w:p>
    <w:p w:rsidR="002229D7" w:rsidRPr="004852E1" w:rsidRDefault="002229D7" w:rsidP="002229D7">
      <w:pPr>
        <w:pStyle w:val="Brdtekst"/>
        <w:numPr>
          <w:ilvl w:val="0"/>
          <w:numId w:val="21"/>
        </w:numPr>
        <w:spacing w:line="280" w:lineRule="exact"/>
        <w:rPr>
          <w:sz w:val="20"/>
        </w:rPr>
      </w:pPr>
      <w:r w:rsidRPr="004852E1">
        <w:rPr>
          <w:sz w:val="20"/>
        </w:rPr>
        <w:t xml:space="preserve">Mulighederne for at substituere særligt skadelige eller betænkelige stoffer med mindre skadelige eller betænkelige stoffer er udnyttet. </w:t>
      </w:r>
    </w:p>
    <w:p w:rsidR="002229D7" w:rsidRPr="004852E1" w:rsidRDefault="002229D7" w:rsidP="002229D7">
      <w:pPr>
        <w:pStyle w:val="Brdtekst"/>
        <w:numPr>
          <w:ilvl w:val="0"/>
          <w:numId w:val="21"/>
        </w:numPr>
        <w:spacing w:line="280" w:lineRule="exact"/>
        <w:rPr>
          <w:sz w:val="20"/>
        </w:rPr>
      </w:pPr>
      <w:r w:rsidRPr="004852E1">
        <w:rPr>
          <w:sz w:val="20"/>
        </w:rPr>
        <w:t xml:space="preserve">Produktionsprocesserne er optimeret i det omfang det er muligt. </w:t>
      </w:r>
    </w:p>
    <w:p w:rsidR="002229D7" w:rsidRPr="004852E1" w:rsidRDefault="002229D7" w:rsidP="002229D7">
      <w:pPr>
        <w:pStyle w:val="Brdtekst"/>
        <w:numPr>
          <w:ilvl w:val="0"/>
          <w:numId w:val="21"/>
        </w:numPr>
        <w:spacing w:line="280" w:lineRule="exact"/>
        <w:rPr>
          <w:sz w:val="20"/>
        </w:rPr>
      </w:pPr>
      <w:r w:rsidRPr="004852E1">
        <w:rPr>
          <w:sz w:val="20"/>
        </w:rPr>
        <w:t>Affaldsfrembringelse undgås, og hvor dette ikke kan lade sig gøre, at muli</w:t>
      </w:r>
      <w:r w:rsidRPr="004852E1">
        <w:rPr>
          <w:sz w:val="20"/>
        </w:rPr>
        <w:t>g</w:t>
      </w:r>
      <w:r w:rsidRPr="004852E1">
        <w:rPr>
          <w:sz w:val="20"/>
        </w:rPr>
        <w:t xml:space="preserve">hederne for genanvendelse og recirkulation er udnyttet. </w:t>
      </w:r>
    </w:p>
    <w:p w:rsidR="002229D7" w:rsidRPr="004852E1" w:rsidRDefault="002229D7" w:rsidP="002229D7">
      <w:pPr>
        <w:pStyle w:val="Brdtekst"/>
        <w:numPr>
          <w:ilvl w:val="0"/>
          <w:numId w:val="21"/>
        </w:numPr>
        <w:spacing w:line="280" w:lineRule="exact"/>
        <w:rPr>
          <w:sz w:val="20"/>
        </w:rPr>
      </w:pPr>
      <w:r w:rsidRPr="004852E1">
        <w:rPr>
          <w:sz w:val="20"/>
        </w:rPr>
        <w:t>Der i det omfang forureningen ikke kan undgås, er anvendt bedste tilgængel</w:t>
      </w:r>
      <w:r w:rsidRPr="004852E1">
        <w:rPr>
          <w:sz w:val="20"/>
        </w:rPr>
        <w:t>i</w:t>
      </w:r>
      <w:r w:rsidRPr="004852E1">
        <w:rPr>
          <w:sz w:val="20"/>
        </w:rPr>
        <w:t xml:space="preserve">ge rensningsteknik. </w:t>
      </w:r>
    </w:p>
    <w:p w:rsidR="002229D7" w:rsidRPr="004852E1" w:rsidRDefault="002229D7" w:rsidP="002229D7">
      <w:pPr>
        <w:pStyle w:val="Brdtekst"/>
        <w:numPr>
          <w:ilvl w:val="0"/>
          <w:numId w:val="21"/>
        </w:numPr>
        <w:spacing w:line="280" w:lineRule="exact"/>
        <w:rPr>
          <w:sz w:val="20"/>
        </w:rPr>
      </w:pPr>
      <w:r w:rsidRPr="004852E1">
        <w:rPr>
          <w:sz w:val="20"/>
        </w:rPr>
        <w:t xml:space="preserve">Der er truffet de nødvendige foranstaltninger med henblik på at forebygge uheld og begrænse konsekvenserne heraf. </w:t>
      </w:r>
    </w:p>
    <w:p w:rsidR="002229D7" w:rsidRPr="004852E1" w:rsidRDefault="002229D7" w:rsidP="002229D7">
      <w:pPr>
        <w:pStyle w:val="Brdtekst"/>
        <w:spacing w:line="280" w:lineRule="exact"/>
        <w:rPr>
          <w:sz w:val="20"/>
        </w:rPr>
      </w:pPr>
    </w:p>
    <w:p w:rsidR="002229D7" w:rsidRPr="004852E1" w:rsidRDefault="00FF7379" w:rsidP="002229D7">
      <w:pPr>
        <w:pStyle w:val="Overskrift3"/>
      </w:pPr>
      <w:bookmarkStart w:id="75" w:name="_Toc217187228"/>
      <w:bookmarkStart w:id="76" w:name="_Toc217187179"/>
      <w:r>
        <w:br w:type="page"/>
      </w:r>
      <w:r w:rsidR="002229D7" w:rsidRPr="004852E1">
        <w:lastRenderedPageBreak/>
        <w:t>Bilag til</w:t>
      </w:r>
      <w:r w:rsidR="00C25C64">
        <w:t xml:space="preserve"> tillæg til</w:t>
      </w:r>
      <w:r w:rsidR="002229D7" w:rsidRPr="004852E1">
        <w:t xml:space="preserve"> miljøgodkendelse for husdyrbruget</w:t>
      </w:r>
      <w:bookmarkEnd w:id="75"/>
      <w:bookmarkEnd w:id="76"/>
    </w:p>
    <w:p w:rsidR="002229D7" w:rsidRPr="004852E1" w:rsidRDefault="002229D7" w:rsidP="002229D7">
      <w:pPr>
        <w:tabs>
          <w:tab w:val="left" w:pos="6120"/>
        </w:tabs>
        <w:rPr>
          <w:rFonts w:cs="Arial"/>
        </w:rPr>
      </w:pPr>
    </w:p>
    <w:p w:rsidR="002229D7" w:rsidRPr="004852E1" w:rsidRDefault="002229D7" w:rsidP="009B1075">
      <w:pPr>
        <w:ind w:left="1440" w:hanging="1440"/>
        <w:rPr>
          <w:rFonts w:cs="Arial"/>
        </w:rPr>
      </w:pPr>
      <w:r w:rsidRPr="004852E1">
        <w:rPr>
          <w:rFonts w:cs="Arial"/>
        </w:rPr>
        <w:t xml:space="preserve">Bilag </w:t>
      </w:r>
      <w:r w:rsidR="009B1075">
        <w:rPr>
          <w:rFonts w:cs="Arial"/>
        </w:rPr>
        <w:t>1</w:t>
      </w:r>
      <w:r w:rsidRPr="004852E1">
        <w:rPr>
          <w:rFonts w:cs="Arial"/>
        </w:rPr>
        <w:t xml:space="preserve">. </w:t>
      </w:r>
      <w:r w:rsidRPr="004852E1">
        <w:rPr>
          <w:rFonts w:cs="Arial"/>
        </w:rPr>
        <w:tab/>
      </w:r>
      <w:r w:rsidR="009B1075" w:rsidRPr="009B1075">
        <w:rPr>
          <w:rFonts w:cs="Arial"/>
        </w:rPr>
        <w:t>Lokalisering af husdyrbruget og husdyrbrugets udbringnings- og aftalearealer</w:t>
      </w:r>
    </w:p>
    <w:p w:rsidR="002229D7" w:rsidRPr="009624F0" w:rsidRDefault="009B1075" w:rsidP="009B1075">
      <w:pPr>
        <w:ind w:left="1440" w:hanging="1440"/>
        <w:rPr>
          <w:rFonts w:cs="Arial"/>
        </w:rPr>
      </w:pPr>
      <w:r>
        <w:rPr>
          <w:rFonts w:cs="Arial"/>
        </w:rPr>
        <w:t>Bilag 2</w:t>
      </w:r>
      <w:r w:rsidR="002229D7" w:rsidRPr="004852E1">
        <w:rPr>
          <w:rFonts w:cs="Arial"/>
        </w:rPr>
        <w:t xml:space="preserve">. </w:t>
      </w:r>
      <w:r w:rsidR="002229D7" w:rsidRPr="004852E1">
        <w:rPr>
          <w:rFonts w:cs="Arial"/>
        </w:rPr>
        <w:tab/>
      </w:r>
      <w:r w:rsidRPr="009B1075">
        <w:rPr>
          <w:rFonts w:cs="Arial"/>
        </w:rPr>
        <w:t>Udbringnings- og aftalearealer, Potentiel Fosforklasse II, Nitra</w:t>
      </w:r>
      <w:r w:rsidRPr="009B1075">
        <w:rPr>
          <w:rFonts w:cs="Arial"/>
        </w:rPr>
        <w:t>t</w:t>
      </w:r>
      <w:r w:rsidRPr="009B1075">
        <w:rPr>
          <w:rFonts w:cs="Arial"/>
        </w:rPr>
        <w:t>følsomme Indvindingsområder og Nitratklasse II</w:t>
      </w:r>
    </w:p>
    <w:p w:rsidR="00025688" w:rsidRPr="008B7A39" w:rsidRDefault="00025688" w:rsidP="002229D7">
      <w:pPr>
        <w:pStyle w:val="Overskrift1"/>
        <w:spacing w:line="280" w:lineRule="exact"/>
      </w:pPr>
    </w:p>
    <w:p w:rsidR="00660B53" w:rsidRPr="008B7A39" w:rsidRDefault="00660B53">
      <w:pPr>
        <w:pStyle w:val="Overskrift1"/>
        <w:spacing w:line="280" w:lineRule="exact"/>
      </w:pPr>
    </w:p>
    <w:sectPr w:rsidR="00660B53" w:rsidRPr="008B7A39" w:rsidSect="00F97853">
      <w:headerReference w:type="default" r:id="rId29"/>
      <w:type w:val="continuous"/>
      <w:pgSz w:w="11906" w:h="16838" w:code="9"/>
      <w:pgMar w:top="1134" w:right="3402" w:bottom="1134" w:left="1247"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8DD" w:rsidRDefault="008138DD">
      <w:r>
        <w:separator/>
      </w:r>
    </w:p>
  </w:endnote>
  <w:endnote w:type="continuationSeparator" w:id="0">
    <w:p w:rsidR="008138DD" w:rsidRDefault="008138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Lt B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DD" w:rsidRDefault="008138DD">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DD" w:rsidRDefault="0013484E">
    <w:pPr>
      <w:pStyle w:val="Sidefod"/>
    </w:pPr>
    <w:r w:rsidRPr="0013484E">
      <w:rPr>
        <w:noProof/>
        <w:lang w:val="en-US"/>
      </w:rPr>
      <w:pict>
        <v:shapetype id="_x0000_t202" coordsize="21600,21600" o:spt="202" path="m,l,21600r21600,l21600,xe">
          <v:stroke joinstyle="miter"/>
          <v:path gradientshapeok="t" o:connecttype="rect"/>
        </v:shapetype>
        <v:shape id="_x0000_s2104" type="#_x0000_t202" style="position:absolute;margin-left:378.2pt;margin-top:794.65pt;width:60.05pt;height:23.2pt;z-index:251657216;mso-position-vertical-relative:page" filled="f" stroked="f">
          <v:textbox style="mso-next-textbox:#_x0000_s2104" inset="0">
            <w:txbxContent>
              <w:p w:rsidR="008138DD" w:rsidRPr="00CC6F6B" w:rsidRDefault="008138DD" w:rsidP="00AF74F3">
                <w:pPr>
                  <w:pStyle w:val="Sidefod"/>
                  <w:jc w:val="right"/>
                  <w:rPr>
                    <w:sz w:val="16"/>
                  </w:rPr>
                </w:pPr>
                <w:r>
                  <w:rPr>
                    <w:rStyle w:val="Sidetal"/>
                  </w:rPr>
                  <w:t xml:space="preserve">Side </w:t>
                </w:r>
                <w:r w:rsidR="0013484E">
                  <w:rPr>
                    <w:rStyle w:val="Sidetal"/>
                  </w:rPr>
                  <w:fldChar w:fldCharType="begin"/>
                </w:r>
                <w:r>
                  <w:rPr>
                    <w:rStyle w:val="Sidetal"/>
                  </w:rPr>
                  <w:instrText xml:space="preserve"> PAGE </w:instrText>
                </w:r>
                <w:r w:rsidR="0013484E">
                  <w:rPr>
                    <w:rStyle w:val="Sidetal"/>
                  </w:rPr>
                  <w:fldChar w:fldCharType="separate"/>
                </w:r>
                <w:r w:rsidR="0056125C">
                  <w:rPr>
                    <w:rStyle w:val="Sidetal"/>
                    <w:noProof/>
                  </w:rPr>
                  <w:t>2</w:t>
                </w:r>
                <w:r w:rsidR="0013484E">
                  <w:rPr>
                    <w:rStyle w:val="Sidetal"/>
                  </w:rPr>
                  <w:fldChar w:fldCharType="end"/>
                </w:r>
                <w:r>
                  <w:rPr>
                    <w:rStyle w:val="Sidetal"/>
                  </w:rPr>
                  <w:t>/</w:t>
                </w:r>
                <w:r w:rsidR="0013484E">
                  <w:rPr>
                    <w:rStyle w:val="Sidetal"/>
                  </w:rPr>
                  <w:fldChar w:fldCharType="begin"/>
                </w:r>
                <w:r>
                  <w:rPr>
                    <w:rStyle w:val="Sidetal"/>
                  </w:rPr>
                  <w:instrText xml:space="preserve"> NUMPAGES </w:instrText>
                </w:r>
                <w:r w:rsidR="0013484E">
                  <w:rPr>
                    <w:rStyle w:val="Sidetal"/>
                  </w:rPr>
                  <w:fldChar w:fldCharType="separate"/>
                </w:r>
                <w:r w:rsidR="0056125C">
                  <w:rPr>
                    <w:rStyle w:val="Sidetal"/>
                    <w:noProof/>
                  </w:rPr>
                  <w:t>28</w:t>
                </w:r>
                <w:r w:rsidR="0013484E">
                  <w:rPr>
                    <w:rStyle w:val="Sidetal"/>
                  </w:rPr>
                  <w:fldChar w:fldCharType="end"/>
                </w:r>
              </w:p>
              <w:p w:rsidR="008138DD" w:rsidRDefault="008138DD" w:rsidP="00AF74F3"/>
              <w:p w:rsidR="008138DD" w:rsidRDefault="008138DD" w:rsidP="00AF74F3"/>
              <w:p w:rsidR="008138DD" w:rsidRDefault="008138DD" w:rsidP="00AF74F3"/>
            </w:txbxContent>
          </v:textbox>
          <w10:wrap type="squar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DD" w:rsidRDefault="0013484E">
    <w:pPr>
      <w:pStyle w:val="Sidefod"/>
    </w:pPr>
    <w:r w:rsidRPr="0013484E">
      <w:rPr>
        <w:noProof/>
        <w:lang w:val="en-US"/>
      </w:rPr>
      <w:pict>
        <v:shapetype id="_x0000_t202" coordsize="21600,21600" o:spt="202" path="m,l,21600r21600,l21600,xe">
          <v:stroke joinstyle="miter"/>
          <v:path gradientshapeok="t" o:connecttype="rect"/>
        </v:shapetype>
        <v:shape id="_x0000_s2099" type="#_x0000_t202" style="position:absolute;margin-left:378.3pt;margin-top:794.65pt;width:60.05pt;height:23.2pt;z-index:251656192;mso-position-vertical-relative:page" filled="f" stroked="f">
          <v:textbox style="mso-next-textbox:#_x0000_s2099" inset="0">
            <w:txbxContent>
              <w:p w:rsidR="008138DD" w:rsidRPr="00CC6F6B" w:rsidRDefault="008138DD" w:rsidP="00E559DE">
                <w:pPr>
                  <w:pStyle w:val="Sidefod"/>
                  <w:jc w:val="right"/>
                  <w:rPr>
                    <w:sz w:val="16"/>
                  </w:rPr>
                </w:pPr>
                <w:r>
                  <w:rPr>
                    <w:rStyle w:val="Sidetal"/>
                  </w:rPr>
                  <w:t xml:space="preserve">Side </w:t>
                </w:r>
                <w:r w:rsidR="0013484E">
                  <w:rPr>
                    <w:rStyle w:val="Sidetal"/>
                  </w:rPr>
                  <w:fldChar w:fldCharType="begin"/>
                </w:r>
                <w:r>
                  <w:rPr>
                    <w:rStyle w:val="Sidetal"/>
                  </w:rPr>
                  <w:instrText xml:space="preserve"> PAGE </w:instrText>
                </w:r>
                <w:r w:rsidR="0013484E">
                  <w:rPr>
                    <w:rStyle w:val="Sidetal"/>
                  </w:rPr>
                  <w:fldChar w:fldCharType="separate"/>
                </w:r>
                <w:r w:rsidR="0056125C">
                  <w:rPr>
                    <w:rStyle w:val="Sidetal"/>
                    <w:noProof/>
                  </w:rPr>
                  <w:t>1</w:t>
                </w:r>
                <w:r w:rsidR="0013484E">
                  <w:rPr>
                    <w:rStyle w:val="Sidetal"/>
                  </w:rPr>
                  <w:fldChar w:fldCharType="end"/>
                </w:r>
                <w:r>
                  <w:rPr>
                    <w:rStyle w:val="Sidetal"/>
                  </w:rPr>
                  <w:t>/</w:t>
                </w:r>
                <w:r w:rsidR="0013484E">
                  <w:rPr>
                    <w:rStyle w:val="Sidetal"/>
                  </w:rPr>
                  <w:fldChar w:fldCharType="begin"/>
                </w:r>
                <w:r>
                  <w:rPr>
                    <w:rStyle w:val="Sidetal"/>
                  </w:rPr>
                  <w:instrText xml:space="preserve"> NUMPAGES </w:instrText>
                </w:r>
                <w:r w:rsidR="0013484E">
                  <w:rPr>
                    <w:rStyle w:val="Sidetal"/>
                  </w:rPr>
                  <w:fldChar w:fldCharType="separate"/>
                </w:r>
                <w:r w:rsidR="0056125C">
                  <w:rPr>
                    <w:rStyle w:val="Sidetal"/>
                    <w:noProof/>
                  </w:rPr>
                  <w:t>28</w:t>
                </w:r>
                <w:r w:rsidR="0013484E">
                  <w:rPr>
                    <w:rStyle w:val="Sidetal"/>
                  </w:rPr>
                  <w:fldChar w:fldCharType="end"/>
                </w:r>
              </w:p>
              <w:p w:rsidR="008138DD" w:rsidRDefault="008138DD" w:rsidP="00E559DE"/>
              <w:p w:rsidR="008138DD" w:rsidRDefault="008138DD" w:rsidP="00E559DE"/>
              <w:p w:rsidR="008138DD" w:rsidRDefault="008138DD" w:rsidP="00E559DE"/>
            </w:txbxContent>
          </v:textbox>
          <w10:wrap type="squar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8DD" w:rsidRDefault="008138DD">
      <w:r>
        <w:separator/>
      </w:r>
    </w:p>
  </w:footnote>
  <w:footnote w:type="continuationSeparator" w:id="0">
    <w:p w:rsidR="008138DD" w:rsidRDefault="008138DD">
      <w:r>
        <w:continuationSeparator/>
      </w:r>
    </w:p>
  </w:footnote>
  <w:footnote w:id="1">
    <w:p w:rsidR="008138DD" w:rsidRPr="00E705FE" w:rsidRDefault="008138DD">
      <w:pPr>
        <w:pStyle w:val="Fodnotetekst"/>
        <w:rPr>
          <w:rFonts w:ascii="Arial" w:hAnsi="Arial" w:cs="Arial"/>
          <w:sz w:val="16"/>
          <w:szCs w:val="16"/>
        </w:rPr>
      </w:pPr>
      <w:r w:rsidRPr="00E705FE">
        <w:rPr>
          <w:rStyle w:val="Fodnotehenvisning"/>
          <w:rFonts w:ascii="Arial" w:hAnsi="Arial" w:cs="Arial"/>
          <w:sz w:val="16"/>
          <w:szCs w:val="16"/>
        </w:rPr>
        <w:footnoteRef/>
      </w:r>
      <w:r w:rsidRPr="00E705FE">
        <w:rPr>
          <w:rFonts w:ascii="Arial" w:hAnsi="Arial" w:cs="Arial"/>
          <w:sz w:val="16"/>
          <w:szCs w:val="16"/>
        </w:rPr>
        <w:t xml:space="preserve"> LBK nr</w:t>
      </w:r>
      <w:r>
        <w:rPr>
          <w:rFonts w:ascii="Arial" w:hAnsi="Arial" w:cs="Arial"/>
          <w:sz w:val="16"/>
          <w:szCs w:val="16"/>
        </w:rPr>
        <w:t>.</w:t>
      </w:r>
      <w:r w:rsidRPr="00E705FE">
        <w:rPr>
          <w:rFonts w:ascii="Arial" w:hAnsi="Arial" w:cs="Arial"/>
          <w:sz w:val="16"/>
          <w:szCs w:val="16"/>
        </w:rPr>
        <w:t xml:space="preserve"> 879 af 26/06/2010</w:t>
      </w:r>
      <w:r>
        <w:rPr>
          <w:rFonts w:ascii="Arial" w:hAnsi="Arial" w:cs="Arial"/>
          <w:sz w:val="16"/>
          <w:szCs w:val="16"/>
        </w:rPr>
        <w:t xml:space="preserve">. </w:t>
      </w:r>
      <w:r w:rsidRPr="00172E44">
        <w:rPr>
          <w:rFonts w:ascii="Arial" w:hAnsi="Arial" w:cs="Arial"/>
          <w:sz w:val="16"/>
          <w:szCs w:val="16"/>
        </w:rPr>
        <w:t>Bekendtgørelse af lov om miljøbeskyttelse</w:t>
      </w:r>
      <w:r w:rsidRPr="00E705FE">
        <w:rPr>
          <w:rFonts w:ascii="Arial" w:hAnsi="Arial" w:cs="Arial"/>
          <w:sz w:val="16"/>
          <w:szCs w:val="16"/>
        </w:rPr>
        <w:t>, med senere ændringer</w:t>
      </w:r>
    </w:p>
  </w:footnote>
  <w:footnote w:id="2">
    <w:p w:rsidR="008138DD" w:rsidRPr="00E705FE" w:rsidRDefault="008138DD" w:rsidP="002229D7">
      <w:pPr>
        <w:pStyle w:val="Fodnotetekst"/>
        <w:rPr>
          <w:rFonts w:ascii="Arial" w:hAnsi="Arial" w:cs="Arial"/>
          <w:sz w:val="16"/>
          <w:szCs w:val="16"/>
        </w:rPr>
      </w:pPr>
      <w:r w:rsidRPr="00E705FE">
        <w:rPr>
          <w:rStyle w:val="Fodnotehenvisning"/>
          <w:rFonts w:ascii="Arial" w:hAnsi="Arial" w:cs="Arial"/>
          <w:sz w:val="16"/>
          <w:szCs w:val="16"/>
        </w:rPr>
        <w:footnoteRef/>
      </w:r>
      <w:r w:rsidRPr="00E705FE">
        <w:rPr>
          <w:rFonts w:ascii="Arial" w:hAnsi="Arial" w:cs="Arial"/>
          <w:sz w:val="16"/>
          <w:szCs w:val="16"/>
        </w:rPr>
        <w:t xml:space="preserve"> LBK nr. 1486 af 04/12/2009. Lov om miljøgodkendelse m.v. af husdyrbrug, med senere ændringer</w:t>
      </w:r>
    </w:p>
  </w:footnote>
  <w:footnote w:id="3">
    <w:p w:rsidR="008138DD" w:rsidRDefault="008138DD" w:rsidP="002229D7">
      <w:pPr>
        <w:pStyle w:val="Fodnotetekst"/>
        <w:rPr>
          <w:rFonts w:ascii="Arial" w:hAnsi="Arial" w:cs="Arial"/>
          <w:sz w:val="16"/>
          <w:szCs w:val="16"/>
        </w:rPr>
      </w:pPr>
      <w:r w:rsidRPr="005527FC">
        <w:rPr>
          <w:rStyle w:val="Fodnotehenvisning"/>
          <w:rFonts w:ascii="Arial" w:hAnsi="Arial" w:cs="Arial"/>
        </w:rPr>
        <w:footnoteRef/>
      </w:r>
      <w:r>
        <w:rPr>
          <w:rFonts w:ascii="Arial" w:hAnsi="Arial" w:cs="Arial"/>
          <w:sz w:val="16"/>
          <w:szCs w:val="16"/>
        </w:rPr>
        <w:t xml:space="preserve">BEK. nr. 1448 af 11/12/2007. Bekendtgørelse om spildevandstilladelser m.v. efter </w:t>
      </w:r>
      <w:r>
        <w:rPr>
          <w:rStyle w:val="spelle"/>
          <w:sz w:val="16"/>
          <w:szCs w:val="16"/>
        </w:rPr>
        <w:t>Miljøbeskytte</w:t>
      </w:r>
      <w:r>
        <w:rPr>
          <w:rStyle w:val="spelle"/>
          <w:sz w:val="16"/>
          <w:szCs w:val="16"/>
        </w:rPr>
        <w:t>l</w:t>
      </w:r>
      <w:r>
        <w:rPr>
          <w:rStyle w:val="spelle"/>
          <w:sz w:val="16"/>
          <w:szCs w:val="16"/>
        </w:rPr>
        <w:t>seslovens</w:t>
      </w:r>
      <w:r>
        <w:rPr>
          <w:rFonts w:ascii="Arial" w:hAnsi="Arial" w:cs="Arial"/>
          <w:sz w:val="16"/>
          <w:szCs w:val="16"/>
        </w:rPr>
        <w:t xml:space="preserve"> kapitel 3 og 4, med senere ændringer</w:t>
      </w:r>
    </w:p>
  </w:footnote>
  <w:footnote w:id="4">
    <w:p w:rsidR="008138DD" w:rsidRPr="006C7128" w:rsidRDefault="008138DD" w:rsidP="006633AD">
      <w:pPr>
        <w:pStyle w:val="Fodnotetekst"/>
        <w:rPr>
          <w:rFonts w:ascii="Arial" w:hAnsi="Arial" w:cs="Arial"/>
          <w:sz w:val="16"/>
          <w:szCs w:val="16"/>
        </w:rPr>
      </w:pPr>
      <w:r w:rsidRPr="006C7128">
        <w:rPr>
          <w:rStyle w:val="Fodnotehenvisning"/>
          <w:rFonts w:cs="Arial"/>
          <w:sz w:val="16"/>
          <w:szCs w:val="16"/>
        </w:rPr>
        <w:footnoteRef/>
      </w:r>
      <w:r w:rsidRPr="006C7128">
        <w:rPr>
          <w:rFonts w:ascii="Arial" w:hAnsi="Arial" w:cs="Arial"/>
          <w:sz w:val="16"/>
          <w:szCs w:val="16"/>
        </w:rPr>
        <w:t xml:space="preserve"> BEK nr. 1650 af 13/12/2006 – Bekendtgørelse om anvendelse af affald til jordbrugsformål</w:t>
      </w:r>
    </w:p>
  </w:footnote>
  <w:footnote w:id="5">
    <w:p w:rsidR="008138DD" w:rsidRDefault="008138DD" w:rsidP="002229D7">
      <w:pPr>
        <w:pStyle w:val="Fodnotetekst"/>
        <w:rPr>
          <w:rFonts w:ascii="Arial" w:hAnsi="Arial" w:cs="Arial"/>
          <w:sz w:val="16"/>
          <w:szCs w:val="16"/>
        </w:rPr>
      </w:pPr>
      <w:r>
        <w:rPr>
          <w:rStyle w:val="Fodnotehenvisning"/>
          <w:rFonts w:ascii="Arial" w:hAnsi="Arial" w:cs="Arial"/>
          <w:sz w:val="16"/>
          <w:szCs w:val="16"/>
        </w:rPr>
        <w:footnoteRef/>
      </w:r>
      <w:r>
        <w:rPr>
          <w:rFonts w:ascii="Arial" w:hAnsi="Arial" w:cs="Arial"/>
          <w:sz w:val="16"/>
          <w:szCs w:val="16"/>
        </w:rPr>
        <w:t xml:space="preserve"> Bek. nr. 1280 af 08/11/2013. Bekendtgørelse om tilladelse og godkendelse mv. af husdyrbrug</w:t>
      </w:r>
    </w:p>
  </w:footnote>
  <w:footnote w:id="6">
    <w:p w:rsidR="008138DD" w:rsidRPr="00527EA4" w:rsidRDefault="008138DD" w:rsidP="00427FF3">
      <w:pPr>
        <w:pStyle w:val="Fodnotetekst"/>
        <w:rPr>
          <w:rFonts w:ascii="Arial" w:hAnsi="Arial" w:cs="Arial"/>
          <w:sz w:val="16"/>
          <w:szCs w:val="16"/>
        </w:rPr>
      </w:pPr>
      <w:r w:rsidRPr="00527EA4">
        <w:rPr>
          <w:rStyle w:val="Fodnotehenvisning"/>
          <w:rFonts w:ascii="Arial" w:hAnsi="Arial" w:cs="Arial"/>
          <w:sz w:val="16"/>
          <w:szCs w:val="16"/>
        </w:rPr>
        <w:footnoteRef/>
      </w:r>
      <w:r w:rsidRPr="00527EA4">
        <w:rPr>
          <w:rFonts w:ascii="Arial" w:hAnsi="Arial" w:cs="Arial"/>
          <w:sz w:val="16"/>
          <w:szCs w:val="16"/>
        </w:rPr>
        <w:t xml:space="preserve"> </w:t>
      </w:r>
      <w:r>
        <w:rPr>
          <w:rFonts w:ascii="Arial" w:hAnsi="Arial" w:cs="Arial"/>
          <w:sz w:val="16"/>
          <w:szCs w:val="16"/>
        </w:rPr>
        <w:t>BEK</w:t>
      </w:r>
      <w:r w:rsidRPr="00527EA4">
        <w:rPr>
          <w:rFonts w:ascii="Arial" w:hAnsi="Arial" w:cs="Arial"/>
          <w:sz w:val="16"/>
          <w:szCs w:val="16"/>
        </w:rPr>
        <w:t xml:space="preserve"> nr. 915 af 27</w:t>
      </w:r>
      <w:r>
        <w:rPr>
          <w:rFonts w:ascii="Arial" w:hAnsi="Arial" w:cs="Arial"/>
          <w:sz w:val="16"/>
          <w:szCs w:val="16"/>
        </w:rPr>
        <w:t>/06/</w:t>
      </w:r>
      <w:r w:rsidRPr="00527EA4">
        <w:rPr>
          <w:rFonts w:ascii="Arial" w:hAnsi="Arial" w:cs="Arial"/>
          <w:sz w:val="16"/>
          <w:szCs w:val="16"/>
        </w:rPr>
        <w:t>2013.</w:t>
      </w:r>
      <w:r>
        <w:rPr>
          <w:rFonts w:ascii="Arial" w:hAnsi="Arial" w:cs="Arial"/>
          <w:sz w:val="16"/>
          <w:szCs w:val="16"/>
        </w:rPr>
        <w:t xml:space="preserve"> </w:t>
      </w:r>
      <w:r w:rsidRPr="00527EA4">
        <w:rPr>
          <w:rFonts w:ascii="Arial" w:hAnsi="Arial" w:cs="Arial"/>
          <w:sz w:val="16"/>
          <w:szCs w:val="16"/>
        </w:rPr>
        <w:t>Bekendtgørelse om erhvervsmæssigt dyrehol</w:t>
      </w:r>
      <w:r>
        <w:rPr>
          <w:rFonts w:ascii="Arial" w:hAnsi="Arial" w:cs="Arial"/>
          <w:sz w:val="16"/>
          <w:szCs w:val="16"/>
        </w:rPr>
        <w:t>d, husdyrgødning, ensilage m.v., med senere ændringer</w:t>
      </w:r>
    </w:p>
  </w:footnote>
  <w:footnote w:id="7">
    <w:p w:rsidR="008138DD" w:rsidRPr="00045936" w:rsidRDefault="008138DD" w:rsidP="002109FB">
      <w:pPr>
        <w:pStyle w:val="Fodnotetekst"/>
        <w:rPr>
          <w:rFonts w:ascii="Arial" w:hAnsi="Arial" w:cs="Arial"/>
          <w:sz w:val="16"/>
          <w:szCs w:val="16"/>
        </w:rPr>
      </w:pPr>
      <w:r w:rsidRPr="00045936">
        <w:rPr>
          <w:rStyle w:val="Fodnotehenvisning"/>
          <w:rFonts w:ascii="Arial" w:hAnsi="Arial" w:cs="Arial"/>
          <w:sz w:val="16"/>
          <w:szCs w:val="16"/>
        </w:rPr>
        <w:footnoteRef/>
      </w:r>
      <w:r w:rsidRPr="00045936">
        <w:rPr>
          <w:rFonts w:ascii="Arial" w:hAnsi="Arial" w:cs="Arial"/>
          <w:sz w:val="16"/>
          <w:szCs w:val="16"/>
        </w:rPr>
        <w:t xml:space="preserve"> BEK nr. 291 af den 06/04/2011 - Bekendtgørelse om ændring af bekendtgørelse om tilladelse og godkendelse m.v. af husdyrbrug.</w:t>
      </w:r>
    </w:p>
    <w:p w:rsidR="008138DD" w:rsidRPr="00045936" w:rsidRDefault="008138DD" w:rsidP="002109FB">
      <w:pPr>
        <w:pStyle w:val="Fodnotetekst"/>
        <w:rPr>
          <w:rFonts w:ascii="Arial" w:hAnsi="Arial" w:cs="Arial"/>
          <w:sz w:val="16"/>
          <w:szCs w:val="16"/>
        </w:rPr>
      </w:pPr>
    </w:p>
  </w:footnote>
  <w:footnote w:id="8">
    <w:p w:rsidR="008138DD" w:rsidRPr="00CE5FAE" w:rsidRDefault="008138DD" w:rsidP="00345850">
      <w:pPr>
        <w:pStyle w:val="Fodnotetekst"/>
        <w:rPr>
          <w:rFonts w:ascii="Arial" w:hAnsi="Arial" w:cs="Arial"/>
          <w:sz w:val="16"/>
          <w:szCs w:val="16"/>
        </w:rPr>
      </w:pPr>
      <w:r w:rsidRPr="00CE5FAE">
        <w:rPr>
          <w:rStyle w:val="Fodnotehenvisning"/>
          <w:rFonts w:ascii="Arial" w:hAnsi="Arial" w:cs="Arial"/>
          <w:sz w:val="16"/>
          <w:szCs w:val="16"/>
        </w:rPr>
        <w:footnoteRef/>
      </w:r>
      <w:r w:rsidRPr="00CE5FAE">
        <w:rPr>
          <w:rFonts w:ascii="Arial" w:hAnsi="Arial" w:cs="Arial"/>
          <w:sz w:val="16"/>
          <w:szCs w:val="16"/>
        </w:rPr>
        <w:t xml:space="preserve"> LBK nr</w:t>
      </w:r>
      <w:r>
        <w:rPr>
          <w:rFonts w:ascii="Arial" w:hAnsi="Arial" w:cs="Arial"/>
          <w:sz w:val="16"/>
          <w:szCs w:val="16"/>
        </w:rPr>
        <w:t>.</w:t>
      </w:r>
      <w:r w:rsidRPr="00CE5FAE">
        <w:rPr>
          <w:rFonts w:ascii="Arial" w:hAnsi="Arial" w:cs="Arial"/>
          <w:sz w:val="16"/>
          <w:szCs w:val="16"/>
        </w:rPr>
        <w:t xml:space="preserve"> 932 af 24/09/2009</w:t>
      </w:r>
      <w:r>
        <w:rPr>
          <w:rFonts w:ascii="Arial" w:hAnsi="Arial" w:cs="Arial"/>
          <w:sz w:val="16"/>
          <w:szCs w:val="16"/>
        </w:rPr>
        <w:t xml:space="preserve">. </w:t>
      </w:r>
      <w:r w:rsidRPr="00CE5FAE">
        <w:rPr>
          <w:rFonts w:ascii="Arial" w:hAnsi="Arial" w:cs="Arial"/>
          <w:sz w:val="16"/>
          <w:szCs w:val="16"/>
        </w:rPr>
        <w:t>Bekendtgørelse af lov om miljømål m.v. for vandforekomster og internat</w:t>
      </w:r>
      <w:r w:rsidRPr="00CE5FAE">
        <w:rPr>
          <w:rFonts w:ascii="Arial" w:hAnsi="Arial" w:cs="Arial"/>
          <w:sz w:val="16"/>
          <w:szCs w:val="16"/>
        </w:rPr>
        <w:t>i</w:t>
      </w:r>
      <w:r w:rsidRPr="00CE5FAE">
        <w:rPr>
          <w:rFonts w:ascii="Arial" w:hAnsi="Arial" w:cs="Arial"/>
          <w:sz w:val="16"/>
          <w:szCs w:val="16"/>
        </w:rPr>
        <w:t>onale naturbeskyttelsesområder</w:t>
      </w:r>
      <w:r>
        <w:rPr>
          <w:rFonts w:ascii="Arial" w:hAnsi="Arial" w:cs="Arial"/>
          <w:sz w:val="16"/>
          <w:szCs w:val="16"/>
        </w:rPr>
        <w:t>, med senere ændringer</w:t>
      </w:r>
    </w:p>
  </w:footnote>
  <w:footnote w:id="9">
    <w:p w:rsidR="008138DD" w:rsidRPr="00114E03" w:rsidRDefault="008138DD" w:rsidP="00427FF3">
      <w:pPr>
        <w:pStyle w:val="Fodnotetekst"/>
        <w:rPr>
          <w:rFonts w:ascii="Arial" w:hAnsi="Arial" w:cs="Arial"/>
          <w:sz w:val="16"/>
          <w:szCs w:val="16"/>
        </w:rPr>
      </w:pPr>
      <w:r w:rsidRPr="00114E03">
        <w:rPr>
          <w:rStyle w:val="Fodnotehenvisning"/>
          <w:rFonts w:ascii="Arial" w:hAnsi="Arial" w:cs="Arial"/>
          <w:sz w:val="16"/>
          <w:szCs w:val="16"/>
        </w:rPr>
        <w:footnoteRef/>
      </w:r>
      <w:r w:rsidRPr="00114E03">
        <w:rPr>
          <w:rFonts w:ascii="Arial" w:hAnsi="Arial" w:cs="Arial"/>
          <w:sz w:val="16"/>
          <w:szCs w:val="16"/>
        </w:rPr>
        <w:t xml:space="preserve"> BEK nr. 408 af 01/05/2007 – Bekendtgørelse om udpegning og administration af internationale n</w:t>
      </w:r>
      <w:r w:rsidRPr="00114E03">
        <w:rPr>
          <w:rFonts w:ascii="Arial" w:hAnsi="Arial" w:cs="Arial"/>
          <w:sz w:val="16"/>
          <w:szCs w:val="16"/>
        </w:rPr>
        <w:t>a</w:t>
      </w:r>
      <w:r w:rsidRPr="00114E03">
        <w:rPr>
          <w:rFonts w:ascii="Arial" w:hAnsi="Arial" w:cs="Arial"/>
          <w:sz w:val="16"/>
          <w:szCs w:val="16"/>
        </w:rPr>
        <w:t>turbeskyttelsesområder samt beskyttelse af visse arter, med senere ændringer</w:t>
      </w:r>
    </w:p>
  </w:footnote>
  <w:footnote w:id="10">
    <w:p w:rsidR="008138DD" w:rsidRDefault="008138DD" w:rsidP="000957CB">
      <w:pPr>
        <w:pStyle w:val="Fodnotetekst"/>
        <w:rPr>
          <w:rFonts w:ascii="Arial" w:hAnsi="Arial" w:cs="Arial"/>
          <w:sz w:val="16"/>
          <w:szCs w:val="16"/>
        </w:rPr>
      </w:pPr>
      <w:r>
        <w:rPr>
          <w:rStyle w:val="Fodnotehenvisning"/>
          <w:rFonts w:ascii="Arial" w:hAnsi="Arial" w:cs="Arial"/>
          <w:sz w:val="16"/>
          <w:szCs w:val="16"/>
        </w:rPr>
        <w:footnoteRef/>
      </w:r>
      <w:r>
        <w:rPr>
          <w:rFonts w:ascii="Arial" w:hAnsi="Arial" w:cs="Arial"/>
          <w:sz w:val="16"/>
          <w:szCs w:val="16"/>
        </w:rPr>
        <w:t xml:space="preserve"> LBK nr. 927 af 24/09/2009. Bekendtgørelse af lov om vandløb, med senere ændringer</w:t>
      </w:r>
    </w:p>
  </w:footnote>
  <w:footnote w:id="11">
    <w:p w:rsidR="008138DD" w:rsidRDefault="008138DD" w:rsidP="000957CB">
      <w:pPr>
        <w:pStyle w:val="Fodnotetekst"/>
        <w:rPr>
          <w:rFonts w:ascii="Arial" w:hAnsi="Arial" w:cs="Arial"/>
          <w:sz w:val="16"/>
          <w:szCs w:val="16"/>
        </w:rPr>
      </w:pPr>
      <w:r>
        <w:rPr>
          <w:rStyle w:val="Fodnotehenvisning"/>
          <w:rFonts w:ascii="Arial" w:hAnsi="Arial" w:cs="Arial"/>
          <w:sz w:val="16"/>
          <w:szCs w:val="16"/>
        </w:rPr>
        <w:footnoteRef/>
      </w:r>
      <w:r>
        <w:rPr>
          <w:rFonts w:ascii="Arial" w:hAnsi="Arial" w:cs="Arial"/>
          <w:sz w:val="16"/>
          <w:szCs w:val="16"/>
        </w:rPr>
        <w:t xml:space="preserve"> LOV nr. 591 af 14/06/2011. Lov om randzoner, med senere ændringer</w:t>
      </w:r>
    </w:p>
  </w:footnote>
  <w:footnote w:id="12">
    <w:p w:rsidR="008138DD" w:rsidRDefault="008138DD" w:rsidP="000957CB">
      <w:pPr>
        <w:spacing w:line="240" w:lineRule="auto"/>
        <w:rPr>
          <w:sz w:val="16"/>
          <w:szCs w:val="16"/>
        </w:rPr>
      </w:pPr>
      <w:r>
        <w:rPr>
          <w:rStyle w:val="FootnoteCharacters"/>
          <w:sz w:val="16"/>
          <w:szCs w:val="16"/>
        </w:rPr>
        <w:footnoteRef/>
      </w:r>
      <w:r>
        <w:rPr>
          <w:sz w:val="16"/>
          <w:szCs w:val="16"/>
        </w:rPr>
        <w:t xml:space="preserve"> Udpeget iht. EF-habitatdirektivet. Dir. om bevaring af naturtyper samt vilde dyr og planter (92/43/EØF) implementeret i dansk lovgivning ved 408 af 01/05 2007. Bek. om udpegning og admin</w:t>
      </w:r>
      <w:r>
        <w:rPr>
          <w:sz w:val="16"/>
          <w:szCs w:val="16"/>
        </w:rPr>
        <w:t>i</w:t>
      </w:r>
      <w:r>
        <w:rPr>
          <w:sz w:val="16"/>
          <w:szCs w:val="16"/>
        </w:rPr>
        <w:t>stration af internationale naturbeskyttelsesområder samt beskyttelse af visse arter.</w:t>
      </w:r>
    </w:p>
  </w:footnote>
  <w:footnote w:id="13">
    <w:p w:rsidR="008138DD" w:rsidRPr="00114E03" w:rsidRDefault="008138DD" w:rsidP="00114E03">
      <w:pPr>
        <w:pStyle w:val="Fodnotetekst"/>
        <w:rPr>
          <w:rFonts w:ascii="Arial" w:hAnsi="Arial" w:cs="Arial"/>
          <w:sz w:val="16"/>
          <w:szCs w:val="16"/>
        </w:rPr>
      </w:pPr>
      <w:r w:rsidRPr="00114E03">
        <w:rPr>
          <w:rStyle w:val="FootnoteCharacters"/>
          <w:rFonts w:ascii="Arial" w:hAnsi="Arial" w:cs="Arial"/>
          <w:sz w:val="16"/>
          <w:szCs w:val="16"/>
        </w:rPr>
        <w:footnoteRef/>
      </w:r>
      <w:r w:rsidRPr="00114E03">
        <w:rPr>
          <w:rFonts w:ascii="Arial" w:hAnsi="Arial" w:cs="Arial"/>
          <w:sz w:val="16"/>
          <w:szCs w:val="16"/>
        </w:rPr>
        <w:t xml:space="preserve"> Udpeget iht. Naturbeskyttelsesloven (933 af 24/09 2009. Lov om naturbeskyttelse) og Husdyrloven.</w:t>
      </w:r>
    </w:p>
  </w:footnote>
  <w:footnote w:id="14">
    <w:p w:rsidR="008138DD" w:rsidRPr="00114E03" w:rsidRDefault="008138DD" w:rsidP="00114E03">
      <w:pPr>
        <w:pStyle w:val="Fodnotetekst"/>
        <w:rPr>
          <w:rFonts w:ascii="Arial" w:hAnsi="Arial" w:cs="Arial"/>
          <w:sz w:val="16"/>
          <w:szCs w:val="16"/>
        </w:rPr>
      </w:pPr>
      <w:r w:rsidRPr="00114E03">
        <w:rPr>
          <w:rStyle w:val="Fodnotehenvisning"/>
          <w:rFonts w:ascii="Arial" w:hAnsi="Arial" w:cs="Arial"/>
          <w:sz w:val="16"/>
          <w:szCs w:val="16"/>
        </w:rPr>
        <w:footnoteRef/>
      </w:r>
      <w:r w:rsidRPr="00114E03">
        <w:rPr>
          <w:rFonts w:ascii="Arial" w:hAnsi="Arial" w:cs="Arial"/>
          <w:sz w:val="16"/>
          <w:szCs w:val="16"/>
        </w:rPr>
        <w:t xml:space="preserve"> Kort over randzoner på Fødevareministeriets hjemmeside. http://naturerhverv.dk/landbrug/kort-og-markblokke/kort-over-randzoner/#</w:t>
      </w:r>
    </w:p>
  </w:footnote>
  <w:footnote w:id="15">
    <w:p w:rsidR="008138DD" w:rsidRPr="005638F4" w:rsidRDefault="008138DD" w:rsidP="005638F4">
      <w:pPr>
        <w:spacing w:line="240" w:lineRule="auto"/>
        <w:rPr>
          <w:rFonts w:cs="Arial"/>
          <w:sz w:val="16"/>
          <w:szCs w:val="16"/>
        </w:rPr>
      </w:pPr>
      <w:r w:rsidRPr="005638F4">
        <w:rPr>
          <w:rStyle w:val="Fodnotehenvisning"/>
          <w:rFonts w:ascii="Arial" w:hAnsi="Arial" w:cs="Arial"/>
          <w:sz w:val="16"/>
          <w:szCs w:val="16"/>
        </w:rPr>
        <w:footnoteRef/>
      </w:r>
      <w:r w:rsidRPr="005638F4">
        <w:rPr>
          <w:rFonts w:cs="Arial"/>
          <w:sz w:val="16"/>
          <w:szCs w:val="16"/>
        </w:rPr>
        <w:t xml:space="preserve"> i Vejledende emissionsgrænseværdier opnåelige ved</w:t>
      </w:r>
      <w:r>
        <w:rPr>
          <w:rFonts w:cs="Arial"/>
          <w:sz w:val="16"/>
          <w:szCs w:val="16"/>
        </w:rPr>
        <w:t xml:space="preserve"> </w:t>
      </w:r>
      <w:r w:rsidRPr="005638F4">
        <w:rPr>
          <w:rFonts w:cs="Arial"/>
          <w:sz w:val="16"/>
          <w:szCs w:val="16"/>
        </w:rPr>
        <w:t>anvendelse af den bedste tilgængelige teknik (BAT), Husdyrbrug med konventionel produktion af slagtesvin (gyllebaserede staldsystemer) - omfattet af husdyrgodkendelseslovens § 11 og § 12, maj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DD" w:rsidRDefault="008138DD">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DD" w:rsidRDefault="008138DD">
    <w:pPr>
      <w:pStyle w:val="Sidehoved"/>
    </w:pPr>
  </w:p>
  <w:p w:rsidR="008138DD" w:rsidRDefault="008138DD">
    <w:pPr>
      <w:pStyle w:val="Sidehoved"/>
    </w:pPr>
  </w:p>
  <w:p w:rsidR="008138DD" w:rsidRDefault="008138DD">
    <w:pPr>
      <w:pStyle w:val="Sidehoved"/>
    </w:pPr>
  </w:p>
  <w:p w:rsidR="008138DD" w:rsidRDefault="008138DD">
    <w:pPr>
      <w:pStyle w:val="Sidehoved"/>
    </w:pPr>
  </w:p>
  <w:p w:rsidR="008138DD" w:rsidRDefault="008138DD">
    <w:pPr>
      <w:pStyle w:val="Sidehoved"/>
    </w:pPr>
  </w:p>
  <w:p w:rsidR="008138DD" w:rsidRDefault="008138DD">
    <w:pPr>
      <w:pStyle w:val="Sidehoved"/>
    </w:pPr>
  </w:p>
  <w:p w:rsidR="008138DD" w:rsidRDefault="008138DD">
    <w:pPr>
      <w:pStyle w:val="Sidehoved"/>
    </w:pPr>
  </w:p>
  <w:p w:rsidR="008138DD" w:rsidRDefault="008138DD">
    <w:pPr>
      <w:pStyle w:val="Sidehoved"/>
    </w:pPr>
  </w:p>
  <w:p w:rsidR="008138DD" w:rsidRDefault="008138DD">
    <w:pPr>
      <w:pStyle w:val="Sidehoved"/>
    </w:pPr>
  </w:p>
  <w:p w:rsidR="008138DD" w:rsidRDefault="0013484E">
    <w:pPr>
      <w:pStyle w:val="Sidehoved"/>
    </w:pPr>
    <w:r w:rsidRPr="0013484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margin-left:355.5pt;margin-top:103.75pt;width:127.5pt;height:49.5pt;z-index:-251657216;mso-position-vertical-relative:page">
          <v:imagedata r:id="rId1" o:title="Billund logo"/>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DD" w:rsidRDefault="0013484E">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style="position:absolute;margin-left:355.5pt;margin-top:103.65pt;width:127.5pt;height:49.5pt;z-index:-251658240;mso-position-vertical-relative:page">
          <v:imagedata r:id="rId1" o:title="Billund logo"/>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DD" w:rsidRDefault="008138DD" w:rsidP="00F97853">
    <w:pPr>
      <w:pStyle w:val="Sidehoved"/>
    </w:pPr>
  </w:p>
  <w:p w:rsidR="008138DD" w:rsidRDefault="008138DD" w:rsidP="00F97853">
    <w:pPr>
      <w:pStyle w:val="Sidehoved"/>
    </w:pPr>
  </w:p>
  <w:p w:rsidR="008138DD" w:rsidRPr="00F97853" w:rsidRDefault="008138DD" w:rsidP="00F97853">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nsid w:val="02CC7036"/>
    <w:multiLevelType w:val="hybridMultilevel"/>
    <w:tmpl w:val="E2C2BE90"/>
    <w:lvl w:ilvl="0" w:tplc="52CCD070">
      <w:start w:val="1"/>
      <w:numFmt w:val="decimal"/>
      <w:pStyle w:val="Opstilling-punkttegn"/>
      <w:lvlText w:val="%1."/>
      <w:lvlJc w:val="left"/>
      <w:pPr>
        <w:ind w:left="360" w:hanging="360"/>
      </w:pPr>
    </w:lvl>
    <w:lvl w:ilvl="1" w:tplc="04060019">
      <w:start w:val="1"/>
      <w:numFmt w:val="lowerLetter"/>
      <w:lvlText w:val="%2."/>
      <w:lvlJc w:val="left"/>
      <w:pPr>
        <w:ind w:left="1418" w:hanging="360"/>
      </w:pPr>
    </w:lvl>
    <w:lvl w:ilvl="2" w:tplc="0406001B">
      <w:start w:val="1"/>
      <w:numFmt w:val="lowerRoman"/>
      <w:lvlText w:val="%3."/>
      <w:lvlJc w:val="right"/>
      <w:pPr>
        <w:ind w:left="2138" w:hanging="180"/>
      </w:pPr>
    </w:lvl>
    <w:lvl w:ilvl="3" w:tplc="0406000F">
      <w:start w:val="1"/>
      <w:numFmt w:val="decimal"/>
      <w:lvlText w:val="%4."/>
      <w:lvlJc w:val="left"/>
      <w:pPr>
        <w:ind w:left="2858" w:hanging="360"/>
      </w:pPr>
    </w:lvl>
    <w:lvl w:ilvl="4" w:tplc="04060019">
      <w:start w:val="1"/>
      <w:numFmt w:val="lowerLetter"/>
      <w:lvlText w:val="%5."/>
      <w:lvlJc w:val="left"/>
      <w:pPr>
        <w:ind w:left="3578" w:hanging="360"/>
      </w:pPr>
    </w:lvl>
    <w:lvl w:ilvl="5" w:tplc="0406001B">
      <w:start w:val="1"/>
      <w:numFmt w:val="lowerRoman"/>
      <w:lvlText w:val="%6."/>
      <w:lvlJc w:val="right"/>
      <w:pPr>
        <w:ind w:left="4298" w:hanging="180"/>
      </w:pPr>
    </w:lvl>
    <w:lvl w:ilvl="6" w:tplc="0406000F">
      <w:start w:val="1"/>
      <w:numFmt w:val="decimal"/>
      <w:lvlText w:val="%7."/>
      <w:lvlJc w:val="left"/>
      <w:pPr>
        <w:ind w:left="5018" w:hanging="360"/>
      </w:pPr>
    </w:lvl>
    <w:lvl w:ilvl="7" w:tplc="04060019">
      <w:start w:val="1"/>
      <w:numFmt w:val="lowerLetter"/>
      <w:lvlText w:val="%8."/>
      <w:lvlJc w:val="left"/>
      <w:pPr>
        <w:ind w:left="5738" w:hanging="360"/>
      </w:pPr>
    </w:lvl>
    <w:lvl w:ilvl="8" w:tplc="0406001B">
      <w:start w:val="1"/>
      <w:numFmt w:val="lowerRoman"/>
      <w:lvlText w:val="%9."/>
      <w:lvlJc w:val="right"/>
      <w:pPr>
        <w:ind w:left="6458" w:hanging="180"/>
      </w:pPr>
    </w:lvl>
  </w:abstractNum>
  <w:abstractNum w:abstractNumId="2">
    <w:nsid w:val="0649532D"/>
    <w:multiLevelType w:val="hybridMultilevel"/>
    <w:tmpl w:val="54EC4E78"/>
    <w:lvl w:ilvl="0" w:tplc="5576EF0C">
      <w:numFmt w:val="bullet"/>
      <w:lvlText w:val="-"/>
      <w:lvlJc w:val="left"/>
      <w:pPr>
        <w:ind w:left="720" w:hanging="360"/>
      </w:pPr>
      <w:rPr>
        <w:rFonts w:ascii="Verdana" w:eastAsia="Times New Roman" w:hAnsi="Verdana" w:cs="Helvetica" w:hint="default"/>
        <w:color w:val="0E1102"/>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nsid w:val="0F322741"/>
    <w:multiLevelType w:val="multilevel"/>
    <w:tmpl w:val="6A10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39382E"/>
    <w:multiLevelType w:val="multilevel"/>
    <w:tmpl w:val="7B5CF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443085"/>
    <w:multiLevelType w:val="hybridMultilevel"/>
    <w:tmpl w:val="416ACD82"/>
    <w:lvl w:ilvl="0" w:tplc="0406000F">
      <w:start w:val="1"/>
      <w:numFmt w:val="decimal"/>
      <w:lvlText w:val="%1."/>
      <w:lvlJc w:val="left"/>
      <w:pPr>
        <w:ind w:left="1000" w:hanging="360"/>
      </w:p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nsid w:val="1C5652C5"/>
    <w:multiLevelType w:val="hybridMultilevel"/>
    <w:tmpl w:val="C7906F3E"/>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7">
    <w:nsid w:val="431823D2"/>
    <w:multiLevelType w:val="hybridMultilevel"/>
    <w:tmpl w:val="AFDE509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3457B43"/>
    <w:multiLevelType w:val="hybridMultilevel"/>
    <w:tmpl w:val="EC0626BC"/>
    <w:lvl w:ilvl="0" w:tplc="39A03050">
      <w:numFmt w:val="bullet"/>
      <w:lvlText w:val="-"/>
      <w:lvlJc w:val="left"/>
      <w:pPr>
        <w:ind w:left="2968" w:hanging="360"/>
      </w:pPr>
      <w:rPr>
        <w:rFonts w:ascii="Verdana" w:eastAsia="Calibri" w:hAnsi="Verdana" w:cs="Times New Roman" w:hint="default"/>
      </w:rPr>
    </w:lvl>
    <w:lvl w:ilvl="1" w:tplc="04060003" w:tentative="1">
      <w:start w:val="1"/>
      <w:numFmt w:val="bullet"/>
      <w:lvlText w:val="o"/>
      <w:lvlJc w:val="left"/>
      <w:pPr>
        <w:ind w:left="3688" w:hanging="360"/>
      </w:pPr>
      <w:rPr>
        <w:rFonts w:ascii="Courier New" w:hAnsi="Courier New" w:cs="Courier New" w:hint="default"/>
      </w:rPr>
    </w:lvl>
    <w:lvl w:ilvl="2" w:tplc="04060005" w:tentative="1">
      <w:start w:val="1"/>
      <w:numFmt w:val="bullet"/>
      <w:lvlText w:val=""/>
      <w:lvlJc w:val="left"/>
      <w:pPr>
        <w:ind w:left="4408" w:hanging="360"/>
      </w:pPr>
      <w:rPr>
        <w:rFonts w:ascii="Wingdings" w:hAnsi="Wingdings" w:hint="default"/>
      </w:rPr>
    </w:lvl>
    <w:lvl w:ilvl="3" w:tplc="04060001" w:tentative="1">
      <w:start w:val="1"/>
      <w:numFmt w:val="bullet"/>
      <w:lvlText w:val=""/>
      <w:lvlJc w:val="left"/>
      <w:pPr>
        <w:ind w:left="5128" w:hanging="360"/>
      </w:pPr>
      <w:rPr>
        <w:rFonts w:ascii="Symbol" w:hAnsi="Symbol" w:hint="default"/>
      </w:rPr>
    </w:lvl>
    <w:lvl w:ilvl="4" w:tplc="04060003" w:tentative="1">
      <w:start w:val="1"/>
      <w:numFmt w:val="bullet"/>
      <w:lvlText w:val="o"/>
      <w:lvlJc w:val="left"/>
      <w:pPr>
        <w:ind w:left="5848" w:hanging="360"/>
      </w:pPr>
      <w:rPr>
        <w:rFonts w:ascii="Courier New" w:hAnsi="Courier New" w:cs="Courier New" w:hint="default"/>
      </w:rPr>
    </w:lvl>
    <w:lvl w:ilvl="5" w:tplc="04060005" w:tentative="1">
      <w:start w:val="1"/>
      <w:numFmt w:val="bullet"/>
      <w:lvlText w:val=""/>
      <w:lvlJc w:val="left"/>
      <w:pPr>
        <w:ind w:left="6568" w:hanging="360"/>
      </w:pPr>
      <w:rPr>
        <w:rFonts w:ascii="Wingdings" w:hAnsi="Wingdings" w:hint="default"/>
      </w:rPr>
    </w:lvl>
    <w:lvl w:ilvl="6" w:tplc="04060001" w:tentative="1">
      <w:start w:val="1"/>
      <w:numFmt w:val="bullet"/>
      <w:lvlText w:val=""/>
      <w:lvlJc w:val="left"/>
      <w:pPr>
        <w:ind w:left="7288" w:hanging="360"/>
      </w:pPr>
      <w:rPr>
        <w:rFonts w:ascii="Symbol" w:hAnsi="Symbol" w:hint="default"/>
      </w:rPr>
    </w:lvl>
    <w:lvl w:ilvl="7" w:tplc="04060003" w:tentative="1">
      <w:start w:val="1"/>
      <w:numFmt w:val="bullet"/>
      <w:lvlText w:val="o"/>
      <w:lvlJc w:val="left"/>
      <w:pPr>
        <w:ind w:left="8008" w:hanging="360"/>
      </w:pPr>
      <w:rPr>
        <w:rFonts w:ascii="Courier New" w:hAnsi="Courier New" w:cs="Courier New" w:hint="default"/>
      </w:rPr>
    </w:lvl>
    <w:lvl w:ilvl="8" w:tplc="04060005" w:tentative="1">
      <w:start w:val="1"/>
      <w:numFmt w:val="bullet"/>
      <w:lvlText w:val=""/>
      <w:lvlJc w:val="left"/>
      <w:pPr>
        <w:ind w:left="8728" w:hanging="360"/>
      </w:pPr>
      <w:rPr>
        <w:rFonts w:ascii="Wingdings" w:hAnsi="Wingdings" w:hint="default"/>
      </w:rPr>
    </w:lvl>
  </w:abstractNum>
  <w:abstractNum w:abstractNumId="9">
    <w:nsid w:val="4544161C"/>
    <w:multiLevelType w:val="hybridMultilevel"/>
    <w:tmpl w:val="C3AC50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45B14926"/>
    <w:multiLevelType w:val="hybridMultilevel"/>
    <w:tmpl w:val="8E1C5E28"/>
    <w:lvl w:ilvl="0" w:tplc="0D8ABE36">
      <w:start w:val="76"/>
      <w:numFmt w:val="bullet"/>
      <w:lvlText w:val="-"/>
      <w:lvlJc w:val="left"/>
      <w:pPr>
        <w:ind w:left="720" w:hanging="360"/>
      </w:pPr>
      <w:rPr>
        <w:rFonts w:ascii="Verdana" w:eastAsia="Times New Roman" w:hAnsi="Verdana"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1">
    <w:nsid w:val="50005A1C"/>
    <w:multiLevelType w:val="multilevel"/>
    <w:tmpl w:val="7C122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D1D5D04"/>
    <w:multiLevelType w:val="hybridMultilevel"/>
    <w:tmpl w:val="FA5422C0"/>
    <w:lvl w:ilvl="0" w:tplc="4314A932">
      <w:start w:val="1"/>
      <w:numFmt w:val="decimal"/>
      <w:lvlText w:val="%1."/>
      <w:lvlJc w:val="left"/>
      <w:pPr>
        <w:ind w:left="502"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621749DB"/>
    <w:multiLevelType w:val="multilevel"/>
    <w:tmpl w:val="7B5CF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855598C"/>
    <w:multiLevelType w:val="hybridMultilevel"/>
    <w:tmpl w:val="2278B31A"/>
    <w:lvl w:ilvl="0" w:tplc="2A14CE76">
      <w:start w:val="96"/>
      <w:numFmt w:val="bullet"/>
      <w:lvlText w:val="-"/>
      <w:lvlJc w:val="left"/>
      <w:pPr>
        <w:ind w:left="720" w:hanging="360"/>
      </w:pPr>
      <w:rPr>
        <w:rFonts w:ascii="Verdana" w:eastAsia="Times New Roman" w:hAnsi="Verdana"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5">
    <w:nsid w:val="6DCF5F38"/>
    <w:multiLevelType w:val="hybridMultilevel"/>
    <w:tmpl w:val="AFDE509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747E577E"/>
    <w:multiLevelType w:val="multilevel"/>
    <w:tmpl w:val="73F4BCA2"/>
    <w:name w:val="Not Used 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1"/>
      <w:lvlText w:val=""/>
      <w:lvlJc w:val="left"/>
      <w:pPr>
        <w:tabs>
          <w:tab w:val="num" w:pos="850"/>
        </w:tabs>
        <w:ind w:left="850" w:hanging="425"/>
      </w:pPr>
      <w:rPr>
        <w:rFonts w:ascii="Symbol" w:hAnsi="Symbol" w:hint="default"/>
      </w:rPr>
    </w:lvl>
    <w:lvl w:ilvl="2">
      <w:start w:val="1"/>
      <w:numFmt w:val="bullet"/>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7">
    <w:nsid w:val="799F2C4E"/>
    <w:multiLevelType w:val="hybridMultilevel"/>
    <w:tmpl w:val="017C6B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7DF60DF7"/>
    <w:multiLevelType w:val="hybridMultilevel"/>
    <w:tmpl w:val="69405A54"/>
    <w:lvl w:ilvl="0" w:tplc="04060001">
      <w:start w:val="1"/>
      <w:numFmt w:val="bullet"/>
      <w:lvlText w:val=""/>
      <w:lvlJc w:val="left"/>
      <w:pPr>
        <w:ind w:left="144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14"/>
  </w:num>
  <w:num w:numId="9">
    <w:abstractNumId w:val="6"/>
  </w:num>
  <w:num w:numId="10">
    <w:abstractNumId w:val="11"/>
  </w:num>
  <w:num w:numId="11">
    <w:abstractNumId w:val="8"/>
  </w:num>
  <w:num w:numId="12">
    <w:abstractNumId w:val="13"/>
  </w:num>
  <w:num w:numId="13">
    <w:abstractNumId w:val="4"/>
  </w:num>
  <w:num w:numId="14">
    <w:abstractNumId w:val="9"/>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7"/>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20"/>
  <w:autoHyphenation/>
  <w:hyphenationZone w:val="357"/>
  <w:drawingGridHorizontalSpacing w:val="181"/>
  <w:drawingGridVerticalSpacing w:val="181"/>
  <w:noPunctuationKerning/>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OpenedFrom" w:val="AcadreAddIn"/>
    <w:docVar w:name="SaveInTemplateCenterEnabled" w:val="False"/>
  </w:docVars>
  <w:rsids>
    <w:rsidRoot w:val="009C4246"/>
    <w:rsid w:val="000107FF"/>
    <w:rsid w:val="00011289"/>
    <w:rsid w:val="00023969"/>
    <w:rsid w:val="00025688"/>
    <w:rsid w:val="000405C6"/>
    <w:rsid w:val="00045936"/>
    <w:rsid w:val="00067567"/>
    <w:rsid w:val="00073835"/>
    <w:rsid w:val="00081B5F"/>
    <w:rsid w:val="00081E5B"/>
    <w:rsid w:val="0008360C"/>
    <w:rsid w:val="00092E14"/>
    <w:rsid w:val="000957CB"/>
    <w:rsid w:val="000A288A"/>
    <w:rsid w:val="000A5EE9"/>
    <w:rsid w:val="000B5A0D"/>
    <w:rsid w:val="000C3CCC"/>
    <w:rsid w:val="000C4ADD"/>
    <w:rsid w:val="000C7961"/>
    <w:rsid w:val="000C7ACB"/>
    <w:rsid w:val="000D10C5"/>
    <w:rsid w:val="000D243D"/>
    <w:rsid w:val="000D25FB"/>
    <w:rsid w:val="000D7A29"/>
    <w:rsid w:val="000E1539"/>
    <w:rsid w:val="00114E03"/>
    <w:rsid w:val="001176C3"/>
    <w:rsid w:val="00127828"/>
    <w:rsid w:val="0013484E"/>
    <w:rsid w:val="00154201"/>
    <w:rsid w:val="0016491F"/>
    <w:rsid w:val="00172E44"/>
    <w:rsid w:val="00172E9D"/>
    <w:rsid w:val="00181AC4"/>
    <w:rsid w:val="00182198"/>
    <w:rsid w:val="00186D37"/>
    <w:rsid w:val="00190173"/>
    <w:rsid w:val="00192EB5"/>
    <w:rsid w:val="00196120"/>
    <w:rsid w:val="001968DA"/>
    <w:rsid w:val="0019704D"/>
    <w:rsid w:val="001A02E5"/>
    <w:rsid w:val="001B1B3C"/>
    <w:rsid w:val="001B28AD"/>
    <w:rsid w:val="001D2C12"/>
    <w:rsid w:val="001E2CC7"/>
    <w:rsid w:val="001E2D8C"/>
    <w:rsid w:val="001E3FBA"/>
    <w:rsid w:val="001E5D2E"/>
    <w:rsid w:val="001F4651"/>
    <w:rsid w:val="00200D14"/>
    <w:rsid w:val="00203B18"/>
    <w:rsid w:val="002046B0"/>
    <w:rsid w:val="002109FB"/>
    <w:rsid w:val="0021630C"/>
    <w:rsid w:val="002171F1"/>
    <w:rsid w:val="002229D7"/>
    <w:rsid w:val="00223743"/>
    <w:rsid w:val="00234422"/>
    <w:rsid w:val="00251284"/>
    <w:rsid w:val="00256110"/>
    <w:rsid w:val="002564E6"/>
    <w:rsid w:val="00256980"/>
    <w:rsid w:val="00257999"/>
    <w:rsid w:val="00262987"/>
    <w:rsid w:val="0026486D"/>
    <w:rsid w:val="00265EF2"/>
    <w:rsid w:val="00266214"/>
    <w:rsid w:val="00274048"/>
    <w:rsid w:val="0027723F"/>
    <w:rsid w:val="00281CAC"/>
    <w:rsid w:val="00284F60"/>
    <w:rsid w:val="00296FD8"/>
    <w:rsid w:val="002A0A39"/>
    <w:rsid w:val="002A6113"/>
    <w:rsid w:val="002C1AA9"/>
    <w:rsid w:val="002C1FAF"/>
    <w:rsid w:val="002C2796"/>
    <w:rsid w:val="002C753D"/>
    <w:rsid w:val="002D0179"/>
    <w:rsid w:val="002D200C"/>
    <w:rsid w:val="002D50C6"/>
    <w:rsid w:val="002D69C1"/>
    <w:rsid w:val="002E0CD0"/>
    <w:rsid w:val="002E2592"/>
    <w:rsid w:val="002F44C8"/>
    <w:rsid w:val="003024C1"/>
    <w:rsid w:val="0031098A"/>
    <w:rsid w:val="0031699E"/>
    <w:rsid w:val="00322AE3"/>
    <w:rsid w:val="00323507"/>
    <w:rsid w:val="0032767F"/>
    <w:rsid w:val="00342F76"/>
    <w:rsid w:val="00345850"/>
    <w:rsid w:val="00356A38"/>
    <w:rsid w:val="00363C72"/>
    <w:rsid w:val="0036725D"/>
    <w:rsid w:val="003733C4"/>
    <w:rsid w:val="00376D11"/>
    <w:rsid w:val="00377E70"/>
    <w:rsid w:val="00381E8E"/>
    <w:rsid w:val="00382F1C"/>
    <w:rsid w:val="00393591"/>
    <w:rsid w:val="00396778"/>
    <w:rsid w:val="003A39F2"/>
    <w:rsid w:val="003B236F"/>
    <w:rsid w:val="003B7CCE"/>
    <w:rsid w:val="003C2195"/>
    <w:rsid w:val="003D1040"/>
    <w:rsid w:val="003D3869"/>
    <w:rsid w:val="003E005F"/>
    <w:rsid w:val="003E189B"/>
    <w:rsid w:val="003F58C3"/>
    <w:rsid w:val="003F67CB"/>
    <w:rsid w:val="003F67CD"/>
    <w:rsid w:val="00403F7F"/>
    <w:rsid w:val="00410FB3"/>
    <w:rsid w:val="004208AA"/>
    <w:rsid w:val="004230DB"/>
    <w:rsid w:val="004245C0"/>
    <w:rsid w:val="00427FF3"/>
    <w:rsid w:val="0043498F"/>
    <w:rsid w:val="00441E5D"/>
    <w:rsid w:val="004435AF"/>
    <w:rsid w:val="00447DA7"/>
    <w:rsid w:val="004549F1"/>
    <w:rsid w:val="00455876"/>
    <w:rsid w:val="00456633"/>
    <w:rsid w:val="00461999"/>
    <w:rsid w:val="00467F02"/>
    <w:rsid w:val="00470DB6"/>
    <w:rsid w:val="00477B43"/>
    <w:rsid w:val="00483DD1"/>
    <w:rsid w:val="004852E1"/>
    <w:rsid w:val="004933DF"/>
    <w:rsid w:val="004940EF"/>
    <w:rsid w:val="00497BC3"/>
    <w:rsid w:val="004A0727"/>
    <w:rsid w:val="004A42E4"/>
    <w:rsid w:val="004B3036"/>
    <w:rsid w:val="004B4DA4"/>
    <w:rsid w:val="004C120C"/>
    <w:rsid w:val="004C3DCF"/>
    <w:rsid w:val="004D4AAD"/>
    <w:rsid w:val="004E3D3F"/>
    <w:rsid w:val="004F3095"/>
    <w:rsid w:val="004F7BB0"/>
    <w:rsid w:val="005000AC"/>
    <w:rsid w:val="00503ABE"/>
    <w:rsid w:val="00503BD5"/>
    <w:rsid w:val="005127DD"/>
    <w:rsid w:val="00520EDF"/>
    <w:rsid w:val="00522414"/>
    <w:rsid w:val="00527EA4"/>
    <w:rsid w:val="00532C4E"/>
    <w:rsid w:val="00535167"/>
    <w:rsid w:val="00536CB3"/>
    <w:rsid w:val="0053742F"/>
    <w:rsid w:val="005460F0"/>
    <w:rsid w:val="005511F8"/>
    <w:rsid w:val="005527FC"/>
    <w:rsid w:val="0056125C"/>
    <w:rsid w:val="005638F4"/>
    <w:rsid w:val="00565DB7"/>
    <w:rsid w:val="005716A6"/>
    <w:rsid w:val="00571F53"/>
    <w:rsid w:val="00575BAB"/>
    <w:rsid w:val="00582CDD"/>
    <w:rsid w:val="005A57B7"/>
    <w:rsid w:val="005A7941"/>
    <w:rsid w:val="005B0A29"/>
    <w:rsid w:val="005B6340"/>
    <w:rsid w:val="005C1342"/>
    <w:rsid w:val="005C1B88"/>
    <w:rsid w:val="005C7BA3"/>
    <w:rsid w:val="005D4745"/>
    <w:rsid w:val="005D5F0A"/>
    <w:rsid w:val="005E635A"/>
    <w:rsid w:val="006069A6"/>
    <w:rsid w:val="0060717C"/>
    <w:rsid w:val="00612B5F"/>
    <w:rsid w:val="0061523F"/>
    <w:rsid w:val="00623600"/>
    <w:rsid w:val="006351BC"/>
    <w:rsid w:val="00646CC3"/>
    <w:rsid w:val="006510E0"/>
    <w:rsid w:val="00660B53"/>
    <w:rsid w:val="006633AD"/>
    <w:rsid w:val="00681AAF"/>
    <w:rsid w:val="00684432"/>
    <w:rsid w:val="00685B72"/>
    <w:rsid w:val="00687295"/>
    <w:rsid w:val="006A7AEF"/>
    <w:rsid w:val="006B4A85"/>
    <w:rsid w:val="006C1EB4"/>
    <w:rsid w:val="006E49EA"/>
    <w:rsid w:val="006F224A"/>
    <w:rsid w:val="006F4346"/>
    <w:rsid w:val="00706E17"/>
    <w:rsid w:val="007116A7"/>
    <w:rsid w:val="0072135E"/>
    <w:rsid w:val="00730D59"/>
    <w:rsid w:val="007332AE"/>
    <w:rsid w:val="007334DD"/>
    <w:rsid w:val="0073460F"/>
    <w:rsid w:val="007369F0"/>
    <w:rsid w:val="00736D32"/>
    <w:rsid w:val="00741EF8"/>
    <w:rsid w:val="007433B0"/>
    <w:rsid w:val="00756C11"/>
    <w:rsid w:val="00785F0C"/>
    <w:rsid w:val="007901D1"/>
    <w:rsid w:val="007A24BF"/>
    <w:rsid w:val="007A2D6C"/>
    <w:rsid w:val="007A3015"/>
    <w:rsid w:val="007A4513"/>
    <w:rsid w:val="007C11AD"/>
    <w:rsid w:val="007C4FD5"/>
    <w:rsid w:val="007E194F"/>
    <w:rsid w:val="007E472F"/>
    <w:rsid w:val="007F1C21"/>
    <w:rsid w:val="007F1E57"/>
    <w:rsid w:val="00801B3F"/>
    <w:rsid w:val="00803E7A"/>
    <w:rsid w:val="00811809"/>
    <w:rsid w:val="00813533"/>
    <w:rsid w:val="008138DD"/>
    <w:rsid w:val="00813ABA"/>
    <w:rsid w:val="00817A87"/>
    <w:rsid w:val="008226BA"/>
    <w:rsid w:val="00822987"/>
    <w:rsid w:val="00826220"/>
    <w:rsid w:val="0083173A"/>
    <w:rsid w:val="0083551F"/>
    <w:rsid w:val="008477B4"/>
    <w:rsid w:val="00847AAE"/>
    <w:rsid w:val="00851164"/>
    <w:rsid w:val="00855D8A"/>
    <w:rsid w:val="00861EF6"/>
    <w:rsid w:val="008669B8"/>
    <w:rsid w:val="00867B07"/>
    <w:rsid w:val="00872E98"/>
    <w:rsid w:val="008751BD"/>
    <w:rsid w:val="00877351"/>
    <w:rsid w:val="00880716"/>
    <w:rsid w:val="0088333F"/>
    <w:rsid w:val="008851E8"/>
    <w:rsid w:val="00893203"/>
    <w:rsid w:val="00894C9C"/>
    <w:rsid w:val="00895F7C"/>
    <w:rsid w:val="008A25C9"/>
    <w:rsid w:val="008B2D10"/>
    <w:rsid w:val="008B7A39"/>
    <w:rsid w:val="008C41C9"/>
    <w:rsid w:val="008D7F77"/>
    <w:rsid w:val="008E0E9B"/>
    <w:rsid w:val="008E1C5C"/>
    <w:rsid w:val="008E279E"/>
    <w:rsid w:val="008F25D4"/>
    <w:rsid w:val="008F4CAC"/>
    <w:rsid w:val="00901DDD"/>
    <w:rsid w:val="00902084"/>
    <w:rsid w:val="0090265A"/>
    <w:rsid w:val="00907A75"/>
    <w:rsid w:val="0091033E"/>
    <w:rsid w:val="0091513B"/>
    <w:rsid w:val="00917D19"/>
    <w:rsid w:val="009208A3"/>
    <w:rsid w:val="009244F2"/>
    <w:rsid w:val="009275DC"/>
    <w:rsid w:val="0093646D"/>
    <w:rsid w:val="00941537"/>
    <w:rsid w:val="00944439"/>
    <w:rsid w:val="009624F0"/>
    <w:rsid w:val="00964318"/>
    <w:rsid w:val="009644A1"/>
    <w:rsid w:val="0096637F"/>
    <w:rsid w:val="00971E1D"/>
    <w:rsid w:val="00982DC3"/>
    <w:rsid w:val="00985C7A"/>
    <w:rsid w:val="0098744A"/>
    <w:rsid w:val="00991D7E"/>
    <w:rsid w:val="00991FE1"/>
    <w:rsid w:val="009A2652"/>
    <w:rsid w:val="009B1075"/>
    <w:rsid w:val="009C4246"/>
    <w:rsid w:val="009C4FB4"/>
    <w:rsid w:val="009D5F0B"/>
    <w:rsid w:val="009D6AB4"/>
    <w:rsid w:val="009E02B7"/>
    <w:rsid w:val="009E2817"/>
    <w:rsid w:val="009F1B0F"/>
    <w:rsid w:val="009F441C"/>
    <w:rsid w:val="00A11E5C"/>
    <w:rsid w:val="00A20D7C"/>
    <w:rsid w:val="00A27304"/>
    <w:rsid w:val="00A31819"/>
    <w:rsid w:val="00A42368"/>
    <w:rsid w:val="00A42D24"/>
    <w:rsid w:val="00A4311F"/>
    <w:rsid w:val="00A44ACF"/>
    <w:rsid w:val="00A5193A"/>
    <w:rsid w:val="00A73A83"/>
    <w:rsid w:val="00A81414"/>
    <w:rsid w:val="00A95F05"/>
    <w:rsid w:val="00AB1172"/>
    <w:rsid w:val="00AB15FC"/>
    <w:rsid w:val="00AB2B34"/>
    <w:rsid w:val="00AB48E8"/>
    <w:rsid w:val="00AC15E4"/>
    <w:rsid w:val="00AC4422"/>
    <w:rsid w:val="00AC5FDD"/>
    <w:rsid w:val="00AC76CB"/>
    <w:rsid w:val="00AD185B"/>
    <w:rsid w:val="00AD2A80"/>
    <w:rsid w:val="00AD3FEC"/>
    <w:rsid w:val="00AD4327"/>
    <w:rsid w:val="00AD461B"/>
    <w:rsid w:val="00AE512E"/>
    <w:rsid w:val="00AE6D59"/>
    <w:rsid w:val="00AF74F3"/>
    <w:rsid w:val="00B003C2"/>
    <w:rsid w:val="00B04B6C"/>
    <w:rsid w:val="00B124C3"/>
    <w:rsid w:val="00B141F4"/>
    <w:rsid w:val="00B17188"/>
    <w:rsid w:val="00B202E1"/>
    <w:rsid w:val="00B369FB"/>
    <w:rsid w:val="00B46600"/>
    <w:rsid w:val="00B51D9F"/>
    <w:rsid w:val="00B55748"/>
    <w:rsid w:val="00B64D4E"/>
    <w:rsid w:val="00B65CE1"/>
    <w:rsid w:val="00B75479"/>
    <w:rsid w:val="00B93635"/>
    <w:rsid w:val="00B947A3"/>
    <w:rsid w:val="00BA0531"/>
    <w:rsid w:val="00BA59CD"/>
    <w:rsid w:val="00BB48D6"/>
    <w:rsid w:val="00BC6331"/>
    <w:rsid w:val="00BD0BB1"/>
    <w:rsid w:val="00BE2A51"/>
    <w:rsid w:val="00BE75F0"/>
    <w:rsid w:val="00C11F27"/>
    <w:rsid w:val="00C169AA"/>
    <w:rsid w:val="00C25C64"/>
    <w:rsid w:val="00C34E9A"/>
    <w:rsid w:val="00C3742D"/>
    <w:rsid w:val="00C41CF4"/>
    <w:rsid w:val="00C42EEA"/>
    <w:rsid w:val="00C50365"/>
    <w:rsid w:val="00C611C0"/>
    <w:rsid w:val="00C64547"/>
    <w:rsid w:val="00C825B0"/>
    <w:rsid w:val="00C8354D"/>
    <w:rsid w:val="00C83A77"/>
    <w:rsid w:val="00C8435C"/>
    <w:rsid w:val="00C866C5"/>
    <w:rsid w:val="00C87082"/>
    <w:rsid w:val="00C90E79"/>
    <w:rsid w:val="00C94220"/>
    <w:rsid w:val="00CA020F"/>
    <w:rsid w:val="00CA1C41"/>
    <w:rsid w:val="00CB56D6"/>
    <w:rsid w:val="00CC66AB"/>
    <w:rsid w:val="00CD194B"/>
    <w:rsid w:val="00CD3A9B"/>
    <w:rsid w:val="00CE1D9A"/>
    <w:rsid w:val="00CF3052"/>
    <w:rsid w:val="00D04E13"/>
    <w:rsid w:val="00D10945"/>
    <w:rsid w:val="00D125BF"/>
    <w:rsid w:val="00D17497"/>
    <w:rsid w:val="00D17D7D"/>
    <w:rsid w:val="00D207CA"/>
    <w:rsid w:val="00D266CC"/>
    <w:rsid w:val="00D2726D"/>
    <w:rsid w:val="00D33E3B"/>
    <w:rsid w:val="00D36CEB"/>
    <w:rsid w:val="00D43913"/>
    <w:rsid w:val="00D478E9"/>
    <w:rsid w:val="00D56BBE"/>
    <w:rsid w:val="00D63745"/>
    <w:rsid w:val="00D65384"/>
    <w:rsid w:val="00D80153"/>
    <w:rsid w:val="00DA1848"/>
    <w:rsid w:val="00DA1FEB"/>
    <w:rsid w:val="00DA5FC8"/>
    <w:rsid w:val="00DB051E"/>
    <w:rsid w:val="00DB2546"/>
    <w:rsid w:val="00DB3A94"/>
    <w:rsid w:val="00DB3B18"/>
    <w:rsid w:val="00DB790C"/>
    <w:rsid w:val="00DC07CA"/>
    <w:rsid w:val="00DD4B8A"/>
    <w:rsid w:val="00DD657E"/>
    <w:rsid w:val="00DE69CE"/>
    <w:rsid w:val="00DF1AC5"/>
    <w:rsid w:val="00DF33E3"/>
    <w:rsid w:val="00DF6B98"/>
    <w:rsid w:val="00DF7B27"/>
    <w:rsid w:val="00E01B7D"/>
    <w:rsid w:val="00E134BB"/>
    <w:rsid w:val="00E31D17"/>
    <w:rsid w:val="00E422CB"/>
    <w:rsid w:val="00E45F27"/>
    <w:rsid w:val="00E465D9"/>
    <w:rsid w:val="00E517B2"/>
    <w:rsid w:val="00E545F7"/>
    <w:rsid w:val="00E559DE"/>
    <w:rsid w:val="00E6010B"/>
    <w:rsid w:val="00E705FE"/>
    <w:rsid w:val="00E70C60"/>
    <w:rsid w:val="00E71C61"/>
    <w:rsid w:val="00E741B6"/>
    <w:rsid w:val="00E80AAE"/>
    <w:rsid w:val="00E8253A"/>
    <w:rsid w:val="00E875DC"/>
    <w:rsid w:val="00E901A9"/>
    <w:rsid w:val="00E904D3"/>
    <w:rsid w:val="00E90AD6"/>
    <w:rsid w:val="00E91C10"/>
    <w:rsid w:val="00E97801"/>
    <w:rsid w:val="00E97A29"/>
    <w:rsid w:val="00EA4A76"/>
    <w:rsid w:val="00EA6313"/>
    <w:rsid w:val="00EA6699"/>
    <w:rsid w:val="00EA7F1E"/>
    <w:rsid w:val="00EB1A13"/>
    <w:rsid w:val="00ED1506"/>
    <w:rsid w:val="00ED194B"/>
    <w:rsid w:val="00EF20BD"/>
    <w:rsid w:val="00F01046"/>
    <w:rsid w:val="00F02DC2"/>
    <w:rsid w:val="00F0447E"/>
    <w:rsid w:val="00F116A3"/>
    <w:rsid w:val="00F12476"/>
    <w:rsid w:val="00F1696E"/>
    <w:rsid w:val="00F23047"/>
    <w:rsid w:val="00F23D4B"/>
    <w:rsid w:val="00F33277"/>
    <w:rsid w:val="00F3636C"/>
    <w:rsid w:val="00F42299"/>
    <w:rsid w:val="00F45340"/>
    <w:rsid w:val="00F4782C"/>
    <w:rsid w:val="00F710D2"/>
    <w:rsid w:val="00F75D92"/>
    <w:rsid w:val="00F816B8"/>
    <w:rsid w:val="00F907A5"/>
    <w:rsid w:val="00F93E33"/>
    <w:rsid w:val="00F95B67"/>
    <w:rsid w:val="00F97853"/>
    <w:rsid w:val="00F97E01"/>
    <w:rsid w:val="00FA537C"/>
    <w:rsid w:val="00FB1644"/>
    <w:rsid w:val="00FB782E"/>
    <w:rsid w:val="00FF3379"/>
    <w:rsid w:val="00FF41C1"/>
    <w:rsid w:val="00FF7379"/>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99"/>
    <w:lsdException w:name="toc 7" w:uiPriority="99"/>
    <w:lsdException w:name="header" w:uiPriority="99"/>
    <w:lsdException w:name="footer" w:uiPriority="99"/>
    <w:lsdException w:name="caption" w:semiHidden="1" w:unhideWhenUsed="1" w:qFormat="1"/>
    <w:lsdException w:name="page number" w:uiPriority="99"/>
    <w:lsdException w:name="endnote reference" w:uiPriority="99"/>
    <w:lsdException w:name="endnote text" w:uiPriority="99"/>
    <w:lsdException w:name="List Bulle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F53"/>
    <w:pPr>
      <w:spacing w:line="280" w:lineRule="atLeast"/>
    </w:pPr>
    <w:rPr>
      <w:rFonts w:ascii="Arial" w:hAnsi="Arial"/>
      <w:lang w:eastAsia="en-US"/>
    </w:rPr>
  </w:style>
  <w:style w:type="paragraph" w:styleId="Overskrift1">
    <w:name w:val="heading 1"/>
    <w:basedOn w:val="Normal"/>
    <w:next w:val="Normal"/>
    <w:link w:val="Overskrift1Tegn"/>
    <w:uiPriority w:val="99"/>
    <w:qFormat/>
    <w:rsid w:val="00901DDD"/>
    <w:pPr>
      <w:keepNext/>
      <w:outlineLvl w:val="0"/>
    </w:pPr>
    <w:rPr>
      <w:rFonts w:cs="Arial"/>
      <w:b/>
      <w:bCs/>
      <w:kern w:val="32"/>
      <w:sz w:val="22"/>
      <w:szCs w:val="32"/>
    </w:rPr>
  </w:style>
  <w:style w:type="paragraph" w:styleId="Overskrift2">
    <w:name w:val="heading 2"/>
    <w:basedOn w:val="Normal"/>
    <w:next w:val="Normal"/>
    <w:link w:val="Overskrift2Tegn"/>
    <w:uiPriority w:val="99"/>
    <w:qFormat/>
    <w:rsid w:val="005C1B88"/>
    <w:pPr>
      <w:keepNext/>
      <w:outlineLvl w:val="1"/>
    </w:pPr>
    <w:rPr>
      <w:rFonts w:cs="Arial"/>
      <w:b/>
      <w:bCs/>
      <w:iCs/>
      <w:szCs w:val="28"/>
    </w:rPr>
  </w:style>
  <w:style w:type="paragraph" w:styleId="Overskrift3">
    <w:name w:val="heading 3"/>
    <w:basedOn w:val="Normal"/>
    <w:next w:val="Normal"/>
    <w:link w:val="Overskrift3Tegn"/>
    <w:qFormat/>
    <w:rsid w:val="005C1B88"/>
    <w:pPr>
      <w:keepNext/>
      <w:outlineLvl w:val="2"/>
    </w:pPr>
    <w:rPr>
      <w:rFonts w:cs="Arial"/>
      <w:b/>
      <w:bCs/>
      <w:szCs w:val="26"/>
    </w:rPr>
  </w:style>
  <w:style w:type="paragraph" w:styleId="Overskrift4">
    <w:name w:val="heading 4"/>
    <w:basedOn w:val="Normal"/>
    <w:next w:val="Normal"/>
    <w:link w:val="Overskrift4Tegn"/>
    <w:uiPriority w:val="99"/>
    <w:qFormat/>
    <w:rsid w:val="00441E5D"/>
    <w:pPr>
      <w:keepNext/>
      <w:overflowPunct w:val="0"/>
      <w:autoSpaceDE w:val="0"/>
      <w:autoSpaceDN w:val="0"/>
      <w:adjustRightInd w:val="0"/>
      <w:spacing w:line="240" w:lineRule="auto"/>
      <w:ind w:left="851" w:hanging="851"/>
      <w:textAlignment w:val="baseline"/>
      <w:outlineLvl w:val="3"/>
    </w:pPr>
    <w:rPr>
      <w:rFonts w:ascii="Times New Roman" w:hAnsi="Times New Roman"/>
      <w:b/>
      <w:bCs/>
      <w:sz w:val="26"/>
      <w:lang w:eastAsia="da-DK"/>
    </w:rPr>
  </w:style>
  <w:style w:type="paragraph" w:styleId="Overskrift5">
    <w:name w:val="heading 5"/>
    <w:basedOn w:val="Normal"/>
    <w:next w:val="Normal"/>
    <w:link w:val="Overskrift5Tegn"/>
    <w:qFormat/>
    <w:rsid w:val="00441E5D"/>
    <w:pPr>
      <w:keepNext/>
      <w:overflowPunct w:val="0"/>
      <w:autoSpaceDE w:val="0"/>
      <w:autoSpaceDN w:val="0"/>
      <w:adjustRightInd w:val="0"/>
      <w:spacing w:line="240" w:lineRule="auto"/>
      <w:textAlignment w:val="baseline"/>
      <w:outlineLvl w:val="4"/>
    </w:pPr>
    <w:rPr>
      <w:rFonts w:ascii="Times New Roman" w:hAnsi="Times New Roman"/>
      <w:b/>
      <w:bCs/>
      <w:sz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4245C0"/>
    <w:rPr>
      <w:rFonts w:ascii="Arial" w:hAnsi="Arial" w:cs="Arial"/>
      <w:b/>
      <w:bCs/>
      <w:kern w:val="32"/>
      <w:sz w:val="22"/>
      <w:szCs w:val="32"/>
      <w:lang w:eastAsia="en-US"/>
    </w:rPr>
  </w:style>
  <w:style w:type="character" w:customStyle="1" w:styleId="Overskrift2Tegn">
    <w:name w:val="Overskrift 2 Tegn"/>
    <w:basedOn w:val="Standardskrifttypeiafsnit"/>
    <w:link w:val="Overskrift2"/>
    <w:uiPriority w:val="99"/>
    <w:rsid w:val="004245C0"/>
    <w:rPr>
      <w:rFonts w:ascii="Arial" w:hAnsi="Arial" w:cs="Arial"/>
      <w:b/>
      <w:bCs/>
      <w:iCs/>
      <w:szCs w:val="28"/>
      <w:lang w:eastAsia="en-US"/>
    </w:rPr>
  </w:style>
  <w:style w:type="character" w:customStyle="1" w:styleId="Overskrift3Tegn">
    <w:name w:val="Overskrift 3 Tegn"/>
    <w:basedOn w:val="Standardskrifttypeiafsnit"/>
    <w:link w:val="Overskrift3"/>
    <w:rsid w:val="004245C0"/>
    <w:rPr>
      <w:rFonts w:ascii="Arial" w:hAnsi="Arial" w:cs="Arial"/>
      <w:b/>
      <w:bCs/>
      <w:szCs w:val="26"/>
      <w:lang w:eastAsia="en-US"/>
    </w:rPr>
  </w:style>
  <w:style w:type="character" w:customStyle="1" w:styleId="Overskrift4Tegn">
    <w:name w:val="Overskrift 4 Tegn"/>
    <w:basedOn w:val="Standardskrifttypeiafsnit"/>
    <w:link w:val="Overskrift4"/>
    <w:uiPriority w:val="99"/>
    <w:rsid w:val="004245C0"/>
    <w:rPr>
      <w:b/>
      <w:bCs/>
      <w:sz w:val="26"/>
    </w:rPr>
  </w:style>
  <w:style w:type="character" w:customStyle="1" w:styleId="Overskrift5Tegn">
    <w:name w:val="Overskrift 5 Tegn"/>
    <w:basedOn w:val="Standardskrifttypeiafsnit"/>
    <w:link w:val="Overskrift5"/>
    <w:rsid w:val="004245C0"/>
    <w:rPr>
      <w:b/>
      <w:bCs/>
      <w:sz w:val="26"/>
    </w:rPr>
  </w:style>
  <w:style w:type="paragraph" w:styleId="Sidehoved">
    <w:name w:val="header"/>
    <w:basedOn w:val="Normal"/>
    <w:link w:val="SidehovedTegn"/>
    <w:uiPriority w:val="99"/>
    <w:rsid w:val="00196120"/>
    <w:pPr>
      <w:tabs>
        <w:tab w:val="center" w:pos="4320"/>
        <w:tab w:val="right" w:pos="8640"/>
      </w:tabs>
    </w:pPr>
  </w:style>
  <w:style w:type="character" w:customStyle="1" w:styleId="SidehovedTegn">
    <w:name w:val="Sidehoved Tegn"/>
    <w:basedOn w:val="Standardskrifttypeiafsnit"/>
    <w:link w:val="Sidehoved"/>
    <w:uiPriority w:val="99"/>
    <w:rsid w:val="004245C0"/>
    <w:rPr>
      <w:rFonts w:ascii="Arial" w:hAnsi="Arial"/>
      <w:lang w:eastAsia="en-US"/>
    </w:rPr>
  </w:style>
  <w:style w:type="paragraph" w:styleId="Sidefod">
    <w:name w:val="footer"/>
    <w:basedOn w:val="Normal"/>
    <w:link w:val="SidefodTegn"/>
    <w:uiPriority w:val="99"/>
    <w:rsid w:val="00196120"/>
    <w:pPr>
      <w:tabs>
        <w:tab w:val="center" w:pos="4320"/>
        <w:tab w:val="right" w:pos="8640"/>
      </w:tabs>
    </w:pPr>
  </w:style>
  <w:style w:type="character" w:customStyle="1" w:styleId="SidefodTegn">
    <w:name w:val="Sidefod Tegn"/>
    <w:basedOn w:val="Standardskrifttypeiafsnit"/>
    <w:link w:val="Sidefod"/>
    <w:uiPriority w:val="99"/>
    <w:rsid w:val="004245C0"/>
    <w:rPr>
      <w:rFonts w:ascii="Arial" w:hAnsi="Arial"/>
      <w:lang w:eastAsia="en-US"/>
    </w:rPr>
  </w:style>
  <w:style w:type="paragraph" w:styleId="Markeringsbobletekst">
    <w:name w:val="Balloon Text"/>
    <w:basedOn w:val="Normal"/>
    <w:link w:val="MarkeringsbobletekstTegn"/>
    <w:uiPriority w:val="99"/>
    <w:semiHidden/>
    <w:rsid w:val="00FF41C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245C0"/>
    <w:rPr>
      <w:rFonts w:ascii="Tahoma" w:hAnsi="Tahoma" w:cs="Tahoma"/>
      <w:sz w:val="16"/>
      <w:szCs w:val="16"/>
      <w:lang w:eastAsia="en-US"/>
    </w:rPr>
  </w:style>
  <w:style w:type="table" w:styleId="Tabel-Gitter">
    <w:name w:val="Table Grid"/>
    <w:basedOn w:val="Tabel-Normal"/>
    <w:uiPriority w:val="59"/>
    <w:rsid w:val="005E635A"/>
    <w:pPr>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etal">
    <w:name w:val="page number"/>
    <w:basedOn w:val="Standardskrifttypeiafsnit"/>
    <w:uiPriority w:val="99"/>
    <w:rsid w:val="00575BAB"/>
    <w:rPr>
      <w:rFonts w:ascii="Arial" w:hAnsi="Arial"/>
      <w:sz w:val="16"/>
    </w:rPr>
  </w:style>
  <w:style w:type="paragraph" w:customStyle="1" w:styleId="Afdeling">
    <w:name w:val="Afdeling"/>
    <w:basedOn w:val="Overskriftfed"/>
    <w:rsid w:val="00571F53"/>
    <w:pPr>
      <w:spacing w:line="240" w:lineRule="atLeast"/>
    </w:pPr>
    <w:rPr>
      <w:sz w:val="18"/>
    </w:rPr>
  </w:style>
  <w:style w:type="paragraph" w:customStyle="1" w:styleId="Overskriftfed">
    <w:name w:val="Overskrift fed"/>
    <w:basedOn w:val="Normal"/>
    <w:rsid w:val="00A11E5C"/>
    <w:rPr>
      <w:b/>
    </w:rPr>
  </w:style>
  <w:style w:type="character" w:styleId="Hyperlink">
    <w:name w:val="Hyperlink"/>
    <w:basedOn w:val="Standardskrifttypeiafsnit"/>
    <w:rsid w:val="00991D7E"/>
    <w:rPr>
      <w:color w:val="0000FF"/>
      <w:u w:val="single"/>
    </w:rPr>
  </w:style>
  <w:style w:type="paragraph" w:customStyle="1" w:styleId="Lille">
    <w:name w:val="Lille"/>
    <w:basedOn w:val="Normal"/>
    <w:rsid w:val="00571F53"/>
    <w:pPr>
      <w:spacing w:line="240" w:lineRule="atLeast"/>
    </w:pPr>
    <w:rPr>
      <w:sz w:val="16"/>
      <w:szCs w:val="18"/>
    </w:rPr>
  </w:style>
  <w:style w:type="paragraph" w:customStyle="1" w:styleId="Style">
    <w:name w:val="Style"/>
    <w:basedOn w:val="Lille"/>
    <w:rsid w:val="002D0179"/>
    <w:pPr>
      <w:spacing w:line="260" w:lineRule="atLeast"/>
    </w:pPr>
    <w:rPr>
      <w:szCs w:val="20"/>
    </w:rPr>
  </w:style>
  <w:style w:type="character" w:styleId="Kommentarhenvisning">
    <w:name w:val="annotation reference"/>
    <w:basedOn w:val="Standardskrifttypeiafsnit"/>
    <w:semiHidden/>
    <w:rsid w:val="00441E5D"/>
    <w:rPr>
      <w:sz w:val="16"/>
      <w:szCs w:val="16"/>
    </w:rPr>
  </w:style>
  <w:style w:type="paragraph" w:styleId="Kommentartekst">
    <w:name w:val="annotation text"/>
    <w:basedOn w:val="Normal"/>
    <w:link w:val="KommentartekstTegn1"/>
    <w:semiHidden/>
    <w:rsid w:val="00441E5D"/>
    <w:pPr>
      <w:overflowPunct w:val="0"/>
      <w:autoSpaceDE w:val="0"/>
      <w:autoSpaceDN w:val="0"/>
      <w:adjustRightInd w:val="0"/>
      <w:spacing w:line="240" w:lineRule="auto"/>
      <w:textAlignment w:val="baseline"/>
    </w:pPr>
    <w:rPr>
      <w:rFonts w:ascii="Times New Roman" w:hAnsi="Times New Roman"/>
      <w:lang w:eastAsia="da-DK"/>
    </w:rPr>
  </w:style>
  <w:style w:type="character" w:customStyle="1" w:styleId="KommentartekstTegn1">
    <w:name w:val="Kommentartekst Tegn1"/>
    <w:basedOn w:val="Standardskrifttypeiafsnit"/>
    <w:link w:val="Kommentartekst"/>
    <w:uiPriority w:val="99"/>
    <w:semiHidden/>
    <w:rsid w:val="004245C0"/>
  </w:style>
  <w:style w:type="character" w:styleId="BesgtHyperlink">
    <w:name w:val="FollowedHyperlink"/>
    <w:basedOn w:val="Standardskrifttypeiafsnit"/>
    <w:unhideWhenUsed/>
    <w:rsid w:val="004245C0"/>
    <w:rPr>
      <w:color w:val="800080"/>
      <w:u w:val="single"/>
    </w:rPr>
  </w:style>
  <w:style w:type="paragraph" w:styleId="Indholdsfortegnelse1">
    <w:name w:val="toc 1"/>
    <w:basedOn w:val="Overskrift1"/>
    <w:next w:val="Overskrift1"/>
    <w:autoRedefine/>
    <w:uiPriority w:val="39"/>
    <w:unhideWhenUsed/>
    <w:rsid w:val="004245C0"/>
    <w:pPr>
      <w:framePr w:wrap="around" w:vAnchor="text" w:hAnchor="text" w:y="1"/>
      <w:tabs>
        <w:tab w:val="right" w:leader="dot" w:pos="8494"/>
      </w:tabs>
      <w:overflowPunct w:val="0"/>
      <w:autoSpaceDE w:val="0"/>
      <w:autoSpaceDN w:val="0"/>
      <w:adjustRightInd w:val="0"/>
      <w:spacing w:before="120" w:after="120" w:line="240" w:lineRule="auto"/>
    </w:pPr>
    <w:rPr>
      <w:rFonts w:ascii="Verdana" w:hAnsi="Verdana"/>
      <w:bCs w:val="0"/>
      <w:caps/>
      <w:sz w:val="20"/>
      <w:lang w:eastAsia="da-DK"/>
    </w:rPr>
  </w:style>
  <w:style w:type="paragraph" w:styleId="Indholdsfortegnelse2">
    <w:name w:val="toc 2"/>
    <w:basedOn w:val="Overskrift2"/>
    <w:next w:val="Overskrift2"/>
    <w:autoRedefine/>
    <w:uiPriority w:val="39"/>
    <w:unhideWhenUsed/>
    <w:rsid w:val="004245C0"/>
    <w:pPr>
      <w:overflowPunct w:val="0"/>
      <w:autoSpaceDE w:val="0"/>
      <w:autoSpaceDN w:val="0"/>
      <w:adjustRightInd w:val="0"/>
      <w:spacing w:before="120" w:after="120" w:line="240" w:lineRule="auto"/>
      <w:ind w:left="198"/>
    </w:pPr>
    <w:rPr>
      <w:rFonts w:ascii="Verdana" w:hAnsi="Verdana"/>
      <w:b w:val="0"/>
      <w:caps/>
      <w:sz w:val="16"/>
      <w:lang w:eastAsia="da-DK"/>
    </w:rPr>
  </w:style>
  <w:style w:type="paragraph" w:styleId="Indholdsfortegnelse3">
    <w:name w:val="toc 3"/>
    <w:basedOn w:val="Overskrift3"/>
    <w:next w:val="Overskrift3"/>
    <w:autoRedefine/>
    <w:uiPriority w:val="39"/>
    <w:unhideWhenUsed/>
    <w:rsid w:val="004245C0"/>
    <w:pPr>
      <w:overflowPunct w:val="0"/>
      <w:autoSpaceDE w:val="0"/>
      <w:autoSpaceDN w:val="0"/>
      <w:adjustRightInd w:val="0"/>
      <w:spacing w:line="240" w:lineRule="auto"/>
      <w:ind w:left="567"/>
    </w:pPr>
    <w:rPr>
      <w:rFonts w:ascii="Verdana" w:hAnsi="Verdana"/>
      <w:b w:val="0"/>
      <w:iCs/>
      <w:sz w:val="16"/>
      <w:lang w:eastAsia="da-DK"/>
    </w:rPr>
  </w:style>
  <w:style w:type="paragraph" w:styleId="Indholdsfortegnelse4">
    <w:name w:val="toc 4"/>
    <w:basedOn w:val="Normal"/>
    <w:next w:val="Normal"/>
    <w:autoRedefine/>
    <w:uiPriority w:val="99"/>
    <w:unhideWhenUsed/>
    <w:rsid w:val="004245C0"/>
    <w:pPr>
      <w:overflowPunct w:val="0"/>
      <w:autoSpaceDE w:val="0"/>
      <w:autoSpaceDN w:val="0"/>
      <w:adjustRightInd w:val="0"/>
      <w:spacing w:line="240" w:lineRule="auto"/>
    </w:pPr>
    <w:rPr>
      <w:rFonts w:ascii="Verdana" w:hAnsi="Verdana"/>
      <w:caps/>
      <w:sz w:val="16"/>
      <w:szCs w:val="18"/>
      <w:lang w:eastAsia="da-DK"/>
    </w:rPr>
  </w:style>
  <w:style w:type="paragraph" w:styleId="Indholdsfortegnelse7">
    <w:name w:val="toc 7"/>
    <w:basedOn w:val="Normal"/>
    <w:next w:val="Normal"/>
    <w:autoRedefine/>
    <w:uiPriority w:val="99"/>
    <w:unhideWhenUsed/>
    <w:rsid w:val="004245C0"/>
    <w:pPr>
      <w:overflowPunct w:val="0"/>
      <w:autoSpaceDE w:val="0"/>
      <w:autoSpaceDN w:val="0"/>
      <w:adjustRightInd w:val="0"/>
      <w:spacing w:line="240" w:lineRule="auto"/>
      <w:ind w:left="1200"/>
    </w:pPr>
    <w:rPr>
      <w:rFonts w:ascii="Verdana" w:hAnsi="Verdana"/>
      <w:lang w:eastAsia="da-DK"/>
    </w:rPr>
  </w:style>
  <w:style w:type="paragraph" w:styleId="Fodnotetekst">
    <w:name w:val="footnote text"/>
    <w:basedOn w:val="Normal"/>
    <w:link w:val="FodnotetekstTegn"/>
    <w:unhideWhenUsed/>
    <w:rsid w:val="004245C0"/>
    <w:pPr>
      <w:overflowPunct w:val="0"/>
      <w:autoSpaceDE w:val="0"/>
      <w:autoSpaceDN w:val="0"/>
      <w:adjustRightInd w:val="0"/>
      <w:spacing w:line="240" w:lineRule="auto"/>
    </w:pPr>
    <w:rPr>
      <w:rFonts w:ascii="Verdana" w:hAnsi="Verdana"/>
      <w:lang w:eastAsia="da-DK"/>
    </w:rPr>
  </w:style>
  <w:style w:type="character" w:customStyle="1" w:styleId="FodnotetekstTegn">
    <w:name w:val="Fodnotetekst Tegn"/>
    <w:basedOn w:val="Standardskrifttypeiafsnit"/>
    <w:link w:val="Fodnotetekst"/>
    <w:rsid w:val="004245C0"/>
    <w:rPr>
      <w:rFonts w:ascii="Verdana" w:hAnsi="Verdana"/>
    </w:rPr>
  </w:style>
  <w:style w:type="character" w:customStyle="1" w:styleId="KommentartekstTegn">
    <w:name w:val="Kommentartekst Tegn"/>
    <w:basedOn w:val="Standardskrifttypeiafsnit"/>
    <w:uiPriority w:val="99"/>
    <w:semiHidden/>
    <w:rsid w:val="004245C0"/>
    <w:rPr>
      <w:rFonts w:ascii="Verdana" w:hAnsi="Verdana"/>
    </w:rPr>
  </w:style>
  <w:style w:type="paragraph" w:styleId="Slutnotetekst">
    <w:name w:val="endnote text"/>
    <w:basedOn w:val="Normal"/>
    <w:link w:val="SlutnotetekstTegn"/>
    <w:uiPriority w:val="99"/>
    <w:unhideWhenUsed/>
    <w:rsid w:val="004245C0"/>
  </w:style>
  <w:style w:type="character" w:customStyle="1" w:styleId="SlutnotetekstTegn">
    <w:name w:val="Slutnotetekst Tegn"/>
    <w:basedOn w:val="Standardskrifttypeiafsnit"/>
    <w:link w:val="Slutnotetekst"/>
    <w:rsid w:val="004245C0"/>
    <w:rPr>
      <w:rFonts w:ascii="Arial" w:hAnsi="Arial"/>
      <w:lang w:eastAsia="en-US"/>
    </w:rPr>
  </w:style>
  <w:style w:type="paragraph" w:styleId="Opstilling-punkttegn">
    <w:name w:val="List Bullet"/>
    <w:basedOn w:val="Normal"/>
    <w:autoRedefine/>
    <w:uiPriority w:val="99"/>
    <w:unhideWhenUsed/>
    <w:rsid w:val="004245C0"/>
    <w:pPr>
      <w:numPr>
        <w:numId w:val="1"/>
      </w:numPr>
      <w:spacing w:line="240" w:lineRule="auto"/>
      <w:ind w:left="540" w:hanging="540"/>
    </w:pPr>
    <w:rPr>
      <w:rFonts w:ascii="Verdana" w:hAnsi="Verdana" w:cs="Verdana"/>
      <w:lang w:eastAsia="da-DK"/>
    </w:rPr>
  </w:style>
  <w:style w:type="paragraph" w:styleId="Brdtekst">
    <w:name w:val="Body Text"/>
    <w:basedOn w:val="Normal"/>
    <w:link w:val="BrdtekstTegn"/>
    <w:unhideWhenUsed/>
    <w:rsid w:val="004245C0"/>
    <w:pPr>
      <w:spacing w:line="240" w:lineRule="auto"/>
    </w:pPr>
    <w:rPr>
      <w:rFonts w:cs="Arial"/>
      <w:sz w:val="28"/>
      <w:lang w:eastAsia="da-DK"/>
    </w:rPr>
  </w:style>
  <w:style w:type="character" w:customStyle="1" w:styleId="BrdtekstTegn">
    <w:name w:val="Brødtekst Tegn"/>
    <w:basedOn w:val="Standardskrifttypeiafsnit"/>
    <w:link w:val="Brdtekst"/>
    <w:rsid w:val="004245C0"/>
    <w:rPr>
      <w:rFonts w:ascii="Arial" w:hAnsi="Arial" w:cs="Arial"/>
      <w:sz w:val="28"/>
    </w:rPr>
  </w:style>
  <w:style w:type="paragraph" w:styleId="Brdtekstindrykning">
    <w:name w:val="Body Text Indent"/>
    <w:basedOn w:val="Normal"/>
    <w:link w:val="BrdtekstindrykningTegn"/>
    <w:unhideWhenUsed/>
    <w:rsid w:val="004245C0"/>
    <w:pPr>
      <w:overflowPunct w:val="0"/>
      <w:autoSpaceDE w:val="0"/>
      <w:autoSpaceDN w:val="0"/>
      <w:adjustRightInd w:val="0"/>
      <w:spacing w:after="120" w:line="240" w:lineRule="auto"/>
      <w:ind w:left="283"/>
    </w:pPr>
    <w:rPr>
      <w:rFonts w:ascii="Verdana" w:hAnsi="Verdana"/>
      <w:lang w:eastAsia="da-DK"/>
    </w:rPr>
  </w:style>
  <w:style w:type="character" w:customStyle="1" w:styleId="BrdtekstindrykningTegn">
    <w:name w:val="Brødtekstindrykning Tegn"/>
    <w:basedOn w:val="Standardskrifttypeiafsnit"/>
    <w:link w:val="Brdtekstindrykning"/>
    <w:rsid w:val="004245C0"/>
    <w:rPr>
      <w:rFonts w:ascii="Verdana" w:hAnsi="Verdana"/>
    </w:rPr>
  </w:style>
  <w:style w:type="paragraph" w:styleId="Brdtekst2">
    <w:name w:val="Body Text 2"/>
    <w:basedOn w:val="Normal"/>
    <w:link w:val="Brdtekst2Tegn"/>
    <w:uiPriority w:val="99"/>
    <w:unhideWhenUsed/>
    <w:rsid w:val="004245C0"/>
    <w:pPr>
      <w:spacing w:line="240" w:lineRule="auto"/>
    </w:pPr>
    <w:rPr>
      <w:rFonts w:cs="Arial"/>
      <w:b/>
      <w:bCs/>
      <w:szCs w:val="24"/>
      <w:lang w:eastAsia="da-DK"/>
    </w:rPr>
  </w:style>
  <w:style w:type="character" w:customStyle="1" w:styleId="Brdtekst2Tegn">
    <w:name w:val="Brødtekst 2 Tegn"/>
    <w:basedOn w:val="Standardskrifttypeiafsnit"/>
    <w:link w:val="Brdtekst2"/>
    <w:uiPriority w:val="99"/>
    <w:rsid w:val="004245C0"/>
    <w:rPr>
      <w:rFonts w:ascii="Arial" w:hAnsi="Arial" w:cs="Arial"/>
      <w:b/>
      <w:bCs/>
      <w:szCs w:val="24"/>
    </w:rPr>
  </w:style>
  <w:style w:type="paragraph" w:styleId="Brdtekst3">
    <w:name w:val="Body Text 3"/>
    <w:basedOn w:val="Normal"/>
    <w:link w:val="Brdtekst3Tegn"/>
    <w:uiPriority w:val="99"/>
    <w:unhideWhenUsed/>
    <w:rsid w:val="004245C0"/>
    <w:pPr>
      <w:overflowPunct w:val="0"/>
      <w:autoSpaceDE w:val="0"/>
      <w:autoSpaceDN w:val="0"/>
      <w:adjustRightInd w:val="0"/>
      <w:spacing w:after="120" w:line="240" w:lineRule="auto"/>
    </w:pPr>
    <w:rPr>
      <w:rFonts w:ascii="Verdana" w:hAnsi="Verdana"/>
      <w:sz w:val="16"/>
      <w:szCs w:val="16"/>
      <w:lang w:eastAsia="da-DK"/>
    </w:rPr>
  </w:style>
  <w:style w:type="character" w:customStyle="1" w:styleId="Brdtekst3Tegn">
    <w:name w:val="Brødtekst 3 Tegn"/>
    <w:basedOn w:val="Standardskrifttypeiafsnit"/>
    <w:link w:val="Brdtekst3"/>
    <w:uiPriority w:val="99"/>
    <w:rsid w:val="004245C0"/>
    <w:rPr>
      <w:rFonts w:ascii="Verdana" w:hAnsi="Verdana"/>
      <w:sz w:val="16"/>
      <w:szCs w:val="16"/>
    </w:rPr>
  </w:style>
  <w:style w:type="paragraph" w:styleId="Brdtekstindrykning2">
    <w:name w:val="Body Text Indent 2"/>
    <w:basedOn w:val="Normal"/>
    <w:link w:val="Brdtekstindrykning2Tegn"/>
    <w:uiPriority w:val="99"/>
    <w:unhideWhenUsed/>
    <w:rsid w:val="004245C0"/>
    <w:pPr>
      <w:overflowPunct w:val="0"/>
      <w:autoSpaceDE w:val="0"/>
      <w:autoSpaceDN w:val="0"/>
      <w:adjustRightInd w:val="0"/>
      <w:spacing w:after="120" w:line="480" w:lineRule="auto"/>
      <w:ind w:left="283"/>
    </w:pPr>
    <w:rPr>
      <w:rFonts w:ascii="Verdana" w:hAnsi="Verdana"/>
      <w:lang w:eastAsia="da-DK"/>
    </w:rPr>
  </w:style>
  <w:style w:type="character" w:customStyle="1" w:styleId="Brdtekstindrykning2Tegn">
    <w:name w:val="Brødtekstindrykning 2 Tegn"/>
    <w:basedOn w:val="Standardskrifttypeiafsnit"/>
    <w:link w:val="Brdtekstindrykning2"/>
    <w:uiPriority w:val="99"/>
    <w:rsid w:val="004245C0"/>
    <w:rPr>
      <w:rFonts w:ascii="Verdana" w:hAnsi="Verdana"/>
    </w:rPr>
  </w:style>
  <w:style w:type="paragraph" w:styleId="Brdtekstindrykning3">
    <w:name w:val="Body Text Indent 3"/>
    <w:basedOn w:val="Normal"/>
    <w:link w:val="Brdtekstindrykning3Tegn"/>
    <w:uiPriority w:val="99"/>
    <w:unhideWhenUsed/>
    <w:rsid w:val="004245C0"/>
    <w:pPr>
      <w:overflowPunct w:val="0"/>
      <w:autoSpaceDE w:val="0"/>
      <w:autoSpaceDN w:val="0"/>
      <w:adjustRightInd w:val="0"/>
      <w:spacing w:after="120" w:line="240" w:lineRule="auto"/>
      <w:ind w:left="283"/>
    </w:pPr>
    <w:rPr>
      <w:rFonts w:ascii="Verdana" w:hAnsi="Verdana"/>
      <w:sz w:val="16"/>
      <w:szCs w:val="16"/>
      <w:lang w:eastAsia="da-DK"/>
    </w:rPr>
  </w:style>
  <w:style w:type="character" w:customStyle="1" w:styleId="Brdtekstindrykning3Tegn">
    <w:name w:val="Brødtekstindrykning 3 Tegn"/>
    <w:basedOn w:val="Standardskrifttypeiafsnit"/>
    <w:link w:val="Brdtekstindrykning3"/>
    <w:uiPriority w:val="99"/>
    <w:rsid w:val="004245C0"/>
    <w:rPr>
      <w:rFonts w:ascii="Verdana" w:hAnsi="Verdana"/>
      <w:sz w:val="16"/>
      <w:szCs w:val="16"/>
    </w:rPr>
  </w:style>
  <w:style w:type="paragraph" w:styleId="Kommentaremne">
    <w:name w:val="annotation subject"/>
    <w:basedOn w:val="Kommentartekst"/>
    <w:next w:val="Kommentartekst"/>
    <w:link w:val="KommentaremneTegn"/>
    <w:uiPriority w:val="99"/>
    <w:unhideWhenUsed/>
    <w:rsid w:val="004245C0"/>
    <w:pPr>
      <w:textAlignment w:val="auto"/>
    </w:pPr>
    <w:rPr>
      <w:rFonts w:ascii="Verdana" w:hAnsi="Verdana"/>
      <w:b/>
      <w:bCs/>
    </w:rPr>
  </w:style>
  <w:style w:type="character" w:customStyle="1" w:styleId="KommentaremneTegn">
    <w:name w:val="Kommentaremne Tegn"/>
    <w:basedOn w:val="KommentartekstTegn1"/>
    <w:link w:val="Kommentaremne"/>
    <w:uiPriority w:val="99"/>
    <w:rsid w:val="004245C0"/>
    <w:rPr>
      <w:rFonts w:ascii="Verdana" w:hAnsi="Verdana"/>
      <w:b/>
      <w:bCs/>
    </w:rPr>
  </w:style>
  <w:style w:type="paragraph" w:styleId="Listeafsnit">
    <w:name w:val="List Paragraph"/>
    <w:basedOn w:val="Normal"/>
    <w:qFormat/>
    <w:rsid w:val="004245C0"/>
    <w:pPr>
      <w:overflowPunct w:val="0"/>
      <w:autoSpaceDE w:val="0"/>
      <w:autoSpaceDN w:val="0"/>
      <w:adjustRightInd w:val="0"/>
      <w:spacing w:line="240" w:lineRule="auto"/>
      <w:ind w:left="720"/>
      <w:contextualSpacing/>
    </w:pPr>
    <w:rPr>
      <w:rFonts w:ascii="Verdana" w:hAnsi="Verdana"/>
      <w:lang w:eastAsia="da-DK"/>
    </w:rPr>
  </w:style>
  <w:style w:type="paragraph" w:styleId="Overskrift">
    <w:name w:val="TOC Heading"/>
    <w:basedOn w:val="Overskrift1"/>
    <w:next w:val="Normal"/>
    <w:uiPriority w:val="39"/>
    <w:unhideWhenUsed/>
    <w:qFormat/>
    <w:rsid w:val="004245C0"/>
    <w:pPr>
      <w:keepLines/>
      <w:spacing w:before="480" w:line="276" w:lineRule="auto"/>
      <w:outlineLvl w:val="9"/>
    </w:pPr>
    <w:rPr>
      <w:rFonts w:ascii="Cambria" w:hAnsi="Cambria" w:cs="Times New Roman"/>
      <w:color w:val="365F91"/>
      <w:kern w:val="0"/>
      <w:sz w:val="28"/>
      <w:szCs w:val="28"/>
    </w:rPr>
  </w:style>
  <w:style w:type="paragraph" w:customStyle="1" w:styleId="Brdtekst21">
    <w:name w:val="Brødtekst 21"/>
    <w:basedOn w:val="Normal"/>
    <w:uiPriority w:val="99"/>
    <w:rsid w:val="004245C0"/>
    <w:pPr>
      <w:overflowPunct w:val="0"/>
      <w:autoSpaceDE w:val="0"/>
      <w:autoSpaceDN w:val="0"/>
      <w:adjustRightInd w:val="0"/>
      <w:spacing w:line="240" w:lineRule="auto"/>
      <w:ind w:left="680"/>
    </w:pPr>
    <w:rPr>
      <w:rFonts w:ascii="Times New Roman" w:hAnsi="Times New Roman"/>
      <w:lang w:eastAsia="da-DK"/>
    </w:rPr>
  </w:style>
  <w:style w:type="paragraph" w:customStyle="1" w:styleId="TypografiOverskrift114pkt">
    <w:name w:val="Typografi Overskrift 1 + 14 pkt"/>
    <w:basedOn w:val="Overskrift1"/>
    <w:uiPriority w:val="99"/>
    <w:rsid w:val="004245C0"/>
    <w:pPr>
      <w:overflowPunct w:val="0"/>
      <w:autoSpaceDE w:val="0"/>
      <w:autoSpaceDN w:val="0"/>
      <w:adjustRightInd w:val="0"/>
      <w:spacing w:before="240" w:after="60" w:line="240" w:lineRule="auto"/>
    </w:pPr>
    <w:rPr>
      <w:rFonts w:ascii="Verdana" w:hAnsi="Verdana"/>
      <w:sz w:val="16"/>
      <w:lang w:eastAsia="da-DK"/>
    </w:rPr>
  </w:style>
  <w:style w:type="paragraph" w:customStyle="1" w:styleId="TypografiOverskrift114pkt1">
    <w:name w:val="Typografi Overskrift 1 + 14 pkt1"/>
    <w:basedOn w:val="Overskrift1"/>
    <w:uiPriority w:val="99"/>
    <w:rsid w:val="004245C0"/>
    <w:pPr>
      <w:overflowPunct w:val="0"/>
      <w:autoSpaceDE w:val="0"/>
      <w:autoSpaceDN w:val="0"/>
      <w:adjustRightInd w:val="0"/>
      <w:spacing w:before="240" w:after="60" w:line="240" w:lineRule="auto"/>
    </w:pPr>
    <w:rPr>
      <w:rFonts w:ascii="Verdana" w:hAnsi="Verdana"/>
      <w:sz w:val="24"/>
      <w:lang w:eastAsia="da-DK"/>
    </w:rPr>
  </w:style>
  <w:style w:type="paragraph" w:customStyle="1" w:styleId="stk">
    <w:name w:val="stk"/>
    <w:basedOn w:val="Normal"/>
    <w:uiPriority w:val="99"/>
    <w:rsid w:val="004245C0"/>
    <w:pPr>
      <w:spacing w:line="240" w:lineRule="auto"/>
      <w:ind w:firstLine="170"/>
    </w:pPr>
    <w:rPr>
      <w:rFonts w:ascii="Times New Roman" w:hAnsi="Times New Roman"/>
      <w:sz w:val="24"/>
      <w:szCs w:val="24"/>
      <w:lang w:eastAsia="da-DK"/>
    </w:rPr>
  </w:style>
  <w:style w:type="paragraph" w:customStyle="1" w:styleId="RamBullet1">
    <w:name w:val="Ram Bullet 1"/>
    <w:basedOn w:val="Normal"/>
    <w:uiPriority w:val="99"/>
    <w:rsid w:val="004245C0"/>
    <w:pPr>
      <w:numPr>
        <w:numId w:val="2"/>
      </w:numPr>
      <w:spacing w:line="288" w:lineRule="auto"/>
    </w:pPr>
    <w:rPr>
      <w:rFonts w:ascii="Verdana" w:hAnsi="Verdana"/>
      <w:sz w:val="18"/>
    </w:rPr>
  </w:style>
  <w:style w:type="paragraph" w:customStyle="1" w:styleId="RamBullet2">
    <w:name w:val="Ram Bullet 2"/>
    <w:basedOn w:val="Normal"/>
    <w:uiPriority w:val="99"/>
    <w:rsid w:val="004245C0"/>
    <w:pPr>
      <w:tabs>
        <w:tab w:val="num" w:pos="850"/>
      </w:tabs>
      <w:spacing w:line="288" w:lineRule="auto"/>
      <w:ind w:left="850" w:hanging="425"/>
    </w:pPr>
    <w:rPr>
      <w:rFonts w:ascii="Verdana" w:hAnsi="Verdana"/>
      <w:sz w:val="18"/>
    </w:rPr>
  </w:style>
  <w:style w:type="paragraph" w:customStyle="1" w:styleId="RamBullet3">
    <w:name w:val="Ram Bullet 3"/>
    <w:basedOn w:val="Normal"/>
    <w:uiPriority w:val="99"/>
    <w:rsid w:val="004245C0"/>
    <w:pPr>
      <w:tabs>
        <w:tab w:val="num" w:pos="1276"/>
      </w:tabs>
      <w:spacing w:line="288" w:lineRule="auto"/>
      <w:ind w:left="1276" w:hanging="426"/>
    </w:pPr>
    <w:rPr>
      <w:rFonts w:ascii="Verdana" w:hAnsi="Verdana"/>
      <w:sz w:val="18"/>
    </w:rPr>
  </w:style>
  <w:style w:type="paragraph" w:customStyle="1" w:styleId="RamBullet4">
    <w:name w:val="Ram Bullet 4"/>
    <w:basedOn w:val="Normal"/>
    <w:uiPriority w:val="99"/>
    <w:rsid w:val="004245C0"/>
    <w:pPr>
      <w:tabs>
        <w:tab w:val="num" w:pos="1701"/>
      </w:tabs>
      <w:spacing w:line="288" w:lineRule="auto"/>
      <w:ind w:left="1701" w:hanging="425"/>
    </w:pPr>
    <w:rPr>
      <w:rFonts w:ascii="Verdana" w:hAnsi="Verdana"/>
      <w:sz w:val="18"/>
    </w:rPr>
  </w:style>
  <w:style w:type="paragraph" w:customStyle="1" w:styleId="RamBullet5">
    <w:name w:val="Ram Bullet 5"/>
    <w:basedOn w:val="Normal"/>
    <w:uiPriority w:val="99"/>
    <w:rsid w:val="004245C0"/>
    <w:pPr>
      <w:tabs>
        <w:tab w:val="num" w:pos="2126"/>
      </w:tabs>
      <w:spacing w:line="288" w:lineRule="auto"/>
      <w:ind w:left="2126" w:hanging="425"/>
    </w:pPr>
    <w:rPr>
      <w:rFonts w:ascii="Verdana" w:hAnsi="Verdana"/>
      <w:sz w:val="18"/>
    </w:rPr>
  </w:style>
  <w:style w:type="paragraph" w:customStyle="1" w:styleId="RamBullet6">
    <w:name w:val="Ram Bullet 6"/>
    <w:basedOn w:val="Normal"/>
    <w:uiPriority w:val="99"/>
    <w:rsid w:val="004245C0"/>
    <w:pPr>
      <w:tabs>
        <w:tab w:val="num" w:pos="2551"/>
      </w:tabs>
      <w:spacing w:line="288" w:lineRule="auto"/>
      <w:ind w:left="2551" w:hanging="425"/>
    </w:pPr>
    <w:rPr>
      <w:rFonts w:ascii="Verdana" w:hAnsi="Verdana"/>
      <w:sz w:val="18"/>
    </w:rPr>
  </w:style>
  <w:style w:type="paragraph" w:customStyle="1" w:styleId="RamBullet7">
    <w:name w:val="Ram Bullet 7"/>
    <w:basedOn w:val="Normal"/>
    <w:uiPriority w:val="99"/>
    <w:rsid w:val="004245C0"/>
    <w:pPr>
      <w:tabs>
        <w:tab w:val="num" w:pos="2976"/>
      </w:tabs>
      <w:spacing w:line="288" w:lineRule="auto"/>
      <w:ind w:left="2976" w:hanging="425"/>
    </w:pPr>
    <w:rPr>
      <w:rFonts w:ascii="Verdana" w:hAnsi="Verdana"/>
      <w:sz w:val="18"/>
    </w:rPr>
  </w:style>
  <w:style w:type="paragraph" w:customStyle="1" w:styleId="RamBullet8">
    <w:name w:val="Ram Bullet 8"/>
    <w:basedOn w:val="Normal"/>
    <w:uiPriority w:val="99"/>
    <w:rsid w:val="004245C0"/>
    <w:pPr>
      <w:tabs>
        <w:tab w:val="num" w:pos="3402"/>
      </w:tabs>
      <w:spacing w:line="288" w:lineRule="auto"/>
      <w:ind w:left="3402" w:hanging="426"/>
    </w:pPr>
    <w:rPr>
      <w:rFonts w:ascii="Verdana" w:hAnsi="Verdana"/>
      <w:sz w:val="18"/>
    </w:rPr>
  </w:style>
  <w:style w:type="paragraph" w:customStyle="1" w:styleId="RamBullet9">
    <w:name w:val="Ram Bullet 9"/>
    <w:basedOn w:val="Normal"/>
    <w:uiPriority w:val="99"/>
    <w:rsid w:val="004245C0"/>
    <w:pPr>
      <w:tabs>
        <w:tab w:val="num" w:pos="3827"/>
      </w:tabs>
      <w:spacing w:line="288" w:lineRule="auto"/>
      <w:ind w:left="3827" w:hanging="425"/>
    </w:pPr>
    <w:rPr>
      <w:rFonts w:ascii="Verdana" w:hAnsi="Verdana"/>
      <w:sz w:val="18"/>
    </w:rPr>
  </w:style>
  <w:style w:type="paragraph" w:customStyle="1" w:styleId="paragraftekst">
    <w:name w:val="paragraftekst"/>
    <w:basedOn w:val="Normal"/>
    <w:uiPriority w:val="99"/>
    <w:rsid w:val="004245C0"/>
    <w:pPr>
      <w:spacing w:before="240" w:line="240" w:lineRule="auto"/>
      <w:ind w:firstLine="170"/>
    </w:pPr>
    <w:rPr>
      <w:rFonts w:ascii="Times New Roman" w:hAnsi="Times New Roman"/>
      <w:sz w:val="24"/>
      <w:szCs w:val="24"/>
      <w:lang w:eastAsia="da-DK"/>
    </w:rPr>
  </w:style>
  <w:style w:type="paragraph" w:customStyle="1" w:styleId="tabeltekst">
    <w:name w:val="tabeltekst"/>
    <w:basedOn w:val="Normal"/>
    <w:rsid w:val="004245C0"/>
    <w:pPr>
      <w:spacing w:line="240" w:lineRule="auto"/>
    </w:pPr>
    <w:rPr>
      <w:rFonts w:ascii="Times New Roman" w:hAnsi="Times New Roman"/>
      <w:sz w:val="24"/>
      <w:szCs w:val="24"/>
      <w:lang w:eastAsia="da-DK"/>
    </w:rPr>
  </w:style>
  <w:style w:type="paragraph" w:customStyle="1" w:styleId="nummer">
    <w:name w:val="nummer"/>
    <w:basedOn w:val="Normal"/>
    <w:rsid w:val="004245C0"/>
    <w:pPr>
      <w:tabs>
        <w:tab w:val="left" w:pos="397"/>
        <w:tab w:val="left" w:pos="992"/>
      </w:tabs>
      <w:spacing w:line="240" w:lineRule="auto"/>
      <w:ind w:left="397" w:hanging="397"/>
    </w:pPr>
    <w:rPr>
      <w:rFonts w:ascii="Times New Roman" w:hAnsi="Times New Roman"/>
      <w:sz w:val="24"/>
      <w:szCs w:val="24"/>
      <w:lang w:eastAsia="da-DK"/>
    </w:rPr>
  </w:style>
  <w:style w:type="paragraph" w:customStyle="1" w:styleId="gresultsitemaddress">
    <w:name w:val="g_results_item_address"/>
    <w:basedOn w:val="Normal"/>
    <w:rsid w:val="004245C0"/>
    <w:pPr>
      <w:spacing w:before="300" w:after="300" w:line="312" w:lineRule="atLeast"/>
    </w:pPr>
    <w:rPr>
      <w:rFonts w:ascii="Times New Roman" w:hAnsi="Times New Roman"/>
      <w:sz w:val="17"/>
      <w:szCs w:val="17"/>
      <w:lang w:eastAsia="da-DK"/>
    </w:rPr>
  </w:style>
  <w:style w:type="paragraph" w:customStyle="1" w:styleId="Default">
    <w:name w:val="Default"/>
    <w:rsid w:val="004245C0"/>
    <w:pPr>
      <w:autoSpaceDE w:val="0"/>
      <w:autoSpaceDN w:val="0"/>
      <w:adjustRightInd w:val="0"/>
    </w:pPr>
    <w:rPr>
      <w:rFonts w:ascii="Arial" w:eastAsia="Calibri" w:hAnsi="Arial" w:cs="Arial"/>
      <w:color w:val="000000"/>
      <w:sz w:val="24"/>
      <w:szCs w:val="24"/>
      <w:lang w:eastAsia="en-US"/>
    </w:rPr>
  </w:style>
  <w:style w:type="character" w:styleId="Fodnotehenvisning">
    <w:name w:val="footnote reference"/>
    <w:basedOn w:val="Standardskrifttypeiafsnit"/>
    <w:unhideWhenUsed/>
    <w:rsid w:val="004245C0"/>
    <w:rPr>
      <w:rFonts w:ascii="Times New Roman" w:hAnsi="Times New Roman" w:cs="Times New Roman" w:hint="default"/>
      <w:vertAlign w:val="superscript"/>
    </w:rPr>
  </w:style>
  <w:style w:type="character" w:styleId="Slutnotehenvisning">
    <w:name w:val="endnote reference"/>
    <w:basedOn w:val="Standardskrifttypeiafsnit"/>
    <w:uiPriority w:val="99"/>
    <w:unhideWhenUsed/>
    <w:rsid w:val="004245C0"/>
    <w:rPr>
      <w:rFonts w:ascii="Times New Roman" w:hAnsi="Times New Roman" w:cs="Times New Roman" w:hint="default"/>
      <w:vertAlign w:val="superscript"/>
    </w:rPr>
  </w:style>
  <w:style w:type="character" w:customStyle="1" w:styleId="fn5">
    <w:name w:val="fn5"/>
    <w:basedOn w:val="Standardskrifttypeiafsnit"/>
    <w:rsid w:val="004245C0"/>
    <w:rPr>
      <w:b w:val="0"/>
      <w:bCs w:val="0"/>
      <w:sz w:val="20"/>
      <w:szCs w:val="20"/>
    </w:rPr>
  </w:style>
  <w:style w:type="character" w:customStyle="1" w:styleId="BrdtekstTegn1">
    <w:name w:val="Brødtekst Tegn1"/>
    <w:basedOn w:val="Standardskrifttypeiafsnit"/>
    <w:locked/>
    <w:rsid w:val="004245C0"/>
    <w:rPr>
      <w:rFonts w:ascii="Arial" w:hAnsi="Arial" w:cs="Arial"/>
      <w:sz w:val="28"/>
    </w:rPr>
  </w:style>
  <w:style w:type="character" w:customStyle="1" w:styleId="FodnotetekstTegn1">
    <w:name w:val="Fodnotetekst Tegn1"/>
    <w:basedOn w:val="Standardskrifttypeiafsnit"/>
    <w:uiPriority w:val="99"/>
    <w:locked/>
    <w:rsid w:val="004245C0"/>
    <w:rPr>
      <w:rFonts w:ascii="Verdana" w:hAnsi="Verdana"/>
    </w:rPr>
  </w:style>
  <w:style w:type="character" w:customStyle="1" w:styleId="Brdtekst2Tegn1">
    <w:name w:val="Brødtekst 2 Tegn1"/>
    <w:basedOn w:val="Standardskrifttypeiafsnit"/>
    <w:semiHidden/>
    <w:locked/>
    <w:rsid w:val="004245C0"/>
    <w:rPr>
      <w:rFonts w:ascii="Arial" w:hAnsi="Arial" w:cs="Arial"/>
      <w:b/>
      <w:bCs/>
      <w:szCs w:val="24"/>
    </w:rPr>
  </w:style>
  <w:style w:type="character" w:customStyle="1" w:styleId="spelle">
    <w:name w:val="spelle"/>
    <w:basedOn w:val="Standardskrifttypeiafsnit"/>
    <w:rsid w:val="004245C0"/>
  </w:style>
  <w:style w:type="character" w:customStyle="1" w:styleId="BrdtekstindrykningTegn1">
    <w:name w:val="Brødtekstindrykning Tegn1"/>
    <w:basedOn w:val="Standardskrifttypeiafsnit"/>
    <w:locked/>
    <w:rsid w:val="004245C0"/>
    <w:rPr>
      <w:rFonts w:ascii="Verdana" w:hAnsi="Verdana"/>
    </w:rPr>
  </w:style>
  <w:style w:type="character" w:customStyle="1" w:styleId="FootnoteCharacters">
    <w:name w:val="Footnote Characters"/>
    <w:basedOn w:val="Standardskrifttypeiafsnit"/>
    <w:rsid w:val="004245C0"/>
    <w:rPr>
      <w:vertAlign w:val="superscript"/>
    </w:rPr>
  </w:style>
  <w:style w:type="paragraph" w:customStyle="1" w:styleId="Regionplan">
    <w:name w:val="Regionplan"/>
    <w:basedOn w:val="Normal"/>
    <w:rsid w:val="008B7A39"/>
    <w:pPr>
      <w:tabs>
        <w:tab w:val="right" w:pos="6803"/>
      </w:tabs>
      <w:autoSpaceDE w:val="0"/>
      <w:autoSpaceDN w:val="0"/>
      <w:adjustRightInd w:val="0"/>
      <w:spacing w:line="240" w:lineRule="auto"/>
      <w:ind w:right="851"/>
      <w:jc w:val="both"/>
    </w:pPr>
    <w:rPr>
      <w:rFonts w:ascii="Futura Lt BT" w:hAnsi="Futura Lt BT"/>
      <w:sz w:val="22"/>
      <w:szCs w:val="22"/>
      <w:lang w:eastAsia="da-DK"/>
    </w:rPr>
  </w:style>
  <w:style w:type="paragraph" w:styleId="Billedtekst">
    <w:name w:val="caption"/>
    <w:basedOn w:val="Normal"/>
    <w:next w:val="Normal"/>
    <w:autoRedefine/>
    <w:qFormat/>
    <w:rsid w:val="008B7A39"/>
    <w:pPr>
      <w:keepNext/>
      <w:keepLines/>
      <w:spacing w:line="240" w:lineRule="auto"/>
      <w:jc w:val="both"/>
    </w:pPr>
    <w:rPr>
      <w:rFonts w:ascii="Times New Roman" w:hAnsi="Times New Roman"/>
      <w:lang w:eastAsia="da-DK"/>
    </w:rPr>
  </w:style>
  <w:style w:type="character" w:styleId="Svaghenvisning">
    <w:name w:val="Subtle Reference"/>
    <w:basedOn w:val="Standardskrifttypeiafsnit"/>
    <w:qFormat/>
    <w:rsid w:val="008B7A39"/>
    <w:rPr>
      <w:rFonts w:ascii="Calibri" w:hAnsi="Calibri" w:cs="Times New Roman"/>
      <w:i/>
      <w:iCs/>
      <w:color w:val="004D6C"/>
    </w:rPr>
  </w:style>
  <w:style w:type="character" w:customStyle="1" w:styleId="fn2">
    <w:name w:val="fn2"/>
    <w:basedOn w:val="Standardskrifttypeiafsnit"/>
    <w:rsid w:val="008B7A39"/>
  </w:style>
  <w:style w:type="character" w:customStyle="1" w:styleId="TypografiArialMT11pkt">
    <w:name w:val="Typografi ArialMT 11 pkt"/>
    <w:basedOn w:val="Standardskrifttypeiafsnit"/>
    <w:rsid w:val="008B7A39"/>
    <w:rPr>
      <w:rFonts w:ascii="Verdana" w:hAnsi="Verdana"/>
      <w:sz w:val="20"/>
    </w:rPr>
  </w:style>
  <w:style w:type="paragraph" w:styleId="Dokumentoversigt">
    <w:name w:val="Document Map"/>
    <w:basedOn w:val="Normal"/>
    <w:link w:val="DokumentoversigtTegn"/>
    <w:rsid w:val="008B7A39"/>
    <w:pPr>
      <w:shd w:val="clear" w:color="auto" w:fill="000080"/>
      <w:overflowPunct w:val="0"/>
      <w:autoSpaceDE w:val="0"/>
      <w:autoSpaceDN w:val="0"/>
      <w:adjustRightInd w:val="0"/>
      <w:spacing w:line="240" w:lineRule="auto"/>
      <w:textAlignment w:val="baseline"/>
    </w:pPr>
    <w:rPr>
      <w:rFonts w:ascii="Tahoma" w:hAnsi="Tahoma" w:cs="Tahoma"/>
      <w:lang w:eastAsia="da-DK"/>
    </w:rPr>
  </w:style>
  <w:style w:type="character" w:customStyle="1" w:styleId="DokumentoversigtTegn">
    <w:name w:val="Dokumentoversigt Tegn"/>
    <w:basedOn w:val="Standardskrifttypeiafsnit"/>
    <w:link w:val="Dokumentoversigt"/>
    <w:rsid w:val="008B7A39"/>
    <w:rPr>
      <w:rFonts w:ascii="Tahoma" w:hAnsi="Tahoma" w:cs="Tahoma"/>
      <w:shd w:val="clear" w:color="auto" w:fill="000080"/>
    </w:rPr>
  </w:style>
  <w:style w:type="paragraph" w:styleId="NormalWeb">
    <w:name w:val="Normal (Web)"/>
    <w:basedOn w:val="Normal"/>
    <w:unhideWhenUsed/>
    <w:rsid w:val="008B7A39"/>
    <w:pPr>
      <w:spacing w:before="100" w:beforeAutospacing="1" w:after="100" w:afterAutospacing="1" w:line="240" w:lineRule="auto"/>
    </w:pPr>
    <w:rPr>
      <w:rFonts w:ascii="Times New Roman" w:eastAsia="Calibri" w:hAnsi="Times New Roman"/>
      <w:sz w:val="24"/>
      <w:szCs w:val="24"/>
      <w:lang w:eastAsia="da-DK"/>
    </w:rPr>
  </w:style>
  <w:style w:type="character" w:customStyle="1" w:styleId="docheadinfo">
    <w:name w:val="docheadinfo"/>
    <w:basedOn w:val="Standardskrifttypeiafsnit"/>
    <w:rsid w:val="008B7A39"/>
  </w:style>
  <w:style w:type="character" w:customStyle="1" w:styleId="BodyTextChar">
    <w:name w:val="Body Text Char"/>
    <w:basedOn w:val="Standardskrifttypeiafsnit"/>
    <w:locked/>
    <w:rsid w:val="008B7A39"/>
    <w:rPr>
      <w:rFonts w:ascii="Arial" w:hAnsi="Arial" w:cs="Arial"/>
      <w:sz w:val="28"/>
    </w:rPr>
  </w:style>
  <w:style w:type="paragraph" w:customStyle="1" w:styleId="Listeafsnit1">
    <w:name w:val="Listeafsnit1"/>
    <w:basedOn w:val="Normal"/>
    <w:rsid w:val="008B7A39"/>
    <w:pPr>
      <w:overflowPunct w:val="0"/>
      <w:autoSpaceDE w:val="0"/>
      <w:autoSpaceDN w:val="0"/>
      <w:adjustRightInd w:val="0"/>
      <w:spacing w:line="240" w:lineRule="auto"/>
      <w:ind w:left="720"/>
      <w:contextualSpacing/>
      <w:textAlignment w:val="baseline"/>
    </w:pPr>
    <w:rPr>
      <w:rFonts w:ascii="Verdana" w:hAnsi="Verdana"/>
      <w:lang w:eastAsia="da-DK"/>
    </w:rPr>
  </w:style>
  <w:style w:type="character" w:styleId="Strk">
    <w:name w:val="Strong"/>
    <w:basedOn w:val="Standardskrifttypeiafsnit"/>
    <w:qFormat/>
    <w:rsid w:val="008B7A39"/>
    <w:rPr>
      <w:b/>
      <w:bCs/>
    </w:rPr>
  </w:style>
  <w:style w:type="paragraph" w:customStyle="1" w:styleId="tekst">
    <w:name w:val="tekst"/>
    <w:basedOn w:val="Normal"/>
    <w:rsid w:val="00345850"/>
    <w:pPr>
      <w:spacing w:before="60" w:after="60" w:line="240" w:lineRule="auto"/>
      <w:ind w:firstLine="170"/>
      <w:jc w:val="both"/>
    </w:pPr>
    <w:rPr>
      <w:rFonts w:ascii="Tahoma" w:hAnsi="Tahoma" w:cs="Tahoma"/>
      <w:color w:val="000000"/>
      <w:sz w:val="24"/>
      <w:szCs w:val="24"/>
      <w:lang w:eastAsia="da-DK"/>
    </w:rPr>
  </w:style>
  <w:style w:type="paragraph" w:customStyle="1" w:styleId="liste1">
    <w:name w:val="liste1"/>
    <w:basedOn w:val="Normal"/>
    <w:rsid w:val="00345850"/>
    <w:pPr>
      <w:spacing w:line="240" w:lineRule="auto"/>
      <w:ind w:left="280"/>
    </w:pPr>
    <w:rPr>
      <w:rFonts w:ascii="Tahoma" w:hAnsi="Tahoma" w:cs="Tahoma"/>
      <w:color w:val="000000"/>
      <w:sz w:val="24"/>
      <w:szCs w:val="24"/>
      <w:lang w:eastAsia="da-DK"/>
    </w:rPr>
  </w:style>
</w:styles>
</file>

<file path=word/webSettings.xml><?xml version="1.0" encoding="utf-8"?>
<w:webSettings xmlns:r="http://schemas.openxmlformats.org/officeDocument/2006/relationships" xmlns:w="http://schemas.openxmlformats.org/wordprocessingml/2006/main">
  <w:divs>
    <w:div w:id="468128441">
      <w:bodyDiv w:val="1"/>
      <w:marLeft w:val="0"/>
      <w:marRight w:val="0"/>
      <w:marTop w:val="0"/>
      <w:marBottom w:val="0"/>
      <w:divBdr>
        <w:top w:val="none" w:sz="0" w:space="0" w:color="auto"/>
        <w:left w:val="none" w:sz="0" w:space="0" w:color="auto"/>
        <w:bottom w:val="none" w:sz="0" w:space="0" w:color="auto"/>
        <w:right w:val="none" w:sz="0" w:space="0" w:color="auto"/>
      </w:divBdr>
    </w:div>
    <w:div w:id="619073371">
      <w:bodyDiv w:val="1"/>
      <w:marLeft w:val="0"/>
      <w:marRight w:val="0"/>
      <w:marTop w:val="0"/>
      <w:marBottom w:val="0"/>
      <w:divBdr>
        <w:top w:val="none" w:sz="0" w:space="0" w:color="auto"/>
        <w:left w:val="none" w:sz="0" w:space="0" w:color="auto"/>
        <w:bottom w:val="none" w:sz="0" w:space="0" w:color="auto"/>
        <w:right w:val="none" w:sz="0" w:space="0" w:color="auto"/>
      </w:divBdr>
    </w:div>
    <w:div w:id="635765581">
      <w:bodyDiv w:val="1"/>
      <w:marLeft w:val="0"/>
      <w:marRight w:val="0"/>
      <w:marTop w:val="0"/>
      <w:marBottom w:val="0"/>
      <w:divBdr>
        <w:top w:val="none" w:sz="0" w:space="0" w:color="auto"/>
        <w:left w:val="none" w:sz="0" w:space="0" w:color="auto"/>
        <w:bottom w:val="none" w:sz="0" w:space="0" w:color="auto"/>
        <w:right w:val="none" w:sz="0" w:space="0" w:color="auto"/>
      </w:divBdr>
    </w:div>
    <w:div w:id="652412184">
      <w:bodyDiv w:val="1"/>
      <w:marLeft w:val="0"/>
      <w:marRight w:val="0"/>
      <w:marTop w:val="0"/>
      <w:marBottom w:val="0"/>
      <w:divBdr>
        <w:top w:val="none" w:sz="0" w:space="0" w:color="auto"/>
        <w:left w:val="none" w:sz="0" w:space="0" w:color="auto"/>
        <w:bottom w:val="none" w:sz="0" w:space="0" w:color="auto"/>
        <w:right w:val="none" w:sz="0" w:space="0" w:color="auto"/>
      </w:divBdr>
    </w:div>
    <w:div w:id="912665676">
      <w:bodyDiv w:val="1"/>
      <w:marLeft w:val="0"/>
      <w:marRight w:val="0"/>
      <w:marTop w:val="0"/>
      <w:marBottom w:val="0"/>
      <w:divBdr>
        <w:top w:val="none" w:sz="0" w:space="0" w:color="auto"/>
        <w:left w:val="none" w:sz="0" w:space="0" w:color="auto"/>
        <w:bottom w:val="none" w:sz="0" w:space="0" w:color="auto"/>
        <w:right w:val="none" w:sz="0" w:space="0" w:color="auto"/>
      </w:divBdr>
    </w:div>
    <w:div w:id="969943565">
      <w:bodyDiv w:val="1"/>
      <w:marLeft w:val="0"/>
      <w:marRight w:val="0"/>
      <w:marTop w:val="0"/>
      <w:marBottom w:val="0"/>
      <w:divBdr>
        <w:top w:val="none" w:sz="0" w:space="0" w:color="auto"/>
        <w:left w:val="none" w:sz="0" w:space="0" w:color="auto"/>
        <w:bottom w:val="none" w:sz="0" w:space="0" w:color="auto"/>
        <w:right w:val="none" w:sz="0" w:space="0" w:color="auto"/>
      </w:divBdr>
    </w:div>
    <w:div w:id="991327273">
      <w:bodyDiv w:val="1"/>
      <w:marLeft w:val="0"/>
      <w:marRight w:val="0"/>
      <w:marTop w:val="0"/>
      <w:marBottom w:val="0"/>
      <w:divBdr>
        <w:top w:val="none" w:sz="0" w:space="0" w:color="auto"/>
        <w:left w:val="none" w:sz="0" w:space="0" w:color="auto"/>
        <w:bottom w:val="none" w:sz="0" w:space="0" w:color="auto"/>
        <w:right w:val="none" w:sz="0" w:space="0" w:color="auto"/>
      </w:divBdr>
      <w:divsChild>
        <w:div w:id="1949239124">
          <w:marLeft w:val="0"/>
          <w:marRight w:val="0"/>
          <w:marTop w:val="0"/>
          <w:marBottom w:val="0"/>
          <w:divBdr>
            <w:top w:val="none" w:sz="0" w:space="0" w:color="auto"/>
            <w:left w:val="none" w:sz="0" w:space="0" w:color="auto"/>
            <w:bottom w:val="none" w:sz="0" w:space="0" w:color="auto"/>
            <w:right w:val="none" w:sz="0" w:space="0" w:color="auto"/>
          </w:divBdr>
          <w:divsChild>
            <w:div w:id="2016834701">
              <w:marLeft w:val="0"/>
              <w:marRight w:val="0"/>
              <w:marTop w:val="0"/>
              <w:marBottom w:val="0"/>
              <w:divBdr>
                <w:top w:val="none" w:sz="0" w:space="0" w:color="auto"/>
                <w:left w:val="none" w:sz="0" w:space="0" w:color="auto"/>
                <w:bottom w:val="none" w:sz="0" w:space="0" w:color="auto"/>
                <w:right w:val="none" w:sz="0" w:space="0" w:color="auto"/>
              </w:divBdr>
              <w:divsChild>
                <w:div w:id="1723366472">
                  <w:marLeft w:val="0"/>
                  <w:marRight w:val="0"/>
                  <w:marTop w:val="0"/>
                  <w:marBottom w:val="0"/>
                  <w:divBdr>
                    <w:top w:val="none" w:sz="0" w:space="0" w:color="auto"/>
                    <w:left w:val="none" w:sz="0" w:space="0" w:color="auto"/>
                    <w:bottom w:val="none" w:sz="0" w:space="0" w:color="auto"/>
                    <w:right w:val="none" w:sz="0" w:space="0" w:color="auto"/>
                  </w:divBdr>
                  <w:divsChild>
                    <w:div w:id="412625235">
                      <w:marLeft w:val="0"/>
                      <w:marRight w:val="0"/>
                      <w:marTop w:val="0"/>
                      <w:marBottom w:val="0"/>
                      <w:divBdr>
                        <w:top w:val="none" w:sz="0" w:space="0" w:color="auto"/>
                        <w:left w:val="none" w:sz="0" w:space="0" w:color="auto"/>
                        <w:bottom w:val="none" w:sz="0" w:space="0" w:color="auto"/>
                        <w:right w:val="none" w:sz="0" w:space="0" w:color="auto"/>
                      </w:divBdr>
                      <w:divsChild>
                        <w:div w:id="1405369525">
                          <w:marLeft w:val="0"/>
                          <w:marRight w:val="0"/>
                          <w:marTop w:val="0"/>
                          <w:marBottom w:val="0"/>
                          <w:divBdr>
                            <w:top w:val="none" w:sz="0" w:space="0" w:color="auto"/>
                            <w:left w:val="none" w:sz="0" w:space="0" w:color="auto"/>
                            <w:bottom w:val="none" w:sz="0" w:space="0" w:color="auto"/>
                            <w:right w:val="none" w:sz="0" w:space="0" w:color="auto"/>
                          </w:divBdr>
                          <w:divsChild>
                            <w:div w:id="1708337631">
                              <w:marLeft w:val="0"/>
                              <w:marRight w:val="0"/>
                              <w:marTop w:val="0"/>
                              <w:marBottom w:val="0"/>
                              <w:divBdr>
                                <w:top w:val="none" w:sz="0" w:space="0" w:color="auto"/>
                                <w:left w:val="none" w:sz="0" w:space="0" w:color="auto"/>
                                <w:bottom w:val="none" w:sz="0" w:space="0" w:color="auto"/>
                                <w:right w:val="none" w:sz="0" w:space="0" w:color="auto"/>
                              </w:divBdr>
                              <w:divsChild>
                                <w:div w:id="5327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1">
      <w:bodyDiv w:val="1"/>
      <w:marLeft w:val="0"/>
      <w:marRight w:val="0"/>
      <w:marTop w:val="0"/>
      <w:marBottom w:val="0"/>
      <w:divBdr>
        <w:top w:val="none" w:sz="0" w:space="0" w:color="auto"/>
        <w:left w:val="none" w:sz="0" w:space="0" w:color="auto"/>
        <w:bottom w:val="none" w:sz="0" w:space="0" w:color="auto"/>
        <w:right w:val="none" w:sz="0" w:space="0" w:color="auto"/>
      </w:divBdr>
    </w:div>
    <w:div w:id="1382286710">
      <w:bodyDiv w:val="1"/>
      <w:marLeft w:val="0"/>
      <w:marRight w:val="0"/>
      <w:marTop w:val="0"/>
      <w:marBottom w:val="0"/>
      <w:divBdr>
        <w:top w:val="none" w:sz="0" w:space="0" w:color="auto"/>
        <w:left w:val="none" w:sz="0" w:space="0" w:color="auto"/>
        <w:bottom w:val="none" w:sz="0" w:space="0" w:color="auto"/>
        <w:right w:val="none" w:sz="0" w:space="0" w:color="auto"/>
      </w:divBdr>
    </w:div>
    <w:div w:id="1512794550">
      <w:bodyDiv w:val="1"/>
      <w:marLeft w:val="0"/>
      <w:marRight w:val="0"/>
      <w:marTop w:val="0"/>
      <w:marBottom w:val="0"/>
      <w:divBdr>
        <w:top w:val="none" w:sz="0" w:space="0" w:color="auto"/>
        <w:left w:val="none" w:sz="0" w:space="0" w:color="auto"/>
        <w:bottom w:val="none" w:sz="0" w:space="0" w:color="auto"/>
        <w:right w:val="none" w:sz="0" w:space="0" w:color="auto"/>
      </w:divBdr>
    </w:div>
    <w:div w:id="18430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llund.dk" TargetMode="External"/><Relationship Id="rId13" Type="http://schemas.openxmlformats.org/officeDocument/2006/relationships/header" Target="header3.xml"/><Relationship Id="rId18" Type="http://schemas.openxmlformats.org/officeDocument/2006/relationships/hyperlink" Target="mailto:syd@sst.dk" TargetMode="External"/><Relationship Id="rId26" Type="http://schemas.openxmlformats.org/officeDocument/2006/relationships/hyperlink" Target="mailto:natur@dof.dk" TargetMode="External"/><Relationship Id="rId3" Type="http://schemas.openxmlformats.org/officeDocument/2006/relationships/styles" Target="styles.xml"/><Relationship Id="rId21" Type="http://schemas.openxmlformats.org/officeDocument/2006/relationships/hyperlink" Target="mailto:ae@aeraadet.d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trj@jlbr.dk" TargetMode="External"/><Relationship Id="rId25" Type="http://schemas.openxmlformats.org/officeDocument/2006/relationships/hyperlink" Target="mailto:husdyr@ecocouncil.dk"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mailto:nb@ferskvandsfiskeriforeningen.d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nbillund-sager@dn.dk" TargetMode="External"/><Relationship Id="rId5" Type="http://schemas.openxmlformats.org/officeDocument/2006/relationships/webSettings" Target="webSettings.xml"/><Relationship Id="rId15" Type="http://schemas.openxmlformats.org/officeDocument/2006/relationships/hyperlink" Target="mailto:trj@jlbr.dk" TargetMode="External"/><Relationship Id="rId23" Type="http://schemas.openxmlformats.org/officeDocument/2006/relationships/hyperlink" Target="mailto:lbt@sportsfiskeren.dk" TargetMode="External"/><Relationship Id="rId28" Type="http://schemas.openxmlformats.org/officeDocument/2006/relationships/hyperlink" Target="http://www.husdyrgodkendelse.dk" TargetMode="External"/><Relationship Id="rId10" Type="http://schemas.openxmlformats.org/officeDocument/2006/relationships/header" Target="header2.xml"/><Relationship Id="rId19" Type="http://schemas.openxmlformats.org/officeDocument/2006/relationships/hyperlink" Target="mailto:mail@dkfisk.d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fbr@fbr.dk" TargetMode="External"/><Relationship Id="rId27" Type="http://schemas.openxmlformats.org/officeDocument/2006/relationships/hyperlink" Target="mailto:billund@dof.dk"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2AE19-5D37-4241-8728-B6E81B60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28</Pages>
  <Words>9012</Words>
  <Characters>55948</Characters>
  <Application>Microsoft Office Word</Application>
  <DocSecurity>0</DocSecurity>
  <Lines>466</Lines>
  <Paragraphs>129</Paragraphs>
  <ScaleCrop>false</ScaleCrop>
  <HeadingPairs>
    <vt:vector size="2" baseType="variant">
      <vt:variant>
        <vt:lpstr>Titel</vt:lpstr>
      </vt:variant>
      <vt:variant>
        <vt:i4>1</vt:i4>
      </vt:variant>
    </vt:vector>
  </HeadingPairs>
  <TitlesOfParts>
    <vt:vector size="1" baseType="lpstr">
      <vt:lpstr>Brev DK med logo</vt:lpstr>
    </vt:vector>
  </TitlesOfParts>
  <Company>Folketinget</Company>
  <LinksUpToDate>false</LinksUpToDate>
  <CharactersWithSpaces>64831</CharactersWithSpaces>
  <SharedDoc>false</SharedDoc>
  <HLinks>
    <vt:vector size="6" baseType="variant">
      <vt:variant>
        <vt:i4>8323198</vt:i4>
      </vt:variant>
      <vt:variant>
        <vt:i4>0</vt:i4>
      </vt:variant>
      <vt:variant>
        <vt:i4>0</vt:i4>
      </vt:variant>
      <vt:variant>
        <vt:i4>5</vt:i4>
      </vt:variant>
      <vt:variant>
        <vt:lpwstr>http://www.billund.dk/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DK med logo</dc:title>
  <dc:subject/>
  <dc:creator>THM</dc:creator>
  <cp:keywords/>
  <cp:lastModifiedBy>thm</cp:lastModifiedBy>
  <cp:revision>74</cp:revision>
  <cp:lastPrinted>2014-03-12T07:39:00Z</cp:lastPrinted>
  <dcterms:created xsi:type="dcterms:W3CDTF">2013-10-23T08:03:00Z</dcterms:created>
  <dcterms:modified xsi:type="dcterms:W3CDTF">2014-04-22T11:26:00Z</dcterms:modified>
</cp:coreProperties>
</file>