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Blank"/>
        <w:tblpPr w:horzAnchor="margin" w:tblpYSpec="bottom"/>
        <w:tblW w:w="9752" w:type="dxa"/>
        <w:tblLayout w:type="fixed"/>
        <w:tblLook w:val="04A0" w:firstRow="1" w:lastRow="0" w:firstColumn="1" w:lastColumn="0" w:noHBand="0" w:noVBand="1"/>
      </w:tblPr>
      <w:tblGrid>
        <w:gridCol w:w="9752"/>
      </w:tblGrid>
      <w:tr w:rsidR="00280D1F" w:rsidTr="00007021">
        <w:tc>
          <w:tcPr>
            <w:tcW w:w="9752" w:type="dxa"/>
          </w:tcPr>
          <w:p w:rsidR="004C718E" w:rsidRDefault="004C718E" w:rsidP="009D77E4">
            <w:pPr>
              <w:pStyle w:val="ForsideOverskrift"/>
            </w:pPr>
            <w:r>
              <w:t>Tillæg til miljøgodkendelse</w:t>
            </w:r>
          </w:p>
          <w:p w:rsidR="004C718E" w:rsidRPr="004C718E" w:rsidRDefault="004C718E" w:rsidP="004C718E">
            <w:pPr>
              <w:pStyle w:val="ForsideUnderoverskrift"/>
            </w:pPr>
          </w:p>
          <w:p w:rsidR="004C718E" w:rsidRDefault="004C718E" w:rsidP="004C718E">
            <w:pPr>
              <w:pStyle w:val="ForsideOverskrift"/>
            </w:pPr>
            <w:r>
              <w:t>Nordfyns Autoophug</w:t>
            </w:r>
          </w:p>
          <w:p w:rsidR="004C718E" w:rsidRDefault="004C718E" w:rsidP="004C718E">
            <w:pPr>
              <w:pStyle w:val="ForsideUnderoverskrift"/>
            </w:pPr>
            <w:r>
              <w:t>Søndergårdsvænget 13, 5450 Otterup</w:t>
            </w:r>
          </w:p>
          <w:p w:rsidR="00173402" w:rsidRDefault="00173402" w:rsidP="004C718E">
            <w:pPr>
              <w:pStyle w:val="ForsideUnderoverskrift"/>
            </w:pPr>
          </w:p>
          <w:p w:rsidR="00173402" w:rsidRPr="004C718E" w:rsidRDefault="00173402" w:rsidP="004C718E">
            <w:pPr>
              <w:pStyle w:val="ForsideUnderoverskrift"/>
            </w:pPr>
            <w:r>
              <w:t xml:space="preserve">Godkendelsesdato: </w:t>
            </w:r>
            <w:r w:rsidR="00221702">
              <w:t>10. marts</w:t>
            </w:r>
            <w:r w:rsidR="00AA5220">
              <w:t xml:space="preserve"> 2022</w:t>
            </w:r>
          </w:p>
          <w:p w:rsidR="00280D1F" w:rsidRPr="00280D1F" w:rsidRDefault="00280D1F" w:rsidP="009D77E4">
            <w:pPr>
              <w:pStyle w:val="ForsideUnderoverskrift"/>
            </w:pPr>
          </w:p>
        </w:tc>
      </w:tr>
    </w:tbl>
    <w:p w:rsidR="003A5279" w:rsidRDefault="003A5279" w:rsidP="00D63033">
      <w:pPr>
        <w:spacing w:after="0"/>
      </w:pPr>
    </w:p>
    <w:p w:rsidR="00195026" w:rsidRDefault="00195026" w:rsidP="00D63033">
      <w:pPr>
        <w:spacing w:after="0"/>
      </w:pPr>
    </w:p>
    <w:p w:rsidR="00DA7CFE" w:rsidRDefault="00DA7CFE" w:rsidP="00655B49"/>
    <w:p w:rsidR="007B7DF1" w:rsidRDefault="007B7DF1" w:rsidP="00655B49">
      <w:pPr>
        <w:sectPr w:rsidR="007B7DF1" w:rsidSect="00730616">
          <w:headerReference w:type="even" r:id="rId8"/>
          <w:headerReference w:type="default" r:id="rId9"/>
          <w:footerReference w:type="even" r:id="rId10"/>
          <w:footerReference w:type="default" r:id="rId11"/>
          <w:headerReference w:type="first" r:id="rId12"/>
          <w:footerReference w:type="first" r:id="rId13"/>
          <w:pgSz w:w="11906" w:h="16838" w:code="9"/>
          <w:pgMar w:top="2126" w:right="1134" w:bottom="3119" w:left="1134" w:header="284" w:footer="284" w:gutter="0"/>
          <w:pgNumType w:start="1"/>
          <w:cols w:space="708"/>
          <w:titlePg/>
          <w:docGrid w:linePitch="360"/>
        </w:sectPr>
      </w:pPr>
    </w:p>
    <w:p w:rsidR="006335A6" w:rsidRDefault="006335A6" w:rsidP="006335A6">
      <w:pPr>
        <w:pStyle w:val="Overskrift"/>
      </w:pPr>
      <w:r>
        <w:t>Indhold</w:t>
      </w:r>
    </w:p>
    <w:p w:rsidR="00055876" w:rsidRDefault="002B63C2">
      <w:pPr>
        <w:pStyle w:val="Indholdsfortegnelse1"/>
        <w:tabs>
          <w:tab w:val="right" w:leader="dot" w:pos="8210"/>
        </w:tabs>
        <w:rPr>
          <w:rFonts w:asciiTheme="minorHAnsi" w:eastAsiaTheme="minorEastAsia" w:hAnsiTheme="minorHAnsi"/>
          <w:b w:val="0"/>
          <w:noProof/>
          <w:sz w:val="22"/>
          <w:szCs w:val="22"/>
          <w:lang w:eastAsia="da-DK"/>
        </w:rPr>
      </w:pPr>
      <w:r w:rsidRPr="006E2E8F">
        <w:rPr>
          <w:rFonts w:ascii="Century Gothic" w:hAnsi="Century Gothic"/>
          <w:b w:val="0"/>
          <w:bCs/>
          <w:sz w:val="19"/>
          <w:szCs w:val="19"/>
        </w:rPr>
        <w:fldChar w:fldCharType="begin"/>
      </w:r>
      <w:r w:rsidRPr="006E2E8F">
        <w:rPr>
          <w:rFonts w:ascii="Century Gothic" w:hAnsi="Century Gothic"/>
          <w:b w:val="0"/>
          <w:bCs/>
          <w:sz w:val="19"/>
          <w:szCs w:val="19"/>
        </w:rPr>
        <w:instrText xml:space="preserve"> TOC \o "1-</w:instrText>
      </w:r>
      <w:r w:rsidR="001729FF" w:rsidRPr="006E2E8F">
        <w:rPr>
          <w:rFonts w:ascii="Century Gothic" w:hAnsi="Century Gothic"/>
          <w:b w:val="0"/>
          <w:bCs/>
          <w:sz w:val="19"/>
          <w:szCs w:val="19"/>
        </w:rPr>
        <w:instrText>3</w:instrText>
      </w:r>
      <w:r w:rsidRPr="006E2E8F">
        <w:rPr>
          <w:rFonts w:ascii="Century Gothic" w:hAnsi="Century Gothic"/>
          <w:b w:val="0"/>
          <w:bCs/>
          <w:sz w:val="19"/>
          <w:szCs w:val="19"/>
        </w:rPr>
        <w:instrText xml:space="preserve">" \h \z \u </w:instrText>
      </w:r>
      <w:r w:rsidRPr="006E2E8F">
        <w:rPr>
          <w:rFonts w:ascii="Century Gothic" w:hAnsi="Century Gothic"/>
          <w:b w:val="0"/>
          <w:bCs/>
          <w:sz w:val="19"/>
          <w:szCs w:val="19"/>
        </w:rPr>
        <w:fldChar w:fldCharType="separate"/>
      </w:r>
      <w:hyperlink w:anchor="_Toc97799317" w:history="1">
        <w:r w:rsidR="00055876" w:rsidRPr="00F06125">
          <w:rPr>
            <w:rStyle w:val="Hyperlink"/>
            <w:noProof/>
          </w:rPr>
          <w:t>Stamoplysninger</w:t>
        </w:r>
        <w:r w:rsidR="00055876">
          <w:rPr>
            <w:noProof/>
            <w:webHidden/>
          </w:rPr>
          <w:tab/>
        </w:r>
        <w:r w:rsidR="00055876">
          <w:rPr>
            <w:noProof/>
            <w:webHidden/>
          </w:rPr>
          <w:fldChar w:fldCharType="begin"/>
        </w:r>
        <w:r w:rsidR="00055876">
          <w:rPr>
            <w:noProof/>
            <w:webHidden/>
          </w:rPr>
          <w:instrText xml:space="preserve"> PAGEREF _Toc97799317 \h </w:instrText>
        </w:r>
        <w:r w:rsidR="00055876">
          <w:rPr>
            <w:noProof/>
            <w:webHidden/>
          </w:rPr>
        </w:r>
        <w:r w:rsidR="00055876">
          <w:rPr>
            <w:noProof/>
            <w:webHidden/>
          </w:rPr>
          <w:fldChar w:fldCharType="separate"/>
        </w:r>
        <w:r w:rsidR="00055876">
          <w:rPr>
            <w:noProof/>
            <w:webHidden/>
          </w:rPr>
          <w:t>3</w:t>
        </w:r>
        <w:r w:rsidR="00055876">
          <w:rPr>
            <w:noProof/>
            <w:webHidden/>
          </w:rPr>
          <w:fldChar w:fldCharType="end"/>
        </w:r>
      </w:hyperlink>
    </w:p>
    <w:p w:rsidR="00055876" w:rsidRDefault="00055876">
      <w:pPr>
        <w:pStyle w:val="Indholdsfortegnelse1"/>
        <w:tabs>
          <w:tab w:val="right" w:leader="dot" w:pos="8210"/>
        </w:tabs>
        <w:rPr>
          <w:rFonts w:asciiTheme="minorHAnsi" w:eastAsiaTheme="minorEastAsia" w:hAnsiTheme="minorHAnsi"/>
          <w:b w:val="0"/>
          <w:noProof/>
          <w:sz w:val="22"/>
          <w:szCs w:val="22"/>
          <w:lang w:eastAsia="da-DK"/>
        </w:rPr>
      </w:pPr>
      <w:hyperlink w:anchor="_Toc97799318" w:history="1">
        <w:r w:rsidRPr="00F06125">
          <w:rPr>
            <w:rStyle w:val="Hyperlink"/>
            <w:noProof/>
          </w:rPr>
          <w:t>Læsevejledning</w:t>
        </w:r>
        <w:r>
          <w:rPr>
            <w:noProof/>
            <w:webHidden/>
          </w:rPr>
          <w:tab/>
        </w:r>
        <w:r>
          <w:rPr>
            <w:noProof/>
            <w:webHidden/>
          </w:rPr>
          <w:fldChar w:fldCharType="begin"/>
        </w:r>
        <w:r>
          <w:rPr>
            <w:noProof/>
            <w:webHidden/>
          </w:rPr>
          <w:instrText xml:space="preserve"> PAGEREF _Toc97799318 \h </w:instrText>
        </w:r>
        <w:r>
          <w:rPr>
            <w:noProof/>
            <w:webHidden/>
          </w:rPr>
        </w:r>
        <w:r>
          <w:rPr>
            <w:noProof/>
            <w:webHidden/>
          </w:rPr>
          <w:fldChar w:fldCharType="separate"/>
        </w:r>
        <w:r>
          <w:rPr>
            <w:noProof/>
            <w:webHidden/>
          </w:rPr>
          <w:t>3</w:t>
        </w:r>
        <w:r>
          <w:rPr>
            <w:noProof/>
            <w:webHidden/>
          </w:rPr>
          <w:fldChar w:fldCharType="end"/>
        </w:r>
      </w:hyperlink>
    </w:p>
    <w:p w:rsidR="00055876" w:rsidRDefault="00055876">
      <w:pPr>
        <w:pStyle w:val="Indholdsfortegnelse1"/>
        <w:tabs>
          <w:tab w:val="right" w:leader="dot" w:pos="8210"/>
        </w:tabs>
        <w:rPr>
          <w:rFonts w:asciiTheme="minorHAnsi" w:eastAsiaTheme="minorEastAsia" w:hAnsiTheme="minorHAnsi"/>
          <w:b w:val="0"/>
          <w:noProof/>
          <w:sz w:val="22"/>
          <w:szCs w:val="22"/>
          <w:lang w:eastAsia="da-DK"/>
        </w:rPr>
      </w:pPr>
      <w:hyperlink w:anchor="_Toc97799319" w:history="1">
        <w:r w:rsidRPr="00F06125">
          <w:rPr>
            <w:rStyle w:val="Hyperlink"/>
            <w:noProof/>
          </w:rPr>
          <w:t>Kommunens afgørelse</w:t>
        </w:r>
        <w:r>
          <w:rPr>
            <w:noProof/>
            <w:webHidden/>
          </w:rPr>
          <w:tab/>
        </w:r>
        <w:r>
          <w:rPr>
            <w:noProof/>
            <w:webHidden/>
          </w:rPr>
          <w:fldChar w:fldCharType="begin"/>
        </w:r>
        <w:r>
          <w:rPr>
            <w:noProof/>
            <w:webHidden/>
          </w:rPr>
          <w:instrText xml:space="preserve"> PAGEREF _Toc97799319 \h </w:instrText>
        </w:r>
        <w:r>
          <w:rPr>
            <w:noProof/>
            <w:webHidden/>
          </w:rPr>
        </w:r>
        <w:r>
          <w:rPr>
            <w:noProof/>
            <w:webHidden/>
          </w:rPr>
          <w:fldChar w:fldCharType="separate"/>
        </w:r>
        <w:r>
          <w:rPr>
            <w:noProof/>
            <w:webHidden/>
          </w:rPr>
          <w:t>4</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20" w:history="1">
        <w:r w:rsidRPr="00F06125">
          <w:rPr>
            <w:rStyle w:val="Hyperlink"/>
            <w:noProof/>
          </w:rPr>
          <w:t>Miljøgodkendelse</w:t>
        </w:r>
        <w:r>
          <w:rPr>
            <w:noProof/>
            <w:webHidden/>
          </w:rPr>
          <w:tab/>
        </w:r>
        <w:r>
          <w:rPr>
            <w:noProof/>
            <w:webHidden/>
          </w:rPr>
          <w:fldChar w:fldCharType="begin"/>
        </w:r>
        <w:r>
          <w:rPr>
            <w:noProof/>
            <w:webHidden/>
          </w:rPr>
          <w:instrText xml:space="preserve"> PAGEREF _Toc97799320 \h </w:instrText>
        </w:r>
        <w:r>
          <w:rPr>
            <w:noProof/>
            <w:webHidden/>
          </w:rPr>
        </w:r>
        <w:r>
          <w:rPr>
            <w:noProof/>
            <w:webHidden/>
          </w:rPr>
          <w:fldChar w:fldCharType="separate"/>
        </w:r>
        <w:r>
          <w:rPr>
            <w:noProof/>
            <w:webHidden/>
          </w:rPr>
          <w:t>4</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21" w:history="1">
        <w:r w:rsidRPr="00F06125">
          <w:rPr>
            <w:rStyle w:val="Hyperlink"/>
            <w:rFonts w:eastAsia="Times New Roman"/>
            <w:noProof/>
          </w:rPr>
          <w:t>Afgørelse om ikke miljøvurderingspligt</w:t>
        </w:r>
        <w:r>
          <w:rPr>
            <w:noProof/>
            <w:webHidden/>
          </w:rPr>
          <w:tab/>
        </w:r>
        <w:r>
          <w:rPr>
            <w:noProof/>
            <w:webHidden/>
          </w:rPr>
          <w:fldChar w:fldCharType="begin"/>
        </w:r>
        <w:r>
          <w:rPr>
            <w:noProof/>
            <w:webHidden/>
          </w:rPr>
          <w:instrText xml:space="preserve"> PAGEREF _Toc97799321 \h </w:instrText>
        </w:r>
        <w:r>
          <w:rPr>
            <w:noProof/>
            <w:webHidden/>
          </w:rPr>
        </w:r>
        <w:r>
          <w:rPr>
            <w:noProof/>
            <w:webHidden/>
          </w:rPr>
          <w:fldChar w:fldCharType="separate"/>
        </w:r>
        <w:r>
          <w:rPr>
            <w:noProof/>
            <w:webHidden/>
          </w:rPr>
          <w:t>4</w:t>
        </w:r>
        <w:r>
          <w:rPr>
            <w:noProof/>
            <w:webHidden/>
          </w:rPr>
          <w:fldChar w:fldCharType="end"/>
        </w:r>
      </w:hyperlink>
    </w:p>
    <w:p w:rsidR="00055876" w:rsidRDefault="00055876">
      <w:pPr>
        <w:pStyle w:val="Indholdsfortegnelse1"/>
        <w:tabs>
          <w:tab w:val="right" w:leader="dot" w:pos="8210"/>
        </w:tabs>
        <w:rPr>
          <w:rFonts w:asciiTheme="minorHAnsi" w:eastAsiaTheme="minorEastAsia" w:hAnsiTheme="minorHAnsi"/>
          <w:b w:val="0"/>
          <w:noProof/>
          <w:sz w:val="22"/>
          <w:szCs w:val="22"/>
          <w:lang w:eastAsia="da-DK"/>
        </w:rPr>
      </w:pPr>
      <w:hyperlink w:anchor="_Toc97799322" w:history="1">
        <w:r w:rsidRPr="00F06125">
          <w:rPr>
            <w:rStyle w:val="Hyperlink"/>
            <w:noProof/>
          </w:rPr>
          <w:t>Vilkår</w:t>
        </w:r>
        <w:r>
          <w:rPr>
            <w:noProof/>
            <w:webHidden/>
          </w:rPr>
          <w:tab/>
        </w:r>
        <w:r>
          <w:rPr>
            <w:noProof/>
            <w:webHidden/>
          </w:rPr>
          <w:fldChar w:fldCharType="begin"/>
        </w:r>
        <w:r>
          <w:rPr>
            <w:noProof/>
            <w:webHidden/>
          </w:rPr>
          <w:instrText xml:space="preserve"> PAGEREF _Toc97799322 \h </w:instrText>
        </w:r>
        <w:r>
          <w:rPr>
            <w:noProof/>
            <w:webHidden/>
          </w:rPr>
        </w:r>
        <w:r>
          <w:rPr>
            <w:noProof/>
            <w:webHidden/>
          </w:rPr>
          <w:fldChar w:fldCharType="separate"/>
        </w:r>
        <w:r>
          <w:rPr>
            <w:noProof/>
            <w:webHidden/>
          </w:rPr>
          <w:t>5</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23" w:history="1">
        <w:r w:rsidRPr="00F06125">
          <w:rPr>
            <w:rStyle w:val="Hyperlink"/>
            <w:noProof/>
          </w:rPr>
          <w:t>Indretning og drift, autoophug</w:t>
        </w:r>
        <w:r>
          <w:rPr>
            <w:noProof/>
            <w:webHidden/>
          </w:rPr>
          <w:tab/>
        </w:r>
        <w:r>
          <w:rPr>
            <w:noProof/>
            <w:webHidden/>
          </w:rPr>
          <w:fldChar w:fldCharType="begin"/>
        </w:r>
        <w:r>
          <w:rPr>
            <w:noProof/>
            <w:webHidden/>
          </w:rPr>
          <w:instrText xml:space="preserve"> PAGEREF _Toc97799323 \h </w:instrText>
        </w:r>
        <w:r>
          <w:rPr>
            <w:noProof/>
            <w:webHidden/>
          </w:rPr>
        </w:r>
        <w:r>
          <w:rPr>
            <w:noProof/>
            <w:webHidden/>
          </w:rPr>
          <w:fldChar w:fldCharType="separate"/>
        </w:r>
        <w:r>
          <w:rPr>
            <w:noProof/>
            <w:webHidden/>
          </w:rPr>
          <w:t>5</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24" w:history="1">
        <w:r w:rsidRPr="00F06125">
          <w:rPr>
            <w:rStyle w:val="Hyperlink"/>
            <w:noProof/>
          </w:rPr>
          <w:t>Affald</w:t>
        </w:r>
        <w:r>
          <w:rPr>
            <w:noProof/>
            <w:webHidden/>
          </w:rPr>
          <w:tab/>
        </w:r>
        <w:r>
          <w:rPr>
            <w:noProof/>
            <w:webHidden/>
          </w:rPr>
          <w:fldChar w:fldCharType="begin"/>
        </w:r>
        <w:r>
          <w:rPr>
            <w:noProof/>
            <w:webHidden/>
          </w:rPr>
          <w:instrText xml:space="preserve"> PAGEREF _Toc97799324 \h </w:instrText>
        </w:r>
        <w:r>
          <w:rPr>
            <w:noProof/>
            <w:webHidden/>
          </w:rPr>
        </w:r>
        <w:r>
          <w:rPr>
            <w:noProof/>
            <w:webHidden/>
          </w:rPr>
          <w:fldChar w:fldCharType="separate"/>
        </w:r>
        <w:r>
          <w:rPr>
            <w:noProof/>
            <w:webHidden/>
          </w:rPr>
          <w:t>5</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25" w:history="1">
        <w:r w:rsidRPr="00F06125">
          <w:rPr>
            <w:rStyle w:val="Hyperlink"/>
            <w:noProof/>
          </w:rPr>
          <w:t>Egenkontrol</w:t>
        </w:r>
        <w:r>
          <w:rPr>
            <w:noProof/>
            <w:webHidden/>
          </w:rPr>
          <w:tab/>
        </w:r>
        <w:r>
          <w:rPr>
            <w:noProof/>
            <w:webHidden/>
          </w:rPr>
          <w:fldChar w:fldCharType="begin"/>
        </w:r>
        <w:r>
          <w:rPr>
            <w:noProof/>
            <w:webHidden/>
          </w:rPr>
          <w:instrText xml:space="preserve"> PAGEREF _Toc97799325 \h </w:instrText>
        </w:r>
        <w:r>
          <w:rPr>
            <w:noProof/>
            <w:webHidden/>
          </w:rPr>
        </w:r>
        <w:r>
          <w:rPr>
            <w:noProof/>
            <w:webHidden/>
          </w:rPr>
          <w:fldChar w:fldCharType="separate"/>
        </w:r>
        <w:r>
          <w:rPr>
            <w:noProof/>
            <w:webHidden/>
          </w:rPr>
          <w:t>5</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26" w:history="1">
        <w:r w:rsidRPr="00F06125">
          <w:rPr>
            <w:rStyle w:val="Hyperlink"/>
            <w:noProof/>
          </w:rPr>
          <w:t>Driftsjournal</w:t>
        </w:r>
        <w:r>
          <w:rPr>
            <w:noProof/>
            <w:webHidden/>
          </w:rPr>
          <w:tab/>
        </w:r>
        <w:r>
          <w:rPr>
            <w:noProof/>
            <w:webHidden/>
          </w:rPr>
          <w:fldChar w:fldCharType="begin"/>
        </w:r>
        <w:r>
          <w:rPr>
            <w:noProof/>
            <w:webHidden/>
          </w:rPr>
          <w:instrText xml:space="preserve"> PAGEREF _Toc97799326 \h </w:instrText>
        </w:r>
        <w:r>
          <w:rPr>
            <w:noProof/>
            <w:webHidden/>
          </w:rPr>
        </w:r>
        <w:r>
          <w:rPr>
            <w:noProof/>
            <w:webHidden/>
          </w:rPr>
          <w:fldChar w:fldCharType="separate"/>
        </w:r>
        <w:r>
          <w:rPr>
            <w:noProof/>
            <w:webHidden/>
          </w:rPr>
          <w:t>5</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27" w:history="1">
        <w:r w:rsidRPr="00F06125">
          <w:rPr>
            <w:rStyle w:val="Hyperlink"/>
            <w:noProof/>
          </w:rPr>
          <w:t>Retsbeskyttelse, bortfald af godkendelsen og nye ændringer</w:t>
        </w:r>
        <w:r>
          <w:rPr>
            <w:noProof/>
            <w:webHidden/>
          </w:rPr>
          <w:tab/>
        </w:r>
        <w:r>
          <w:rPr>
            <w:noProof/>
            <w:webHidden/>
          </w:rPr>
          <w:fldChar w:fldCharType="begin"/>
        </w:r>
        <w:r>
          <w:rPr>
            <w:noProof/>
            <w:webHidden/>
          </w:rPr>
          <w:instrText xml:space="preserve"> PAGEREF _Toc97799327 \h </w:instrText>
        </w:r>
        <w:r>
          <w:rPr>
            <w:noProof/>
            <w:webHidden/>
          </w:rPr>
        </w:r>
        <w:r>
          <w:rPr>
            <w:noProof/>
            <w:webHidden/>
          </w:rPr>
          <w:fldChar w:fldCharType="separate"/>
        </w:r>
        <w:r>
          <w:rPr>
            <w:noProof/>
            <w:webHidden/>
          </w:rPr>
          <w:t>5</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28" w:history="1">
        <w:r w:rsidRPr="00F06125">
          <w:rPr>
            <w:rStyle w:val="Hyperlink"/>
            <w:noProof/>
          </w:rPr>
          <w:t>Klagevejledning</w:t>
        </w:r>
        <w:r>
          <w:rPr>
            <w:noProof/>
            <w:webHidden/>
          </w:rPr>
          <w:tab/>
        </w:r>
        <w:r>
          <w:rPr>
            <w:noProof/>
            <w:webHidden/>
          </w:rPr>
          <w:fldChar w:fldCharType="begin"/>
        </w:r>
        <w:r>
          <w:rPr>
            <w:noProof/>
            <w:webHidden/>
          </w:rPr>
          <w:instrText xml:space="preserve"> PAGEREF _Toc97799328 \h </w:instrText>
        </w:r>
        <w:r>
          <w:rPr>
            <w:noProof/>
            <w:webHidden/>
          </w:rPr>
        </w:r>
        <w:r>
          <w:rPr>
            <w:noProof/>
            <w:webHidden/>
          </w:rPr>
          <w:fldChar w:fldCharType="separate"/>
        </w:r>
        <w:r>
          <w:rPr>
            <w:noProof/>
            <w:webHidden/>
          </w:rPr>
          <w:t>6</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29" w:history="1">
        <w:r w:rsidRPr="00F06125">
          <w:rPr>
            <w:rStyle w:val="Hyperlink"/>
            <w:noProof/>
          </w:rPr>
          <w:t>Underretning om afgørelsen</w:t>
        </w:r>
        <w:r>
          <w:rPr>
            <w:noProof/>
            <w:webHidden/>
          </w:rPr>
          <w:tab/>
        </w:r>
        <w:r>
          <w:rPr>
            <w:noProof/>
            <w:webHidden/>
          </w:rPr>
          <w:fldChar w:fldCharType="begin"/>
        </w:r>
        <w:r>
          <w:rPr>
            <w:noProof/>
            <w:webHidden/>
          </w:rPr>
          <w:instrText xml:space="preserve"> PAGEREF _Toc97799329 \h </w:instrText>
        </w:r>
        <w:r>
          <w:rPr>
            <w:noProof/>
            <w:webHidden/>
          </w:rPr>
        </w:r>
        <w:r>
          <w:rPr>
            <w:noProof/>
            <w:webHidden/>
          </w:rPr>
          <w:fldChar w:fldCharType="separate"/>
        </w:r>
        <w:r>
          <w:rPr>
            <w:noProof/>
            <w:webHidden/>
          </w:rPr>
          <w:t>6</w:t>
        </w:r>
        <w:r>
          <w:rPr>
            <w:noProof/>
            <w:webHidden/>
          </w:rPr>
          <w:fldChar w:fldCharType="end"/>
        </w:r>
      </w:hyperlink>
    </w:p>
    <w:p w:rsidR="00055876" w:rsidRDefault="00055876">
      <w:pPr>
        <w:pStyle w:val="Indholdsfortegnelse1"/>
        <w:tabs>
          <w:tab w:val="right" w:leader="dot" w:pos="8210"/>
        </w:tabs>
        <w:rPr>
          <w:rFonts w:asciiTheme="minorHAnsi" w:eastAsiaTheme="minorEastAsia" w:hAnsiTheme="minorHAnsi"/>
          <w:b w:val="0"/>
          <w:noProof/>
          <w:sz w:val="22"/>
          <w:szCs w:val="22"/>
          <w:lang w:eastAsia="da-DK"/>
        </w:rPr>
      </w:pPr>
      <w:hyperlink w:anchor="_Toc97799330" w:history="1">
        <w:r w:rsidRPr="00F06125">
          <w:rPr>
            <w:rStyle w:val="Hyperlink"/>
            <w:noProof/>
          </w:rPr>
          <w:t>Miljøteknisk Vurdering</w:t>
        </w:r>
        <w:r>
          <w:rPr>
            <w:noProof/>
            <w:webHidden/>
          </w:rPr>
          <w:tab/>
        </w:r>
        <w:r>
          <w:rPr>
            <w:noProof/>
            <w:webHidden/>
          </w:rPr>
          <w:fldChar w:fldCharType="begin"/>
        </w:r>
        <w:r>
          <w:rPr>
            <w:noProof/>
            <w:webHidden/>
          </w:rPr>
          <w:instrText xml:space="preserve"> PAGEREF _Toc97799330 \h </w:instrText>
        </w:r>
        <w:r>
          <w:rPr>
            <w:noProof/>
            <w:webHidden/>
          </w:rPr>
        </w:r>
        <w:r>
          <w:rPr>
            <w:noProof/>
            <w:webHidden/>
          </w:rPr>
          <w:fldChar w:fldCharType="separate"/>
        </w:r>
        <w:r>
          <w:rPr>
            <w:noProof/>
            <w:webHidden/>
          </w:rPr>
          <w:t>7</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31" w:history="1">
        <w:r w:rsidRPr="00F06125">
          <w:rPr>
            <w:rStyle w:val="Hyperlink"/>
            <w:noProof/>
          </w:rPr>
          <w:t>Ansøger</w:t>
        </w:r>
        <w:r>
          <w:rPr>
            <w:noProof/>
            <w:webHidden/>
          </w:rPr>
          <w:tab/>
        </w:r>
        <w:r>
          <w:rPr>
            <w:noProof/>
            <w:webHidden/>
          </w:rPr>
          <w:fldChar w:fldCharType="begin"/>
        </w:r>
        <w:r>
          <w:rPr>
            <w:noProof/>
            <w:webHidden/>
          </w:rPr>
          <w:instrText xml:space="preserve"> PAGEREF _Toc97799331 \h </w:instrText>
        </w:r>
        <w:r>
          <w:rPr>
            <w:noProof/>
            <w:webHidden/>
          </w:rPr>
        </w:r>
        <w:r>
          <w:rPr>
            <w:noProof/>
            <w:webHidden/>
          </w:rPr>
          <w:fldChar w:fldCharType="separate"/>
        </w:r>
        <w:r>
          <w:rPr>
            <w:noProof/>
            <w:webHidden/>
          </w:rPr>
          <w:t>7</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32" w:history="1">
        <w:r w:rsidRPr="00F06125">
          <w:rPr>
            <w:rStyle w:val="Hyperlink"/>
            <w:noProof/>
          </w:rPr>
          <w:t>Lovgrundlag</w:t>
        </w:r>
        <w:r>
          <w:rPr>
            <w:noProof/>
            <w:webHidden/>
          </w:rPr>
          <w:tab/>
        </w:r>
        <w:r>
          <w:rPr>
            <w:noProof/>
            <w:webHidden/>
          </w:rPr>
          <w:fldChar w:fldCharType="begin"/>
        </w:r>
        <w:r>
          <w:rPr>
            <w:noProof/>
            <w:webHidden/>
          </w:rPr>
          <w:instrText xml:space="preserve"> PAGEREF _Toc97799332 \h </w:instrText>
        </w:r>
        <w:r>
          <w:rPr>
            <w:noProof/>
            <w:webHidden/>
          </w:rPr>
        </w:r>
        <w:r>
          <w:rPr>
            <w:noProof/>
            <w:webHidden/>
          </w:rPr>
          <w:fldChar w:fldCharType="separate"/>
        </w:r>
        <w:r>
          <w:rPr>
            <w:noProof/>
            <w:webHidden/>
          </w:rPr>
          <w:t>8</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33" w:history="1">
        <w:r w:rsidRPr="00F06125">
          <w:rPr>
            <w:rStyle w:val="Hyperlink"/>
            <w:noProof/>
          </w:rPr>
          <w:t>Sagsakter</w:t>
        </w:r>
        <w:r>
          <w:rPr>
            <w:noProof/>
            <w:webHidden/>
          </w:rPr>
          <w:tab/>
        </w:r>
        <w:r>
          <w:rPr>
            <w:noProof/>
            <w:webHidden/>
          </w:rPr>
          <w:fldChar w:fldCharType="begin"/>
        </w:r>
        <w:r>
          <w:rPr>
            <w:noProof/>
            <w:webHidden/>
          </w:rPr>
          <w:instrText xml:space="preserve"> PAGEREF _Toc97799333 \h </w:instrText>
        </w:r>
        <w:r>
          <w:rPr>
            <w:noProof/>
            <w:webHidden/>
          </w:rPr>
        </w:r>
        <w:r>
          <w:rPr>
            <w:noProof/>
            <w:webHidden/>
          </w:rPr>
          <w:fldChar w:fldCharType="separate"/>
        </w:r>
        <w:r>
          <w:rPr>
            <w:noProof/>
            <w:webHidden/>
          </w:rPr>
          <w:t>9</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34" w:history="1">
        <w:r w:rsidRPr="00F06125">
          <w:rPr>
            <w:rStyle w:val="Hyperlink"/>
            <w:noProof/>
          </w:rPr>
          <w:t>Høring</w:t>
        </w:r>
        <w:r>
          <w:rPr>
            <w:noProof/>
            <w:webHidden/>
          </w:rPr>
          <w:tab/>
        </w:r>
        <w:r>
          <w:rPr>
            <w:noProof/>
            <w:webHidden/>
          </w:rPr>
          <w:fldChar w:fldCharType="begin"/>
        </w:r>
        <w:r>
          <w:rPr>
            <w:noProof/>
            <w:webHidden/>
          </w:rPr>
          <w:instrText xml:space="preserve"> PAGEREF _Toc97799334 \h </w:instrText>
        </w:r>
        <w:r>
          <w:rPr>
            <w:noProof/>
            <w:webHidden/>
          </w:rPr>
        </w:r>
        <w:r>
          <w:rPr>
            <w:noProof/>
            <w:webHidden/>
          </w:rPr>
          <w:fldChar w:fldCharType="separate"/>
        </w:r>
        <w:r>
          <w:rPr>
            <w:noProof/>
            <w:webHidden/>
          </w:rPr>
          <w:t>9</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35" w:history="1">
        <w:r w:rsidRPr="00F06125">
          <w:rPr>
            <w:rStyle w:val="Hyperlink"/>
            <w:noProof/>
          </w:rPr>
          <w:t>Ikke-teknisk resumé</w:t>
        </w:r>
        <w:r>
          <w:rPr>
            <w:noProof/>
            <w:webHidden/>
          </w:rPr>
          <w:tab/>
        </w:r>
        <w:r>
          <w:rPr>
            <w:noProof/>
            <w:webHidden/>
          </w:rPr>
          <w:fldChar w:fldCharType="begin"/>
        </w:r>
        <w:r>
          <w:rPr>
            <w:noProof/>
            <w:webHidden/>
          </w:rPr>
          <w:instrText xml:space="preserve"> PAGEREF _Toc97799335 \h </w:instrText>
        </w:r>
        <w:r>
          <w:rPr>
            <w:noProof/>
            <w:webHidden/>
          </w:rPr>
        </w:r>
        <w:r>
          <w:rPr>
            <w:noProof/>
            <w:webHidden/>
          </w:rPr>
          <w:fldChar w:fldCharType="separate"/>
        </w:r>
        <w:r>
          <w:rPr>
            <w:noProof/>
            <w:webHidden/>
          </w:rPr>
          <w:t>9</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36" w:history="1">
        <w:r w:rsidRPr="00F06125">
          <w:rPr>
            <w:rStyle w:val="Hyperlink"/>
            <w:noProof/>
          </w:rPr>
          <w:t>Beliggenhed</w:t>
        </w:r>
        <w:r>
          <w:rPr>
            <w:noProof/>
            <w:webHidden/>
          </w:rPr>
          <w:tab/>
        </w:r>
        <w:r>
          <w:rPr>
            <w:noProof/>
            <w:webHidden/>
          </w:rPr>
          <w:fldChar w:fldCharType="begin"/>
        </w:r>
        <w:r>
          <w:rPr>
            <w:noProof/>
            <w:webHidden/>
          </w:rPr>
          <w:instrText xml:space="preserve"> PAGEREF _Toc97799336 \h </w:instrText>
        </w:r>
        <w:r>
          <w:rPr>
            <w:noProof/>
            <w:webHidden/>
          </w:rPr>
        </w:r>
        <w:r>
          <w:rPr>
            <w:noProof/>
            <w:webHidden/>
          </w:rPr>
          <w:fldChar w:fldCharType="separate"/>
        </w:r>
        <w:r>
          <w:rPr>
            <w:noProof/>
            <w:webHidden/>
          </w:rPr>
          <w:t>9</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37" w:history="1">
        <w:r w:rsidRPr="00F06125">
          <w:rPr>
            <w:rStyle w:val="Hyperlink"/>
            <w:noProof/>
          </w:rPr>
          <w:t>Indretning og drift</w:t>
        </w:r>
        <w:r>
          <w:rPr>
            <w:noProof/>
            <w:webHidden/>
          </w:rPr>
          <w:tab/>
        </w:r>
        <w:r>
          <w:rPr>
            <w:noProof/>
            <w:webHidden/>
          </w:rPr>
          <w:fldChar w:fldCharType="begin"/>
        </w:r>
        <w:r>
          <w:rPr>
            <w:noProof/>
            <w:webHidden/>
          </w:rPr>
          <w:instrText xml:space="preserve"> PAGEREF _Toc97799337 \h </w:instrText>
        </w:r>
        <w:r>
          <w:rPr>
            <w:noProof/>
            <w:webHidden/>
          </w:rPr>
        </w:r>
        <w:r>
          <w:rPr>
            <w:noProof/>
            <w:webHidden/>
          </w:rPr>
          <w:fldChar w:fldCharType="separate"/>
        </w:r>
        <w:r>
          <w:rPr>
            <w:noProof/>
            <w:webHidden/>
          </w:rPr>
          <w:t>10</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38" w:history="1">
        <w:r w:rsidRPr="00F06125">
          <w:rPr>
            <w:rStyle w:val="Hyperlink"/>
            <w:noProof/>
          </w:rPr>
          <w:t>Støj og vibrationer</w:t>
        </w:r>
        <w:r>
          <w:rPr>
            <w:noProof/>
            <w:webHidden/>
          </w:rPr>
          <w:tab/>
        </w:r>
        <w:r>
          <w:rPr>
            <w:noProof/>
            <w:webHidden/>
          </w:rPr>
          <w:fldChar w:fldCharType="begin"/>
        </w:r>
        <w:r>
          <w:rPr>
            <w:noProof/>
            <w:webHidden/>
          </w:rPr>
          <w:instrText xml:space="preserve"> PAGEREF _Toc97799338 \h </w:instrText>
        </w:r>
        <w:r>
          <w:rPr>
            <w:noProof/>
            <w:webHidden/>
          </w:rPr>
        </w:r>
        <w:r>
          <w:rPr>
            <w:noProof/>
            <w:webHidden/>
          </w:rPr>
          <w:fldChar w:fldCharType="separate"/>
        </w:r>
        <w:r>
          <w:rPr>
            <w:noProof/>
            <w:webHidden/>
          </w:rPr>
          <w:t>10</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39" w:history="1">
        <w:r w:rsidRPr="00F06125">
          <w:rPr>
            <w:rStyle w:val="Hyperlink"/>
            <w:noProof/>
          </w:rPr>
          <w:t>Affald</w:t>
        </w:r>
        <w:r>
          <w:rPr>
            <w:noProof/>
            <w:webHidden/>
          </w:rPr>
          <w:tab/>
        </w:r>
        <w:r>
          <w:rPr>
            <w:noProof/>
            <w:webHidden/>
          </w:rPr>
          <w:fldChar w:fldCharType="begin"/>
        </w:r>
        <w:r>
          <w:rPr>
            <w:noProof/>
            <w:webHidden/>
          </w:rPr>
          <w:instrText xml:space="preserve"> PAGEREF _Toc97799339 \h </w:instrText>
        </w:r>
        <w:r>
          <w:rPr>
            <w:noProof/>
            <w:webHidden/>
          </w:rPr>
        </w:r>
        <w:r>
          <w:rPr>
            <w:noProof/>
            <w:webHidden/>
          </w:rPr>
          <w:fldChar w:fldCharType="separate"/>
        </w:r>
        <w:r>
          <w:rPr>
            <w:noProof/>
            <w:webHidden/>
          </w:rPr>
          <w:t>12</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40" w:history="1">
        <w:r w:rsidRPr="00F06125">
          <w:rPr>
            <w:rStyle w:val="Hyperlink"/>
            <w:noProof/>
          </w:rPr>
          <w:t>Beskyttelse af jord og grundvand</w:t>
        </w:r>
        <w:r>
          <w:rPr>
            <w:noProof/>
            <w:webHidden/>
          </w:rPr>
          <w:tab/>
        </w:r>
        <w:r>
          <w:rPr>
            <w:noProof/>
            <w:webHidden/>
          </w:rPr>
          <w:fldChar w:fldCharType="begin"/>
        </w:r>
        <w:r>
          <w:rPr>
            <w:noProof/>
            <w:webHidden/>
          </w:rPr>
          <w:instrText xml:space="preserve"> PAGEREF _Toc97799340 \h </w:instrText>
        </w:r>
        <w:r>
          <w:rPr>
            <w:noProof/>
            <w:webHidden/>
          </w:rPr>
        </w:r>
        <w:r>
          <w:rPr>
            <w:noProof/>
            <w:webHidden/>
          </w:rPr>
          <w:fldChar w:fldCharType="separate"/>
        </w:r>
        <w:r>
          <w:rPr>
            <w:noProof/>
            <w:webHidden/>
          </w:rPr>
          <w:t>12</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41" w:history="1">
        <w:r w:rsidRPr="00F06125">
          <w:rPr>
            <w:rStyle w:val="Hyperlink"/>
            <w:noProof/>
          </w:rPr>
          <w:t>Spildevand</w:t>
        </w:r>
        <w:r>
          <w:rPr>
            <w:noProof/>
            <w:webHidden/>
          </w:rPr>
          <w:tab/>
        </w:r>
        <w:r>
          <w:rPr>
            <w:noProof/>
            <w:webHidden/>
          </w:rPr>
          <w:fldChar w:fldCharType="begin"/>
        </w:r>
        <w:r>
          <w:rPr>
            <w:noProof/>
            <w:webHidden/>
          </w:rPr>
          <w:instrText xml:space="preserve"> PAGEREF _Toc97799341 \h </w:instrText>
        </w:r>
        <w:r>
          <w:rPr>
            <w:noProof/>
            <w:webHidden/>
          </w:rPr>
        </w:r>
        <w:r>
          <w:rPr>
            <w:noProof/>
            <w:webHidden/>
          </w:rPr>
          <w:fldChar w:fldCharType="separate"/>
        </w:r>
        <w:r>
          <w:rPr>
            <w:noProof/>
            <w:webHidden/>
          </w:rPr>
          <w:t>13</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42" w:history="1">
        <w:r w:rsidRPr="00F06125">
          <w:rPr>
            <w:rStyle w:val="Hyperlink"/>
            <w:noProof/>
          </w:rPr>
          <w:t>Bedst tilgængelige teknik</w:t>
        </w:r>
        <w:r>
          <w:rPr>
            <w:noProof/>
            <w:webHidden/>
          </w:rPr>
          <w:tab/>
        </w:r>
        <w:r>
          <w:rPr>
            <w:noProof/>
            <w:webHidden/>
          </w:rPr>
          <w:fldChar w:fldCharType="begin"/>
        </w:r>
        <w:r>
          <w:rPr>
            <w:noProof/>
            <w:webHidden/>
          </w:rPr>
          <w:instrText xml:space="preserve"> PAGEREF _Toc97799342 \h </w:instrText>
        </w:r>
        <w:r>
          <w:rPr>
            <w:noProof/>
            <w:webHidden/>
          </w:rPr>
        </w:r>
        <w:r>
          <w:rPr>
            <w:noProof/>
            <w:webHidden/>
          </w:rPr>
          <w:fldChar w:fldCharType="separate"/>
        </w:r>
        <w:r>
          <w:rPr>
            <w:noProof/>
            <w:webHidden/>
          </w:rPr>
          <w:t>13</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43" w:history="1">
        <w:r w:rsidRPr="00F06125">
          <w:rPr>
            <w:rStyle w:val="Hyperlink"/>
            <w:noProof/>
          </w:rPr>
          <w:t>Sikkerhedsstillelse</w:t>
        </w:r>
        <w:r>
          <w:rPr>
            <w:noProof/>
            <w:webHidden/>
          </w:rPr>
          <w:tab/>
        </w:r>
        <w:r>
          <w:rPr>
            <w:noProof/>
            <w:webHidden/>
          </w:rPr>
          <w:fldChar w:fldCharType="begin"/>
        </w:r>
        <w:r>
          <w:rPr>
            <w:noProof/>
            <w:webHidden/>
          </w:rPr>
          <w:instrText xml:space="preserve"> PAGEREF _Toc97799343 \h </w:instrText>
        </w:r>
        <w:r>
          <w:rPr>
            <w:noProof/>
            <w:webHidden/>
          </w:rPr>
        </w:r>
        <w:r>
          <w:rPr>
            <w:noProof/>
            <w:webHidden/>
          </w:rPr>
          <w:fldChar w:fldCharType="separate"/>
        </w:r>
        <w:r>
          <w:rPr>
            <w:noProof/>
            <w:webHidden/>
          </w:rPr>
          <w:t>14</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44" w:history="1">
        <w:r w:rsidRPr="00F06125">
          <w:rPr>
            <w:rStyle w:val="Hyperlink"/>
            <w:noProof/>
          </w:rPr>
          <w:t>Baggrund for afgørelse om ikke at udarbejde miljøvurderingsrapport</w:t>
        </w:r>
        <w:r>
          <w:rPr>
            <w:noProof/>
            <w:webHidden/>
          </w:rPr>
          <w:tab/>
        </w:r>
        <w:r>
          <w:rPr>
            <w:noProof/>
            <w:webHidden/>
          </w:rPr>
          <w:fldChar w:fldCharType="begin"/>
        </w:r>
        <w:r>
          <w:rPr>
            <w:noProof/>
            <w:webHidden/>
          </w:rPr>
          <w:instrText xml:space="preserve"> PAGEREF _Toc97799344 \h </w:instrText>
        </w:r>
        <w:r>
          <w:rPr>
            <w:noProof/>
            <w:webHidden/>
          </w:rPr>
        </w:r>
        <w:r>
          <w:rPr>
            <w:noProof/>
            <w:webHidden/>
          </w:rPr>
          <w:fldChar w:fldCharType="separate"/>
        </w:r>
        <w:r>
          <w:rPr>
            <w:noProof/>
            <w:webHidden/>
          </w:rPr>
          <w:t>14</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45" w:history="1">
        <w:r w:rsidRPr="00F06125">
          <w:rPr>
            <w:rStyle w:val="Hyperlink"/>
            <w:noProof/>
          </w:rPr>
          <w:t>Konklusion</w:t>
        </w:r>
        <w:r>
          <w:rPr>
            <w:noProof/>
            <w:webHidden/>
          </w:rPr>
          <w:tab/>
        </w:r>
        <w:r>
          <w:rPr>
            <w:noProof/>
            <w:webHidden/>
          </w:rPr>
          <w:fldChar w:fldCharType="begin"/>
        </w:r>
        <w:r>
          <w:rPr>
            <w:noProof/>
            <w:webHidden/>
          </w:rPr>
          <w:instrText xml:space="preserve"> PAGEREF _Toc97799345 \h </w:instrText>
        </w:r>
        <w:r>
          <w:rPr>
            <w:noProof/>
            <w:webHidden/>
          </w:rPr>
        </w:r>
        <w:r>
          <w:rPr>
            <w:noProof/>
            <w:webHidden/>
          </w:rPr>
          <w:fldChar w:fldCharType="separate"/>
        </w:r>
        <w:r>
          <w:rPr>
            <w:noProof/>
            <w:webHidden/>
          </w:rPr>
          <w:t>15</w:t>
        </w:r>
        <w:r>
          <w:rPr>
            <w:noProof/>
            <w:webHidden/>
          </w:rPr>
          <w:fldChar w:fldCharType="end"/>
        </w:r>
      </w:hyperlink>
    </w:p>
    <w:p w:rsidR="00055876" w:rsidRDefault="00055876">
      <w:pPr>
        <w:pStyle w:val="Indholdsfortegnelse1"/>
        <w:tabs>
          <w:tab w:val="right" w:leader="dot" w:pos="8210"/>
        </w:tabs>
        <w:rPr>
          <w:rFonts w:asciiTheme="minorHAnsi" w:eastAsiaTheme="minorEastAsia" w:hAnsiTheme="minorHAnsi"/>
          <w:b w:val="0"/>
          <w:noProof/>
          <w:sz w:val="22"/>
          <w:szCs w:val="22"/>
          <w:lang w:eastAsia="da-DK"/>
        </w:rPr>
      </w:pPr>
      <w:hyperlink w:anchor="_Toc97799346" w:history="1">
        <w:r w:rsidRPr="00F06125">
          <w:rPr>
            <w:rStyle w:val="Hyperlink"/>
            <w:noProof/>
          </w:rPr>
          <w:t>Bilag</w:t>
        </w:r>
        <w:r>
          <w:rPr>
            <w:noProof/>
            <w:webHidden/>
          </w:rPr>
          <w:tab/>
        </w:r>
        <w:r>
          <w:rPr>
            <w:noProof/>
            <w:webHidden/>
          </w:rPr>
          <w:fldChar w:fldCharType="begin"/>
        </w:r>
        <w:r>
          <w:rPr>
            <w:noProof/>
            <w:webHidden/>
          </w:rPr>
          <w:instrText xml:space="preserve"> PAGEREF _Toc97799346 \h </w:instrText>
        </w:r>
        <w:r>
          <w:rPr>
            <w:noProof/>
            <w:webHidden/>
          </w:rPr>
        </w:r>
        <w:r>
          <w:rPr>
            <w:noProof/>
            <w:webHidden/>
          </w:rPr>
          <w:fldChar w:fldCharType="separate"/>
        </w:r>
        <w:r>
          <w:rPr>
            <w:noProof/>
            <w:webHidden/>
          </w:rPr>
          <w:t>16</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47" w:history="1">
        <w:r w:rsidRPr="00F06125">
          <w:rPr>
            <w:rStyle w:val="Hyperlink"/>
            <w:noProof/>
          </w:rPr>
          <w:t>Bilag 1 Beliggenhed af virksomheden</w:t>
        </w:r>
        <w:r>
          <w:rPr>
            <w:noProof/>
            <w:webHidden/>
          </w:rPr>
          <w:tab/>
        </w:r>
        <w:r>
          <w:rPr>
            <w:noProof/>
            <w:webHidden/>
          </w:rPr>
          <w:fldChar w:fldCharType="begin"/>
        </w:r>
        <w:r>
          <w:rPr>
            <w:noProof/>
            <w:webHidden/>
          </w:rPr>
          <w:instrText xml:space="preserve"> PAGEREF _Toc97799347 \h </w:instrText>
        </w:r>
        <w:r>
          <w:rPr>
            <w:noProof/>
            <w:webHidden/>
          </w:rPr>
        </w:r>
        <w:r>
          <w:rPr>
            <w:noProof/>
            <w:webHidden/>
          </w:rPr>
          <w:fldChar w:fldCharType="separate"/>
        </w:r>
        <w:r>
          <w:rPr>
            <w:noProof/>
            <w:webHidden/>
          </w:rPr>
          <w:t>16</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48" w:history="1">
        <w:r w:rsidRPr="00F06125">
          <w:rPr>
            <w:rStyle w:val="Hyperlink"/>
            <w:noProof/>
          </w:rPr>
          <w:t>Bilag 2 Indretning af ejendommen og placering af bilpresse</w:t>
        </w:r>
        <w:r>
          <w:rPr>
            <w:noProof/>
            <w:webHidden/>
          </w:rPr>
          <w:tab/>
        </w:r>
        <w:r>
          <w:rPr>
            <w:noProof/>
            <w:webHidden/>
          </w:rPr>
          <w:fldChar w:fldCharType="begin"/>
        </w:r>
        <w:r>
          <w:rPr>
            <w:noProof/>
            <w:webHidden/>
          </w:rPr>
          <w:instrText xml:space="preserve"> PAGEREF _Toc97799348 \h </w:instrText>
        </w:r>
        <w:r>
          <w:rPr>
            <w:noProof/>
            <w:webHidden/>
          </w:rPr>
        </w:r>
        <w:r>
          <w:rPr>
            <w:noProof/>
            <w:webHidden/>
          </w:rPr>
          <w:fldChar w:fldCharType="separate"/>
        </w:r>
        <w:r>
          <w:rPr>
            <w:noProof/>
            <w:webHidden/>
          </w:rPr>
          <w:t>17</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49" w:history="1">
        <w:r w:rsidRPr="00F06125">
          <w:rPr>
            <w:rStyle w:val="Hyperlink"/>
            <w:noProof/>
          </w:rPr>
          <w:t>Bilag 3 Screeningsskema i forhold til miljøvurdering</w:t>
        </w:r>
        <w:r>
          <w:rPr>
            <w:noProof/>
            <w:webHidden/>
          </w:rPr>
          <w:tab/>
        </w:r>
        <w:r>
          <w:rPr>
            <w:noProof/>
            <w:webHidden/>
          </w:rPr>
          <w:fldChar w:fldCharType="begin"/>
        </w:r>
        <w:r>
          <w:rPr>
            <w:noProof/>
            <w:webHidden/>
          </w:rPr>
          <w:instrText xml:space="preserve"> PAGEREF _Toc97799349 \h </w:instrText>
        </w:r>
        <w:r>
          <w:rPr>
            <w:noProof/>
            <w:webHidden/>
          </w:rPr>
        </w:r>
        <w:r>
          <w:rPr>
            <w:noProof/>
            <w:webHidden/>
          </w:rPr>
          <w:fldChar w:fldCharType="separate"/>
        </w:r>
        <w:r>
          <w:rPr>
            <w:noProof/>
            <w:webHidden/>
          </w:rPr>
          <w:t>18</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50" w:history="1">
        <w:r w:rsidRPr="00F06125">
          <w:rPr>
            <w:rStyle w:val="Hyperlink"/>
            <w:noProof/>
          </w:rPr>
          <w:t>Bilag 4 Samlede vilkår</w:t>
        </w:r>
        <w:r>
          <w:rPr>
            <w:noProof/>
            <w:webHidden/>
          </w:rPr>
          <w:tab/>
        </w:r>
        <w:r>
          <w:rPr>
            <w:noProof/>
            <w:webHidden/>
          </w:rPr>
          <w:fldChar w:fldCharType="begin"/>
        </w:r>
        <w:r>
          <w:rPr>
            <w:noProof/>
            <w:webHidden/>
          </w:rPr>
          <w:instrText xml:space="preserve"> PAGEREF _Toc97799350 \h </w:instrText>
        </w:r>
        <w:r>
          <w:rPr>
            <w:noProof/>
            <w:webHidden/>
          </w:rPr>
        </w:r>
        <w:r>
          <w:rPr>
            <w:noProof/>
            <w:webHidden/>
          </w:rPr>
          <w:fldChar w:fldCharType="separate"/>
        </w:r>
        <w:r>
          <w:rPr>
            <w:noProof/>
            <w:webHidden/>
          </w:rPr>
          <w:t>23</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51" w:history="1">
        <w:r w:rsidRPr="00F06125">
          <w:rPr>
            <w:rStyle w:val="Hyperlink"/>
            <w:noProof/>
          </w:rPr>
          <w:t>Generelt</w:t>
        </w:r>
        <w:r>
          <w:rPr>
            <w:noProof/>
            <w:webHidden/>
          </w:rPr>
          <w:tab/>
        </w:r>
        <w:r>
          <w:rPr>
            <w:noProof/>
            <w:webHidden/>
          </w:rPr>
          <w:fldChar w:fldCharType="begin"/>
        </w:r>
        <w:r>
          <w:rPr>
            <w:noProof/>
            <w:webHidden/>
          </w:rPr>
          <w:instrText xml:space="preserve"> PAGEREF _Toc97799351 \h </w:instrText>
        </w:r>
        <w:r>
          <w:rPr>
            <w:noProof/>
            <w:webHidden/>
          </w:rPr>
        </w:r>
        <w:r>
          <w:rPr>
            <w:noProof/>
            <w:webHidden/>
          </w:rPr>
          <w:fldChar w:fldCharType="separate"/>
        </w:r>
        <w:r>
          <w:rPr>
            <w:noProof/>
            <w:webHidden/>
          </w:rPr>
          <w:t>23</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52" w:history="1">
        <w:r w:rsidRPr="00F06125">
          <w:rPr>
            <w:rStyle w:val="Hyperlink"/>
            <w:noProof/>
          </w:rPr>
          <w:t>Indretning og drift, autoophug</w:t>
        </w:r>
        <w:r>
          <w:rPr>
            <w:noProof/>
            <w:webHidden/>
          </w:rPr>
          <w:tab/>
        </w:r>
        <w:r>
          <w:rPr>
            <w:noProof/>
            <w:webHidden/>
          </w:rPr>
          <w:fldChar w:fldCharType="begin"/>
        </w:r>
        <w:r>
          <w:rPr>
            <w:noProof/>
            <w:webHidden/>
          </w:rPr>
          <w:instrText xml:space="preserve"> PAGEREF _Toc97799352 \h </w:instrText>
        </w:r>
        <w:r>
          <w:rPr>
            <w:noProof/>
            <w:webHidden/>
          </w:rPr>
        </w:r>
        <w:r>
          <w:rPr>
            <w:noProof/>
            <w:webHidden/>
          </w:rPr>
          <w:fldChar w:fldCharType="separate"/>
        </w:r>
        <w:r>
          <w:rPr>
            <w:noProof/>
            <w:webHidden/>
          </w:rPr>
          <w:t>23</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53" w:history="1">
        <w:r w:rsidRPr="00F06125">
          <w:rPr>
            <w:rStyle w:val="Hyperlink"/>
            <w:noProof/>
          </w:rPr>
          <w:t>Indretning og drift, malerkabine</w:t>
        </w:r>
        <w:r>
          <w:rPr>
            <w:noProof/>
            <w:webHidden/>
          </w:rPr>
          <w:tab/>
        </w:r>
        <w:r>
          <w:rPr>
            <w:noProof/>
            <w:webHidden/>
          </w:rPr>
          <w:fldChar w:fldCharType="begin"/>
        </w:r>
        <w:r>
          <w:rPr>
            <w:noProof/>
            <w:webHidden/>
          </w:rPr>
          <w:instrText xml:space="preserve"> PAGEREF _Toc97799353 \h </w:instrText>
        </w:r>
        <w:r>
          <w:rPr>
            <w:noProof/>
            <w:webHidden/>
          </w:rPr>
        </w:r>
        <w:r>
          <w:rPr>
            <w:noProof/>
            <w:webHidden/>
          </w:rPr>
          <w:fldChar w:fldCharType="separate"/>
        </w:r>
        <w:r>
          <w:rPr>
            <w:noProof/>
            <w:webHidden/>
          </w:rPr>
          <w:t>24</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54" w:history="1">
        <w:r w:rsidRPr="00F06125">
          <w:rPr>
            <w:rStyle w:val="Hyperlink"/>
            <w:noProof/>
          </w:rPr>
          <w:t>Luftforurening</w:t>
        </w:r>
        <w:r>
          <w:rPr>
            <w:noProof/>
            <w:webHidden/>
          </w:rPr>
          <w:tab/>
        </w:r>
        <w:r>
          <w:rPr>
            <w:noProof/>
            <w:webHidden/>
          </w:rPr>
          <w:fldChar w:fldCharType="begin"/>
        </w:r>
        <w:r>
          <w:rPr>
            <w:noProof/>
            <w:webHidden/>
          </w:rPr>
          <w:instrText xml:space="preserve"> PAGEREF _Toc97799354 \h </w:instrText>
        </w:r>
        <w:r>
          <w:rPr>
            <w:noProof/>
            <w:webHidden/>
          </w:rPr>
        </w:r>
        <w:r>
          <w:rPr>
            <w:noProof/>
            <w:webHidden/>
          </w:rPr>
          <w:fldChar w:fldCharType="separate"/>
        </w:r>
        <w:r>
          <w:rPr>
            <w:noProof/>
            <w:webHidden/>
          </w:rPr>
          <w:t>24</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55" w:history="1">
        <w:r w:rsidRPr="00F06125">
          <w:rPr>
            <w:rStyle w:val="Hyperlink"/>
            <w:noProof/>
          </w:rPr>
          <w:t>Støj og vibrationer</w:t>
        </w:r>
        <w:r>
          <w:rPr>
            <w:noProof/>
            <w:webHidden/>
          </w:rPr>
          <w:tab/>
        </w:r>
        <w:r>
          <w:rPr>
            <w:noProof/>
            <w:webHidden/>
          </w:rPr>
          <w:fldChar w:fldCharType="begin"/>
        </w:r>
        <w:r>
          <w:rPr>
            <w:noProof/>
            <w:webHidden/>
          </w:rPr>
          <w:instrText xml:space="preserve"> PAGEREF _Toc97799355 \h </w:instrText>
        </w:r>
        <w:r>
          <w:rPr>
            <w:noProof/>
            <w:webHidden/>
          </w:rPr>
        </w:r>
        <w:r>
          <w:rPr>
            <w:noProof/>
            <w:webHidden/>
          </w:rPr>
          <w:fldChar w:fldCharType="separate"/>
        </w:r>
        <w:r>
          <w:rPr>
            <w:noProof/>
            <w:webHidden/>
          </w:rPr>
          <w:t>25</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56" w:history="1">
        <w:r w:rsidRPr="00F06125">
          <w:rPr>
            <w:rStyle w:val="Hyperlink"/>
            <w:noProof/>
          </w:rPr>
          <w:t>Affald</w:t>
        </w:r>
        <w:r>
          <w:rPr>
            <w:noProof/>
            <w:webHidden/>
          </w:rPr>
          <w:tab/>
        </w:r>
        <w:r>
          <w:rPr>
            <w:noProof/>
            <w:webHidden/>
          </w:rPr>
          <w:fldChar w:fldCharType="begin"/>
        </w:r>
        <w:r>
          <w:rPr>
            <w:noProof/>
            <w:webHidden/>
          </w:rPr>
          <w:instrText xml:space="preserve"> PAGEREF _Toc97799356 \h </w:instrText>
        </w:r>
        <w:r>
          <w:rPr>
            <w:noProof/>
            <w:webHidden/>
          </w:rPr>
        </w:r>
        <w:r>
          <w:rPr>
            <w:noProof/>
            <w:webHidden/>
          </w:rPr>
          <w:fldChar w:fldCharType="separate"/>
        </w:r>
        <w:r>
          <w:rPr>
            <w:noProof/>
            <w:webHidden/>
          </w:rPr>
          <w:t>26</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57" w:history="1">
        <w:r w:rsidRPr="00F06125">
          <w:rPr>
            <w:rStyle w:val="Hyperlink"/>
            <w:noProof/>
          </w:rPr>
          <w:t>Beskyttelse af jord og grundvand</w:t>
        </w:r>
        <w:r>
          <w:rPr>
            <w:noProof/>
            <w:webHidden/>
          </w:rPr>
          <w:tab/>
        </w:r>
        <w:r>
          <w:rPr>
            <w:noProof/>
            <w:webHidden/>
          </w:rPr>
          <w:fldChar w:fldCharType="begin"/>
        </w:r>
        <w:r>
          <w:rPr>
            <w:noProof/>
            <w:webHidden/>
          </w:rPr>
          <w:instrText xml:space="preserve"> PAGEREF _Toc97799357 \h </w:instrText>
        </w:r>
        <w:r>
          <w:rPr>
            <w:noProof/>
            <w:webHidden/>
          </w:rPr>
        </w:r>
        <w:r>
          <w:rPr>
            <w:noProof/>
            <w:webHidden/>
          </w:rPr>
          <w:fldChar w:fldCharType="separate"/>
        </w:r>
        <w:r>
          <w:rPr>
            <w:noProof/>
            <w:webHidden/>
          </w:rPr>
          <w:t>26</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58" w:history="1">
        <w:r w:rsidRPr="00F06125">
          <w:rPr>
            <w:rStyle w:val="Hyperlink"/>
            <w:noProof/>
          </w:rPr>
          <w:t>Spildevand</w:t>
        </w:r>
        <w:r>
          <w:rPr>
            <w:noProof/>
            <w:webHidden/>
          </w:rPr>
          <w:tab/>
        </w:r>
        <w:r>
          <w:rPr>
            <w:noProof/>
            <w:webHidden/>
          </w:rPr>
          <w:fldChar w:fldCharType="begin"/>
        </w:r>
        <w:r>
          <w:rPr>
            <w:noProof/>
            <w:webHidden/>
          </w:rPr>
          <w:instrText xml:space="preserve"> PAGEREF _Toc97799358 \h </w:instrText>
        </w:r>
        <w:r>
          <w:rPr>
            <w:noProof/>
            <w:webHidden/>
          </w:rPr>
        </w:r>
        <w:r>
          <w:rPr>
            <w:noProof/>
            <w:webHidden/>
          </w:rPr>
          <w:fldChar w:fldCharType="separate"/>
        </w:r>
        <w:r>
          <w:rPr>
            <w:noProof/>
            <w:webHidden/>
          </w:rPr>
          <w:t>27</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59" w:history="1">
        <w:r w:rsidRPr="00F06125">
          <w:rPr>
            <w:rStyle w:val="Hyperlink"/>
            <w:noProof/>
          </w:rPr>
          <w:t>Egenkontrol</w:t>
        </w:r>
        <w:r>
          <w:rPr>
            <w:noProof/>
            <w:webHidden/>
          </w:rPr>
          <w:tab/>
        </w:r>
        <w:r>
          <w:rPr>
            <w:noProof/>
            <w:webHidden/>
          </w:rPr>
          <w:fldChar w:fldCharType="begin"/>
        </w:r>
        <w:r>
          <w:rPr>
            <w:noProof/>
            <w:webHidden/>
          </w:rPr>
          <w:instrText xml:space="preserve"> PAGEREF _Toc97799359 \h </w:instrText>
        </w:r>
        <w:r>
          <w:rPr>
            <w:noProof/>
            <w:webHidden/>
          </w:rPr>
        </w:r>
        <w:r>
          <w:rPr>
            <w:noProof/>
            <w:webHidden/>
          </w:rPr>
          <w:fldChar w:fldCharType="separate"/>
        </w:r>
        <w:r>
          <w:rPr>
            <w:noProof/>
            <w:webHidden/>
          </w:rPr>
          <w:t>27</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60" w:history="1">
        <w:r w:rsidRPr="00F06125">
          <w:rPr>
            <w:rStyle w:val="Hyperlink"/>
            <w:noProof/>
          </w:rPr>
          <w:t>Driftsjournal</w:t>
        </w:r>
        <w:r>
          <w:rPr>
            <w:noProof/>
            <w:webHidden/>
          </w:rPr>
          <w:tab/>
        </w:r>
        <w:r>
          <w:rPr>
            <w:noProof/>
            <w:webHidden/>
          </w:rPr>
          <w:fldChar w:fldCharType="begin"/>
        </w:r>
        <w:r>
          <w:rPr>
            <w:noProof/>
            <w:webHidden/>
          </w:rPr>
          <w:instrText xml:space="preserve"> PAGEREF _Toc97799360 \h </w:instrText>
        </w:r>
        <w:r>
          <w:rPr>
            <w:noProof/>
            <w:webHidden/>
          </w:rPr>
        </w:r>
        <w:r>
          <w:rPr>
            <w:noProof/>
            <w:webHidden/>
          </w:rPr>
          <w:fldChar w:fldCharType="separate"/>
        </w:r>
        <w:r>
          <w:rPr>
            <w:noProof/>
            <w:webHidden/>
          </w:rPr>
          <w:t>29</w:t>
        </w:r>
        <w:r>
          <w:rPr>
            <w:noProof/>
            <w:webHidden/>
          </w:rPr>
          <w:fldChar w:fldCharType="end"/>
        </w:r>
      </w:hyperlink>
    </w:p>
    <w:p w:rsidR="00055876" w:rsidRDefault="00055876">
      <w:pPr>
        <w:pStyle w:val="Indholdsfortegnelse2"/>
        <w:tabs>
          <w:tab w:val="right" w:leader="dot" w:pos="8210"/>
        </w:tabs>
        <w:rPr>
          <w:rFonts w:asciiTheme="minorHAnsi" w:eastAsiaTheme="minorEastAsia" w:hAnsiTheme="minorHAnsi"/>
          <w:noProof/>
          <w:sz w:val="22"/>
          <w:szCs w:val="22"/>
          <w:lang w:eastAsia="da-DK"/>
        </w:rPr>
      </w:pPr>
      <w:hyperlink w:anchor="_Toc97799361" w:history="1">
        <w:r w:rsidRPr="00F06125">
          <w:rPr>
            <w:rStyle w:val="Hyperlink"/>
            <w:noProof/>
          </w:rPr>
          <w:t>Sikkerhedsstillelse</w:t>
        </w:r>
        <w:r>
          <w:rPr>
            <w:noProof/>
            <w:webHidden/>
          </w:rPr>
          <w:tab/>
        </w:r>
        <w:r>
          <w:rPr>
            <w:noProof/>
            <w:webHidden/>
          </w:rPr>
          <w:fldChar w:fldCharType="begin"/>
        </w:r>
        <w:r>
          <w:rPr>
            <w:noProof/>
            <w:webHidden/>
          </w:rPr>
          <w:instrText xml:space="preserve"> PAGEREF _Toc97799361 \h </w:instrText>
        </w:r>
        <w:r>
          <w:rPr>
            <w:noProof/>
            <w:webHidden/>
          </w:rPr>
        </w:r>
        <w:r>
          <w:rPr>
            <w:noProof/>
            <w:webHidden/>
          </w:rPr>
          <w:fldChar w:fldCharType="separate"/>
        </w:r>
        <w:r>
          <w:rPr>
            <w:noProof/>
            <w:webHidden/>
          </w:rPr>
          <w:t>30</w:t>
        </w:r>
        <w:r>
          <w:rPr>
            <w:noProof/>
            <w:webHidden/>
          </w:rPr>
          <w:fldChar w:fldCharType="end"/>
        </w:r>
      </w:hyperlink>
    </w:p>
    <w:p w:rsidR="002B63C2" w:rsidRPr="006E2E8F" w:rsidRDefault="002B63C2" w:rsidP="006018E3">
      <w:pPr>
        <w:rPr>
          <w:rFonts w:ascii="Century Gothic" w:hAnsi="Century Gothic"/>
          <w:sz w:val="19"/>
          <w:szCs w:val="19"/>
        </w:rPr>
      </w:pPr>
      <w:r w:rsidRPr="006E2E8F">
        <w:rPr>
          <w:rFonts w:ascii="Century Gothic" w:hAnsi="Century Gothic"/>
          <w:sz w:val="19"/>
          <w:szCs w:val="19"/>
        </w:rPr>
        <w:fldChar w:fldCharType="end"/>
      </w:r>
    </w:p>
    <w:p w:rsidR="00F01239" w:rsidRDefault="00F01239" w:rsidP="00F01239"/>
    <w:p w:rsidR="002B63C2" w:rsidRDefault="002B63C2">
      <w:r>
        <w:rPr>
          <w:b/>
          <w:bCs/>
        </w:rPr>
        <w:br w:type="page"/>
      </w:r>
    </w:p>
    <w:p w:rsidR="008459E2" w:rsidRPr="000F655A" w:rsidRDefault="008459E2" w:rsidP="008459E2">
      <w:pPr>
        <w:pStyle w:val="Overskrift1Udenafstandfr"/>
      </w:pPr>
      <w:bookmarkStart w:id="3" w:name="_Toc469574530"/>
      <w:bookmarkStart w:id="4" w:name="_Toc97799317"/>
      <w:r w:rsidRPr="000F655A">
        <w:t>Stamoplysninger</w:t>
      </w:r>
      <w:bookmarkEnd w:id="3"/>
      <w:bookmarkEnd w:id="4"/>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480"/>
      </w:tblGrid>
      <w:tr w:rsidR="008459E2" w:rsidRPr="0058412C" w:rsidTr="006E2E8F">
        <w:trPr>
          <w:trHeight w:val="567"/>
        </w:trPr>
        <w:tc>
          <w:tcPr>
            <w:tcW w:w="2628" w:type="dxa"/>
            <w:vAlign w:val="bottom"/>
          </w:tcPr>
          <w:p w:rsidR="008459E2" w:rsidRPr="00B6607E" w:rsidRDefault="008459E2" w:rsidP="006E2E8F">
            <w:pPr>
              <w:rPr>
                <w:rFonts w:cs="Arial"/>
                <w:szCs w:val="19"/>
              </w:rPr>
            </w:pPr>
            <w:r w:rsidRPr="00B6607E">
              <w:rPr>
                <w:rFonts w:cs="Arial"/>
                <w:szCs w:val="19"/>
              </w:rPr>
              <w:t>Virksomhedens navn</w:t>
            </w:r>
          </w:p>
        </w:tc>
        <w:tc>
          <w:tcPr>
            <w:tcW w:w="6480" w:type="dxa"/>
            <w:vAlign w:val="bottom"/>
          </w:tcPr>
          <w:p w:rsidR="008459E2" w:rsidRPr="00B6607E" w:rsidRDefault="008459E2" w:rsidP="006E2E8F">
            <w:pPr>
              <w:rPr>
                <w:rFonts w:cs="Arial"/>
                <w:szCs w:val="19"/>
              </w:rPr>
            </w:pPr>
            <w:r w:rsidRPr="00B6607E">
              <w:rPr>
                <w:rFonts w:cs="Arial"/>
                <w:szCs w:val="19"/>
              </w:rPr>
              <w:t>Nordfyns Autogenbrug</w:t>
            </w:r>
          </w:p>
        </w:tc>
      </w:tr>
      <w:tr w:rsidR="008459E2" w:rsidRPr="0058412C" w:rsidTr="006E2E8F">
        <w:trPr>
          <w:trHeight w:val="567"/>
        </w:trPr>
        <w:tc>
          <w:tcPr>
            <w:tcW w:w="2628" w:type="dxa"/>
            <w:vAlign w:val="bottom"/>
          </w:tcPr>
          <w:p w:rsidR="008459E2" w:rsidRPr="00B6607E" w:rsidRDefault="008459E2" w:rsidP="006E2E8F">
            <w:pPr>
              <w:rPr>
                <w:rFonts w:cs="Arial"/>
                <w:szCs w:val="19"/>
              </w:rPr>
            </w:pPr>
            <w:r w:rsidRPr="00B6607E">
              <w:rPr>
                <w:rFonts w:cs="Arial"/>
                <w:szCs w:val="19"/>
              </w:rPr>
              <w:t>Virksomhedens adresse</w:t>
            </w:r>
          </w:p>
        </w:tc>
        <w:tc>
          <w:tcPr>
            <w:tcW w:w="6480" w:type="dxa"/>
            <w:vAlign w:val="bottom"/>
          </w:tcPr>
          <w:p w:rsidR="008459E2" w:rsidRPr="00B6607E" w:rsidRDefault="008459E2" w:rsidP="006E2E8F">
            <w:pPr>
              <w:rPr>
                <w:rFonts w:cs="Arial"/>
                <w:szCs w:val="19"/>
              </w:rPr>
            </w:pPr>
            <w:r w:rsidRPr="00B6607E">
              <w:rPr>
                <w:rFonts w:cs="Arial"/>
                <w:szCs w:val="19"/>
              </w:rPr>
              <w:t>Søndergårdsvænget 13, 5450 Otterup</w:t>
            </w:r>
          </w:p>
        </w:tc>
      </w:tr>
      <w:tr w:rsidR="008459E2" w:rsidRPr="0058412C" w:rsidTr="006E2E8F">
        <w:trPr>
          <w:trHeight w:val="567"/>
        </w:trPr>
        <w:tc>
          <w:tcPr>
            <w:tcW w:w="2628" w:type="dxa"/>
            <w:vAlign w:val="bottom"/>
          </w:tcPr>
          <w:p w:rsidR="008459E2" w:rsidRPr="00B6607E" w:rsidRDefault="008459E2" w:rsidP="006E2E8F">
            <w:pPr>
              <w:rPr>
                <w:rFonts w:cs="Arial"/>
                <w:szCs w:val="19"/>
              </w:rPr>
            </w:pPr>
            <w:r w:rsidRPr="00B6607E">
              <w:rPr>
                <w:rFonts w:cs="Arial"/>
                <w:szCs w:val="19"/>
              </w:rPr>
              <w:t>Virksomhedens ejer</w:t>
            </w:r>
          </w:p>
        </w:tc>
        <w:tc>
          <w:tcPr>
            <w:tcW w:w="6480" w:type="dxa"/>
            <w:vAlign w:val="bottom"/>
          </w:tcPr>
          <w:p w:rsidR="008459E2" w:rsidRPr="00B6607E" w:rsidRDefault="008459E2" w:rsidP="006E2E8F">
            <w:pPr>
              <w:rPr>
                <w:rFonts w:cs="Arial"/>
                <w:szCs w:val="19"/>
              </w:rPr>
            </w:pPr>
            <w:r w:rsidRPr="00B6607E">
              <w:rPr>
                <w:rFonts w:cs="Arial"/>
                <w:szCs w:val="19"/>
              </w:rPr>
              <w:t>Klaus Landtved, Havreløkken 40, 5450 Otterup</w:t>
            </w:r>
          </w:p>
        </w:tc>
      </w:tr>
      <w:tr w:rsidR="008459E2" w:rsidRPr="0058412C" w:rsidTr="006E2E8F">
        <w:trPr>
          <w:trHeight w:val="567"/>
        </w:trPr>
        <w:tc>
          <w:tcPr>
            <w:tcW w:w="2628" w:type="dxa"/>
            <w:vAlign w:val="bottom"/>
          </w:tcPr>
          <w:p w:rsidR="008459E2" w:rsidRPr="00B6607E" w:rsidRDefault="008459E2" w:rsidP="006E2E8F">
            <w:pPr>
              <w:rPr>
                <w:rFonts w:cs="Arial"/>
                <w:szCs w:val="19"/>
              </w:rPr>
            </w:pPr>
            <w:r w:rsidRPr="00B6607E">
              <w:rPr>
                <w:rFonts w:cs="Arial"/>
                <w:szCs w:val="19"/>
              </w:rPr>
              <w:t>CVR nr.</w:t>
            </w:r>
          </w:p>
        </w:tc>
        <w:tc>
          <w:tcPr>
            <w:tcW w:w="6480" w:type="dxa"/>
            <w:vAlign w:val="bottom"/>
          </w:tcPr>
          <w:p w:rsidR="008459E2" w:rsidRPr="00B6607E" w:rsidRDefault="008459E2" w:rsidP="006E2E8F">
            <w:pPr>
              <w:rPr>
                <w:rFonts w:cs="Arial"/>
                <w:szCs w:val="19"/>
              </w:rPr>
            </w:pPr>
            <w:r w:rsidRPr="00B6607E">
              <w:rPr>
                <w:rFonts w:cs="Arial"/>
                <w:szCs w:val="19"/>
              </w:rPr>
              <w:t xml:space="preserve">14714804 </w:t>
            </w:r>
          </w:p>
        </w:tc>
      </w:tr>
      <w:tr w:rsidR="008459E2" w:rsidRPr="0058412C" w:rsidTr="006E2E8F">
        <w:trPr>
          <w:trHeight w:val="567"/>
        </w:trPr>
        <w:tc>
          <w:tcPr>
            <w:tcW w:w="2628" w:type="dxa"/>
            <w:vAlign w:val="bottom"/>
          </w:tcPr>
          <w:p w:rsidR="008459E2" w:rsidRPr="00B6607E" w:rsidRDefault="008459E2" w:rsidP="006E2E8F">
            <w:pPr>
              <w:rPr>
                <w:rFonts w:cs="Arial"/>
                <w:szCs w:val="19"/>
              </w:rPr>
            </w:pPr>
            <w:r w:rsidRPr="00B6607E">
              <w:rPr>
                <w:rFonts w:cs="Arial"/>
                <w:szCs w:val="19"/>
              </w:rPr>
              <w:t>P-nr.</w:t>
            </w:r>
          </w:p>
        </w:tc>
        <w:tc>
          <w:tcPr>
            <w:tcW w:w="6480" w:type="dxa"/>
            <w:vAlign w:val="bottom"/>
          </w:tcPr>
          <w:p w:rsidR="008459E2" w:rsidRPr="00B6607E" w:rsidRDefault="008459E2" w:rsidP="006E2E8F">
            <w:pPr>
              <w:rPr>
                <w:rFonts w:cs="Arial"/>
                <w:szCs w:val="19"/>
              </w:rPr>
            </w:pPr>
            <w:r w:rsidRPr="00B6607E">
              <w:rPr>
                <w:rFonts w:cs="Arial"/>
                <w:szCs w:val="19"/>
              </w:rPr>
              <w:t xml:space="preserve">1000790736 </w:t>
            </w:r>
          </w:p>
        </w:tc>
      </w:tr>
      <w:tr w:rsidR="008459E2" w:rsidRPr="0058412C" w:rsidTr="006E2E8F">
        <w:trPr>
          <w:trHeight w:val="567"/>
        </w:trPr>
        <w:tc>
          <w:tcPr>
            <w:tcW w:w="2628" w:type="dxa"/>
            <w:vAlign w:val="bottom"/>
          </w:tcPr>
          <w:p w:rsidR="008459E2" w:rsidRPr="00B6607E" w:rsidRDefault="008459E2" w:rsidP="006E2E8F">
            <w:pPr>
              <w:rPr>
                <w:rFonts w:cs="Arial"/>
                <w:szCs w:val="19"/>
              </w:rPr>
            </w:pPr>
            <w:r w:rsidRPr="00B6607E">
              <w:rPr>
                <w:rFonts w:cs="Arial"/>
                <w:szCs w:val="19"/>
              </w:rPr>
              <w:t>Telefonnummer</w:t>
            </w:r>
          </w:p>
        </w:tc>
        <w:tc>
          <w:tcPr>
            <w:tcW w:w="6480" w:type="dxa"/>
            <w:vAlign w:val="bottom"/>
          </w:tcPr>
          <w:p w:rsidR="008459E2" w:rsidRPr="00B6607E" w:rsidRDefault="008459E2" w:rsidP="006E2E8F">
            <w:pPr>
              <w:rPr>
                <w:rFonts w:cs="Arial"/>
                <w:b/>
                <w:szCs w:val="19"/>
              </w:rPr>
            </w:pPr>
            <w:r w:rsidRPr="00B6607E">
              <w:rPr>
                <w:rFonts w:cs="Arial"/>
                <w:szCs w:val="19"/>
              </w:rPr>
              <w:t xml:space="preserve">64 82 50 82 /40 82 88 58 </w:t>
            </w:r>
          </w:p>
        </w:tc>
      </w:tr>
      <w:tr w:rsidR="008459E2" w:rsidRPr="0058412C" w:rsidTr="006E2E8F">
        <w:trPr>
          <w:trHeight w:val="567"/>
        </w:trPr>
        <w:tc>
          <w:tcPr>
            <w:tcW w:w="2628" w:type="dxa"/>
            <w:vAlign w:val="center"/>
          </w:tcPr>
          <w:p w:rsidR="008459E2" w:rsidRPr="00B6607E" w:rsidRDefault="008459E2" w:rsidP="006E2E8F">
            <w:pPr>
              <w:rPr>
                <w:rFonts w:cs="Arial"/>
                <w:szCs w:val="19"/>
              </w:rPr>
            </w:pPr>
            <w:r w:rsidRPr="00B6607E">
              <w:rPr>
                <w:rFonts w:cs="Arial"/>
                <w:szCs w:val="19"/>
              </w:rPr>
              <w:t>e-mail</w:t>
            </w:r>
          </w:p>
        </w:tc>
        <w:tc>
          <w:tcPr>
            <w:tcW w:w="6480" w:type="dxa"/>
            <w:vAlign w:val="bottom"/>
          </w:tcPr>
          <w:p w:rsidR="008459E2" w:rsidRPr="00B6607E" w:rsidRDefault="008459E2" w:rsidP="006E2E8F">
            <w:pPr>
              <w:rPr>
                <w:rFonts w:cs="Arial"/>
                <w:szCs w:val="19"/>
              </w:rPr>
            </w:pPr>
            <w:r w:rsidRPr="00B6607E">
              <w:rPr>
                <w:rFonts w:cs="Arial"/>
                <w:szCs w:val="19"/>
              </w:rPr>
              <w:t>klaus@nordfyns-autogenbrug.dk</w:t>
            </w:r>
          </w:p>
        </w:tc>
      </w:tr>
      <w:tr w:rsidR="008459E2" w:rsidRPr="0058412C" w:rsidTr="006E2E8F">
        <w:trPr>
          <w:trHeight w:val="567"/>
        </w:trPr>
        <w:tc>
          <w:tcPr>
            <w:tcW w:w="2628" w:type="dxa"/>
            <w:vAlign w:val="center"/>
          </w:tcPr>
          <w:p w:rsidR="008459E2" w:rsidRPr="00B6607E" w:rsidRDefault="008459E2" w:rsidP="006E2E8F">
            <w:pPr>
              <w:rPr>
                <w:rFonts w:cs="Arial"/>
                <w:szCs w:val="19"/>
              </w:rPr>
            </w:pPr>
            <w:r w:rsidRPr="00B6607E">
              <w:rPr>
                <w:rFonts w:cs="Arial"/>
                <w:szCs w:val="19"/>
              </w:rPr>
              <w:t>Hovedaktivitet</w:t>
            </w:r>
          </w:p>
        </w:tc>
        <w:tc>
          <w:tcPr>
            <w:tcW w:w="6480" w:type="dxa"/>
            <w:vAlign w:val="bottom"/>
          </w:tcPr>
          <w:p w:rsidR="008459E2" w:rsidRPr="00B6607E" w:rsidRDefault="008459E2" w:rsidP="006E2E8F">
            <w:pPr>
              <w:rPr>
                <w:rFonts w:cs="Arial"/>
                <w:szCs w:val="19"/>
              </w:rPr>
            </w:pPr>
            <w:r w:rsidRPr="00B6607E">
              <w:rPr>
                <w:rFonts w:cs="Arial"/>
                <w:szCs w:val="19"/>
              </w:rPr>
              <w:t>K209: Autoophugning (Autogenbrug)</w:t>
            </w:r>
          </w:p>
        </w:tc>
      </w:tr>
      <w:tr w:rsidR="008459E2" w:rsidRPr="0058412C" w:rsidTr="006E2E8F">
        <w:trPr>
          <w:trHeight w:val="567"/>
        </w:trPr>
        <w:tc>
          <w:tcPr>
            <w:tcW w:w="2628" w:type="dxa"/>
            <w:vAlign w:val="center"/>
          </w:tcPr>
          <w:p w:rsidR="008459E2" w:rsidRPr="00B6607E" w:rsidRDefault="008459E2" w:rsidP="006E2E8F">
            <w:pPr>
              <w:rPr>
                <w:rFonts w:cs="Arial"/>
                <w:szCs w:val="19"/>
              </w:rPr>
            </w:pPr>
            <w:r w:rsidRPr="00B6607E">
              <w:rPr>
                <w:rFonts w:cs="Arial"/>
                <w:szCs w:val="19"/>
              </w:rPr>
              <w:t>Biaktivitet</w:t>
            </w:r>
          </w:p>
        </w:tc>
        <w:tc>
          <w:tcPr>
            <w:tcW w:w="6480" w:type="dxa"/>
            <w:vAlign w:val="bottom"/>
          </w:tcPr>
          <w:p w:rsidR="00435E69" w:rsidRPr="00B6607E" w:rsidRDefault="008459E2" w:rsidP="00435E69">
            <w:pPr>
              <w:rPr>
                <w:rFonts w:cs="Arial"/>
                <w:szCs w:val="19"/>
              </w:rPr>
            </w:pPr>
            <w:r w:rsidRPr="00B6607E">
              <w:rPr>
                <w:rFonts w:cs="Arial"/>
                <w:szCs w:val="19"/>
              </w:rPr>
              <w:t>A</w:t>
            </w:r>
            <w:r w:rsidR="00435E69" w:rsidRPr="00B6607E">
              <w:rPr>
                <w:rFonts w:cs="Arial"/>
                <w:szCs w:val="19"/>
              </w:rPr>
              <w:t>52</w:t>
            </w:r>
            <w:r w:rsidRPr="00B6607E">
              <w:rPr>
                <w:rFonts w:cs="Arial"/>
                <w:szCs w:val="19"/>
              </w:rPr>
              <w:t xml:space="preserve">: Anlæg, der foretager overfladebehandling af emner af jern, stål og andre metaller, herunder undervognsbehandling, når kapaciteten til forbrug af organiske opløsningsmidler </w:t>
            </w:r>
            <w:r w:rsidR="00435E69" w:rsidRPr="00B6607E">
              <w:rPr>
                <w:rFonts w:cs="Arial"/>
                <w:szCs w:val="19"/>
              </w:rPr>
              <w:t xml:space="preserve">er mindre end </w:t>
            </w:r>
            <w:r w:rsidRPr="00B6607E">
              <w:rPr>
                <w:rFonts w:cs="Arial"/>
                <w:szCs w:val="19"/>
              </w:rPr>
              <w:t>6 kg pr. time</w:t>
            </w:r>
            <w:r w:rsidR="00435E69" w:rsidRPr="00B6607E">
              <w:rPr>
                <w:rFonts w:cs="Arial"/>
                <w:szCs w:val="19"/>
              </w:rPr>
              <w:t>.</w:t>
            </w:r>
          </w:p>
          <w:p w:rsidR="008459E2" w:rsidRPr="00B6607E" w:rsidRDefault="00435E69" w:rsidP="00435E69">
            <w:pPr>
              <w:rPr>
                <w:rFonts w:cs="Arial"/>
                <w:szCs w:val="19"/>
              </w:rPr>
            </w:pPr>
            <w:r w:rsidRPr="00B6607E">
              <w:rPr>
                <w:rFonts w:cs="Arial"/>
                <w:szCs w:val="19"/>
              </w:rPr>
              <w:t>Q01 Autoværksted</w:t>
            </w:r>
          </w:p>
        </w:tc>
      </w:tr>
      <w:tr w:rsidR="008459E2" w:rsidRPr="0058412C" w:rsidTr="006E2E8F">
        <w:trPr>
          <w:trHeight w:val="567"/>
        </w:trPr>
        <w:tc>
          <w:tcPr>
            <w:tcW w:w="2628" w:type="dxa"/>
            <w:vAlign w:val="bottom"/>
          </w:tcPr>
          <w:p w:rsidR="008459E2" w:rsidRPr="00B6607E" w:rsidRDefault="008459E2" w:rsidP="006E2E8F">
            <w:pPr>
              <w:rPr>
                <w:rFonts w:cs="Arial"/>
                <w:szCs w:val="19"/>
              </w:rPr>
            </w:pPr>
            <w:r w:rsidRPr="00B6607E">
              <w:rPr>
                <w:rFonts w:cs="Arial"/>
                <w:szCs w:val="19"/>
              </w:rPr>
              <w:t>Branchebetegnelse</w:t>
            </w:r>
          </w:p>
        </w:tc>
        <w:tc>
          <w:tcPr>
            <w:tcW w:w="6480" w:type="dxa"/>
            <w:vAlign w:val="bottom"/>
          </w:tcPr>
          <w:p w:rsidR="008459E2" w:rsidRPr="00B6607E" w:rsidRDefault="008459E2" w:rsidP="006E2E8F">
            <w:pPr>
              <w:rPr>
                <w:rFonts w:cs="Arial"/>
                <w:szCs w:val="19"/>
              </w:rPr>
            </w:pPr>
            <w:r w:rsidRPr="00B6607E">
              <w:rPr>
                <w:rFonts w:cs="Arial"/>
                <w:szCs w:val="19"/>
              </w:rPr>
              <w:t>467700 Engroshandel med affaldsprodukter</w:t>
            </w:r>
          </w:p>
        </w:tc>
      </w:tr>
      <w:tr w:rsidR="008459E2" w:rsidRPr="0058412C" w:rsidTr="006E2E8F">
        <w:trPr>
          <w:trHeight w:val="567"/>
        </w:trPr>
        <w:tc>
          <w:tcPr>
            <w:tcW w:w="2628" w:type="dxa"/>
            <w:vAlign w:val="bottom"/>
          </w:tcPr>
          <w:p w:rsidR="008459E2" w:rsidRPr="00B6607E" w:rsidRDefault="008459E2" w:rsidP="006E2E8F">
            <w:pPr>
              <w:rPr>
                <w:rFonts w:cs="Arial"/>
                <w:szCs w:val="19"/>
              </w:rPr>
            </w:pPr>
            <w:r w:rsidRPr="00B6607E">
              <w:rPr>
                <w:rFonts w:cs="Arial"/>
                <w:szCs w:val="19"/>
              </w:rPr>
              <w:t>Udarbejdet af</w:t>
            </w:r>
          </w:p>
        </w:tc>
        <w:tc>
          <w:tcPr>
            <w:tcW w:w="6480" w:type="dxa"/>
            <w:vAlign w:val="bottom"/>
          </w:tcPr>
          <w:p w:rsidR="008459E2" w:rsidRPr="00B6607E" w:rsidRDefault="006E2E8F" w:rsidP="006E2E8F">
            <w:pPr>
              <w:rPr>
                <w:rFonts w:cs="Arial"/>
                <w:szCs w:val="19"/>
              </w:rPr>
            </w:pPr>
            <w:r w:rsidRPr="00B6607E">
              <w:rPr>
                <w:rFonts w:cs="Arial"/>
                <w:szCs w:val="19"/>
              </w:rPr>
              <w:t xml:space="preserve">Akademiingeniør </w:t>
            </w:r>
            <w:r w:rsidR="00801704" w:rsidRPr="00B6607E">
              <w:rPr>
                <w:rFonts w:cs="Arial"/>
                <w:szCs w:val="19"/>
              </w:rPr>
              <w:t xml:space="preserve">Tove Kjærsgaard, Nordfyns Kommune </w:t>
            </w:r>
          </w:p>
        </w:tc>
      </w:tr>
    </w:tbl>
    <w:p w:rsidR="008459E2" w:rsidRPr="0058412C" w:rsidRDefault="008459E2" w:rsidP="008459E2">
      <w:pPr>
        <w:pStyle w:val="Overskrift1Udenafstandfr"/>
      </w:pPr>
    </w:p>
    <w:p w:rsidR="008459E2" w:rsidRPr="0058412C" w:rsidRDefault="008459E2" w:rsidP="008459E2">
      <w:pPr>
        <w:pStyle w:val="Overskrift1Udenafstandfr"/>
      </w:pPr>
      <w:bookmarkStart w:id="5" w:name="_Toc418079412"/>
      <w:bookmarkStart w:id="6" w:name="_Toc469574531"/>
      <w:bookmarkStart w:id="7" w:name="_Toc97799318"/>
      <w:r w:rsidRPr="0058412C">
        <w:t>Læsevejledning</w:t>
      </w:r>
      <w:bookmarkEnd w:id="5"/>
      <w:bookmarkEnd w:id="6"/>
      <w:bookmarkEnd w:id="7"/>
    </w:p>
    <w:p w:rsidR="008459E2" w:rsidRPr="00B6607E" w:rsidRDefault="008459E2" w:rsidP="008459E2">
      <w:pPr>
        <w:rPr>
          <w:rFonts w:cs="Arial"/>
          <w:szCs w:val="19"/>
        </w:rPr>
      </w:pPr>
      <w:r w:rsidRPr="00B6607E">
        <w:rPr>
          <w:rFonts w:cs="Arial"/>
          <w:szCs w:val="19"/>
        </w:rPr>
        <w:t xml:space="preserve">Miljøgodkendelsen er opbygget i to dele. </w:t>
      </w:r>
    </w:p>
    <w:p w:rsidR="008459E2" w:rsidRPr="00B6607E" w:rsidRDefault="008459E2" w:rsidP="008459E2">
      <w:pPr>
        <w:rPr>
          <w:rFonts w:cs="Arial"/>
          <w:szCs w:val="19"/>
        </w:rPr>
      </w:pPr>
      <w:r w:rsidRPr="00B6607E">
        <w:rPr>
          <w:rFonts w:cs="Arial"/>
          <w:szCs w:val="19"/>
        </w:rPr>
        <w:t xml:space="preserve">1. del indeholder vilkår, samt oplysninger om retsbeskyttelse m.m. </w:t>
      </w:r>
    </w:p>
    <w:p w:rsidR="008459E2" w:rsidRPr="00B6607E" w:rsidRDefault="008459E2" w:rsidP="008459E2">
      <w:pPr>
        <w:rPr>
          <w:rFonts w:cs="Arial"/>
          <w:szCs w:val="19"/>
        </w:rPr>
      </w:pPr>
      <w:r w:rsidRPr="00B6607E">
        <w:rPr>
          <w:rFonts w:cs="Arial"/>
          <w:szCs w:val="19"/>
        </w:rPr>
        <w:t>2. del indeholder en miljøteknisk vurdering af ansøgningen, der beskriver det grundlag, hvorpå miljøgodkendelsen gives. Der redegøres for virksomhedens indretning og drift, og for den miljøbelastning virksomheden giver anledning til. Det er i dette afsnit, at begrundelsen for de fastsatte vilkår fremgår.</w:t>
      </w:r>
    </w:p>
    <w:p w:rsidR="008459E2" w:rsidRPr="0058412C" w:rsidRDefault="008459E2" w:rsidP="008459E2">
      <w:pPr>
        <w:pStyle w:val="Overskrift1"/>
      </w:pPr>
      <w:bookmarkStart w:id="8" w:name="_Toc418079413"/>
      <w:bookmarkStart w:id="9" w:name="_Toc469574532"/>
      <w:bookmarkStart w:id="10" w:name="_Toc97799319"/>
      <w:r w:rsidRPr="0058412C">
        <w:t>Kommunens afgørelse</w:t>
      </w:r>
      <w:bookmarkEnd w:id="8"/>
      <w:bookmarkEnd w:id="9"/>
      <w:bookmarkEnd w:id="10"/>
    </w:p>
    <w:p w:rsidR="008459E2" w:rsidRPr="006E2E8F" w:rsidRDefault="008459E2" w:rsidP="00215927">
      <w:pPr>
        <w:pStyle w:val="Overskrift2"/>
      </w:pPr>
      <w:bookmarkStart w:id="11" w:name="_Toc97799320"/>
      <w:r w:rsidRPr="006E2E8F">
        <w:t>Miljøgodkendelse</w:t>
      </w:r>
      <w:bookmarkEnd w:id="11"/>
    </w:p>
    <w:p w:rsidR="008459E2" w:rsidRPr="00215927" w:rsidRDefault="008459E2" w:rsidP="008459E2">
      <w:pPr>
        <w:pStyle w:val="standard"/>
        <w:rPr>
          <w:rFonts w:ascii="Arial" w:hAnsi="Arial" w:cs="Arial"/>
          <w:bCs/>
          <w:color w:val="auto"/>
          <w:sz w:val="20"/>
          <w:szCs w:val="19"/>
        </w:rPr>
      </w:pPr>
      <w:r w:rsidRPr="00215927">
        <w:rPr>
          <w:rFonts w:ascii="Arial" w:hAnsi="Arial" w:cs="Arial"/>
          <w:bCs/>
          <w:color w:val="auto"/>
          <w:sz w:val="20"/>
          <w:szCs w:val="19"/>
        </w:rPr>
        <w:t xml:space="preserve">Nordfyns kommune meddeler hermed </w:t>
      </w:r>
      <w:r w:rsidR="000043DA" w:rsidRPr="00215927">
        <w:rPr>
          <w:rFonts w:ascii="Arial" w:hAnsi="Arial" w:cs="Arial"/>
          <w:bCs/>
          <w:color w:val="auto"/>
          <w:sz w:val="20"/>
          <w:szCs w:val="19"/>
        </w:rPr>
        <w:t>tillæg til mi</w:t>
      </w:r>
      <w:r w:rsidRPr="00215927">
        <w:rPr>
          <w:rFonts w:ascii="Arial" w:hAnsi="Arial" w:cs="Arial"/>
          <w:bCs/>
          <w:color w:val="auto"/>
          <w:sz w:val="20"/>
          <w:szCs w:val="19"/>
        </w:rPr>
        <w:t>ljøgodkendelse til Nordfyns Autogenbrug</w:t>
      </w:r>
      <w:r w:rsidR="000043DA" w:rsidRPr="00215927">
        <w:rPr>
          <w:rFonts w:ascii="Arial" w:hAnsi="Arial" w:cs="Arial"/>
          <w:bCs/>
          <w:color w:val="auto"/>
          <w:sz w:val="20"/>
          <w:szCs w:val="19"/>
        </w:rPr>
        <w:t>. Tillægget gælder til opsætning af en bilpresse</w:t>
      </w:r>
      <w:r w:rsidRPr="00215927">
        <w:rPr>
          <w:rFonts w:ascii="Arial" w:hAnsi="Arial" w:cs="Arial"/>
          <w:bCs/>
          <w:color w:val="auto"/>
          <w:sz w:val="20"/>
          <w:szCs w:val="19"/>
        </w:rPr>
        <w:t>.</w:t>
      </w:r>
    </w:p>
    <w:p w:rsidR="000043DA" w:rsidRPr="00215927" w:rsidRDefault="000043DA" w:rsidP="008459E2">
      <w:pPr>
        <w:rPr>
          <w:rFonts w:cs="Arial"/>
          <w:bCs/>
          <w:szCs w:val="19"/>
        </w:rPr>
      </w:pPr>
    </w:p>
    <w:p w:rsidR="008459E2" w:rsidRPr="00221702" w:rsidRDefault="008459E2" w:rsidP="008459E2">
      <w:pPr>
        <w:rPr>
          <w:rFonts w:cs="Arial"/>
          <w:bCs/>
          <w:szCs w:val="19"/>
        </w:rPr>
      </w:pPr>
      <w:r w:rsidRPr="00215927">
        <w:rPr>
          <w:rFonts w:cs="Arial"/>
          <w:bCs/>
          <w:szCs w:val="19"/>
        </w:rPr>
        <w:t>Godkendelsen bortfalder h</w:t>
      </w:r>
      <w:r w:rsidR="000043DA" w:rsidRPr="00215927">
        <w:rPr>
          <w:rFonts w:cs="Arial"/>
          <w:bCs/>
          <w:szCs w:val="19"/>
        </w:rPr>
        <w:t xml:space="preserve">vis den ikke er udnyttet inden </w:t>
      </w:r>
      <w:r w:rsidR="00221702" w:rsidRPr="00221702">
        <w:rPr>
          <w:rFonts w:cs="Arial"/>
          <w:bCs/>
          <w:szCs w:val="19"/>
        </w:rPr>
        <w:t>10</w:t>
      </w:r>
      <w:r w:rsidRPr="00221702">
        <w:rPr>
          <w:rFonts w:cs="Arial"/>
          <w:bCs/>
          <w:szCs w:val="19"/>
        </w:rPr>
        <w:t xml:space="preserve">. </w:t>
      </w:r>
      <w:r w:rsidR="000043DA" w:rsidRPr="00221702">
        <w:rPr>
          <w:rFonts w:cs="Arial"/>
          <w:bCs/>
          <w:szCs w:val="19"/>
        </w:rPr>
        <w:t>marts</w:t>
      </w:r>
      <w:r w:rsidRPr="00221702">
        <w:rPr>
          <w:rFonts w:cs="Arial"/>
          <w:bCs/>
          <w:szCs w:val="19"/>
        </w:rPr>
        <w:t xml:space="preserve"> 20</w:t>
      </w:r>
      <w:r w:rsidR="000043DA" w:rsidRPr="00221702">
        <w:rPr>
          <w:rFonts w:cs="Arial"/>
          <w:bCs/>
          <w:szCs w:val="19"/>
        </w:rPr>
        <w:t>24</w:t>
      </w:r>
      <w:r w:rsidRPr="00221702">
        <w:rPr>
          <w:rFonts w:cs="Arial"/>
          <w:bCs/>
          <w:szCs w:val="19"/>
        </w:rPr>
        <w:t>.</w:t>
      </w:r>
    </w:p>
    <w:p w:rsidR="000043DA" w:rsidRPr="00215927" w:rsidRDefault="00215927" w:rsidP="008459E2">
      <w:pPr>
        <w:rPr>
          <w:rFonts w:cs="Arial"/>
          <w:bCs/>
          <w:szCs w:val="19"/>
        </w:rPr>
      </w:pPr>
      <w:r w:rsidRPr="00215927">
        <w:rPr>
          <w:rFonts w:cs="Arial"/>
          <w:bCs/>
          <w:szCs w:val="19"/>
        </w:rPr>
        <w:t xml:space="preserve">Godkendelsen bygger på oplysningerne i virksomhedens miljøansøgning og på de forudsætninger, der er i den miljøtekniske redegørelse. </w:t>
      </w:r>
      <w:r w:rsidR="000043DA" w:rsidRPr="00215927">
        <w:rPr>
          <w:rFonts w:cs="Arial"/>
          <w:bCs/>
          <w:szCs w:val="19"/>
        </w:rPr>
        <w:t>Godkendelsen</w:t>
      </w:r>
      <w:r w:rsidRPr="00215927">
        <w:rPr>
          <w:rFonts w:cs="Arial"/>
          <w:bCs/>
          <w:szCs w:val="19"/>
        </w:rPr>
        <w:t xml:space="preserve">s </w:t>
      </w:r>
      <w:r w:rsidR="000043DA" w:rsidRPr="00215927">
        <w:rPr>
          <w:rFonts w:cs="Arial"/>
          <w:bCs/>
          <w:szCs w:val="19"/>
        </w:rPr>
        <w:t>vilkår</w:t>
      </w:r>
      <w:r w:rsidRPr="00215927">
        <w:rPr>
          <w:rFonts w:cs="Arial"/>
          <w:bCs/>
          <w:szCs w:val="19"/>
        </w:rPr>
        <w:t xml:space="preserve"> </w:t>
      </w:r>
      <w:r w:rsidR="000043DA" w:rsidRPr="00215927">
        <w:rPr>
          <w:rFonts w:cs="Arial"/>
          <w:bCs/>
          <w:szCs w:val="19"/>
        </w:rPr>
        <w:t>står herunder.</w:t>
      </w:r>
    </w:p>
    <w:p w:rsidR="008459E2" w:rsidRDefault="000043DA" w:rsidP="008459E2">
      <w:pPr>
        <w:rPr>
          <w:bCs/>
        </w:rPr>
      </w:pPr>
      <w:r w:rsidRPr="00215927">
        <w:rPr>
          <w:rFonts w:cs="Arial"/>
          <w:bCs/>
          <w:szCs w:val="19"/>
        </w:rPr>
        <w:t>Vilkårene er fastsat i efter § 33 i miljøbeskyttelsesloven</w:t>
      </w:r>
      <w:r w:rsidRPr="00215927">
        <w:rPr>
          <w:rFonts w:cs="Arial"/>
          <w:bCs/>
          <w:szCs w:val="19"/>
          <w:vertAlign w:val="superscript"/>
        </w:rPr>
        <w:footnoteReference w:id="1"/>
      </w:r>
      <w:r w:rsidRPr="00215927">
        <w:rPr>
          <w:rFonts w:cs="Arial"/>
          <w:bCs/>
          <w:szCs w:val="19"/>
        </w:rPr>
        <w:t>, godkendelsesbekendtgørelsen</w:t>
      </w:r>
      <w:r w:rsidRPr="00215927">
        <w:rPr>
          <w:rFonts w:cs="Arial"/>
          <w:bCs/>
          <w:szCs w:val="19"/>
          <w:vertAlign w:val="superscript"/>
        </w:rPr>
        <w:footnoteReference w:id="2"/>
      </w:r>
      <w:r w:rsidRPr="00215927">
        <w:rPr>
          <w:rFonts w:cs="Arial"/>
          <w:bCs/>
          <w:szCs w:val="19"/>
        </w:rPr>
        <w:t xml:space="preserve"> og standardvilkårsbekendtgørelsen</w:t>
      </w:r>
      <w:r w:rsidRPr="00215927">
        <w:rPr>
          <w:rStyle w:val="Fodnotehenvisning"/>
          <w:rFonts w:cs="Arial"/>
          <w:bCs/>
          <w:szCs w:val="19"/>
        </w:rPr>
        <w:footnoteReference w:id="3"/>
      </w:r>
      <w:r w:rsidRPr="00215927">
        <w:rPr>
          <w:rFonts w:cs="Arial"/>
          <w:bCs/>
          <w:szCs w:val="19"/>
        </w:rPr>
        <w:t xml:space="preserve">. </w:t>
      </w:r>
      <w:r w:rsidR="00020024" w:rsidRPr="00DD2002">
        <w:rPr>
          <w:bCs/>
        </w:rPr>
        <w:t>Tilladelse til afledning af spildevand meddelelse i henhold til § 28, stk. 3 i miljøbeskyttelsesloven.</w:t>
      </w:r>
    </w:p>
    <w:p w:rsidR="00020024" w:rsidRPr="00020024" w:rsidRDefault="00020024" w:rsidP="008459E2">
      <w:pPr>
        <w:rPr>
          <w:bCs/>
        </w:rPr>
      </w:pPr>
    </w:p>
    <w:p w:rsidR="00215927" w:rsidRPr="001D32CC" w:rsidRDefault="00215927" w:rsidP="00215927">
      <w:pPr>
        <w:pStyle w:val="Overskrift2"/>
        <w:rPr>
          <w:rFonts w:eastAsia="Times New Roman"/>
        </w:rPr>
      </w:pPr>
      <w:bookmarkStart w:id="12" w:name="_Toc66102393"/>
      <w:bookmarkStart w:id="13" w:name="_Toc73622333"/>
      <w:bookmarkStart w:id="14" w:name="_Toc97799321"/>
      <w:r w:rsidRPr="001D32CC">
        <w:rPr>
          <w:rFonts w:eastAsia="Times New Roman"/>
        </w:rPr>
        <w:t>Afgørelse om ikke miljøvurderingspligt</w:t>
      </w:r>
      <w:bookmarkEnd w:id="12"/>
      <w:bookmarkEnd w:id="13"/>
      <w:bookmarkEnd w:id="14"/>
    </w:p>
    <w:p w:rsidR="00215927" w:rsidRDefault="00215927" w:rsidP="00215927">
      <w:r w:rsidRPr="001D32CC">
        <w:t>Nordfyns kommune har på baggrund af en screening vurderet, at projektet ikke vil kunne påvirke miljøet væsentligt og derfor ikke er omfattet af krav om miljøvurdering. Afgørelsen er truffet efter § 21 i miljøvurderingsloven</w:t>
      </w:r>
      <w:r w:rsidRPr="001D32CC">
        <w:rPr>
          <w:rStyle w:val="Fodnotehenvisning"/>
        </w:rPr>
        <w:footnoteReference w:id="4"/>
      </w:r>
      <w:r w:rsidRPr="001D32CC">
        <w:t>.</w:t>
      </w:r>
    </w:p>
    <w:p w:rsidR="00215927" w:rsidRDefault="00215927" w:rsidP="00215927">
      <w:r w:rsidRPr="001D32CC">
        <w:t xml:space="preserve">Screeningen er gennemført med udgangspunkt i det projekt, som </w:t>
      </w:r>
      <w:r>
        <w:t xml:space="preserve">Nordfyns Autogenbrug </w:t>
      </w:r>
      <w:r w:rsidRPr="001D32CC">
        <w:t xml:space="preserve">har beskrevet i ansøgningen </w:t>
      </w:r>
      <w:r w:rsidRPr="003618E3">
        <w:t>i bilag 4</w:t>
      </w:r>
      <w:r w:rsidRPr="001D32CC">
        <w:t xml:space="preserve"> og på baggrund af de miljømæssige forudsætninger, som er gældende på screeningstidspunktet.</w:t>
      </w:r>
    </w:p>
    <w:p w:rsidR="009C63B7" w:rsidRPr="001D32CC" w:rsidRDefault="009C63B7" w:rsidP="009C63B7">
      <w:r w:rsidRPr="001D32CC">
        <w:t xml:space="preserve">Hvis projektet ændres, er </w:t>
      </w:r>
      <w:r>
        <w:t xml:space="preserve">Nordfyns Autogenbrug </w:t>
      </w:r>
      <w:r w:rsidRPr="001D32CC">
        <w:t xml:space="preserve">forpligtet til at ansøge igen med </w:t>
      </w:r>
      <w:r>
        <w:t xml:space="preserve">for </w:t>
      </w:r>
      <w:r w:rsidRPr="001D32CC">
        <w:t>at få afgjort om ændringen er omfattet af krav om miljøvurdering.</w:t>
      </w:r>
    </w:p>
    <w:p w:rsidR="009C63B7" w:rsidRPr="001D32CC" w:rsidRDefault="009C63B7" w:rsidP="009C63B7">
      <w:r w:rsidRPr="001D32CC">
        <w:t xml:space="preserve">Vurderingen ses i afsnittet om </w:t>
      </w:r>
      <w:r>
        <w:t>”</w:t>
      </w:r>
      <w:r w:rsidRPr="001D32CC">
        <w:t>baggrund for afgørelse om ikke at udarbejde miljøvurderingsrapport</w:t>
      </w:r>
      <w:r>
        <w:t>”</w:t>
      </w:r>
      <w:r w:rsidRPr="001D32CC">
        <w:t xml:space="preserve"> </w:t>
      </w:r>
    </w:p>
    <w:p w:rsidR="009C63B7" w:rsidRPr="001D32CC" w:rsidRDefault="009C63B7" w:rsidP="009C63B7">
      <w:r w:rsidRPr="001D32CC">
        <w:t>Afgørelsen bortfalder, hvis den ikke er udnyttet inden 3 år efter, at den er meddelt, jf. miljøvurderingslovens § 39.</w:t>
      </w:r>
    </w:p>
    <w:p w:rsidR="009C63B7" w:rsidRPr="001D32CC" w:rsidRDefault="009C63B7" w:rsidP="00215927"/>
    <w:p w:rsidR="008459E2" w:rsidRPr="006E2E8F" w:rsidRDefault="008459E2" w:rsidP="008459E2">
      <w:pPr>
        <w:rPr>
          <w:rFonts w:ascii="Century Gothic" w:eastAsiaTheme="majorEastAsia" w:hAnsi="Century Gothic" w:cstheme="majorBidi"/>
          <w:bCs/>
          <w:sz w:val="19"/>
          <w:szCs w:val="19"/>
        </w:rPr>
      </w:pPr>
      <w:bookmarkStart w:id="15" w:name="_Toc418079414"/>
      <w:r w:rsidRPr="006E2E8F">
        <w:rPr>
          <w:rFonts w:ascii="Century Gothic" w:hAnsi="Century Gothic"/>
          <w:sz w:val="19"/>
          <w:szCs w:val="19"/>
        </w:rPr>
        <w:br w:type="page"/>
      </w:r>
    </w:p>
    <w:p w:rsidR="008459E2" w:rsidRPr="0058412C" w:rsidRDefault="008459E2" w:rsidP="008459E2">
      <w:pPr>
        <w:pStyle w:val="Overskrift1"/>
      </w:pPr>
      <w:bookmarkStart w:id="16" w:name="_Toc469574533"/>
      <w:bookmarkStart w:id="17" w:name="_Toc97799322"/>
      <w:r w:rsidRPr="0058412C">
        <w:t>Vilkår</w:t>
      </w:r>
      <w:bookmarkEnd w:id="15"/>
      <w:bookmarkEnd w:id="16"/>
      <w:bookmarkEnd w:id="17"/>
    </w:p>
    <w:p w:rsidR="006E2E8F" w:rsidRPr="0058412C" w:rsidRDefault="006E2E8F" w:rsidP="006E2E8F">
      <w:pPr>
        <w:pStyle w:val="Listeafsnit"/>
        <w:spacing w:line="260" w:lineRule="atLeast"/>
        <w:ind w:left="340"/>
      </w:pPr>
    </w:p>
    <w:p w:rsidR="008459E2" w:rsidRPr="0058412C" w:rsidRDefault="008459E2" w:rsidP="008459E2">
      <w:pPr>
        <w:pStyle w:val="Overskrift2"/>
      </w:pPr>
      <w:bookmarkStart w:id="18" w:name="_Toc418079416"/>
      <w:bookmarkStart w:id="19" w:name="_Toc469574535"/>
      <w:bookmarkStart w:id="20" w:name="_Toc97799323"/>
      <w:r w:rsidRPr="0058412C">
        <w:t>Indretning og drift</w:t>
      </w:r>
      <w:bookmarkEnd w:id="18"/>
      <w:r w:rsidRPr="0058412C">
        <w:t>, autoophug</w:t>
      </w:r>
      <w:bookmarkEnd w:id="19"/>
      <w:bookmarkEnd w:id="20"/>
    </w:p>
    <w:p w:rsidR="008459E2" w:rsidRPr="000921D7" w:rsidRDefault="003F2350" w:rsidP="000921D7">
      <w:pPr>
        <w:spacing w:line="260" w:lineRule="atLeast"/>
        <w:ind w:left="426" w:hanging="426"/>
        <w:rPr>
          <w:b/>
        </w:rPr>
      </w:pPr>
      <w:r w:rsidRPr="003F2350">
        <w:rPr>
          <w:b/>
        </w:rPr>
        <w:t>9a.</w:t>
      </w:r>
      <w:r>
        <w:t xml:space="preserve"> Flatning af karosserier skal enten foregå i lukket container med opsamling af spild eller på et areal med tæt belægning og kontrolleret afledning af regnvand. Såfremt flatning foregår indendørs, kan dette ske på et areal med tæt belægning uden afløbunder tag beskyttet mod vejrlig. </w:t>
      </w:r>
      <w:r w:rsidRPr="003F2350">
        <w:rPr>
          <w:b/>
        </w:rPr>
        <w:t>NY</w:t>
      </w:r>
    </w:p>
    <w:p w:rsidR="003F2350" w:rsidRDefault="003F2350" w:rsidP="003F2350">
      <w:pPr>
        <w:pStyle w:val="Listeafsnit"/>
      </w:pPr>
    </w:p>
    <w:p w:rsidR="008459E2" w:rsidRPr="00A92873" w:rsidRDefault="003F2350" w:rsidP="003F2350">
      <w:pPr>
        <w:ind w:left="426" w:hanging="426"/>
      </w:pPr>
      <w:r w:rsidRPr="003F2350">
        <w:rPr>
          <w:b/>
        </w:rPr>
        <w:t>11a</w:t>
      </w:r>
      <w:r w:rsidRPr="003F2350">
        <w:t>. Flattede biler må opbevares i en højde svarende til 2 lag i reolsystem. Det vurderes at svare til max tre meter.</w:t>
      </w:r>
      <w:r>
        <w:t xml:space="preserve"> </w:t>
      </w:r>
      <w:r w:rsidRPr="003F2350">
        <w:rPr>
          <w:b/>
        </w:rPr>
        <w:t>NY</w:t>
      </w:r>
    </w:p>
    <w:p w:rsidR="003F2350" w:rsidRDefault="000921D7" w:rsidP="000921D7">
      <w:pPr>
        <w:pStyle w:val="Overskrift2"/>
      </w:pPr>
      <w:bookmarkStart w:id="21" w:name="_Toc97799324"/>
      <w:r>
        <w:t>Affald</w:t>
      </w:r>
      <w:bookmarkEnd w:id="21"/>
    </w:p>
    <w:p w:rsidR="008459E2" w:rsidRPr="0058412C" w:rsidRDefault="003F2350" w:rsidP="003F2350">
      <w:pPr>
        <w:spacing w:line="260" w:lineRule="atLeast"/>
        <w:ind w:left="426" w:hanging="426"/>
      </w:pPr>
      <w:r w:rsidRPr="003F2350">
        <w:rPr>
          <w:b/>
        </w:rPr>
        <w:t>28a.</w:t>
      </w:r>
      <w:r>
        <w:rPr>
          <w:b/>
        </w:rPr>
        <w:t xml:space="preserve"> </w:t>
      </w:r>
      <w:r w:rsidRPr="003F2350">
        <w:t>Spild og øvrigt affald fra flatning af karosserier skal uanset vilkår 28. opsamles, så snart aktiviteten er afsluttet.</w:t>
      </w:r>
      <w:r>
        <w:t xml:space="preserve"> </w:t>
      </w:r>
      <w:r w:rsidRPr="003F2350">
        <w:rPr>
          <w:b/>
        </w:rPr>
        <w:t>NY</w:t>
      </w:r>
    </w:p>
    <w:p w:rsidR="00CE37E1" w:rsidRDefault="000921D7" w:rsidP="000921D7">
      <w:pPr>
        <w:pStyle w:val="Overskrift2"/>
      </w:pPr>
      <w:bookmarkStart w:id="22" w:name="_Toc97799325"/>
      <w:r>
        <w:t>Egenkontrol</w:t>
      </w:r>
      <w:bookmarkEnd w:id="22"/>
    </w:p>
    <w:p w:rsidR="00CE37E1" w:rsidRPr="00CE37E1" w:rsidRDefault="00CE37E1" w:rsidP="00CE37E1">
      <w:pPr>
        <w:spacing w:after="0" w:line="300" w:lineRule="atLeast"/>
        <w:ind w:left="340" w:hanging="340"/>
        <w:rPr>
          <w:b/>
        </w:rPr>
      </w:pPr>
      <w:r w:rsidRPr="00CE37E1">
        <w:rPr>
          <w:b/>
        </w:rPr>
        <w:t xml:space="preserve">46a. </w:t>
      </w:r>
      <w:r w:rsidRPr="00CE37E1">
        <w:t xml:space="preserve">Pladsen, hvor flattede biler opbevares skal inspiceres for spild af olier o.l. efter hver tømning, dog mindst 1 gang årligt. </w:t>
      </w:r>
      <w:r w:rsidR="00820672">
        <w:t>Hvis der er forurening skal kommunen kontaktes inden e</w:t>
      </w:r>
      <w:r w:rsidRPr="00CE37E1">
        <w:t>ventuel forurening skal bortgraves.</w:t>
      </w:r>
      <w:r>
        <w:rPr>
          <w:b/>
        </w:rPr>
        <w:t xml:space="preserve"> NY</w:t>
      </w:r>
    </w:p>
    <w:p w:rsidR="006E2E8F" w:rsidRPr="000F655A" w:rsidRDefault="006E2E8F" w:rsidP="006E2E8F">
      <w:pPr>
        <w:spacing w:after="0" w:line="300" w:lineRule="atLeast"/>
        <w:ind w:left="340"/>
      </w:pPr>
    </w:p>
    <w:p w:rsidR="008459E2" w:rsidRPr="00EC6F86" w:rsidRDefault="008459E2" w:rsidP="006E2E8F">
      <w:pPr>
        <w:pStyle w:val="Overskrift2"/>
      </w:pPr>
      <w:bookmarkStart w:id="23" w:name="_Toc469574543"/>
      <w:bookmarkStart w:id="24" w:name="_Toc97799326"/>
      <w:r w:rsidRPr="00EC6F86">
        <w:t>Driftsjournal</w:t>
      </w:r>
      <w:bookmarkEnd w:id="23"/>
      <w:bookmarkEnd w:id="24"/>
    </w:p>
    <w:p w:rsidR="00CE37E1" w:rsidRPr="0058412C" w:rsidRDefault="00CE37E1" w:rsidP="00CE37E1">
      <w:pPr>
        <w:spacing w:after="0" w:line="300" w:lineRule="atLeast"/>
        <w:ind w:left="340" w:hanging="340"/>
      </w:pPr>
      <w:r w:rsidRPr="00CE37E1">
        <w:rPr>
          <w:b/>
        </w:rPr>
        <w:t>48a</w:t>
      </w:r>
      <w:r>
        <w:t>.</w:t>
      </w:r>
      <w:r w:rsidRPr="0058412C">
        <w:t xml:space="preserve">Der skal i driftsjournalen desuden anføres </w:t>
      </w:r>
    </w:p>
    <w:p w:rsidR="00CE37E1" w:rsidRPr="0058412C" w:rsidRDefault="00820672" w:rsidP="00CE37E1">
      <w:pPr>
        <w:pStyle w:val="Listeafsnit"/>
        <w:numPr>
          <w:ilvl w:val="0"/>
          <w:numId w:val="21"/>
        </w:numPr>
        <w:spacing w:line="300" w:lineRule="atLeast"/>
      </w:pPr>
      <w:r>
        <w:t>Driftstid for bilpressen skal noteres på daglig basis.</w:t>
      </w:r>
    </w:p>
    <w:p w:rsidR="00CE37E1" w:rsidRPr="0058412C" w:rsidRDefault="00820672" w:rsidP="00CE37E1">
      <w:pPr>
        <w:pStyle w:val="Listeafsnit"/>
        <w:numPr>
          <w:ilvl w:val="0"/>
          <w:numId w:val="21"/>
        </w:numPr>
        <w:spacing w:line="300" w:lineRule="atLeast"/>
      </w:pPr>
      <w:r>
        <w:t xml:space="preserve">Journal over inspektion af </w:t>
      </w:r>
      <w:r w:rsidR="00EA4B3C">
        <w:t>pladsen til flattede biler, herunder, hvad der er observeret og eventuelle oprensninger.</w:t>
      </w:r>
    </w:p>
    <w:p w:rsidR="00CE37E1" w:rsidRPr="0058412C" w:rsidRDefault="00CE37E1" w:rsidP="00CE37E1">
      <w:pPr>
        <w:pStyle w:val="Listeafsnit"/>
        <w:spacing w:line="300" w:lineRule="atLeast"/>
        <w:ind w:left="1060"/>
      </w:pPr>
    </w:p>
    <w:p w:rsidR="00CE37E1" w:rsidRDefault="00CE37E1" w:rsidP="00CE37E1">
      <w:pPr>
        <w:spacing w:line="300" w:lineRule="atLeast"/>
        <w:ind w:left="340"/>
      </w:pPr>
      <w:r w:rsidRPr="0058412C">
        <w:t>Driftsjournalen skal opbevares på virksomheden i mindst 5 år og skal være tilgængelig for tilsynsmyndigheden.</w:t>
      </w:r>
      <w:r>
        <w:t xml:space="preserve"> </w:t>
      </w:r>
      <w:r w:rsidRPr="00CE37E1">
        <w:rPr>
          <w:b/>
        </w:rPr>
        <w:t>NY</w:t>
      </w:r>
    </w:p>
    <w:p w:rsidR="009C63B7" w:rsidRPr="001057E2" w:rsidRDefault="009C63B7" w:rsidP="00173402">
      <w:pPr>
        <w:pStyle w:val="Overskrift2"/>
      </w:pPr>
      <w:bookmarkStart w:id="25" w:name="_Toc97799327"/>
      <w:r w:rsidRPr="001057E2">
        <w:t>Retsbeskyttelse</w:t>
      </w:r>
      <w:r w:rsidR="00173402">
        <w:t xml:space="preserve">, </w:t>
      </w:r>
      <w:r w:rsidRPr="001057E2">
        <w:t>bortfald af godkendelsen</w:t>
      </w:r>
      <w:r w:rsidR="00173402">
        <w:t xml:space="preserve"> og nye ændringer</w:t>
      </w:r>
      <w:bookmarkEnd w:id="25"/>
    </w:p>
    <w:p w:rsidR="009C63B7" w:rsidRPr="001057E2" w:rsidRDefault="009C63B7" w:rsidP="00EA4B3C">
      <w:r w:rsidRPr="001057E2">
        <w:t xml:space="preserve">Den oprindelige miljøgodkendelse er omfattet af en retsbeskyttelsesperiode på 8 år fra </w:t>
      </w:r>
      <w:r>
        <w:t>4</w:t>
      </w:r>
      <w:r w:rsidRPr="001057E2">
        <w:t>. juli 201</w:t>
      </w:r>
      <w:r>
        <w:t>7</w:t>
      </w:r>
      <w:r w:rsidRPr="001057E2">
        <w:t>.  Vilkårene i denne tillægsgodkendelse er nye og har retsbeskyttelse på 8 år. I tilfælde af klage er det op til Miljø- og Fødevareklagenævnet at vurdere, om det enkelte vilkår har retsbeskyttelse.</w:t>
      </w:r>
      <w:r>
        <w:t xml:space="preserve"> </w:t>
      </w:r>
    </w:p>
    <w:p w:rsidR="00173402" w:rsidRDefault="009C63B7" w:rsidP="00EA4B3C">
      <w:r w:rsidRPr="001057E2">
        <w:t>Godkendelsen bortfalder hvis den ikke er udnyttet inden 2 år fra meddelelsesdatoen.</w:t>
      </w:r>
    </w:p>
    <w:p w:rsidR="008459E2" w:rsidRPr="0058412C" w:rsidRDefault="007F52C0" w:rsidP="00EA4B3C">
      <w:r>
        <w:t>Alle ændringer i d</w:t>
      </w:r>
      <w:r w:rsidR="008459E2" w:rsidRPr="0058412C">
        <w:t>rift</w:t>
      </w:r>
      <w:r>
        <w:t xml:space="preserve">, bygninger eller ledelse </w:t>
      </w:r>
      <w:r w:rsidR="008459E2" w:rsidRPr="0058412C">
        <w:t>skal anmeldes til kommunen inden gennemførelsen. Kommunen vurderer, om de aktuelle planer for ændring/udvidelse kan ske inden for rammerne a</w:t>
      </w:r>
      <w:r w:rsidR="009C63B7">
        <w:t>f denne godkendelse.</w:t>
      </w:r>
    </w:p>
    <w:p w:rsidR="008459E2" w:rsidRPr="00A92873" w:rsidRDefault="008459E2" w:rsidP="008459E2">
      <w:pPr>
        <w:pStyle w:val="Overskrift2"/>
      </w:pPr>
      <w:bookmarkStart w:id="26" w:name="_Toc247017707"/>
      <w:bookmarkStart w:id="27" w:name="_Toc370999471"/>
      <w:bookmarkStart w:id="28" w:name="_Toc418079427"/>
      <w:bookmarkStart w:id="29" w:name="_Toc469574546"/>
      <w:bookmarkStart w:id="30" w:name="_Toc97799328"/>
      <w:r w:rsidRPr="00A92873">
        <w:t>Klagevejledning</w:t>
      </w:r>
      <w:bookmarkEnd w:id="26"/>
      <w:bookmarkEnd w:id="27"/>
      <w:bookmarkEnd w:id="28"/>
      <w:bookmarkEnd w:id="29"/>
      <w:bookmarkEnd w:id="30"/>
    </w:p>
    <w:p w:rsidR="008459E2" w:rsidRPr="0058412C" w:rsidRDefault="008459E2" w:rsidP="008459E2">
      <w:r w:rsidRPr="0058412C">
        <w:t xml:space="preserve">Afgørelsen kan påklages til </w:t>
      </w:r>
      <w:r>
        <w:t>Miljø- og Fødevareklagenævnet</w:t>
      </w:r>
      <w:r w:rsidRPr="0058412C">
        <w:t xml:space="preserve"> af</w:t>
      </w:r>
    </w:p>
    <w:p w:rsidR="008459E2" w:rsidRPr="0058412C" w:rsidRDefault="008459E2" w:rsidP="00B64D2E">
      <w:pPr>
        <w:numPr>
          <w:ilvl w:val="0"/>
          <w:numId w:val="18"/>
        </w:numPr>
        <w:spacing w:after="0" w:line="260" w:lineRule="atLeast"/>
      </w:pPr>
      <w:r w:rsidRPr="0058412C">
        <w:t>virksomheden</w:t>
      </w:r>
    </w:p>
    <w:p w:rsidR="008459E2" w:rsidRPr="0058412C" w:rsidRDefault="008459E2" w:rsidP="00B64D2E">
      <w:pPr>
        <w:numPr>
          <w:ilvl w:val="0"/>
          <w:numId w:val="18"/>
        </w:numPr>
        <w:spacing w:after="0" w:line="260" w:lineRule="atLeast"/>
      </w:pPr>
      <w:r w:rsidRPr="0058412C">
        <w:t>enhver, der har en individuel, væsentlig interesse i sagens udfald</w:t>
      </w:r>
    </w:p>
    <w:p w:rsidR="008459E2" w:rsidRPr="0058412C" w:rsidRDefault="008459E2" w:rsidP="00B64D2E">
      <w:pPr>
        <w:numPr>
          <w:ilvl w:val="0"/>
          <w:numId w:val="18"/>
        </w:numPr>
        <w:spacing w:after="0" w:line="260" w:lineRule="atLeast"/>
      </w:pPr>
      <w:r w:rsidRPr="0058412C">
        <w:t>Sundhedsstyrelsen</w:t>
      </w:r>
    </w:p>
    <w:p w:rsidR="008459E2" w:rsidRPr="0058412C" w:rsidRDefault="008459E2" w:rsidP="00B64D2E">
      <w:pPr>
        <w:numPr>
          <w:ilvl w:val="0"/>
          <w:numId w:val="18"/>
        </w:numPr>
        <w:spacing w:after="0" w:line="260" w:lineRule="atLeast"/>
      </w:pPr>
      <w:r w:rsidRPr="0058412C">
        <w:t>landsdækkende foreninger og organisationer i det omfang de har klageret over den konkrete afgørelse, jf. miljøbeskyttelseslovens §§ 99 og 100</w:t>
      </w:r>
    </w:p>
    <w:p w:rsidR="008459E2" w:rsidRPr="0058412C" w:rsidRDefault="008459E2" w:rsidP="00B64D2E">
      <w:pPr>
        <w:numPr>
          <w:ilvl w:val="0"/>
          <w:numId w:val="18"/>
        </w:numPr>
        <w:spacing w:after="0" w:line="260" w:lineRule="atLeast"/>
      </w:pPr>
      <w:r w:rsidRPr="0058412C">
        <w:t>lokale foreninger og organisationer, der har beskyttelse af natur og miljø eller rekreative interesser som formål, og som har meddelt Nordfyns Kommune, at de ønsker underretning om afgørelsen.</w:t>
      </w:r>
    </w:p>
    <w:p w:rsidR="008459E2" w:rsidRPr="0058412C" w:rsidRDefault="008459E2" w:rsidP="008459E2"/>
    <w:p w:rsidR="008459E2" w:rsidRPr="00EC6F86" w:rsidRDefault="00DB10F7" w:rsidP="008459E2">
      <w:r>
        <w:t xml:space="preserve">En klage skal være </w:t>
      </w:r>
      <w:r w:rsidR="008459E2" w:rsidRPr="0058412C">
        <w:t>skriftlig</w:t>
      </w:r>
      <w:r>
        <w:t xml:space="preserve"> gennem </w:t>
      </w:r>
      <w:r w:rsidR="008459E2" w:rsidRPr="0058412C">
        <w:t>klageportalen. Klageportalen kan findes via link på forsiden af</w:t>
      </w:r>
      <w:r w:rsidR="00173402">
        <w:t xml:space="preserve"> </w:t>
      </w:r>
      <w:hyperlink r:id="rId14" w:history="1">
        <w:r w:rsidRPr="00875E9C">
          <w:rPr>
            <w:rStyle w:val="Hyperlink"/>
          </w:rPr>
          <w:t>www.naevneneshus.dk</w:t>
        </w:r>
      </w:hyperlink>
      <w:r>
        <w:rPr>
          <w:rStyle w:val="Hyperlink"/>
          <w:color w:val="auto"/>
        </w:rPr>
        <w:t xml:space="preserve"> </w:t>
      </w:r>
      <w:r w:rsidR="008459E2" w:rsidRPr="00EC6F86">
        <w:t xml:space="preserve">I klageportalen er der en </w:t>
      </w:r>
      <w:r>
        <w:t>vejledning</w:t>
      </w:r>
      <w:r w:rsidR="008459E2" w:rsidRPr="00EC6F86">
        <w:t xml:space="preserve"> til hvordan der klages.</w:t>
      </w:r>
    </w:p>
    <w:p w:rsidR="00DB10F7" w:rsidRPr="00875E9C" w:rsidRDefault="00DB10F7" w:rsidP="00DB10F7">
      <w:pPr>
        <w:ind w:right="396"/>
      </w:pPr>
      <w:r w:rsidRPr="00875E9C">
        <w:t xml:space="preserve">Miljø- og Fødevareklagenævnet skal som udgangspunkt afvise en klage, der kommer uden om Klageportalen. Hvis </w:t>
      </w:r>
      <w:r>
        <w:t>man</w:t>
      </w:r>
      <w:r w:rsidRPr="00875E9C">
        <w:t xml:space="preserve"> ønsker at blive fritaget for at bruge Klageportalen, skal </w:t>
      </w:r>
      <w:r>
        <w:t>man kontakte Nordfyns Kommune.</w:t>
      </w:r>
      <w:r w:rsidRPr="00875E9C">
        <w:t xml:space="preserve"> </w:t>
      </w:r>
      <w:r>
        <w:t xml:space="preserve">Det er </w:t>
      </w:r>
      <w:r w:rsidRPr="00875E9C">
        <w:t xml:space="preserve">Miljø- og Fødevareklagenævnet, som træffer afgørelse om, </w:t>
      </w:r>
      <w:r>
        <w:t>man kan fritages for at anvende klageportalen.</w:t>
      </w:r>
    </w:p>
    <w:p w:rsidR="00DB10F7" w:rsidRPr="00DB10F7" w:rsidRDefault="00DB10F7" w:rsidP="00DB10F7">
      <w:r w:rsidRPr="00875E9C">
        <w:t xml:space="preserve">Klage skal være modtaget </w:t>
      </w:r>
      <w:r>
        <w:t>i klageportalen inden 4 uger fra den dag</w:t>
      </w:r>
      <w:r w:rsidRPr="00875E9C">
        <w:t xml:space="preserve"> afgørelsen er </w:t>
      </w:r>
      <w:r>
        <w:t>offentliggjort.</w:t>
      </w:r>
    </w:p>
    <w:p w:rsidR="00DB10F7" w:rsidRPr="00DB10F7" w:rsidRDefault="00DB10F7" w:rsidP="00DB10F7">
      <w:pPr>
        <w:rPr>
          <w:b/>
          <w:color w:val="FF0000"/>
        </w:rPr>
      </w:pPr>
      <w:r w:rsidRPr="009E07E3">
        <w:rPr>
          <w:b/>
        </w:rPr>
        <w:t xml:space="preserve">Klagefristen er: </w:t>
      </w:r>
      <w:r w:rsidR="00221702">
        <w:rPr>
          <w:b/>
        </w:rPr>
        <w:t>7. april 2022</w:t>
      </w:r>
    </w:p>
    <w:p w:rsidR="008459E2" w:rsidRPr="0058412C" w:rsidRDefault="008459E2" w:rsidP="008459E2">
      <w:r w:rsidRPr="0058412C">
        <w:t xml:space="preserve">En klage har ikke opsættende virkning med mindre </w:t>
      </w:r>
      <w:r>
        <w:t>Miljø- og Fødevareklagenævnet</w:t>
      </w:r>
      <w:r w:rsidR="00DB10F7">
        <w:t xml:space="preserve"> bestemmer andet.</w:t>
      </w:r>
    </w:p>
    <w:p w:rsidR="008459E2" w:rsidRPr="0058412C" w:rsidRDefault="008459E2" w:rsidP="008459E2">
      <w:r w:rsidRPr="0058412C">
        <w:t xml:space="preserve">Efter klagefristens udløb </w:t>
      </w:r>
      <w:r>
        <w:t>f</w:t>
      </w:r>
      <w:r w:rsidRPr="0058412C">
        <w:t>år virksomheden besked om indholdet af eventuelle klager.</w:t>
      </w:r>
    </w:p>
    <w:p w:rsidR="00173402" w:rsidRDefault="008459E2" w:rsidP="008459E2">
      <w:pPr>
        <w:rPr>
          <w:b/>
        </w:rPr>
      </w:pPr>
      <w:r w:rsidRPr="00173402">
        <w:rPr>
          <w:b/>
        </w:rPr>
        <w:t>Søgsmål</w:t>
      </w:r>
    </w:p>
    <w:p w:rsidR="008459E2" w:rsidRPr="0058412C" w:rsidRDefault="008459E2" w:rsidP="008459E2">
      <w:r w:rsidRPr="0058412C">
        <w:t xml:space="preserve">Ønskes godkendelsen, jf. Miljøbeskyttelseslovens § 101 prøvet ved domstolene, skal sagen være anlagt senest 6 måneder efter, at miljøgodkendelsen er annonceret på kommunens hjemmeside. Fristen for at anlægge søgsmål </w:t>
      </w:r>
      <w:r w:rsidR="00DB10F7">
        <w:t xml:space="preserve">er </w:t>
      </w:r>
      <w:r w:rsidR="00221702">
        <w:t>10. september 2022.</w:t>
      </w:r>
    </w:p>
    <w:p w:rsidR="008459E2" w:rsidRPr="0058412C" w:rsidRDefault="008459E2" w:rsidP="008459E2">
      <w:pPr>
        <w:pStyle w:val="Overskrift2"/>
      </w:pPr>
      <w:bookmarkStart w:id="31" w:name="_Toc418079428"/>
      <w:bookmarkStart w:id="32" w:name="_Toc469574547"/>
      <w:bookmarkStart w:id="33" w:name="_Toc97799329"/>
      <w:r w:rsidRPr="0058412C">
        <w:t>Underretning om afgørelsen</w:t>
      </w:r>
      <w:bookmarkEnd w:id="31"/>
      <w:bookmarkEnd w:id="32"/>
      <w:bookmarkEnd w:id="33"/>
    </w:p>
    <w:p w:rsidR="008459E2" w:rsidRPr="0058412C" w:rsidRDefault="008459E2" w:rsidP="008459E2">
      <w:r w:rsidRPr="0058412C">
        <w:t>Nordfyns kommune har underrettet følgende:</w:t>
      </w:r>
    </w:p>
    <w:p w:rsidR="008459E2" w:rsidRDefault="008459E2" w:rsidP="00B64D2E">
      <w:pPr>
        <w:pStyle w:val="Listeafsnit"/>
        <w:numPr>
          <w:ilvl w:val="0"/>
          <w:numId w:val="25"/>
        </w:numPr>
        <w:spacing w:line="260" w:lineRule="atLeast"/>
      </w:pPr>
      <w:r>
        <w:t xml:space="preserve">Nordfyns Autogenbrug, Søndergårdsvænget 13, 5450 Otterup </w:t>
      </w:r>
      <w:hyperlink r:id="rId15" w:history="1">
        <w:r w:rsidRPr="00EC03A6">
          <w:rPr>
            <w:rStyle w:val="Hyperlink"/>
          </w:rPr>
          <w:t>klaus@nordfyns-autogenbrug.dk</w:t>
        </w:r>
      </w:hyperlink>
    </w:p>
    <w:p w:rsidR="008459E2" w:rsidRDefault="008459E2" w:rsidP="00B64D2E">
      <w:pPr>
        <w:pStyle w:val="Listeafsnit"/>
        <w:numPr>
          <w:ilvl w:val="0"/>
          <w:numId w:val="25"/>
        </w:numPr>
        <w:spacing w:line="260" w:lineRule="atLeast"/>
      </w:pPr>
      <w:r>
        <w:t xml:space="preserve">NFM, Svend Flindt </w:t>
      </w:r>
      <w:hyperlink r:id="rId16" w:history="1">
        <w:r w:rsidRPr="00A37687">
          <w:rPr>
            <w:rStyle w:val="Hyperlink"/>
          </w:rPr>
          <w:t>flindt@miljødk.dk</w:t>
        </w:r>
      </w:hyperlink>
    </w:p>
    <w:p w:rsidR="008459E2" w:rsidRPr="000F655A" w:rsidRDefault="008459E2" w:rsidP="00B64D2E">
      <w:pPr>
        <w:pStyle w:val="Listeafsnit"/>
        <w:numPr>
          <w:ilvl w:val="0"/>
          <w:numId w:val="25"/>
        </w:numPr>
        <w:spacing w:line="260" w:lineRule="atLeast"/>
      </w:pPr>
      <w:r w:rsidRPr="0058412C">
        <w:t xml:space="preserve">Sundhedsstyrelsen, Embedslægeinstitutionen Syddanmark, </w:t>
      </w:r>
      <w:hyperlink r:id="rId17" w:history="1">
        <w:r w:rsidRPr="000F655A">
          <w:rPr>
            <w:rStyle w:val="Hyperlink"/>
          </w:rPr>
          <w:t>syd@sst.d</w:t>
        </w:r>
        <w:r w:rsidRPr="00EC6F86">
          <w:rPr>
            <w:rStyle w:val="Hyperlink"/>
          </w:rPr>
          <w:t>k</w:t>
        </w:r>
      </w:hyperlink>
    </w:p>
    <w:p w:rsidR="008459E2" w:rsidRPr="000F655A" w:rsidRDefault="008459E2" w:rsidP="00B64D2E">
      <w:pPr>
        <w:pStyle w:val="Listeafsnit"/>
        <w:numPr>
          <w:ilvl w:val="0"/>
          <w:numId w:val="25"/>
        </w:numPr>
        <w:spacing w:line="260" w:lineRule="atLeast"/>
      </w:pPr>
      <w:r w:rsidRPr="000F655A">
        <w:t xml:space="preserve">Danmarks Naturfredningsforening, </w:t>
      </w:r>
      <w:hyperlink r:id="rId18" w:history="1">
        <w:r w:rsidRPr="000F655A">
          <w:rPr>
            <w:rStyle w:val="Hyperlink"/>
          </w:rPr>
          <w:t>dnnordfyn-sager@dn.dk</w:t>
        </w:r>
      </w:hyperlink>
    </w:p>
    <w:p w:rsidR="008459E2" w:rsidRPr="000F655A" w:rsidRDefault="008459E2" w:rsidP="00B64D2E">
      <w:pPr>
        <w:pStyle w:val="Listeafsnit"/>
        <w:numPr>
          <w:ilvl w:val="0"/>
          <w:numId w:val="25"/>
        </w:numPr>
        <w:spacing w:line="260" w:lineRule="atLeast"/>
      </w:pPr>
      <w:r w:rsidRPr="000F655A">
        <w:t xml:space="preserve">Danmarks Naturfredningsforening Nordfyn v. Leo Jensen, </w:t>
      </w:r>
      <w:hyperlink r:id="rId19" w:history="1">
        <w:r w:rsidRPr="000F655A">
          <w:rPr>
            <w:rStyle w:val="Hyperlink"/>
          </w:rPr>
          <w:t>leo@leonidas.komm.dk</w:t>
        </w:r>
      </w:hyperlink>
    </w:p>
    <w:p w:rsidR="008459E2" w:rsidRPr="00EC03A6" w:rsidRDefault="008459E2" w:rsidP="00B64D2E">
      <w:pPr>
        <w:pStyle w:val="Listeafsnit"/>
        <w:numPr>
          <w:ilvl w:val="0"/>
          <w:numId w:val="25"/>
        </w:numPr>
        <w:spacing w:line="260" w:lineRule="atLeast"/>
        <w:rPr>
          <w:rStyle w:val="Hyperlink"/>
          <w:lang w:val="nb-NO"/>
        </w:rPr>
      </w:pPr>
      <w:r w:rsidRPr="00EC03A6">
        <w:rPr>
          <w:lang w:val="nb-NO"/>
        </w:rPr>
        <w:t xml:space="preserve">Friluftsrådet, v/Søren Larsen, </w:t>
      </w:r>
      <w:hyperlink r:id="rId20" w:history="1">
        <w:r w:rsidRPr="00EC03A6">
          <w:rPr>
            <w:rStyle w:val="Hyperlink"/>
            <w:lang w:val="nb-NO"/>
          </w:rPr>
          <w:t>fynnord@friluftsraadet.dk</w:t>
        </w:r>
      </w:hyperlink>
    </w:p>
    <w:p w:rsidR="008459E2" w:rsidRPr="000F655A" w:rsidRDefault="008459E2" w:rsidP="00B64D2E">
      <w:pPr>
        <w:pStyle w:val="Listeafsnit"/>
        <w:numPr>
          <w:ilvl w:val="0"/>
          <w:numId w:val="25"/>
        </w:numPr>
        <w:spacing w:line="260" w:lineRule="atLeast"/>
      </w:pPr>
      <w:r w:rsidRPr="000F655A">
        <w:t>DOF Nordfyn v/</w:t>
      </w:r>
      <w:r w:rsidRPr="00EC6F86">
        <w:t xml:space="preserve"> Kurt G. Holm, Bøgevangen 11, 5462 Morud </w:t>
      </w:r>
      <w:hyperlink r:id="rId21" w:history="1">
        <w:r w:rsidRPr="000F655A">
          <w:rPr>
            <w:rStyle w:val="Hyperlink"/>
          </w:rPr>
          <w:t>nord-fyn@dof.dk</w:t>
        </w:r>
      </w:hyperlink>
    </w:p>
    <w:p w:rsidR="008459E2" w:rsidRPr="00EC6F86" w:rsidRDefault="008459E2" w:rsidP="008459E2"/>
    <w:p w:rsidR="00DB10F7" w:rsidRDefault="00DB10F7" w:rsidP="00DB10F7">
      <w:bookmarkStart w:id="34" w:name="_Toc418079429"/>
      <w:bookmarkStart w:id="35" w:name="_Toc469574548"/>
      <w:r w:rsidRPr="005F3842">
        <w:t xml:space="preserve">Godkendelsen vil blive </w:t>
      </w:r>
      <w:r>
        <w:t>offentlig</w:t>
      </w:r>
      <w:r w:rsidRPr="005F3842">
        <w:t>gjort ved annoncering på kommunens hjemmeside</w:t>
      </w:r>
      <w:r>
        <w:t xml:space="preserve"> og i Miljøstyrelsens system ”Digital MiljøAdministration” (</w:t>
      </w:r>
      <w:hyperlink r:id="rId22" w:history="1">
        <w:r>
          <w:rPr>
            <w:rStyle w:val="Hyperlink"/>
          </w:rPr>
          <w:t>Link DMA</w:t>
        </w:r>
      </w:hyperlink>
      <w:r>
        <w:t>).</w:t>
      </w:r>
    </w:p>
    <w:p w:rsidR="008459E2" w:rsidRPr="00EC6F86" w:rsidRDefault="008459E2" w:rsidP="008459E2">
      <w:pPr>
        <w:pStyle w:val="Overskrift1"/>
      </w:pPr>
      <w:bookmarkStart w:id="36" w:name="_Toc97799330"/>
      <w:r w:rsidRPr="00EC6F86">
        <w:t>Miljøteknisk Vurdering</w:t>
      </w:r>
      <w:bookmarkEnd w:id="34"/>
      <w:bookmarkEnd w:id="35"/>
      <w:bookmarkEnd w:id="36"/>
    </w:p>
    <w:p w:rsidR="008459E2" w:rsidRPr="00A92873" w:rsidRDefault="008459E2" w:rsidP="008459E2">
      <w:r w:rsidRPr="00A92873">
        <w:t xml:space="preserve">Den miljøtekniske vurdering er udarbejdet af Nordfyns Kommune og indeholder en vurdering af det ansøgte i henhold til gældende lovgivning og lokale planforhold. Vurderingen danner baggrund for de </w:t>
      </w:r>
      <w:r w:rsidR="0095703F">
        <w:t>vilkår, der er stillet i</w:t>
      </w:r>
      <w:r w:rsidRPr="00A92873">
        <w:t xml:space="preserve"> godkendelse</w:t>
      </w:r>
      <w:r w:rsidR="0095703F">
        <w:t>n</w:t>
      </w:r>
      <w:r w:rsidRPr="00A92873">
        <w:t>.</w:t>
      </w:r>
      <w:r w:rsidR="0095703F">
        <w:t xml:space="preserve"> </w:t>
      </w:r>
      <w:r w:rsidR="0095703F" w:rsidRPr="00954B15">
        <w:t xml:space="preserve">Der er givet miljøgodkendelse til autoophug </w:t>
      </w:r>
      <w:r w:rsidR="0095703F">
        <w:t>den</w:t>
      </w:r>
      <w:r w:rsidR="0095703F" w:rsidRPr="00954B15">
        <w:t xml:space="preserve"> </w:t>
      </w:r>
      <w:r w:rsidR="0095703F">
        <w:t>4.juli</w:t>
      </w:r>
      <w:r w:rsidR="0095703F" w:rsidRPr="00954B15">
        <w:t xml:space="preserve"> 201</w:t>
      </w:r>
      <w:r w:rsidR="0095703F">
        <w:t>7</w:t>
      </w:r>
      <w:r w:rsidR="0095703F" w:rsidRPr="00954B15">
        <w:t>. Denne ansøgning er en tillægsgodkendelse til den gældende godkendelse.</w:t>
      </w:r>
    </w:p>
    <w:p w:rsidR="008459E2" w:rsidRPr="0058412C" w:rsidRDefault="008459E2" w:rsidP="008459E2">
      <w:pPr>
        <w:pStyle w:val="Overskrift2"/>
      </w:pPr>
      <w:bookmarkStart w:id="37" w:name="_Toc418079430"/>
      <w:bookmarkStart w:id="38" w:name="_Toc469574549"/>
      <w:bookmarkStart w:id="39" w:name="_Toc97799331"/>
      <w:r w:rsidRPr="0058412C">
        <w:t>Ansøger</w:t>
      </w:r>
      <w:bookmarkEnd w:id="37"/>
      <w:bookmarkEnd w:id="38"/>
      <w:bookmarkEnd w:id="39"/>
    </w:p>
    <w:p w:rsidR="008459E2" w:rsidRPr="0058412C" w:rsidRDefault="008459E2" w:rsidP="008459E2">
      <w:r w:rsidRPr="0058412C">
        <w:t>Nordfyns Autogenbrug</w:t>
      </w:r>
      <w:r w:rsidR="000358CE">
        <w:t>, Søndergårdsvænget 13, 5450 Otterup</w:t>
      </w:r>
    </w:p>
    <w:p w:rsidR="008459E2" w:rsidRDefault="000358CE" w:rsidP="008459E2">
      <w:r>
        <w:t xml:space="preserve">CVR-nr.: </w:t>
      </w:r>
      <w:r w:rsidR="008459E2">
        <w:t xml:space="preserve">14714804 </w:t>
      </w:r>
    </w:p>
    <w:p w:rsidR="008459E2" w:rsidRDefault="008459E2" w:rsidP="008459E2">
      <w:r>
        <w:t xml:space="preserve">P-nr.: 1000790736 </w:t>
      </w:r>
    </w:p>
    <w:p w:rsidR="008459E2" w:rsidRDefault="008459E2" w:rsidP="008459E2">
      <w:r>
        <w:t>Tlf.:</w:t>
      </w:r>
      <w:r w:rsidR="000358CE">
        <w:t xml:space="preserve"> N</w:t>
      </w:r>
      <w:r>
        <w:t>ordfyns Autogenbrug: 64825082</w:t>
      </w:r>
    </w:p>
    <w:p w:rsidR="008459E2" w:rsidRPr="000358CE" w:rsidRDefault="008459E2" w:rsidP="008459E2">
      <w:pPr>
        <w:rPr>
          <w:lang w:val="en-US"/>
        </w:rPr>
      </w:pPr>
      <w:r w:rsidRPr="000358CE">
        <w:rPr>
          <w:lang w:val="en-US"/>
        </w:rPr>
        <w:t>E-mail: klaus@nordfyns-autogenbrug.dk</w:t>
      </w:r>
    </w:p>
    <w:p w:rsidR="008459E2" w:rsidRDefault="008459E2" w:rsidP="008459E2">
      <w:r w:rsidRPr="0058412C">
        <w:t>Virksomhedens ledelse, kontaktperson og miljøansvarlig: Klaus Landtved</w:t>
      </w:r>
    </w:p>
    <w:p w:rsidR="009F1A7B" w:rsidRPr="00743F75" w:rsidRDefault="007F52C0" w:rsidP="00EA4B3C">
      <w:r>
        <w:t xml:space="preserve">Miljøansvarlighedsregisteret: </w:t>
      </w:r>
      <w:r w:rsidR="009F1A7B" w:rsidRPr="00743F75">
        <w:t>Af miljøbeskyttelseslovens</w:t>
      </w:r>
      <w:r w:rsidR="009F1A7B" w:rsidRPr="00743F75">
        <w:rPr>
          <w:rStyle w:val="Fodnotehenvisning"/>
        </w:rPr>
        <w:footnoteReference w:id="5"/>
      </w:r>
      <w:r w:rsidR="009F1A7B" w:rsidRPr="00743F75">
        <w:t xml:space="preserve"> § 34, stk. 3 fremgår det indirekte, at der i forbindelse med miljøgodkendelsen af en virksomhed skal foreligge oplysninger om virksomhedens ejerforhold, bestyrelse og daglige ledelse, så miljømyndighederne kan vurdere, om nogle af disse personer er omfattet af lovens § 40a, der omhandler kriterier for tilbagekaldelse af meddelt godkendelse, nægtelse af godkendelse og fastsættelse af særlige vilkår om sikkerhedsstillelse. </w:t>
      </w:r>
    </w:p>
    <w:p w:rsidR="009F1A7B" w:rsidRDefault="009F1A7B" w:rsidP="009F1A7B">
      <w:r w:rsidRPr="00743F75">
        <w:t>Det er i lovens § 40 b stk. 1 anført, at Miljøministeren opretter et miljøansvarlighedsregister over de personer og selskaber m.v., der er omfattet af § 40a.</w:t>
      </w:r>
    </w:p>
    <w:p w:rsidR="009F1A7B" w:rsidRDefault="009F1A7B" w:rsidP="009F1A7B">
      <w:r w:rsidRPr="00422DE4">
        <w:t xml:space="preserve">Da </w:t>
      </w:r>
      <w:r w:rsidR="00E679B4">
        <w:t xml:space="preserve">hverken Klaus Landtved eller Nordfyns Autogenbrug </w:t>
      </w:r>
      <w:r w:rsidRPr="00422DE4">
        <w:t>er anført i dette register kan der meddeles godkendelse uden særlige vilkår om sikkerhedsstillelse.</w:t>
      </w:r>
    </w:p>
    <w:p w:rsidR="000358CE" w:rsidRDefault="000358CE" w:rsidP="009F1A7B">
      <w:r>
        <w:t>Kontaktperson med hensyn til godkendelsen:</w:t>
      </w:r>
    </w:p>
    <w:p w:rsidR="003926BC" w:rsidRDefault="003926BC" w:rsidP="009F1A7B">
      <w:r>
        <w:t>Sang Christian Flindt S</w:t>
      </w:r>
      <w:r w:rsidR="00AD19D6">
        <w:t xml:space="preserve">andvad, </w:t>
      </w:r>
      <w:r w:rsidR="008E12F7">
        <w:t xml:space="preserve">Kirsebærgrenen 155. 5220 Odense SØ, </w:t>
      </w:r>
      <w:hyperlink r:id="rId23" w:history="1">
        <w:r w:rsidR="001B5A1D" w:rsidRPr="0016621D">
          <w:rPr>
            <w:rStyle w:val="Hyperlink"/>
          </w:rPr>
          <w:t>sfs@miljodk.dk</w:t>
        </w:r>
      </w:hyperlink>
      <w:r w:rsidR="008E12F7">
        <w:t>: Tlf: 27638965</w:t>
      </w:r>
    </w:p>
    <w:p w:rsidR="008E12F7" w:rsidRDefault="008E12F7" w:rsidP="009F1A7B">
      <w:r>
        <w:t xml:space="preserve">Svend Flindt, Linkenkærsvej 70, 5700 Svendborg, </w:t>
      </w:r>
      <w:hyperlink r:id="rId24" w:history="1">
        <w:r w:rsidRPr="00D944EA">
          <w:rPr>
            <w:rStyle w:val="Hyperlink"/>
          </w:rPr>
          <w:t>flindt@miljodk.dk</w:t>
        </w:r>
      </w:hyperlink>
      <w:r>
        <w:t xml:space="preserve"> 40463231</w:t>
      </w:r>
    </w:p>
    <w:p w:rsidR="008E12F7" w:rsidRPr="00422DE4" w:rsidRDefault="008E12F7" w:rsidP="009F1A7B"/>
    <w:p w:rsidR="009F1A7B" w:rsidRDefault="009F1A7B" w:rsidP="008459E2"/>
    <w:p w:rsidR="009F1A7B" w:rsidRPr="0058412C" w:rsidRDefault="009F1A7B" w:rsidP="008459E2"/>
    <w:p w:rsidR="008459E2" w:rsidRPr="0058412C" w:rsidRDefault="008459E2" w:rsidP="008459E2">
      <w:pPr>
        <w:pStyle w:val="Overskrift2"/>
      </w:pPr>
      <w:bookmarkStart w:id="40" w:name="_Toc418079432"/>
      <w:bookmarkStart w:id="41" w:name="_Toc469574550"/>
      <w:bookmarkStart w:id="42" w:name="_Toc97799332"/>
      <w:r w:rsidRPr="0058412C">
        <w:t>Lovgrundlag</w:t>
      </w:r>
      <w:bookmarkEnd w:id="40"/>
      <w:bookmarkEnd w:id="41"/>
      <w:bookmarkEnd w:id="42"/>
    </w:p>
    <w:p w:rsidR="00C408D8" w:rsidRPr="00AA7603" w:rsidRDefault="008459E2" w:rsidP="008459E2">
      <w:pPr>
        <w:rPr>
          <w:iCs/>
        </w:rPr>
      </w:pPr>
      <w:r w:rsidRPr="00AA7603">
        <w:rPr>
          <w:iCs/>
        </w:rPr>
        <w:t>Nordfyns Autogenbrug v/ Klaus Landtved har en miljøgodkendelse fra 20</w:t>
      </w:r>
      <w:r w:rsidR="000C66E2" w:rsidRPr="00AA7603">
        <w:rPr>
          <w:iCs/>
        </w:rPr>
        <w:t>17</w:t>
      </w:r>
      <w:r w:rsidRPr="00AA7603">
        <w:rPr>
          <w:iCs/>
        </w:rPr>
        <w:t xml:space="preserve"> til ophugning og miljøbehandling af op til 2000 biler årligt.</w:t>
      </w:r>
      <w:r w:rsidR="000C66E2" w:rsidRPr="00AA7603">
        <w:rPr>
          <w:iCs/>
        </w:rPr>
        <w:t xml:space="preserve"> </w:t>
      </w:r>
      <w:r w:rsidR="00C408D8" w:rsidRPr="00AA7603">
        <w:rPr>
          <w:iCs/>
        </w:rPr>
        <w:t xml:space="preserve">Godkendelsen omfatter også de andre virksomheder på ejendommen: </w:t>
      </w:r>
      <w:r w:rsidR="000C66E2" w:rsidRPr="00AA7603">
        <w:rPr>
          <w:iCs/>
        </w:rPr>
        <w:t xml:space="preserve">malervirksomheden Paint! og autoværkstedet GN Autotek. Virksomhederne er </w:t>
      </w:r>
      <w:r w:rsidR="00C408D8" w:rsidRPr="00AA7603">
        <w:rPr>
          <w:iCs/>
        </w:rPr>
        <w:t>teknisk og miljømæssigt forbundne, men ikke juridisk forbundne.</w:t>
      </w:r>
    </w:p>
    <w:p w:rsidR="00C408D8" w:rsidRPr="00AA7603" w:rsidRDefault="008459E2" w:rsidP="008459E2">
      <w:pPr>
        <w:rPr>
          <w:iCs/>
        </w:rPr>
      </w:pPr>
      <w:r w:rsidRPr="00AA7603">
        <w:rPr>
          <w:iCs/>
        </w:rPr>
        <w:t xml:space="preserve">Klaus Landtved ønsker at etablere en </w:t>
      </w:r>
      <w:r w:rsidR="00C408D8" w:rsidRPr="00AA7603">
        <w:rPr>
          <w:iCs/>
        </w:rPr>
        <w:t>bilpresse til at komprimere miljøbehandlede biler, så transporten til og fra virksomheden kan reduceres og pladsen til oplagring af miljøbehandlede biler kan optimeres.</w:t>
      </w:r>
    </w:p>
    <w:p w:rsidR="008459E2" w:rsidRPr="00AA7603" w:rsidRDefault="00C408D8" w:rsidP="008459E2">
      <w:r w:rsidRPr="00AA7603">
        <w:t xml:space="preserve">Bilpressen hører under autoophugningsvirksomheden og er </w:t>
      </w:r>
      <w:r w:rsidR="008459E2" w:rsidRPr="00AA7603">
        <w:t>omfattet af listepunkt</w:t>
      </w:r>
      <w:r w:rsidRPr="00AA7603">
        <w:t xml:space="preserve"> K209 ”autoophugning” </w:t>
      </w:r>
      <w:r w:rsidR="008459E2" w:rsidRPr="00AA7603">
        <w:t>i godkendelsesbekendtgørelsen</w:t>
      </w:r>
      <w:r w:rsidR="008459E2" w:rsidRPr="00AA7603">
        <w:rPr>
          <w:rStyle w:val="Fodnotehenvisning"/>
        </w:rPr>
        <w:footnoteReference w:id="6"/>
      </w:r>
      <w:r w:rsidR="008459E2" w:rsidRPr="00AA7603">
        <w:t xml:space="preserve">: </w:t>
      </w:r>
    </w:p>
    <w:p w:rsidR="008459E2" w:rsidRPr="00AA7603" w:rsidRDefault="008459E2" w:rsidP="008459E2">
      <w:r w:rsidRPr="00AA7603">
        <w:t>Vilkårene i miljøgodkendelsen meddeles i henhold til kap. 5 § 33 i miljøbeskyttelsesloven og i henhold til reglerne i godkendelsesbekendtgørelsen</w:t>
      </w:r>
      <w:r w:rsidR="00C408D8" w:rsidRPr="00AA7603">
        <w:t>.</w:t>
      </w:r>
    </w:p>
    <w:p w:rsidR="00492B96" w:rsidRDefault="008459E2" w:rsidP="008459E2">
      <w:r w:rsidRPr="00AA7603">
        <w:t>Listepunkt K209 er optaget på bilag 1 i standardvilkår</w:t>
      </w:r>
      <w:r w:rsidR="00C408D8" w:rsidRPr="00AA7603">
        <w:t>sbekendtgørelsen</w:t>
      </w:r>
      <w:r w:rsidRPr="00AA7603">
        <w:rPr>
          <w:rStyle w:val="Fodnotehenvisning"/>
        </w:rPr>
        <w:footnoteReference w:id="7"/>
      </w:r>
      <w:r w:rsidRPr="00AA7603">
        <w:t xml:space="preserve">. </w:t>
      </w:r>
      <w:r w:rsidR="00C408D8" w:rsidRPr="00AA7603">
        <w:t>Derfor anvendes</w:t>
      </w:r>
      <w:r w:rsidRPr="00AA7603">
        <w:t xml:space="preserve"> standardvilkår i</w:t>
      </w:r>
      <w:r w:rsidR="00C408D8" w:rsidRPr="00AA7603">
        <w:t xml:space="preserve"> tillægsgodkendelsen</w:t>
      </w:r>
      <w:r w:rsidRPr="00AA7603">
        <w:t>.</w:t>
      </w:r>
      <w:r w:rsidR="003F2350">
        <w:t xml:space="preserve"> </w:t>
      </w:r>
    </w:p>
    <w:p w:rsidR="00C408D8" w:rsidRPr="00AA7603" w:rsidRDefault="008459E2" w:rsidP="008459E2">
      <w:r w:rsidRPr="00AA7603">
        <w:t>Bilskrotbekendtgørelsen</w:t>
      </w:r>
      <w:r w:rsidR="00AA7603" w:rsidRPr="00AA7603">
        <w:rPr>
          <w:rStyle w:val="Fodnotehenvisning"/>
        </w:rPr>
        <w:footnoteReference w:id="8"/>
      </w:r>
    </w:p>
    <w:p w:rsidR="00492B96" w:rsidRDefault="00AA7603" w:rsidP="00C408D8">
      <w:r>
        <w:t xml:space="preserve">Autoophugning </w:t>
      </w:r>
      <w:r w:rsidR="008459E2" w:rsidRPr="00AA7603">
        <w:t>er omfattet af bilskrotbekendtgørelsen. De</w:t>
      </w:r>
      <w:r w:rsidR="00C408D8" w:rsidRPr="00AA7603">
        <w:t xml:space="preserve"> krav der fremgår af denne </w:t>
      </w:r>
      <w:r>
        <w:t xml:space="preserve">bekendtgørelse </w:t>
      </w:r>
      <w:r w:rsidR="00C408D8" w:rsidRPr="00AA7603">
        <w:t>gæl</w:t>
      </w:r>
      <w:r w:rsidR="008459E2" w:rsidRPr="00AA7603">
        <w:t>der</w:t>
      </w:r>
      <w:r>
        <w:t xml:space="preserve"> ud over</w:t>
      </w:r>
      <w:r w:rsidR="008459E2" w:rsidRPr="00AA7603">
        <w:t xml:space="preserve"> de vilkår der er fastsat i miljøgodkendelsen. Kommunen fører tilsyn med reglerne i denne bekendtgørelse</w:t>
      </w:r>
      <w:r>
        <w:t xml:space="preserve">, på nær §§17-37, som </w:t>
      </w:r>
      <w:r w:rsidR="008459E2" w:rsidRPr="00AA7603">
        <w:t>Miljøstyrelsen fører tilsyn med.</w:t>
      </w:r>
    </w:p>
    <w:p w:rsidR="00C408D8" w:rsidRPr="001378BF" w:rsidRDefault="00C408D8" w:rsidP="00C408D8">
      <w:r w:rsidRPr="001378BF">
        <w:t>Miljøvurderingsloven</w:t>
      </w:r>
      <w:r w:rsidR="00924C14" w:rsidRPr="001378BF">
        <w:rPr>
          <w:rStyle w:val="Fodnotehenvisning"/>
        </w:rPr>
        <w:footnoteReference w:id="9"/>
      </w:r>
      <w:r w:rsidR="00924C14" w:rsidRPr="001378BF">
        <w:t>.</w:t>
      </w:r>
    </w:p>
    <w:p w:rsidR="00C408D8" w:rsidRDefault="00C408D8" w:rsidP="00C408D8">
      <w:r w:rsidRPr="001378BF">
        <w:t>A</w:t>
      </w:r>
      <w:r>
        <w:t xml:space="preserve">utoophugning </w:t>
      </w:r>
      <w:r w:rsidRPr="001378BF">
        <w:t>er omfattet af punktet 11</w:t>
      </w:r>
      <w:r w:rsidR="00924C14">
        <w:t>e</w:t>
      </w:r>
      <w:r w:rsidRPr="001378BF">
        <w:t xml:space="preserve"> – </w:t>
      </w:r>
      <w:r w:rsidR="00924C14">
        <w:t xml:space="preserve">Skrotoplagring, herunder oplagring af biler til ophug </w:t>
      </w:r>
      <w:r w:rsidRPr="001378BF">
        <w:t>på bilag 2 til Miljøvurderingsloven</w:t>
      </w:r>
      <w:r w:rsidR="00924C14">
        <w:t>.</w:t>
      </w:r>
      <w:r w:rsidRPr="001378BF">
        <w:t xml:space="preserve"> </w:t>
      </w:r>
      <w:r>
        <w:t xml:space="preserve">At opstille en bilpresse er derfor omfattet af </w:t>
      </w:r>
      <w:r w:rsidR="00924C14">
        <w:t>bilag 2 punkt 13a: Ændringer eller udvidelser af allerede godkendte projekter.</w:t>
      </w:r>
    </w:p>
    <w:p w:rsidR="00C408D8" w:rsidRPr="001378BF" w:rsidRDefault="00C408D8" w:rsidP="00C408D8">
      <w:r>
        <w:t>I forbindelse</w:t>
      </w:r>
      <w:r w:rsidRPr="001378BF">
        <w:t xml:space="preserve"> med ansøgningen om miljøgodkendelse er lavet en ansøgning om screeningsafgørelse </w:t>
      </w:r>
      <w:r>
        <w:t>efter</w:t>
      </w:r>
      <w:r w:rsidRPr="001378BF">
        <w:t xml:space="preserve"> reglerne i miljøvurderingsbekendtgørelsen</w:t>
      </w:r>
      <w:r w:rsidRPr="001378BF">
        <w:rPr>
          <w:rStyle w:val="Fodnotehenvisning"/>
        </w:rPr>
        <w:footnoteReference w:id="10"/>
      </w:r>
      <w:r w:rsidRPr="001378BF">
        <w:t xml:space="preserve">. Vurderingen af anmeldelsen og afgørelse om, at der ikke skal laves miljøkonsekvensvurdering, behandles og meddelelse samtidig med denne miljøgodkendelse. Anmeldelsen ses i </w:t>
      </w:r>
      <w:r w:rsidRPr="00C71D33">
        <w:t xml:space="preserve">bilag </w:t>
      </w:r>
      <w:r w:rsidR="00C71D33" w:rsidRPr="00C71D33">
        <w:t>3</w:t>
      </w:r>
      <w:r w:rsidRPr="001378BF">
        <w:t>.</w:t>
      </w:r>
    </w:p>
    <w:p w:rsidR="00AA7603" w:rsidRPr="001378BF" w:rsidRDefault="00AA7603" w:rsidP="00AA7603">
      <w:r w:rsidRPr="001378BF">
        <w:t>Tilsyn og brugerbetaling</w:t>
      </w:r>
    </w:p>
    <w:p w:rsidR="00AA7603" w:rsidRPr="001378BF" w:rsidRDefault="00AA7603" w:rsidP="00AA7603">
      <w:r>
        <w:t xml:space="preserve">Nordfyns Autogenbrug </w:t>
      </w:r>
      <w:r w:rsidRPr="001378BF">
        <w:t>er en miljøgodkendt virksomhed og er derfor omfattet af bekendtgørelse om miljøtilsyn</w:t>
      </w:r>
      <w:r w:rsidRPr="001378BF">
        <w:rPr>
          <w:rStyle w:val="Fodnotehenvisning"/>
        </w:rPr>
        <w:footnoteReference w:id="11"/>
      </w:r>
      <w:r w:rsidRPr="001378BF">
        <w:t xml:space="preserve"> . Kommunen </w:t>
      </w:r>
      <w:r>
        <w:t xml:space="preserve">er myndighed over for virksomheden og </w:t>
      </w:r>
      <w:r w:rsidRPr="001378BF">
        <w:t>har pligt til at gennemføre regelmæssige miljøtilsyn på virksomheden.</w:t>
      </w:r>
    </w:p>
    <w:p w:rsidR="00AA7603" w:rsidRPr="001378BF" w:rsidRDefault="00AA7603" w:rsidP="00AA7603">
      <w:r w:rsidRPr="001378BF">
        <w:t>Virksomheden er omfattet af bekendtgørelse om brugerbetaling</w:t>
      </w:r>
      <w:r w:rsidRPr="001378BF">
        <w:rPr>
          <w:rStyle w:val="Fodnotehenvisning"/>
        </w:rPr>
        <w:footnoteReference w:id="12"/>
      </w:r>
      <w:r w:rsidRPr="001378BF">
        <w:t>. Dette betyder, at virksomheden skal betale brugerbetaling til kommunen pr. forbrugt time til tilsyn og godkendelse. Timetaksten bliver reguleret hvert år, og offentliggøres på Miljøministeriets hjemmeside.</w:t>
      </w:r>
    </w:p>
    <w:p w:rsidR="008459E2" w:rsidRPr="00A92873" w:rsidRDefault="008459E2" w:rsidP="008459E2">
      <w:pPr>
        <w:pStyle w:val="Overskrift2"/>
      </w:pPr>
      <w:bookmarkStart w:id="43" w:name="_Toc418079433"/>
      <w:bookmarkStart w:id="44" w:name="_Toc469574551"/>
      <w:bookmarkStart w:id="45" w:name="_Toc97799333"/>
      <w:r w:rsidRPr="00A92873">
        <w:t>Sagsakter</w:t>
      </w:r>
      <w:bookmarkEnd w:id="43"/>
      <w:bookmarkEnd w:id="44"/>
      <w:bookmarkEnd w:id="45"/>
    </w:p>
    <w:p w:rsidR="008459E2" w:rsidRPr="00A92873" w:rsidRDefault="008459E2" w:rsidP="008459E2">
      <w:pPr>
        <w:rPr>
          <w:b/>
          <w:bCs/>
        </w:rPr>
      </w:pPr>
      <w:r w:rsidRPr="00A92873">
        <w:t>* Anmeldelse af 1</w:t>
      </w:r>
      <w:r w:rsidR="008E12F7">
        <w:t>4</w:t>
      </w:r>
      <w:r w:rsidRPr="00A92873">
        <w:t>. november 20</w:t>
      </w:r>
      <w:r w:rsidR="008E12F7">
        <w:t>2</w:t>
      </w:r>
      <w:r w:rsidRPr="00A92873">
        <w:t>1</w:t>
      </w:r>
    </w:p>
    <w:p w:rsidR="008E12F7" w:rsidRPr="00492B96" w:rsidRDefault="008459E2" w:rsidP="008459E2">
      <w:pPr>
        <w:rPr>
          <w:color w:val="FF0000"/>
        </w:rPr>
      </w:pPr>
      <w:r w:rsidRPr="0058412C">
        <w:t xml:space="preserve">* </w:t>
      </w:r>
      <w:r w:rsidR="008E12F7">
        <w:t xml:space="preserve">supplerende oplysninger af </w:t>
      </w:r>
      <w:r w:rsidR="00F471E9">
        <w:t>21. februar</w:t>
      </w:r>
      <w:r w:rsidR="00492B96" w:rsidRPr="00F471E9">
        <w:t xml:space="preserve"> 2022</w:t>
      </w:r>
    </w:p>
    <w:p w:rsidR="008459E2" w:rsidRPr="0058412C" w:rsidRDefault="008459E2" w:rsidP="008459E2">
      <w:pPr>
        <w:rPr>
          <w:b/>
          <w:bCs/>
        </w:rPr>
      </w:pPr>
      <w:r w:rsidRPr="0058412C">
        <w:t>Bilag</w:t>
      </w:r>
    </w:p>
    <w:p w:rsidR="008459E2" w:rsidRPr="0058412C" w:rsidRDefault="008459E2" w:rsidP="008459E2">
      <w:pPr>
        <w:rPr>
          <w:b/>
          <w:bCs/>
        </w:rPr>
      </w:pPr>
      <w:r w:rsidRPr="0058412C">
        <w:t>* Indretningsplan.</w:t>
      </w:r>
    </w:p>
    <w:p w:rsidR="008459E2" w:rsidRPr="0058412C" w:rsidRDefault="008459E2" w:rsidP="008459E2">
      <w:pPr>
        <w:pStyle w:val="Overskrift2"/>
      </w:pPr>
      <w:bookmarkStart w:id="46" w:name="_Toc469574552"/>
      <w:bookmarkStart w:id="47" w:name="_Toc97799334"/>
      <w:r w:rsidRPr="0058412C">
        <w:t>Høring</w:t>
      </w:r>
      <w:bookmarkEnd w:id="46"/>
      <w:bookmarkEnd w:id="47"/>
    </w:p>
    <w:p w:rsidR="008459E2" w:rsidRPr="0058412C" w:rsidRDefault="008459E2" w:rsidP="008459E2">
      <w:pPr>
        <w:rPr>
          <w:b/>
          <w:bCs/>
        </w:rPr>
      </w:pPr>
      <w:r w:rsidRPr="0058412C">
        <w:t>Et udkast til afgørelse har været fremsendt til virksomheden til kommentering.</w:t>
      </w:r>
    </w:p>
    <w:p w:rsidR="008459E2" w:rsidRPr="0058412C" w:rsidRDefault="008459E2" w:rsidP="008459E2">
      <w:pPr>
        <w:rPr>
          <w:b/>
          <w:bCs/>
        </w:rPr>
      </w:pPr>
      <w:r w:rsidRPr="00D90A63">
        <w:t>Virksomhedens kommentarer er:</w:t>
      </w:r>
      <w:r w:rsidR="008E12F7">
        <w:t xml:space="preserve"> </w:t>
      </w:r>
      <w:r w:rsidR="00221702">
        <w:t>Velstruktureret og let forståeligt.</w:t>
      </w:r>
    </w:p>
    <w:p w:rsidR="008459E2" w:rsidRPr="0058412C" w:rsidRDefault="008459E2" w:rsidP="008459E2">
      <w:pPr>
        <w:pStyle w:val="Overskrift2"/>
      </w:pPr>
      <w:bookmarkStart w:id="48" w:name="_Toc469574553"/>
      <w:bookmarkStart w:id="49" w:name="_Toc97799335"/>
      <w:r w:rsidRPr="0058412C">
        <w:t>Ikke-teknisk resumé</w:t>
      </w:r>
      <w:bookmarkEnd w:id="48"/>
      <w:bookmarkEnd w:id="49"/>
    </w:p>
    <w:p w:rsidR="008459E2" w:rsidRPr="000F655A" w:rsidRDefault="008459E2" w:rsidP="008459E2">
      <w:r w:rsidRPr="0058412C">
        <w:t>Nordfyns Autogenbrug er etableret på adressen Søndergårdsvænget 13, 5450 Otterup i 1992. Virksomheden er miljøgodkendt i 1996 og igen i 2001 i forbindelse med udvidelse af driften. Autoophug er omfattet af listepunkt K209 i listebekendtgørelsen</w:t>
      </w:r>
      <w:r w:rsidRPr="000F655A">
        <w:rPr>
          <w:rStyle w:val="Fodnotehenvisning"/>
        </w:rPr>
        <w:footnoteReference w:id="13"/>
      </w:r>
      <w:r w:rsidRPr="000F655A">
        <w:t>.</w:t>
      </w:r>
    </w:p>
    <w:p w:rsidR="0009705B" w:rsidRDefault="0009705B" w:rsidP="008459E2">
      <w:r>
        <w:t xml:space="preserve">I 2017 fil </w:t>
      </w:r>
      <w:r w:rsidR="008459E2" w:rsidRPr="00EC6F86">
        <w:t>Virksomheden miljøgodkendelse til at ophugge og miljøbehandle 2000 biler årligt, herunder værksted til miljøbehandling og oplagring af reservedele</w:t>
      </w:r>
      <w:r>
        <w:t>. Der blev også givet godkendelse til at virksomheden Paint! indrettede en malerkabine på adressen</w:t>
      </w:r>
      <w:r w:rsidR="008459E2" w:rsidRPr="00EC6F86">
        <w:t>.</w:t>
      </w:r>
    </w:p>
    <w:p w:rsidR="00120A2F" w:rsidRDefault="0009705B" w:rsidP="008459E2">
      <w:r>
        <w:t xml:space="preserve">Nordfyns Autogenbrug ønsker at opstille en bilpresse </w:t>
      </w:r>
      <w:r w:rsidR="00120A2F">
        <w:t>i produktionen, for at udnytte oplagringskapaciteten bedre og optimere transporten af miljøbehandlede biler.</w:t>
      </w:r>
    </w:p>
    <w:p w:rsidR="008459E2" w:rsidRPr="0058412C" w:rsidRDefault="008459E2" w:rsidP="008459E2">
      <w:pPr>
        <w:pStyle w:val="Overskrift2"/>
      </w:pPr>
      <w:bookmarkStart w:id="50" w:name="_Toc469574554"/>
      <w:bookmarkStart w:id="51" w:name="_Toc97799336"/>
      <w:r w:rsidRPr="0058412C">
        <w:t>Beliggenhed</w:t>
      </w:r>
      <w:bookmarkEnd w:id="50"/>
      <w:bookmarkEnd w:id="51"/>
    </w:p>
    <w:p w:rsidR="008459E2" w:rsidRPr="0058412C" w:rsidRDefault="008459E2" w:rsidP="008459E2">
      <w:r w:rsidRPr="0058412C">
        <w:t xml:space="preserve">Virksomheden er beliggende på Søndergårdsvænget 13, 5450 Otterup, matr. nr. 11s Hjorslev By, Otterup i den sydøstlige del af Otterup. Virksomheden ligger i et område, der ifølge lokalplan nr. O-E5-01 for Otterup Kommune maj 1986 er udlagt til erhvervsområde med tilladelse til produktionserhverv herunder større engros-, transport- samt bygge- og anlægsvirksomheder.  </w:t>
      </w:r>
    </w:p>
    <w:p w:rsidR="008459E2" w:rsidRDefault="008459E2" w:rsidP="008459E2">
      <w:r w:rsidRPr="0058412C">
        <w:t>Der ligger flere boliger i tilknytning til erhverv i området. Nærmeste boliger ligger ca. 70 meter sydvest og vest for virksomhedens skel (Søndergårds Allé 3 og 4) i lokalplanområde 0-B3-01, der er blandet bolig og erhverv.</w:t>
      </w:r>
    </w:p>
    <w:p w:rsidR="008459E2" w:rsidRPr="0058412C" w:rsidRDefault="008459E2" w:rsidP="008459E2">
      <w:r w:rsidRPr="0058412C">
        <w:t>Virksomheden er beliggende udenfor område med særlige drikkevandsinteresser (OSD) og udenfor nitratfølsomt indvindingsområde og indsatsområde med hensyn til nitrat (NFI og IO).</w:t>
      </w:r>
    </w:p>
    <w:p w:rsidR="008459E2" w:rsidRPr="00EC6F86" w:rsidRDefault="008459E2" w:rsidP="008459E2">
      <w:r w:rsidRPr="0058412C">
        <w:t>Lokaliteten er V1-kortlagt efter jordforureningslovens</w:t>
      </w:r>
      <w:r w:rsidRPr="000F655A">
        <w:rPr>
          <w:rStyle w:val="Fodnotehenvisning"/>
        </w:rPr>
        <w:footnoteReference w:id="14"/>
      </w:r>
      <w:r w:rsidRPr="000F655A">
        <w:t xml:space="preserve"> bestemmelser, på grund af anvendelsen som autoophugger. Kortlægningen betyder, at grunden kan være forurenet, men at</w:t>
      </w:r>
      <w:r w:rsidR="00D50722">
        <w:t xml:space="preserve"> det ikke er undersøgt nærmere.</w:t>
      </w:r>
    </w:p>
    <w:p w:rsidR="008459E2" w:rsidRPr="00EC6F86" w:rsidRDefault="008459E2" w:rsidP="008459E2">
      <w:r w:rsidRPr="00EC6F86">
        <w:t>Virksomhedens placering fremgår at bilag 1.</w:t>
      </w:r>
    </w:p>
    <w:p w:rsidR="008459E2" w:rsidRPr="00A92873" w:rsidRDefault="008459E2" w:rsidP="008459E2">
      <w:pPr>
        <w:rPr>
          <w:u w:val="single"/>
        </w:rPr>
      </w:pPr>
      <w:r w:rsidRPr="00A92873">
        <w:rPr>
          <w:u w:val="single"/>
        </w:rPr>
        <w:t>Nordfyns Kommunes vurdering</w:t>
      </w:r>
    </w:p>
    <w:p w:rsidR="008459E2" w:rsidRPr="0058412C" w:rsidRDefault="008459E2" w:rsidP="008459E2">
      <w:r w:rsidRPr="00A92873">
        <w:t>Placeringen af virksomheden er i overensstemmelse med lokalplan- og ko</w:t>
      </w:r>
      <w:r w:rsidR="00D50722">
        <w:t>mmuneplanlægningen i området.</w:t>
      </w:r>
    </w:p>
    <w:p w:rsidR="00ED747F" w:rsidRDefault="008459E2" w:rsidP="008459E2">
      <w:r w:rsidRPr="0058412C">
        <w:t>Det vurderes, at der skal sættes støjvilkår som beskytter de omkringliggende boliger, jf. miljøstyrelsens støjvejledning om ekstern støj fra virksomheder.</w:t>
      </w:r>
    </w:p>
    <w:p w:rsidR="003F2350" w:rsidRDefault="003F2350" w:rsidP="008459E2"/>
    <w:p w:rsidR="008459E2" w:rsidRPr="0058412C" w:rsidRDefault="008459E2" w:rsidP="008459E2">
      <w:pPr>
        <w:pStyle w:val="Overskrift2"/>
      </w:pPr>
      <w:bookmarkStart w:id="52" w:name="_Toc469574555"/>
      <w:bookmarkStart w:id="53" w:name="_Toc97799337"/>
      <w:r w:rsidRPr="0058412C">
        <w:t>Indretning og drift</w:t>
      </w:r>
      <w:bookmarkEnd w:id="52"/>
      <w:bookmarkEnd w:id="53"/>
    </w:p>
    <w:p w:rsidR="008459E2" w:rsidRPr="00C71D33" w:rsidRDefault="004E09B4" w:rsidP="00C71D33">
      <w:pPr>
        <w:rPr>
          <w:b/>
        </w:rPr>
      </w:pPr>
      <w:r w:rsidRPr="00C71D33">
        <w:rPr>
          <w:b/>
        </w:rPr>
        <w:t>Indretning</w:t>
      </w:r>
    </w:p>
    <w:p w:rsidR="000F4FB4" w:rsidRPr="00235E0B" w:rsidRDefault="000F4FB4" w:rsidP="000F4FB4">
      <w:r w:rsidRPr="00235E0B">
        <w:t>Pressede/flattede biler oplagres på plads B10, hvor de miljøbehandlede biler også opbevares.</w:t>
      </w:r>
    </w:p>
    <w:p w:rsidR="000F4FB4" w:rsidRPr="00235E0B" w:rsidRDefault="000F4FB4" w:rsidP="000F4FB4">
      <w:r w:rsidRPr="00235E0B">
        <w:t xml:space="preserve">De demonterede skrotbiler leveres til H.J. Hansen, Odense eller Uniscrap, Kolding. </w:t>
      </w:r>
    </w:p>
    <w:p w:rsidR="000F4FB4" w:rsidRPr="00235E0B" w:rsidRDefault="000F4FB4" w:rsidP="000F4FB4">
      <w:pPr>
        <w:rPr>
          <w:u w:val="single"/>
        </w:rPr>
      </w:pPr>
      <w:r w:rsidRPr="00235E0B">
        <w:rPr>
          <w:u w:val="single"/>
        </w:rPr>
        <w:t>Nordfyns Kommunes vurdering</w:t>
      </w:r>
    </w:p>
    <w:p w:rsidR="000F4FB4" w:rsidRPr="00235E0B" w:rsidRDefault="000F4FB4" w:rsidP="000F4FB4">
      <w:r w:rsidRPr="00235E0B">
        <w:t xml:space="preserve">I godkendelsen er vilkår 11 om opbevaringen af miljøbehandlede biler. Her står, at biler må opbevares i 2 lag i reolsystem. </w:t>
      </w:r>
    </w:p>
    <w:p w:rsidR="000F4FB4" w:rsidRPr="00235E0B" w:rsidRDefault="000F4FB4" w:rsidP="000F4FB4">
      <w:pPr>
        <w:rPr>
          <w:i/>
        </w:rPr>
      </w:pPr>
      <w:r w:rsidRPr="00235E0B">
        <w:t xml:space="preserve">Vilkåret er stillet af hensyn til pkt. 9.1 i lokalplanen om </w:t>
      </w:r>
      <w:r w:rsidRPr="00235E0B">
        <w:rPr>
          <w:i/>
        </w:rPr>
        <w:t>”at oplag skal have et ordentligt udseende”.</w:t>
      </w:r>
    </w:p>
    <w:p w:rsidR="000F4FB4" w:rsidRPr="00235E0B" w:rsidRDefault="000F4FB4" w:rsidP="000F4FB4">
      <w:r w:rsidRPr="00235E0B">
        <w:t>Vilkåret udvides med:</w:t>
      </w:r>
    </w:p>
    <w:p w:rsidR="000F4FB4" w:rsidRPr="00235E0B" w:rsidRDefault="000F4FB4" w:rsidP="000F4FB4">
      <w:r w:rsidRPr="003F2350">
        <w:t>Flattede biler må opbevares i en højde svarende til 2 lag i reolsystem. Det vurderes at svare til max tre meter.</w:t>
      </w:r>
      <w:r w:rsidR="000F464C" w:rsidRPr="003F2350">
        <w:t xml:space="preserve"> Vilkåret indføjet som vilkår 11a</w:t>
      </w:r>
    </w:p>
    <w:p w:rsidR="000F4FB4" w:rsidRDefault="000F4FB4" w:rsidP="000F4FB4">
      <w:r w:rsidRPr="00235E0B">
        <w:t xml:space="preserve">Maximumantallet på 500 miljøbehandlede biler på pladsen fastholdes. </w:t>
      </w:r>
    </w:p>
    <w:p w:rsidR="00C71D33" w:rsidRPr="00C71D33" w:rsidRDefault="00C71D33" w:rsidP="00C71D33">
      <w:pPr>
        <w:rPr>
          <w:b/>
        </w:rPr>
      </w:pPr>
      <w:r w:rsidRPr="00C71D33">
        <w:rPr>
          <w:b/>
        </w:rPr>
        <w:t>Drift</w:t>
      </w:r>
    </w:p>
    <w:p w:rsidR="00C71D33" w:rsidRDefault="003F2350" w:rsidP="00C71D33">
      <w:r>
        <w:t>Miljøbehandlede biler vil i fremtiden presses i bilpressen inden afhentning i stedet for, at bilerne presses delvist ved afhentning. Derved øges udnyttelsen af afhentningslasbilernes kapacitet. Der er ikke andre ændringer i forhold til den eksisterende drift.</w:t>
      </w:r>
    </w:p>
    <w:p w:rsidR="00C71D33" w:rsidRPr="0058412C" w:rsidRDefault="00C71D33" w:rsidP="00C71D33">
      <w:r w:rsidRPr="0058412C">
        <w:t xml:space="preserve">Virksomheden </w:t>
      </w:r>
      <w:r>
        <w:t>ønsker at opstille en bilpresse under halvtag i det område, der er beregnet til ikke-miljøbehandlede biler. Det betyder, at bilpressen står under tag på et område med støbt gulv og afløb gennem olieudskiller til rensningsanlæg. Se</w:t>
      </w:r>
      <w:r w:rsidRPr="0058412C">
        <w:t xml:space="preserve"> bilag 2.</w:t>
      </w:r>
    </w:p>
    <w:p w:rsidR="00C71D33" w:rsidRPr="00235E0B" w:rsidRDefault="00C71D33" w:rsidP="00C71D33">
      <w:pPr>
        <w:rPr>
          <w:u w:val="single"/>
        </w:rPr>
      </w:pPr>
      <w:r w:rsidRPr="00235E0B">
        <w:rPr>
          <w:u w:val="single"/>
        </w:rPr>
        <w:t>Nordfyns Kommunes vurdering</w:t>
      </w:r>
    </w:p>
    <w:p w:rsidR="00C71D33" w:rsidRPr="00235E0B" w:rsidRDefault="00C71D33" w:rsidP="00C71D33">
      <w:r w:rsidRPr="00235E0B">
        <w:t xml:space="preserve">Bilpressen opfattes som flatning. </w:t>
      </w:r>
    </w:p>
    <w:p w:rsidR="00C71D33" w:rsidRPr="00235E0B" w:rsidRDefault="00C71D33" w:rsidP="00C71D33">
      <w:r w:rsidRPr="00235E0B">
        <w:t xml:space="preserve">I standardvilkårene for K209, Autoophug er vilkår 10 om flatning. </w:t>
      </w:r>
    </w:p>
    <w:p w:rsidR="00C71D33" w:rsidRDefault="00C71D33" w:rsidP="00C71D33">
      <w:r w:rsidRPr="003F2350">
        <w:t>Vilkåret regnes for dækkende for aktiviteten og vil blive stillet som vilkår 9a.</w:t>
      </w:r>
    </w:p>
    <w:p w:rsidR="003F2350" w:rsidRPr="00235E0B" w:rsidRDefault="003F2350" w:rsidP="00C71D33"/>
    <w:p w:rsidR="008459E2" w:rsidRPr="00ED747F" w:rsidRDefault="008459E2" w:rsidP="00C71D33">
      <w:pPr>
        <w:pStyle w:val="Overskrift2"/>
      </w:pPr>
      <w:bookmarkStart w:id="54" w:name="_Toc97799338"/>
      <w:r w:rsidRPr="00ED747F">
        <w:t>Støj og vibrationer</w:t>
      </w:r>
      <w:bookmarkEnd w:id="54"/>
    </w:p>
    <w:p w:rsidR="00F471E9" w:rsidRDefault="00F471E9" w:rsidP="00F471E9">
      <w:r>
        <w:t xml:space="preserve">Ifølge </w:t>
      </w:r>
      <w:r w:rsidR="003B15B3">
        <w:t>ansøgningen</w:t>
      </w:r>
      <w:r>
        <w:t xml:space="preserve"> vil bilpressen blive anvendt op til to dage om ugen ca. 15-20 min pr gang. Det tager omkring 5 minutter at presse en enkelt bil.</w:t>
      </w:r>
    </w:p>
    <w:p w:rsidR="00F471E9" w:rsidRDefault="00F471E9" w:rsidP="00F471E9">
      <w:r>
        <w:t xml:space="preserve">Bilpresningen vil foregå </w:t>
      </w:r>
      <w:r w:rsidR="008C3150">
        <w:t>hverdage i dagtimerne</w:t>
      </w:r>
      <w:r>
        <w:t>:</w:t>
      </w:r>
      <w:r w:rsidR="008C3150">
        <w:t xml:space="preserve"> </w:t>
      </w:r>
    </w:p>
    <w:p w:rsidR="00F471E9" w:rsidRPr="0058412C" w:rsidRDefault="00F471E9" w:rsidP="00F471E9">
      <w:r w:rsidRPr="0058412C">
        <w:t xml:space="preserve">mandag -fredag:           </w:t>
      </w:r>
      <w:r w:rsidRPr="0058412C">
        <w:tab/>
        <w:t xml:space="preserve"> kl. 7.00 - 18.00</w:t>
      </w:r>
    </w:p>
    <w:p w:rsidR="008459E2" w:rsidRDefault="00F471E9" w:rsidP="008459E2">
      <w:r w:rsidRPr="0058412C">
        <w:t xml:space="preserve">lørdag:                 </w:t>
      </w:r>
      <w:r w:rsidR="008C3150">
        <w:t xml:space="preserve">             </w:t>
      </w:r>
      <w:r w:rsidR="008C3150">
        <w:tab/>
        <w:t xml:space="preserve"> kl. 7.00 - 14.00</w:t>
      </w:r>
    </w:p>
    <w:p w:rsidR="008459E2" w:rsidRPr="00A92873" w:rsidRDefault="00235E0B" w:rsidP="008459E2">
      <w:r>
        <w:t>Motoren</w:t>
      </w:r>
      <w:r w:rsidR="00283474">
        <w:t xml:space="preserve"> til bilpressen er lukket inde i et </w:t>
      </w:r>
      <w:r w:rsidR="00810210">
        <w:t>bulderhus for at mindske støjen.</w:t>
      </w:r>
    </w:p>
    <w:p w:rsidR="008459E2" w:rsidRPr="00A92873" w:rsidRDefault="008459E2" w:rsidP="008459E2">
      <w:pPr>
        <w:rPr>
          <w:u w:val="single"/>
        </w:rPr>
      </w:pPr>
      <w:r w:rsidRPr="00A92873">
        <w:rPr>
          <w:u w:val="single"/>
        </w:rPr>
        <w:t>Nordfyns kommunes vurdering</w:t>
      </w:r>
    </w:p>
    <w:p w:rsidR="008459E2" w:rsidRPr="00A92873" w:rsidRDefault="008459E2" w:rsidP="008459E2">
      <w:r w:rsidRPr="00A92873">
        <w:t>Virksomheden er beliggende i et område, der er udlagt til erhvervsformål</w:t>
      </w:r>
      <w:r w:rsidR="00235E0B">
        <w:t>.</w:t>
      </w:r>
      <w:r w:rsidRPr="00A92873">
        <w:t xml:space="preserve"> Støjgrænserne for </w:t>
      </w:r>
      <w:r w:rsidR="00235E0B">
        <w:t>erhvervsområdet er 60/60/60</w:t>
      </w:r>
      <w:r w:rsidRPr="00A92873">
        <w:t xml:space="preserve"> dB(A) for henholdsvis dag-, aften- og natperioden.  </w:t>
      </w:r>
    </w:p>
    <w:p w:rsidR="00235E0B" w:rsidRPr="001B5A1D" w:rsidRDefault="00235E0B" w:rsidP="00235E0B">
      <w:r w:rsidRPr="001B5A1D">
        <w:t>O</w:t>
      </w:r>
      <w:r w:rsidR="008459E2" w:rsidRPr="001B5A1D">
        <w:t>mrådet vest for virksomheden</w:t>
      </w:r>
      <w:r w:rsidRPr="001B5A1D">
        <w:t>,</w:t>
      </w:r>
      <w:r w:rsidR="008459E2" w:rsidRPr="001B5A1D">
        <w:t xml:space="preserve"> (lokalplan O-B3-01)</w:t>
      </w:r>
      <w:r w:rsidRPr="001B5A1D">
        <w:t xml:space="preserve"> er udlagt til blandet bolig og erhverv med støjgrænser 55/45/40 dB(A), men samtidig udlagt som boligområde i kommuneplanen. Kommuneplanens boligområde rækker ud over lokalplanens område. </w:t>
      </w:r>
    </w:p>
    <w:p w:rsidR="008459E2" w:rsidRPr="001B5A1D" w:rsidRDefault="00235E0B" w:rsidP="00235E0B">
      <w:r w:rsidRPr="001B5A1D">
        <w:t xml:space="preserve">For boligområder </w:t>
      </w:r>
      <w:r w:rsidR="008459E2" w:rsidRPr="001B5A1D">
        <w:t xml:space="preserve">skal støjgrænserne overholdes ved lokalplanområdets skel. Støjgrænserne for boligområder er 45/40/35 dB(A) for henholdsvis dag-, aften- og natperioden.  </w:t>
      </w:r>
    </w:p>
    <w:p w:rsidR="008459E2" w:rsidRPr="000F655A" w:rsidRDefault="008459E2" w:rsidP="008459E2">
      <w:r w:rsidRPr="00EC6F86">
        <w:t xml:space="preserve">For boliger i åbent land </w:t>
      </w:r>
      <w:r w:rsidR="006E2166">
        <w:t>er sat</w:t>
      </w:r>
      <w:r w:rsidRPr="00EC6F86">
        <w:t xml:space="preserve"> støjgrænser </w:t>
      </w:r>
      <w:r w:rsidR="006E2166">
        <w:t xml:space="preserve">som </w:t>
      </w:r>
      <w:r w:rsidRPr="00EC6F86">
        <w:t>svare</w:t>
      </w:r>
      <w:r w:rsidR="006E2166">
        <w:t>r</w:t>
      </w:r>
      <w:r w:rsidRPr="00EC6F86">
        <w:t xml:space="preserve"> </w:t>
      </w:r>
      <w:r w:rsidR="006E2166">
        <w:t xml:space="preserve">til </w:t>
      </w:r>
      <w:r w:rsidRPr="00EC6F86">
        <w:t xml:space="preserve">blandet bolig og erhverv.  </w:t>
      </w:r>
    </w:p>
    <w:p w:rsidR="006E2166" w:rsidRPr="0058412C" w:rsidRDefault="00DB04B6" w:rsidP="006E2166">
      <w:r>
        <w:t xml:space="preserve">I miljøgodkendelsen er stillet vilkår om vilkår svarende til </w:t>
      </w:r>
      <w:r w:rsidRPr="0058412C">
        <w:t>§ 9 i auto</w:t>
      </w:r>
      <w:r w:rsidR="008C3150">
        <w:t>værksteds</w:t>
      </w:r>
      <w:r w:rsidRPr="0058412C">
        <w:t>bekendtgørelsen</w:t>
      </w:r>
      <w:r>
        <w:rPr>
          <w:rStyle w:val="Fodnotehenvisning"/>
        </w:rPr>
        <w:footnoteReference w:id="15"/>
      </w:r>
      <w:r>
        <w:t xml:space="preserve">: </w:t>
      </w:r>
      <w:r w:rsidR="006E2166" w:rsidRPr="00A92873">
        <w:t>Da der er kort afstand fra virksomheden til boligområde og nabobeboelse i erhvervsområ</w:t>
      </w:r>
      <w:r w:rsidR="006E2166" w:rsidRPr="0058412C">
        <w:t xml:space="preserve">det, </w:t>
      </w:r>
      <w:r w:rsidR="006E2166">
        <w:t>er der</w:t>
      </w:r>
      <w:r w:rsidR="006E2166" w:rsidRPr="0058412C">
        <w:t xml:space="preserve"> stille</w:t>
      </w:r>
      <w:r w:rsidR="006E2166">
        <w:t>t</w:t>
      </w:r>
      <w:r w:rsidR="006E2166" w:rsidRPr="0058412C">
        <w:t xml:space="preserve"> vilkår om, at støjende aktiviteter fra værkstedsaktiviteterne skal foregå indendørs for lukket port, vinduer og døre. Intern transport, rangering, oplagring og afhentning af skrot må foretages udendørs.  I tidsrummet kl. 22.00 - 7.00 er enhver støjende aktivitet forbudt. Til- og frakørsel til virksomheden kan dog ske hele døgnet. </w:t>
      </w:r>
    </w:p>
    <w:p w:rsidR="00235E0B" w:rsidRDefault="008C3150" w:rsidP="00235E0B">
      <w:r>
        <w:t>B</w:t>
      </w:r>
      <w:r w:rsidR="00235E0B">
        <w:t xml:space="preserve">ilpressens aktiviteter </w:t>
      </w:r>
      <w:r>
        <w:t xml:space="preserve">anses for </w:t>
      </w:r>
      <w:r w:rsidR="00235E0B">
        <w:t xml:space="preserve">stærkt støjende. </w:t>
      </w:r>
    </w:p>
    <w:p w:rsidR="00235E0B" w:rsidRDefault="00235E0B" w:rsidP="00235E0B">
      <w:r>
        <w:t>Bilpressen er placeret under overdækning med en væg ind til nabomatriklen og desuden er der et bulderhus omkring motoren.</w:t>
      </w:r>
      <w:r w:rsidR="008C3150">
        <w:t xml:space="preserve"> Bilpressens driftstid vil være 15-20 minutter ad gangen 1-2 gange om ugen. Det tager omkring 5 minutter at presse en bil.</w:t>
      </w:r>
    </w:p>
    <w:p w:rsidR="00992FA9" w:rsidRDefault="008C3150" w:rsidP="00992FA9">
      <w:r>
        <w:t xml:space="preserve">Bilpressens aktivitet erstatter den stærkt støjende aktivitet at ”læsse lastbil med samtidig </w:t>
      </w:r>
      <w:r w:rsidR="00992FA9">
        <w:t xml:space="preserve">delvis </w:t>
      </w:r>
      <w:r>
        <w:t>flatning”</w:t>
      </w:r>
      <w:r w:rsidR="00992FA9">
        <w:t xml:space="preserve">. </w:t>
      </w:r>
      <w:r>
        <w:t xml:space="preserve"> </w:t>
      </w:r>
      <w:r w:rsidR="00992FA9">
        <w:t xml:space="preserve">Når lastbilen læsses med samtidig delvis flatning er støjkilden mindre afskærmet end ved anvendelse af bilpressen. </w:t>
      </w:r>
    </w:p>
    <w:p w:rsidR="00301591" w:rsidRDefault="00301591" w:rsidP="00992FA9">
      <w:r>
        <w:t>Nordfyns Kommune vurderer, at de stillede støjvilkår kan overholdes p</w:t>
      </w:r>
      <w:r w:rsidR="00992FA9">
        <w:t xml:space="preserve">å baggrund af </w:t>
      </w:r>
      <w:r>
        <w:t>bilpressens ringe aktivitetsniveau og den bedre afskærmning end ved den tidligere afhentningsform.</w:t>
      </w:r>
    </w:p>
    <w:p w:rsidR="00301591" w:rsidRDefault="00301591" w:rsidP="00992FA9">
      <w:r>
        <w:t xml:space="preserve">Vi gør dog opmærksom på godkendelsens vilkår 46, at skulle der komme </w:t>
      </w:r>
      <w:r w:rsidR="009C0981">
        <w:t xml:space="preserve">væsentlige </w:t>
      </w:r>
      <w:r>
        <w:t>støjklager over virksomhedens drift, vil Nordyns Kommune kunne kræve at Nordfyns Auto</w:t>
      </w:r>
      <w:r w:rsidR="009C0981">
        <w:t>genbrug</w:t>
      </w:r>
      <w:r>
        <w:t xml:space="preserve"> </w:t>
      </w:r>
      <w:r w:rsidR="009C0981">
        <w:t xml:space="preserve">får </w:t>
      </w:r>
      <w:r>
        <w:t xml:space="preserve">en akkrediteret virksomhed </w:t>
      </w:r>
      <w:r w:rsidR="009C0981">
        <w:t xml:space="preserve">til at eftervise, at støjkravene kan overholdes. </w:t>
      </w:r>
    </w:p>
    <w:p w:rsidR="00992FA9" w:rsidRDefault="001C0ADC" w:rsidP="00992FA9">
      <w:r w:rsidRPr="00EA4B3C">
        <w:t>For at kunne følge brugen af bilpressen vil der blive stillet vilkår om, at der skal føres journal over pressens driftstider.</w:t>
      </w:r>
    </w:p>
    <w:p w:rsidR="00235E0B" w:rsidRDefault="00235E0B" w:rsidP="008459E2">
      <w:r>
        <w:t>Ved at anvende bilpressen vil antallet af lastbiler til og fra virksomheden mindskes, da der kan være flere biler på en lastbil af gangen, end når karosserier afhentes af en lastbil, der delvis flatter ved læsningen.</w:t>
      </w:r>
    </w:p>
    <w:p w:rsidR="009C0981" w:rsidRPr="007D5935" w:rsidRDefault="002E300B" w:rsidP="00D53FF1">
      <w:pPr>
        <w:rPr>
          <w:color w:val="FF0000"/>
        </w:rPr>
      </w:pPr>
      <w:r>
        <w:t>Der er ikke redegjort nærmere for vibrationer eller lavfrekvent støj. Nordfyns Kommune vurderer, at det ikke vil være relevant at fastsætte grænseværdier for støj og vibrationer efter Miljøstyrelsens orientering nr. 9 1997 om lavfrekvent støj, infralyd og vibrationer i eksternt miljø.</w:t>
      </w:r>
    </w:p>
    <w:p w:rsidR="008459E2" w:rsidRPr="00D53FF1" w:rsidRDefault="008459E2" w:rsidP="00C71D33">
      <w:pPr>
        <w:pStyle w:val="Overskrift2"/>
        <w:rPr>
          <w:rStyle w:val="Overskrift3Tegn"/>
          <w:b/>
          <w:bCs/>
        </w:rPr>
      </w:pPr>
      <w:bookmarkStart w:id="55" w:name="_Toc97799339"/>
      <w:r w:rsidRPr="00D53FF1">
        <w:rPr>
          <w:rStyle w:val="Overskrift3Tegn"/>
          <w:b/>
          <w:bCs/>
        </w:rPr>
        <w:t>Affald</w:t>
      </w:r>
      <w:bookmarkEnd w:id="55"/>
    </w:p>
    <w:p w:rsidR="00C71D33" w:rsidRDefault="00267E44" w:rsidP="00D53FF1">
      <w:r>
        <w:t>Opstillingen af bilpressen vil ikke ændre mængden af produceret affald.</w:t>
      </w:r>
      <w:r w:rsidR="007039C2">
        <w:t xml:space="preserve"> Der er allerede stillet vilkår om et maximalt oplag af miljøbehandlede biler på 500 stk. </w:t>
      </w:r>
    </w:p>
    <w:p w:rsidR="00C71D33" w:rsidRDefault="00C71D33" w:rsidP="00D53FF1">
      <w:r w:rsidRPr="00EA4B3C">
        <w:t>Ved flatning vil restolier løbe ud af den miljøbehandlede bil. Standardvilkår 20 omhandler opsamling af dette affald. Vilkåret er tilføjet som vilkår 28a.</w:t>
      </w:r>
    </w:p>
    <w:p w:rsidR="007039C2" w:rsidRDefault="007039C2" w:rsidP="00D53FF1">
      <w:r>
        <w:t xml:space="preserve">Der er </w:t>
      </w:r>
      <w:r w:rsidR="000F464C">
        <w:t xml:space="preserve">allerede stillet vilkår om opbevaringen af affald og da der ikke sker andre ændringer, er der </w:t>
      </w:r>
      <w:r>
        <w:t>ikke grund til at stille yderligere vilkår om affald.</w:t>
      </w:r>
    </w:p>
    <w:p w:rsidR="00F471E9" w:rsidRPr="00ED747F" w:rsidRDefault="00930C72" w:rsidP="00C71D33">
      <w:pPr>
        <w:pStyle w:val="Overskrift2"/>
      </w:pPr>
      <w:bookmarkStart w:id="56" w:name="_Toc97799340"/>
      <w:r>
        <w:t>Beskyttelse af jord og grundvand</w:t>
      </w:r>
      <w:bookmarkEnd w:id="56"/>
    </w:p>
    <w:p w:rsidR="00F471E9" w:rsidRPr="0058412C" w:rsidRDefault="00F471E9" w:rsidP="00F471E9">
      <w:r>
        <w:t>Pressede/flattede biler oplagres på plads B10, hvor de miljøbehandlede biler også opbevares.</w:t>
      </w:r>
      <w:r w:rsidR="00EA4B3C">
        <w:t xml:space="preserve"> </w:t>
      </w:r>
      <w:r w:rsidRPr="0058412C">
        <w:t xml:space="preserve">De demonterede skrotbiler leveres til H.J. Hansen, Odense eller Uniscrap, Kolding. </w:t>
      </w:r>
    </w:p>
    <w:p w:rsidR="00F471E9" w:rsidRPr="000F464C" w:rsidRDefault="00F471E9" w:rsidP="00F471E9">
      <w:pPr>
        <w:rPr>
          <w:u w:val="single"/>
        </w:rPr>
      </w:pPr>
      <w:r w:rsidRPr="000F464C">
        <w:rPr>
          <w:u w:val="single"/>
        </w:rPr>
        <w:t>Nordfyns Kommunes vurdering</w:t>
      </w:r>
    </w:p>
    <w:p w:rsidR="00331907" w:rsidRPr="000F464C" w:rsidRDefault="00331907" w:rsidP="00331907">
      <w:r w:rsidRPr="000F464C">
        <w:t xml:space="preserve">Virksomheden er beliggende udenfor grundvandsressourcer af særlig interesse, og virksomheden udgør således ikke en væsentlig grundvandsrisiko. </w:t>
      </w:r>
    </w:p>
    <w:p w:rsidR="00331907" w:rsidRPr="000F464C" w:rsidRDefault="00331907" w:rsidP="00096DD2">
      <w:r w:rsidRPr="000F464C">
        <w:t xml:space="preserve">En bil, som har været gennem bilpressen opfattes som en flattet bil. </w:t>
      </w:r>
    </w:p>
    <w:p w:rsidR="00F471E9" w:rsidRPr="000F464C" w:rsidRDefault="00F471E9" w:rsidP="00096DD2">
      <w:r w:rsidRPr="000F464C">
        <w:t>Der er standardvilkår for opbevaring af miljøbehandlede biler, men ikke for flattede biler.</w:t>
      </w:r>
    </w:p>
    <w:p w:rsidR="00F471E9" w:rsidRPr="000F464C" w:rsidRDefault="00F471E9" w:rsidP="00096DD2">
      <w:r w:rsidRPr="000F464C">
        <w:t>I godkendelsen er vilkåret stillet som nr</w:t>
      </w:r>
      <w:r w:rsidR="000F464C">
        <w:t>.</w:t>
      </w:r>
      <w:r w:rsidRPr="000F464C">
        <w:t xml:space="preserve"> 7:</w:t>
      </w:r>
    </w:p>
    <w:p w:rsidR="00F471E9" w:rsidRPr="000F464C" w:rsidRDefault="00F471E9" w:rsidP="00096DD2">
      <w:pPr>
        <w:rPr>
          <w:i/>
        </w:rPr>
      </w:pPr>
      <w:r w:rsidRPr="000F464C">
        <w:rPr>
          <w:i/>
        </w:rPr>
        <w:t>Udendørs oplag af miljøbehandlede køretøjer må kun ske:</w:t>
      </w:r>
    </w:p>
    <w:p w:rsidR="00F471E9" w:rsidRPr="000F464C" w:rsidRDefault="00F471E9" w:rsidP="00096DD2">
      <w:pPr>
        <w:pStyle w:val="Listeafsnit"/>
        <w:numPr>
          <w:ilvl w:val="0"/>
          <w:numId w:val="19"/>
        </w:numPr>
        <w:spacing w:after="200"/>
        <w:rPr>
          <w:i/>
        </w:rPr>
      </w:pPr>
      <w:r w:rsidRPr="000F464C">
        <w:rPr>
          <w:i/>
        </w:rPr>
        <w:t>På befæstet areal med fald mod afløb, eller</w:t>
      </w:r>
    </w:p>
    <w:p w:rsidR="00F471E9" w:rsidRPr="000F464C" w:rsidRDefault="00F471E9" w:rsidP="00096DD2">
      <w:pPr>
        <w:pStyle w:val="Listeafsnit"/>
        <w:numPr>
          <w:ilvl w:val="0"/>
          <w:numId w:val="19"/>
        </w:numPr>
        <w:spacing w:after="200"/>
        <w:rPr>
          <w:i/>
        </w:rPr>
      </w:pPr>
      <w:r w:rsidRPr="000F464C">
        <w:rPr>
          <w:i/>
        </w:rPr>
        <w:t>På ubefæstet eller befæstet areal uden opsamling af overfladevand, såfremt det sikres, at motorer, gearkasser, bagtøj og andre bevægelige dele, som fortsat kan give anledning til udvaskning af olie m.v., er afskærmet mod nedbør</w:t>
      </w:r>
    </w:p>
    <w:p w:rsidR="00F471E9" w:rsidRPr="000F464C" w:rsidRDefault="00F471E9" w:rsidP="00096DD2">
      <w:pPr>
        <w:ind w:left="340"/>
        <w:rPr>
          <w:i/>
        </w:rPr>
      </w:pPr>
      <w:r w:rsidRPr="000F464C">
        <w:rPr>
          <w:i/>
        </w:rPr>
        <w:t>Ved ”miljøbehandlede køretøjer” forstås udtjente køretøjer, der har fået udtaget de stoffer, materialer og komponenter, som er omfattet af bilag 1 til bekendtgørelse om håndtering af affald i form af motordrevne køretøjer og affaldsfrakturer herfra (bilskrotbekendtgørelsen).</w:t>
      </w:r>
    </w:p>
    <w:p w:rsidR="00F471E9" w:rsidRPr="000F464C" w:rsidRDefault="001C5A91" w:rsidP="00F471E9">
      <w:r w:rsidRPr="000F464C">
        <w:t xml:space="preserve">I bilskrotbekendtgørelsen nævnes ikke yderligere krav til opbevaring af miljøbehandlede, flattede biler. </w:t>
      </w:r>
    </w:p>
    <w:p w:rsidR="000F464C" w:rsidRPr="000F464C" w:rsidRDefault="00C71D33" w:rsidP="00F471E9">
      <w:r w:rsidRPr="000F464C">
        <w:t>Ved flatningen vil restolier løbe ud af bilen</w:t>
      </w:r>
      <w:r w:rsidR="000F464C" w:rsidRPr="000F464C">
        <w:t xml:space="preserve"> og bortskaffes ved bilpressen. De biler, som oplagres på pladsen vil derfor indeholde mindre olie, end de miljøbehandlede biler, men samtidig vil tilgængeligheden af olier m.v. være større, da skærmen mo</w:t>
      </w:r>
      <w:r w:rsidR="00442E0B">
        <w:t>d</w:t>
      </w:r>
      <w:r w:rsidR="000F464C" w:rsidRPr="000F464C">
        <w:t xml:space="preserve"> nedbør ødelægges i forbindelse med presningen. </w:t>
      </w:r>
    </w:p>
    <w:p w:rsidR="000F464C" w:rsidRPr="000F464C" w:rsidRDefault="000F464C" w:rsidP="00F471E9">
      <w:r w:rsidRPr="00096DD2">
        <w:t xml:space="preserve">Derfor vil der blive stillet vilkår om, at hver gang pladsen tømmes for flattede biler, </w:t>
      </w:r>
      <w:r w:rsidR="00096DD2">
        <w:t>skal</w:t>
      </w:r>
      <w:r w:rsidRPr="00096DD2">
        <w:t xml:space="preserve"> området gennemgås for oliespild. </w:t>
      </w:r>
      <w:r w:rsidR="00096DD2">
        <w:t xml:space="preserve">Gennemgangen skal ske mindst en gang årligt. Hvis der findes oliespild på pladsen, skal kommunen kontaktes og der skal lægges en plan for oprydningen. </w:t>
      </w:r>
      <w:r w:rsidRPr="00096DD2">
        <w:t>Der skal føres journal over eftersynene.</w:t>
      </w:r>
    </w:p>
    <w:p w:rsidR="007039C2" w:rsidRDefault="007039C2" w:rsidP="007039C2">
      <w:r w:rsidRPr="0058412C">
        <w:t xml:space="preserve">Det vurderes at </w:t>
      </w:r>
      <w:r w:rsidR="000F464C">
        <w:t xml:space="preserve">de allerede stillede </w:t>
      </w:r>
      <w:r w:rsidRPr="0058412C">
        <w:t>standardvilkår er tilstrækkelige til at sikre beskyttelse af jord, grundvand og overfladevand og at virksomheden med de beskrevne arbejdsgange kan overholde standardvilkårene</w:t>
      </w:r>
      <w:r>
        <w:t>.</w:t>
      </w:r>
      <w:r w:rsidR="000F464C" w:rsidRPr="000F464C">
        <w:t xml:space="preserve"> De flattede biler kan opbevares i område B10.</w:t>
      </w:r>
    </w:p>
    <w:p w:rsidR="008459E2" w:rsidRPr="002E6D63" w:rsidRDefault="008459E2" w:rsidP="000F464C">
      <w:pPr>
        <w:pStyle w:val="Overskrift2"/>
      </w:pPr>
      <w:bookmarkStart w:id="57" w:name="_Toc97799341"/>
      <w:r w:rsidRPr="002E6D63">
        <w:t>Spildevand</w:t>
      </w:r>
      <w:bookmarkEnd w:id="57"/>
    </w:p>
    <w:p w:rsidR="008459E2" w:rsidRDefault="008C456D" w:rsidP="008459E2">
      <w:r>
        <w:t xml:space="preserve">Bilpressen skal så i område B2 (se bilag 2). Området </w:t>
      </w:r>
      <w:r w:rsidR="001B5A1D">
        <w:t xml:space="preserve">har en belægning af støbt cement og </w:t>
      </w:r>
      <w:r>
        <w:t>er overdækket</w:t>
      </w:r>
      <w:r w:rsidR="001B5A1D">
        <w:t xml:space="preserve">. C 1 meter fra bilpressen er et afløb, der er sluttet til olieudskiller og </w:t>
      </w:r>
      <w:r w:rsidR="008459E2" w:rsidRPr="002E6D63">
        <w:t>kloaknet.</w:t>
      </w:r>
    </w:p>
    <w:p w:rsidR="008C456D" w:rsidRDefault="005135A6" w:rsidP="008459E2">
      <w:r>
        <w:t>I spildevandstilladelsen fra 4. juni 2017 er opgivet at:</w:t>
      </w:r>
    </w:p>
    <w:p w:rsidR="008459E2" w:rsidRPr="002E6D63" w:rsidRDefault="008459E2" w:rsidP="005135A6">
      <w:pPr>
        <w:spacing w:line="260" w:lineRule="atLeast"/>
      </w:pPr>
      <w:r w:rsidRPr="002E6D63">
        <w:t xml:space="preserve">Afløb fra modtagepladser B2a og B2b afledes gennem </w:t>
      </w:r>
      <w:r w:rsidR="005135A6">
        <w:t xml:space="preserve">250 l </w:t>
      </w:r>
      <w:r w:rsidRPr="002E6D63">
        <w:t xml:space="preserve">sandfang og </w:t>
      </w:r>
      <w:r w:rsidR="005135A6" w:rsidRPr="002E6D63">
        <w:t>olieudskiller af typen Trix 3,5 liter/sek</w:t>
      </w:r>
      <w:r w:rsidRPr="002E6D63">
        <w:t>. Olieudskilleren er tilmeldt en tømningsordning.</w:t>
      </w:r>
    </w:p>
    <w:p w:rsidR="008459E2" w:rsidRDefault="005135A6" w:rsidP="008459E2">
      <w:r>
        <w:t xml:space="preserve">Olieudskilleren er </w:t>
      </w:r>
      <w:r w:rsidR="001B5A1D">
        <w:t>monteret</w:t>
      </w:r>
      <w:r>
        <w:t xml:space="preserve"> i 1992 og var da dimensioneret til regnvand fra hele pladsen. Siden er dele blevet overdækket, blandt andet det område, hvor bilpressen står.</w:t>
      </w:r>
    </w:p>
    <w:p w:rsidR="005135A6" w:rsidRDefault="005135A6" w:rsidP="008459E2">
      <w:r>
        <w:t>Det har ikke været muligt at finde kloaktegninger for virksomheden.</w:t>
      </w:r>
    </w:p>
    <w:p w:rsidR="008459E2" w:rsidRPr="002E6D63" w:rsidRDefault="008459E2" w:rsidP="008459E2">
      <w:pPr>
        <w:rPr>
          <w:u w:val="single"/>
        </w:rPr>
      </w:pPr>
      <w:r w:rsidRPr="002E6D63">
        <w:rPr>
          <w:u w:val="single"/>
        </w:rPr>
        <w:t>Nordfyns Kommunes vurdering</w:t>
      </w:r>
    </w:p>
    <w:p w:rsidR="00444A61" w:rsidRDefault="005135A6" w:rsidP="008459E2">
      <w:r>
        <w:t xml:space="preserve">Placeringen </w:t>
      </w:r>
      <w:r w:rsidR="00444A61">
        <w:t xml:space="preserve">af bilpressen </w:t>
      </w:r>
      <w:r>
        <w:t>er i overensstemmelse med standardvilkår 10</w:t>
      </w:r>
      <w:r w:rsidR="00444A61">
        <w:t>, om der skal være tæt belægning og kontrolleret afledning fra et område, hvor der foregår flatning.</w:t>
      </w:r>
    </w:p>
    <w:p w:rsidR="00444A61" w:rsidRDefault="00444A61" w:rsidP="008459E2">
      <w:r>
        <w:t>Desuden er stillet standardvilkår 20, at spild fra flatning opsamles umiddelbart efter at flatningen er foregået.</w:t>
      </w:r>
    </w:p>
    <w:p w:rsidR="00444A61" w:rsidRDefault="00444A61" w:rsidP="00444A61">
      <w:r>
        <w:t>Derudover er bilpressen placeret under overdækning, så udvaskning mindskes.</w:t>
      </w:r>
    </w:p>
    <w:p w:rsidR="00444A61" w:rsidRDefault="00444A61" w:rsidP="00444A61">
      <w:r>
        <w:t>På den baggrund vurderer Nordfyns kommune, at de allerede stillede vilkår er tilstrækkelige og dækkende for udledningen fra virksomheden.</w:t>
      </w:r>
    </w:p>
    <w:p w:rsidR="008459E2" w:rsidRPr="00923CE2" w:rsidRDefault="008459E2" w:rsidP="00ED747F">
      <w:pPr>
        <w:pStyle w:val="Overskrift2"/>
      </w:pPr>
      <w:bookmarkStart w:id="58" w:name="_Toc469574557"/>
      <w:bookmarkStart w:id="59" w:name="_Toc97799342"/>
      <w:r w:rsidRPr="0058412C">
        <w:t>Bedst tilgængelige teknik</w:t>
      </w:r>
      <w:bookmarkEnd w:id="58"/>
      <w:bookmarkEnd w:id="59"/>
    </w:p>
    <w:p w:rsidR="008459E2" w:rsidRPr="0058412C" w:rsidRDefault="008459E2" w:rsidP="008459E2">
      <w:r w:rsidRPr="0058412C">
        <w:t xml:space="preserve">Virksomheden er miljøcertificeret efter ISO 14001. Aktiviteterne jf. listepunkt K209 og A203 er omfattet af standardvilkår. Efterlevelse af standardvilkår anses som anvendelse af BAT i produktion og drift. </w:t>
      </w:r>
    </w:p>
    <w:p w:rsidR="00DC2C8E" w:rsidRDefault="00DC2C8E" w:rsidP="00DC2C8E">
      <w:r w:rsidRPr="0058412C">
        <w:t>Da virksomheden er miljøcertificeret og er omfattet af standardvilkår herunder vilkår for driftsjournaler, vurderer Nordfyns Kommune at virksomheden anvender BAT.</w:t>
      </w:r>
    </w:p>
    <w:p w:rsidR="008459E2" w:rsidRDefault="008459E2" w:rsidP="008459E2">
      <w:pPr>
        <w:rPr>
          <w:rFonts w:eastAsiaTheme="majorEastAsia" w:cstheme="majorBidi"/>
          <w:b/>
          <w:bCs/>
          <w:szCs w:val="26"/>
        </w:rPr>
      </w:pPr>
      <w:r w:rsidRPr="0058412C">
        <w:t xml:space="preserve">Der stilles vilkår om </w:t>
      </w:r>
      <w:r w:rsidR="00DC2C8E" w:rsidRPr="0058412C">
        <w:t>driftsjournaler</w:t>
      </w:r>
      <w:r w:rsidR="00DC2C8E">
        <w:t xml:space="preserve"> over brugen af bilpressen og</w:t>
      </w:r>
      <w:r w:rsidR="00DC2C8E" w:rsidRPr="0058412C">
        <w:t xml:space="preserve"> </w:t>
      </w:r>
      <w:r w:rsidRPr="0058412C">
        <w:t xml:space="preserve">egenkontrol </w:t>
      </w:r>
      <w:r w:rsidR="00DC2C8E">
        <w:t>af oplagsplads for flattede biler.</w:t>
      </w:r>
      <w:bookmarkStart w:id="60" w:name="_Toc469574558"/>
      <w:r>
        <w:br w:type="page"/>
      </w:r>
    </w:p>
    <w:p w:rsidR="008459E2" w:rsidRPr="0058412C" w:rsidRDefault="008459E2" w:rsidP="008459E2">
      <w:pPr>
        <w:pStyle w:val="Overskrift2"/>
      </w:pPr>
      <w:bookmarkStart w:id="61" w:name="_Toc97799343"/>
      <w:r w:rsidRPr="0058412C">
        <w:t>Sikkerhedsstillelse</w:t>
      </w:r>
      <w:bookmarkEnd w:id="60"/>
      <w:bookmarkEnd w:id="61"/>
    </w:p>
    <w:p w:rsidR="008459E2" w:rsidRPr="0058412C" w:rsidRDefault="008459E2" w:rsidP="008459E2">
      <w:r w:rsidRPr="0058412C">
        <w:t>I henhold til miljøbeskyttelseslovens § 39a stk. 1 punkt 3, skal listevirksomheder der driver ophugningsanlæg, herunder bilophugning, etablere sikkerhedsstillelse over for godkendelsesmyndigheden.</w:t>
      </w:r>
    </w:p>
    <w:p w:rsidR="008459E2" w:rsidRPr="0058412C" w:rsidRDefault="008459E2" w:rsidP="008459E2">
      <w:r w:rsidRPr="0058412C">
        <w:t>Sikkerhedsstillelsen skal dække tilsynsmyndighedens udgifter til videretransport og destruktion eller anden håndtering af affald ved selvhjælpshandling, jf. §§ 69 og 70 i miljøbeskyttelsesloven.</w:t>
      </w:r>
    </w:p>
    <w:p w:rsidR="008459E2" w:rsidRDefault="00DC2C8E" w:rsidP="008459E2">
      <w:r>
        <w:t>Da der ikke sker en ændring af affaldsoplaget ved opstilling af bilpressen, skal der ikke ske en ændring i sikkerhedsstillelsen.</w:t>
      </w:r>
    </w:p>
    <w:p w:rsidR="000C66E2" w:rsidRPr="006F16F6" w:rsidRDefault="000C66E2" w:rsidP="000C66E2">
      <w:pPr>
        <w:pStyle w:val="Overskrift2"/>
      </w:pPr>
      <w:bookmarkStart w:id="62" w:name="_Toc66102408"/>
      <w:bookmarkStart w:id="63" w:name="_Toc73622351"/>
      <w:bookmarkStart w:id="64" w:name="_Toc97799344"/>
      <w:r w:rsidRPr="006F16F6">
        <w:t>Baggrund for afgørelse om ikke at udarbejde miljøvurderingsrapport</w:t>
      </w:r>
      <w:bookmarkEnd w:id="62"/>
      <w:bookmarkEnd w:id="63"/>
      <w:bookmarkEnd w:id="64"/>
      <w:r w:rsidRPr="006F16F6">
        <w:t xml:space="preserve"> </w:t>
      </w:r>
    </w:p>
    <w:p w:rsidR="000C66E2" w:rsidRPr="005D06C6" w:rsidRDefault="000C66E2" w:rsidP="000C66E2">
      <w:r w:rsidRPr="006F16F6">
        <w:t>Aktiviteten K2</w:t>
      </w:r>
      <w:r w:rsidR="00072F3C">
        <w:t>09</w:t>
      </w:r>
      <w:r w:rsidRPr="006F16F6">
        <w:t xml:space="preserve"> ”</w:t>
      </w:r>
      <w:r w:rsidR="00072F3C">
        <w:t>Autoophug” e</w:t>
      </w:r>
      <w:r w:rsidRPr="006F16F6">
        <w:t>r</w:t>
      </w:r>
      <w:r w:rsidRPr="005D06C6">
        <w:t xml:space="preserve"> omfattet af punktet </w:t>
      </w:r>
      <w:r w:rsidR="00072F3C" w:rsidRPr="0058412C">
        <w:t xml:space="preserve">12e (autoophug) </w:t>
      </w:r>
      <w:r w:rsidRPr="005D06C6">
        <w:t>på bilag 2 til Miljøvurderingsloven</w:t>
      </w:r>
      <w:r w:rsidR="00072F3C">
        <w:rPr>
          <w:vertAlign w:val="superscript"/>
        </w:rPr>
        <w:t>9</w:t>
      </w:r>
      <w:r w:rsidRPr="005D06C6">
        <w:t>. Derfor er der indsendt ansøgning om screeningsafgørelse i henhold til reglerne i miljøvurderingsbekendtgørelsen</w:t>
      </w:r>
      <w:r w:rsidR="00072F3C">
        <w:rPr>
          <w:vertAlign w:val="superscript"/>
        </w:rPr>
        <w:t>10</w:t>
      </w:r>
      <w:r>
        <w:t xml:space="preserve"> i </w:t>
      </w:r>
      <w:r w:rsidR="00072F3C">
        <w:t>februar</w:t>
      </w:r>
      <w:r>
        <w:t xml:space="preserve"> 202</w:t>
      </w:r>
      <w:r w:rsidR="00072F3C">
        <w:t>2</w:t>
      </w:r>
      <w:r w:rsidRPr="005D06C6">
        <w:t xml:space="preserve">. </w:t>
      </w:r>
    </w:p>
    <w:p w:rsidR="000C66E2" w:rsidRPr="005D06C6" w:rsidRDefault="000C66E2" w:rsidP="000C66E2">
      <w:pPr>
        <w:rPr>
          <w:i/>
        </w:rPr>
      </w:pPr>
      <w:r w:rsidRPr="005D06C6">
        <w:rPr>
          <w:i/>
        </w:rPr>
        <w:t>Projektets karakteristika</w:t>
      </w:r>
    </w:p>
    <w:p w:rsidR="000C66E2" w:rsidRPr="005D06C6" w:rsidRDefault="000C66E2" w:rsidP="000C66E2">
      <w:r w:rsidRPr="005D06C6">
        <w:t xml:space="preserve">Ansøgningen er vedlagt som </w:t>
      </w:r>
      <w:r w:rsidRPr="00004985">
        <w:t>bilag 4 i denne</w:t>
      </w:r>
      <w:r w:rsidRPr="005D06C6">
        <w:t xml:space="preserve"> godkendelse. </w:t>
      </w:r>
    </w:p>
    <w:p w:rsidR="000C66E2" w:rsidRPr="005D06C6" w:rsidRDefault="000C66E2" w:rsidP="000C66E2">
      <w:r w:rsidRPr="005D06C6">
        <w:t>Som argumenteret i afsnit</w:t>
      </w:r>
      <w:r w:rsidR="00072F3C">
        <w:t>t</w:t>
      </w:r>
      <w:r w:rsidRPr="005D06C6">
        <w:t xml:space="preserve">et </w:t>
      </w:r>
      <w:r w:rsidR="00072F3C">
        <w:t>om beliggenhed</w:t>
      </w:r>
      <w:r w:rsidRPr="005D06C6">
        <w:t xml:space="preserve"> ligger projektet i et eksisterende industriområde indenfor rammerne af kommuneplan og lokalplan.</w:t>
      </w:r>
    </w:p>
    <w:p w:rsidR="00BC19EE" w:rsidRDefault="00BC19EE" w:rsidP="00BC19EE">
      <w:r w:rsidRPr="005D06C6">
        <w:t>Der er ingen å- og sø-, skov</w:t>
      </w:r>
      <w:r>
        <w:t>-,</w:t>
      </w:r>
      <w:r w:rsidRPr="005D06C6">
        <w:t xml:space="preserve"> strandbeskyttelseslinjer eller klitfredningsarealer inden for projektområdet.</w:t>
      </w:r>
      <w:r w:rsidRPr="00BC19EE">
        <w:t xml:space="preserve"> </w:t>
      </w:r>
    </w:p>
    <w:p w:rsidR="00BC19EE" w:rsidRPr="0058412C" w:rsidRDefault="00BC19EE" w:rsidP="00BC19EE">
      <w:r w:rsidRPr="0058412C">
        <w:t>Projektet kræver ikke dispensation fra naturbeskyttelsesloven, ligesom det ikke berører frede- de eller naturbeskyttede områder</w:t>
      </w:r>
      <w:r w:rsidR="0083576D">
        <w:t xml:space="preserve"> eller kirkebyggelinjer</w:t>
      </w:r>
      <w:r w:rsidRPr="0058412C">
        <w:t>.</w:t>
      </w:r>
    </w:p>
    <w:p w:rsidR="000C66E2" w:rsidRPr="005D06C6" w:rsidRDefault="000C66E2" w:rsidP="00F06C0E">
      <w:r w:rsidRPr="005D06C6">
        <w:t xml:space="preserve">Det nærmeste internationale naturbeskyttelsesområde er </w:t>
      </w:r>
      <w:r w:rsidR="00F06C0E">
        <w:t xml:space="preserve">Odense fjord, der ligger ca. 3,6 km mod øst. Området er Natura 2000 område 110. Habitatområde H94 og Fuglebeskyttelsesområde F75. </w:t>
      </w:r>
      <w:r w:rsidRPr="005D06C6">
        <w:t>Nordfyns Kommune vurderer at miljøpåvirkningernes omfang ikke er a</w:t>
      </w:r>
      <w:r>
        <w:t>f</w:t>
      </w:r>
      <w:r w:rsidRPr="005D06C6">
        <w:t xml:space="preserve"> en sådan karakter eller grad, at projektet medfører væsentlig påvirkning af miljøet, herunder internationalt beskyttede naturtyper og arter.</w:t>
      </w:r>
    </w:p>
    <w:p w:rsidR="00AF3F2B" w:rsidRDefault="00AF3F2B" w:rsidP="00AF3F2B">
      <w:r w:rsidRPr="0058412C">
        <w:t xml:space="preserve">Virksomheden ligger udenfor OSD og NFI/IO og vil derfor ikke udgøre en trussel for grundvandsressourcen. </w:t>
      </w:r>
    </w:p>
    <w:p w:rsidR="00AF3F2B" w:rsidRPr="0058412C" w:rsidRDefault="00AF3F2B" w:rsidP="00AF3F2B">
      <w:r w:rsidRPr="0058412C">
        <w:t xml:space="preserve">Projektet berører ikke tætbefolkede områder, vigtige landskaber eller andre kommuner og nabolande.  </w:t>
      </w:r>
    </w:p>
    <w:p w:rsidR="00BC19EE" w:rsidRPr="005D06C6" w:rsidRDefault="00BC19EE" w:rsidP="00BC19EE">
      <w:r>
        <w:t xml:space="preserve">Ved opstilling af bilpressen vil indføjes </w:t>
      </w:r>
      <w:r w:rsidRPr="005D06C6">
        <w:t xml:space="preserve">standardvilkår til miljøgodkendelser for </w:t>
      </w:r>
      <w:r w:rsidRPr="006F16F6">
        <w:t>K2</w:t>
      </w:r>
      <w:r>
        <w:t>09</w:t>
      </w:r>
      <w:r w:rsidRPr="006F16F6">
        <w:t>.</w:t>
      </w:r>
      <w:r w:rsidRPr="005D06C6">
        <w:t xml:space="preserve"> Derfor vurderes det at det ikke vil få væsentlig negativ indvirkning på miljøet.</w:t>
      </w:r>
    </w:p>
    <w:p w:rsidR="00BC19EE" w:rsidRPr="0058412C" w:rsidRDefault="00BC19EE" w:rsidP="00BC19EE">
      <w:r>
        <w:t xml:space="preserve">Ejendommen er registreret </w:t>
      </w:r>
      <w:r w:rsidRPr="0058412C">
        <w:t>på vidensniveau 1 i henhold til jordforureningsloven. Der er endnu ikke undersøgt for eller påvist forurening på lokaliteten, da lokaliteten er udelukkende kortlagt som V1 på baggrund af anvendelsen som autoophugger. Nordfyns Kommune vurderer at det er en hensigtsmæssig arealudnyttelse at bibeholde og udvikle virksomheder på de eksisterende lokaliteter, så risiko for forurening af ”jomfruelige” arealer reduceres mest muligt.</w:t>
      </w:r>
    </w:p>
    <w:p w:rsidR="000C66E2" w:rsidRPr="005D06C6" w:rsidRDefault="000C66E2" w:rsidP="000C66E2">
      <w:pPr>
        <w:rPr>
          <w:i/>
        </w:rPr>
      </w:pPr>
      <w:r w:rsidRPr="005D06C6">
        <w:rPr>
          <w:i/>
        </w:rPr>
        <w:t>Vurdering</w:t>
      </w:r>
    </w:p>
    <w:p w:rsidR="000C66E2" w:rsidRPr="005D06C6" w:rsidRDefault="000C66E2" w:rsidP="000C66E2">
      <w:r w:rsidRPr="005D06C6">
        <w:t xml:space="preserve">Nordfyns Kommune vurderer, at </w:t>
      </w:r>
      <w:r w:rsidR="00476CCD">
        <w:t xml:space="preserve">opstillingen af en bilpresse på den eksisterende virksomhed Nordfyns Autogenbrug, som er omfattet af </w:t>
      </w:r>
      <w:r w:rsidRPr="005D06C6">
        <w:t>de</w:t>
      </w:r>
      <w:r>
        <w:t>n</w:t>
      </w:r>
      <w:r w:rsidRPr="005D06C6">
        <w:t xml:space="preserve"> godkendelsespligtige </w:t>
      </w:r>
      <w:r w:rsidRPr="00C53031">
        <w:t>aktivitet ”K</w:t>
      </w:r>
      <w:r w:rsidR="00476CCD">
        <w:t>209</w:t>
      </w:r>
      <w:r w:rsidRPr="00C53031">
        <w:t>” på den valgte placering ikke vil kunne få væsentlig påvirkning på miljø</w:t>
      </w:r>
      <w:r w:rsidRPr="005D06C6">
        <w:t>et. Derfor medfører det ikke pligt til at udarbejde miljøkonsekvensrapport i henhold til miljøvurderingsbekendtgørelsen</w:t>
      </w:r>
      <w:r w:rsidR="00476CCD">
        <w:rPr>
          <w:vertAlign w:val="superscript"/>
        </w:rPr>
        <w:t>10</w:t>
      </w:r>
      <w:r w:rsidRPr="005D06C6">
        <w:t>.</w:t>
      </w:r>
    </w:p>
    <w:p w:rsidR="000C66E2" w:rsidRPr="0058412C" w:rsidRDefault="000C66E2" w:rsidP="000C66E2">
      <w:r w:rsidRPr="005D06C6">
        <w:t>Afgørelsen er truffet på baggrund af oplysningerne i anmeldelsen, den miljøtekniske redegørelse og vurderet i forhold til kriterierne i lovens</w:t>
      </w:r>
      <w:r w:rsidR="00476CCD">
        <w:rPr>
          <w:vertAlign w:val="superscript"/>
        </w:rPr>
        <w:t>9</w:t>
      </w:r>
      <w:r w:rsidRPr="005D06C6">
        <w:t xml:space="preserve"> bilag 4. </w:t>
      </w:r>
    </w:p>
    <w:p w:rsidR="008459E2" w:rsidRPr="00AB2391" w:rsidRDefault="008459E2" w:rsidP="00ED747F">
      <w:pPr>
        <w:pStyle w:val="Overskrift2"/>
      </w:pPr>
      <w:bookmarkStart w:id="65" w:name="_Toc469574560"/>
      <w:bookmarkStart w:id="66" w:name="_Toc97799345"/>
      <w:r w:rsidRPr="0058412C">
        <w:t>Konklusion</w:t>
      </w:r>
      <w:bookmarkEnd w:id="65"/>
      <w:bookmarkEnd w:id="66"/>
    </w:p>
    <w:p w:rsidR="008459E2" w:rsidRPr="0058412C" w:rsidRDefault="008459E2" w:rsidP="008459E2">
      <w:r w:rsidRPr="0058412C">
        <w:t>Det konkluderes, at hvis de stillede vilkår overholdes, kan virksomheden drives på stedet og under de ønskede forhold uden at være til gene for omgivelserne. Det er vurderet at standardvilkårene for listepunkt K209 i bekendtgørelse om standardvilkår i godkendelse af listevirksomhed er tilstrækkelige og dækkende for den ansøgte aktivitet, med tilføjelse af enkelte supplerende vilkår.</w:t>
      </w:r>
    </w:p>
    <w:p w:rsidR="008459E2" w:rsidRDefault="008459E2" w:rsidP="008459E2">
      <w:r w:rsidRPr="0058412C">
        <w:t>Det vurderes, at ved indretning og drift som beskrevet i miljøteknisk redegørelse, samt overholdelse af stillede vilkår, er der truffet de nødvendige foranstaltninger for at forebygge og begrænse forureningen ved anvendelse af BAT.</w:t>
      </w:r>
    </w:p>
    <w:p w:rsidR="0034524E" w:rsidRDefault="0034524E">
      <w:pPr>
        <w:spacing w:after="0" w:line="260" w:lineRule="atLeast"/>
      </w:pPr>
      <w:r>
        <w:br w:type="page"/>
      </w:r>
    </w:p>
    <w:p w:rsidR="0034524E" w:rsidRDefault="0034524E" w:rsidP="0034524E">
      <w:pPr>
        <w:pStyle w:val="Overskrift1"/>
      </w:pPr>
      <w:bookmarkStart w:id="67" w:name="_Toc97799346"/>
      <w:r>
        <w:t>Bilag</w:t>
      </w:r>
      <w:bookmarkEnd w:id="67"/>
    </w:p>
    <w:p w:rsidR="008459E2" w:rsidRPr="0058412C" w:rsidRDefault="0034524E" w:rsidP="0034524E">
      <w:pPr>
        <w:pStyle w:val="Overskrift2"/>
      </w:pPr>
      <w:bookmarkStart w:id="68" w:name="_Toc97799347"/>
      <w:r>
        <w:t>Bilag 1 Beliggenhed af virksomheden</w:t>
      </w:r>
      <w:bookmarkEnd w:id="68"/>
    </w:p>
    <w:p w:rsidR="0034524E" w:rsidRDefault="008459E2" w:rsidP="00C95334">
      <w:r w:rsidRPr="000F655A">
        <w:rPr>
          <w:noProof/>
          <w:lang w:eastAsia="da-DK"/>
        </w:rPr>
        <w:drawing>
          <wp:inline distT="0" distB="0" distL="0" distR="0" wp14:anchorId="2DC65B44" wp14:editId="2DA807C9">
            <wp:extent cx="5267960" cy="7200600"/>
            <wp:effectExtent l="0" t="0" r="8890" b="635"/>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ag1_oversigt.jpg"/>
                    <pic:cNvPicPr/>
                  </pic:nvPicPr>
                  <pic:blipFill rotWithShape="1">
                    <a:blip r:embed="rId25">
                      <a:extLst>
                        <a:ext uri="{28A0092B-C50C-407E-A947-70E740481C1C}">
                          <a14:useLocalDpi xmlns:a14="http://schemas.microsoft.com/office/drawing/2010/main" val="0"/>
                        </a:ext>
                      </a:extLst>
                    </a:blip>
                    <a:srcRect l="6037" t="9407" r="5763" b="5251"/>
                    <a:stretch/>
                  </pic:blipFill>
                  <pic:spPr bwMode="auto">
                    <a:xfrm>
                      <a:off x="0" y="0"/>
                      <a:ext cx="5292105" cy="7233603"/>
                    </a:xfrm>
                    <a:prstGeom prst="rect">
                      <a:avLst/>
                    </a:prstGeom>
                    <a:ln>
                      <a:noFill/>
                    </a:ln>
                    <a:extLst>
                      <a:ext uri="{53640926-AAD7-44D8-BBD7-CCE9431645EC}">
                        <a14:shadowObscured xmlns:a14="http://schemas.microsoft.com/office/drawing/2010/main"/>
                      </a:ext>
                    </a:extLst>
                  </pic:spPr>
                </pic:pic>
              </a:graphicData>
            </a:graphic>
          </wp:inline>
        </w:drawing>
      </w:r>
      <w:r w:rsidRPr="000F655A">
        <w:br w:type="page"/>
      </w:r>
    </w:p>
    <w:p w:rsidR="00D454B4" w:rsidRDefault="0034524E" w:rsidP="00AD36C0">
      <w:pPr>
        <w:pStyle w:val="Overskrift2"/>
      </w:pPr>
      <w:bookmarkStart w:id="69" w:name="_Toc97799348"/>
      <w:r>
        <w:t xml:space="preserve">Bilag 2 </w:t>
      </w:r>
      <w:r w:rsidR="00DA79D1">
        <w:t>Indretning</w:t>
      </w:r>
      <w:r w:rsidR="00C95334">
        <w:t xml:space="preserve"> af ejendommen og p</w:t>
      </w:r>
      <w:r>
        <w:t>lacering af bilpresse</w:t>
      </w:r>
      <w:bookmarkEnd w:id="69"/>
      <w:r w:rsidR="00AD36C0">
        <w:t xml:space="preserve"> </w:t>
      </w:r>
    </w:p>
    <w:p w:rsidR="00DA79D1" w:rsidRDefault="00AD36C0">
      <w:pPr>
        <w:spacing w:after="0" w:line="260" w:lineRule="atLeast"/>
      </w:pPr>
      <w:r>
        <w:rPr>
          <w:noProof/>
          <w:lang w:eastAsia="da-DK"/>
        </w:rPr>
        <w:drawing>
          <wp:inline distT="0" distB="0" distL="0" distR="0" wp14:anchorId="4386098A" wp14:editId="0828D4EB">
            <wp:extent cx="4142857" cy="2228571"/>
            <wp:effectExtent l="0" t="0" r="0" b="63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42857" cy="2228571"/>
                    </a:xfrm>
                    <a:prstGeom prst="rect">
                      <a:avLst/>
                    </a:prstGeom>
                  </pic:spPr>
                </pic:pic>
              </a:graphicData>
            </a:graphic>
          </wp:inline>
        </w:drawing>
      </w:r>
    </w:p>
    <w:p w:rsidR="00DA79D1" w:rsidRDefault="00DA79D1">
      <w:pPr>
        <w:spacing w:after="0" w:line="260" w:lineRule="atLeast"/>
      </w:pPr>
    </w:p>
    <w:p w:rsidR="00EB443C" w:rsidRDefault="00DA79D1">
      <w:pPr>
        <w:spacing w:after="0" w:line="260" w:lineRule="atLeast"/>
      </w:pPr>
      <w:r w:rsidRPr="000F655A">
        <w:rPr>
          <w:noProof/>
          <w:lang w:eastAsia="da-DK"/>
        </w:rPr>
        <w:drawing>
          <wp:inline distT="0" distB="0" distL="0" distR="0" wp14:anchorId="4512CB79" wp14:editId="7D14AE34">
            <wp:extent cx="5219659" cy="5365424"/>
            <wp:effectExtent l="0" t="0" r="635" b="6985"/>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ag 2_indretning.jpg"/>
                    <pic:cNvPicPr/>
                  </pic:nvPicPr>
                  <pic:blipFill rotWithShape="1">
                    <a:blip r:embed="rId27" cstate="print">
                      <a:extLst>
                        <a:ext uri="{28A0092B-C50C-407E-A947-70E740481C1C}">
                          <a14:useLocalDpi xmlns:a14="http://schemas.microsoft.com/office/drawing/2010/main" val="0"/>
                        </a:ext>
                      </a:extLst>
                    </a:blip>
                    <a:srcRect l="5584" t="30339" r="5899" b="5272"/>
                    <a:stretch/>
                  </pic:blipFill>
                  <pic:spPr bwMode="auto">
                    <a:xfrm>
                      <a:off x="0" y="0"/>
                      <a:ext cx="5219700" cy="5365466"/>
                    </a:xfrm>
                    <a:prstGeom prst="rect">
                      <a:avLst/>
                    </a:prstGeom>
                    <a:ln>
                      <a:noFill/>
                    </a:ln>
                    <a:extLst>
                      <a:ext uri="{53640926-AAD7-44D8-BBD7-CCE9431645EC}">
                        <a14:shadowObscured xmlns:a14="http://schemas.microsoft.com/office/drawing/2010/main"/>
                      </a:ext>
                    </a:extLst>
                  </pic:spPr>
                </pic:pic>
              </a:graphicData>
            </a:graphic>
          </wp:inline>
        </w:drawing>
      </w:r>
      <w:r w:rsidR="00EB443C">
        <w:br w:type="page"/>
      </w:r>
    </w:p>
    <w:p w:rsidR="0034524E" w:rsidRDefault="0034524E" w:rsidP="0034524E">
      <w:pPr>
        <w:pStyle w:val="Overskrift2"/>
      </w:pPr>
      <w:bookmarkStart w:id="70" w:name="_Toc97799349"/>
      <w:r>
        <w:t>Bilag 3 Screeningsskema i forhold til miljøvurdering</w:t>
      </w:r>
      <w:bookmarkEnd w:id="70"/>
    </w:p>
    <w:p w:rsidR="008F50D6" w:rsidRDefault="008F50D6">
      <w:pPr>
        <w:spacing w:after="0" w:line="260" w:lineRule="atLeast"/>
      </w:pPr>
      <w:r w:rsidRPr="008F50D6">
        <w:rPr>
          <w:noProof/>
          <w:lang w:eastAsia="da-DK"/>
        </w:rPr>
        <w:drawing>
          <wp:inline distT="0" distB="0" distL="0" distR="0">
            <wp:extent cx="5219700" cy="7177939"/>
            <wp:effectExtent l="0" t="0" r="0" b="444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19700" cy="7177939"/>
                    </a:xfrm>
                    <a:prstGeom prst="rect">
                      <a:avLst/>
                    </a:prstGeom>
                    <a:noFill/>
                    <a:ln>
                      <a:noFill/>
                    </a:ln>
                  </pic:spPr>
                </pic:pic>
              </a:graphicData>
            </a:graphic>
          </wp:inline>
        </w:drawing>
      </w:r>
      <w:r>
        <w:br w:type="page"/>
      </w:r>
    </w:p>
    <w:p w:rsidR="008F50D6" w:rsidRDefault="008F50D6">
      <w:pPr>
        <w:spacing w:after="0" w:line="260" w:lineRule="atLeast"/>
      </w:pPr>
      <w:r w:rsidRPr="008F50D6">
        <w:rPr>
          <w:noProof/>
          <w:lang w:eastAsia="da-DK"/>
        </w:rPr>
        <w:drawing>
          <wp:inline distT="0" distB="0" distL="0" distR="0">
            <wp:extent cx="5219700" cy="7410905"/>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19700" cy="7410905"/>
                    </a:xfrm>
                    <a:prstGeom prst="rect">
                      <a:avLst/>
                    </a:prstGeom>
                    <a:noFill/>
                    <a:ln>
                      <a:noFill/>
                    </a:ln>
                  </pic:spPr>
                </pic:pic>
              </a:graphicData>
            </a:graphic>
          </wp:inline>
        </w:drawing>
      </w:r>
      <w:r>
        <w:br w:type="page"/>
      </w:r>
    </w:p>
    <w:p w:rsidR="008F50D6" w:rsidRDefault="008F50D6">
      <w:pPr>
        <w:spacing w:after="0" w:line="260" w:lineRule="atLeast"/>
      </w:pPr>
      <w:r w:rsidRPr="008F50D6">
        <w:rPr>
          <w:noProof/>
          <w:lang w:eastAsia="da-DK"/>
        </w:rPr>
        <w:drawing>
          <wp:inline distT="0" distB="0" distL="0" distR="0">
            <wp:extent cx="5219700" cy="7021300"/>
            <wp:effectExtent l="0" t="0" r="0" b="825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19700" cy="7021300"/>
                    </a:xfrm>
                    <a:prstGeom prst="rect">
                      <a:avLst/>
                    </a:prstGeom>
                    <a:noFill/>
                    <a:ln>
                      <a:noFill/>
                    </a:ln>
                  </pic:spPr>
                </pic:pic>
              </a:graphicData>
            </a:graphic>
          </wp:inline>
        </w:drawing>
      </w:r>
      <w:r>
        <w:br w:type="page"/>
      </w:r>
    </w:p>
    <w:p w:rsidR="008F50D6" w:rsidRDefault="00C31E3C">
      <w:pPr>
        <w:spacing w:after="0" w:line="260" w:lineRule="atLeast"/>
      </w:pPr>
      <w:r w:rsidRPr="00C31E3C">
        <w:rPr>
          <w:noProof/>
          <w:lang w:eastAsia="da-DK"/>
        </w:rPr>
        <w:drawing>
          <wp:inline distT="0" distB="0" distL="0" distR="0">
            <wp:extent cx="5219700" cy="7469499"/>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19700" cy="7469499"/>
                    </a:xfrm>
                    <a:prstGeom prst="rect">
                      <a:avLst/>
                    </a:prstGeom>
                    <a:noFill/>
                    <a:ln>
                      <a:noFill/>
                    </a:ln>
                  </pic:spPr>
                </pic:pic>
              </a:graphicData>
            </a:graphic>
          </wp:inline>
        </w:drawing>
      </w:r>
      <w:r w:rsidR="008F50D6">
        <w:br w:type="page"/>
      </w:r>
    </w:p>
    <w:p w:rsidR="008F50D6" w:rsidRDefault="00C31E3C">
      <w:pPr>
        <w:spacing w:after="0" w:line="260" w:lineRule="atLeast"/>
      </w:pPr>
      <w:r w:rsidRPr="00C31E3C">
        <w:rPr>
          <w:noProof/>
          <w:lang w:eastAsia="da-DK"/>
        </w:rPr>
        <w:drawing>
          <wp:inline distT="0" distB="0" distL="0" distR="0">
            <wp:extent cx="5219700" cy="7469499"/>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19700" cy="7469499"/>
                    </a:xfrm>
                    <a:prstGeom prst="rect">
                      <a:avLst/>
                    </a:prstGeom>
                    <a:noFill/>
                    <a:ln>
                      <a:noFill/>
                    </a:ln>
                  </pic:spPr>
                </pic:pic>
              </a:graphicData>
            </a:graphic>
          </wp:inline>
        </w:drawing>
      </w:r>
      <w:r w:rsidR="008F50D6">
        <w:br w:type="page"/>
      </w:r>
    </w:p>
    <w:p w:rsidR="0034524E" w:rsidRDefault="0034524E" w:rsidP="0034524E">
      <w:pPr>
        <w:pStyle w:val="Overskrift2"/>
      </w:pPr>
      <w:bookmarkStart w:id="71" w:name="_Toc97799350"/>
      <w:r>
        <w:t>Bilag 4 Samlede vilkår</w:t>
      </w:r>
      <w:bookmarkEnd w:id="71"/>
    </w:p>
    <w:p w:rsidR="0052392D" w:rsidRPr="0058412C" w:rsidRDefault="0052392D" w:rsidP="0052392D">
      <w:pPr>
        <w:pStyle w:val="Overskrift2"/>
      </w:pPr>
      <w:bookmarkStart w:id="72" w:name="_Toc97799351"/>
      <w:r w:rsidRPr="0058412C">
        <w:t>Generelt</w:t>
      </w:r>
      <w:bookmarkEnd w:id="72"/>
    </w:p>
    <w:p w:rsidR="0052392D" w:rsidRPr="0058412C" w:rsidRDefault="0052392D" w:rsidP="0052392D">
      <w:pPr>
        <w:pStyle w:val="Listeafsnit"/>
        <w:numPr>
          <w:ilvl w:val="0"/>
          <w:numId w:val="15"/>
        </w:numPr>
        <w:spacing w:line="260" w:lineRule="atLeast"/>
      </w:pPr>
      <w:r w:rsidRPr="0058412C">
        <w:t>Ved driftsophør skal virksomheden træffe de nødvendige foranstaltninger for at undgå forureningsfare og for at efterlade stedet i tilfredsstillende tilstand. En redegørelse for disse foranstaltninger skal fremsendes til tilsynsmyndigheden senest 3 måneder før driften ophører.</w:t>
      </w:r>
    </w:p>
    <w:p w:rsidR="0052392D" w:rsidRPr="0058412C" w:rsidRDefault="0052392D" w:rsidP="0052392D"/>
    <w:p w:rsidR="0052392D" w:rsidRDefault="0052392D" w:rsidP="0052392D">
      <w:pPr>
        <w:pStyle w:val="Listeafsnit"/>
        <w:numPr>
          <w:ilvl w:val="0"/>
          <w:numId w:val="15"/>
        </w:numPr>
        <w:spacing w:line="260" w:lineRule="atLeast"/>
      </w:pPr>
      <w:r w:rsidRPr="0058412C">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p>
    <w:p w:rsidR="0052392D" w:rsidRPr="0058412C" w:rsidRDefault="0052392D" w:rsidP="0052392D">
      <w:pPr>
        <w:pStyle w:val="Listeafsnit"/>
        <w:spacing w:line="260" w:lineRule="atLeast"/>
        <w:ind w:left="340"/>
      </w:pPr>
    </w:p>
    <w:p w:rsidR="0052392D" w:rsidRPr="0058412C" w:rsidRDefault="0052392D" w:rsidP="0052392D">
      <w:pPr>
        <w:pStyle w:val="Overskrift2"/>
      </w:pPr>
      <w:bookmarkStart w:id="73" w:name="_Toc97799352"/>
      <w:r w:rsidRPr="0058412C">
        <w:t>Indretning og drift, autoophug</w:t>
      </w:r>
      <w:bookmarkEnd w:id="73"/>
    </w:p>
    <w:p w:rsidR="0052392D" w:rsidRPr="0058412C" w:rsidRDefault="0052392D" w:rsidP="0052392D">
      <w:pPr>
        <w:pStyle w:val="Listeafsnit"/>
        <w:numPr>
          <w:ilvl w:val="0"/>
          <w:numId w:val="15"/>
        </w:numPr>
        <w:spacing w:line="260" w:lineRule="atLeast"/>
      </w:pPr>
      <w:r w:rsidRPr="0058412C">
        <w:t>Ikke-miljøbehandlede køretøjer skal straks efter ankomsten til virksomheden kontrolleres for eventuelle lækager. Såfremt der konstateres eller er mistanke om lækager, skal køretøjet straks, og senest inden arbejdstids ophør, tømmes for de væsker der lækker.</w:t>
      </w:r>
    </w:p>
    <w:p w:rsidR="0052392D" w:rsidRPr="0058412C" w:rsidRDefault="0052392D" w:rsidP="0052392D">
      <w:pPr>
        <w:pStyle w:val="Listeafsnit"/>
        <w:ind w:left="340"/>
      </w:pPr>
    </w:p>
    <w:p w:rsidR="0052392D" w:rsidRPr="0058412C" w:rsidRDefault="0052392D" w:rsidP="0052392D">
      <w:pPr>
        <w:pStyle w:val="Listeafsnit"/>
        <w:numPr>
          <w:ilvl w:val="0"/>
          <w:numId w:val="15"/>
        </w:numPr>
        <w:spacing w:line="260" w:lineRule="atLeast"/>
      </w:pPr>
      <w:r w:rsidRPr="0058412C">
        <w:t>Skadede køretøjer skal opbevares på et areal med tæt belægning med kontrolleret afledning af regnvand. Ved ”skadede køretøjer” forstås køretøjer, der på grund af en retssag eller en forsikringssag endnu ikke er frigivet til affaldshåndtering af ejeren.</w:t>
      </w:r>
    </w:p>
    <w:p w:rsidR="0052392D" w:rsidRPr="0058412C" w:rsidRDefault="0052392D" w:rsidP="0052392D">
      <w:pPr>
        <w:pStyle w:val="Listeafsnit"/>
      </w:pPr>
    </w:p>
    <w:p w:rsidR="0052392D" w:rsidRPr="0058412C" w:rsidRDefault="0052392D" w:rsidP="0052392D">
      <w:pPr>
        <w:pStyle w:val="Listeafsnit"/>
        <w:numPr>
          <w:ilvl w:val="0"/>
          <w:numId w:val="15"/>
        </w:numPr>
        <w:spacing w:line="260" w:lineRule="atLeast"/>
      </w:pPr>
      <w:r w:rsidRPr="0058412C">
        <w:t>Ikke-miljøbehandlede køretøjer må kun opbevares i ét lag eller i et dertil indrettet reolsystem, hvor der kun er ét lag køretøjer på hver reol. Ved ”ikke-miljøbehandlede køretøjer” forstås udtjente og skadede køretøjer.</w:t>
      </w:r>
    </w:p>
    <w:p w:rsidR="0052392D" w:rsidRPr="0058412C" w:rsidRDefault="0052392D" w:rsidP="0052392D">
      <w:pPr>
        <w:pStyle w:val="Listeafsnit"/>
      </w:pPr>
    </w:p>
    <w:p w:rsidR="0052392D" w:rsidRPr="0058412C" w:rsidRDefault="0052392D" w:rsidP="0052392D">
      <w:pPr>
        <w:pStyle w:val="Listeafsnit"/>
        <w:numPr>
          <w:ilvl w:val="0"/>
          <w:numId w:val="15"/>
        </w:numPr>
        <w:spacing w:line="260" w:lineRule="atLeast"/>
      </w:pPr>
      <w:r w:rsidRPr="0058412C">
        <w:t>Transport af ikke-miljøbehandlede køretøjer hvor eventuelle lækager endnu ikke er håndteret, og transport af andet farligt affald, skal ske på befæstede arealer.</w:t>
      </w:r>
    </w:p>
    <w:p w:rsidR="0052392D" w:rsidRPr="0058412C" w:rsidRDefault="0052392D" w:rsidP="0052392D">
      <w:pPr>
        <w:pStyle w:val="Listeafsnit"/>
      </w:pPr>
    </w:p>
    <w:p w:rsidR="0052392D" w:rsidRPr="0058412C" w:rsidRDefault="0052392D" w:rsidP="0052392D">
      <w:pPr>
        <w:pStyle w:val="Listeafsnit"/>
        <w:numPr>
          <w:ilvl w:val="0"/>
          <w:numId w:val="15"/>
        </w:numPr>
        <w:spacing w:line="260" w:lineRule="atLeast"/>
      </w:pPr>
      <w:r w:rsidRPr="0058412C">
        <w:t>Udendørs oplag af miljøbehandlede køretøjer må kun ske:</w:t>
      </w:r>
    </w:p>
    <w:p w:rsidR="0052392D" w:rsidRPr="0058412C" w:rsidRDefault="0052392D" w:rsidP="0052392D">
      <w:pPr>
        <w:pStyle w:val="Listeafsnit"/>
      </w:pPr>
    </w:p>
    <w:p w:rsidR="0052392D" w:rsidRPr="0058412C" w:rsidRDefault="0052392D" w:rsidP="0052392D">
      <w:pPr>
        <w:pStyle w:val="Listeafsnit"/>
        <w:numPr>
          <w:ilvl w:val="0"/>
          <w:numId w:val="19"/>
        </w:numPr>
        <w:spacing w:line="260" w:lineRule="atLeast"/>
      </w:pPr>
      <w:r w:rsidRPr="0058412C">
        <w:t>På befæstet areal med fald mod afløb, eller</w:t>
      </w:r>
    </w:p>
    <w:p w:rsidR="0052392D" w:rsidRPr="0058412C" w:rsidRDefault="0052392D" w:rsidP="0052392D">
      <w:pPr>
        <w:pStyle w:val="Listeafsnit"/>
        <w:numPr>
          <w:ilvl w:val="0"/>
          <w:numId w:val="19"/>
        </w:numPr>
        <w:spacing w:line="260" w:lineRule="atLeast"/>
      </w:pPr>
      <w:r w:rsidRPr="0058412C">
        <w:t>På ubefæstet eller befæstet areal uden opsamling af overfladevand, såfremt det sikres, at motorer, gearkasser, bagtøj og andre bevægelige dele, som fortsat kan give anledning til udvaskning af olie m.v., er afskærmet mod nedbør</w:t>
      </w:r>
    </w:p>
    <w:p w:rsidR="0052392D" w:rsidRPr="0058412C" w:rsidRDefault="0052392D" w:rsidP="0052392D">
      <w:pPr>
        <w:ind w:left="340"/>
      </w:pPr>
    </w:p>
    <w:p w:rsidR="0052392D" w:rsidRPr="0058412C" w:rsidRDefault="0052392D" w:rsidP="0052392D">
      <w:pPr>
        <w:ind w:left="340"/>
      </w:pPr>
      <w:r w:rsidRPr="0058412C">
        <w:t>Ved ”miljøbehandlede køretøjer” forstås udtjente køretøjer, der har fået udtaget de stoffer, materialer og komponenter, som er omfattet af bilag 1 til bekendtgørelse om håndtering af affald i form af motordrevne køretøjer og affaldsfrakturer herfra (bilskrotbekendtgørelsen).</w:t>
      </w:r>
    </w:p>
    <w:p w:rsidR="0052392D" w:rsidRPr="0058412C" w:rsidRDefault="0052392D" w:rsidP="0052392D">
      <w:pPr>
        <w:pStyle w:val="Listeafsnit"/>
        <w:numPr>
          <w:ilvl w:val="0"/>
          <w:numId w:val="15"/>
        </w:numPr>
        <w:spacing w:line="260" w:lineRule="atLeast"/>
      </w:pPr>
      <w:r w:rsidRPr="0058412C">
        <w:t>Miljøbehandling af køretøjer skal ske på et areal med tæt belægning og under tag beskyttet mod vejrlig.</w:t>
      </w:r>
      <w:r>
        <w:t xml:space="preserve"> </w:t>
      </w:r>
    </w:p>
    <w:p w:rsidR="0052392D" w:rsidRPr="0058412C" w:rsidRDefault="0052392D" w:rsidP="0052392D">
      <w:pPr>
        <w:pStyle w:val="Listeafsnit"/>
        <w:ind w:left="340"/>
      </w:pPr>
    </w:p>
    <w:p w:rsidR="0052392D" w:rsidRDefault="0052392D" w:rsidP="0052392D">
      <w:pPr>
        <w:pStyle w:val="Listeafsnit"/>
        <w:numPr>
          <w:ilvl w:val="0"/>
          <w:numId w:val="15"/>
        </w:numPr>
        <w:spacing w:line="260" w:lineRule="atLeast"/>
      </w:pPr>
      <w:r w:rsidRPr="0058412C">
        <w:t>Demontering af olieforurenede dele som motorer, gearkasser og bagtøj skal ske på et areal med tæt belægning og under tag beskyttet mod vejrlig.</w:t>
      </w:r>
    </w:p>
    <w:p w:rsidR="0052392D" w:rsidRDefault="0052392D" w:rsidP="0052392D">
      <w:pPr>
        <w:pStyle w:val="Listeafsnit"/>
      </w:pPr>
    </w:p>
    <w:p w:rsidR="0052392D" w:rsidRPr="003F2350" w:rsidRDefault="0052392D" w:rsidP="0052392D">
      <w:pPr>
        <w:spacing w:line="260" w:lineRule="atLeast"/>
        <w:ind w:left="426" w:hanging="426"/>
        <w:rPr>
          <w:b/>
        </w:rPr>
      </w:pPr>
      <w:r w:rsidRPr="003F2350">
        <w:rPr>
          <w:b/>
        </w:rPr>
        <w:t>9a.</w:t>
      </w:r>
      <w:r>
        <w:t xml:space="preserve"> Flatning af karosserier skal enten foregå i lukket container med opsamling af spild eller på et areal med tæt belægning og kontrolleret afledning af regnvand. Såfremt flatning foregår indendørs, kan dette ske på et areal med tæt belægning uden afløb</w:t>
      </w:r>
      <w:r w:rsidR="00442E0B">
        <w:t xml:space="preserve"> </w:t>
      </w:r>
      <w:r>
        <w:t xml:space="preserve">under tag beskyttet mod vejrlig. </w:t>
      </w:r>
      <w:r w:rsidRPr="003F2350">
        <w:rPr>
          <w:b/>
        </w:rPr>
        <w:t>NY</w:t>
      </w:r>
    </w:p>
    <w:p w:rsidR="0052392D" w:rsidRPr="0058412C" w:rsidRDefault="0052392D" w:rsidP="0052392D">
      <w:pPr>
        <w:pStyle w:val="Listeafsnit"/>
      </w:pPr>
    </w:p>
    <w:p w:rsidR="0052392D" w:rsidRPr="0058412C" w:rsidRDefault="0052392D" w:rsidP="0052392D">
      <w:pPr>
        <w:pStyle w:val="Listeafsnit"/>
        <w:numPr>
          <w:ilvl w:val="0"/>
          <w:numId w:val="15"/>
        </w:numPr>
        <w:spacing w:line="260" w:lineRule="atLeast"/>
      </w:pPr>
      <w:r w:rsidRPr="0058412C">
        <w:t>Vaskeplads for motorer og andre løsdele skal være indrettet under tag beskyttet mod vejrlig og på et areal med tæt belægning med opkant og afskærmning, således at vaskevand, aerosoler m.v. ikke spredes udenfor vaskepladsen.</w:t>
      </w:r>
    </w:p>
    <w:p w:rsidR="0052392D" w:rsidRPr="0058412C" w:rsidRDefault="0052392D" w:rsidP="0052392D">
      <w:pPr>
        <w:pStyle w:val="Listeafsnit"/>
      </w:pPr>
    </w:p>
    <w:p w:rsidR="0052392D" w:rsidRDefault="0052392D" w:rsidP="0052392D">
      <w:pPr>
        <w:pStyle w:val="Listeafsnit"/>
        <w:numPr>
          <w:ilvl w:val="0"/>
          <w:numId w:val="15"/>
        </w:numPr>
        <w:spacing w:line="260" w:lineRule="atLeast"/>
      </w:pPr>
      <w:r w:rsidRPr="0058412C">
        <w:t>Der må maksimalt oplagres 50 ikke-miljøbehandlede køretøjer på befæstet areal og 250 miljøbehandlede køretøjer i ét lag udendørs</w:t>
      </w:r>
      <w:r>
        <w:t xml:space="preserve"> på ubefæstet</w:t>
      </w:r>
      <w:r w:rsidRPr="00A92873">
        <w:t xml:space="preserve"> </w:t>
      </w:r>
      <w:r>
        <w:t xml:space="preserve">areal </w:t>
      </w:r>
      <w:r w:rsidRPr="00A92873">
        <w:t>på virksomheden. Alternativt må der opbevares op til 500 biler i 2 lag i reolsystem.</w:t>
      </w:r>
    </w:p>
    <w:p w:rsidR="0052392D" w:rsidRDefault="0052392D" w:rsidP="0052392D">
      <w:pPr>
        <w:pStyle w:val="Listeafsnit"/>
      </w:pPr>
    </w:p>
    <w:p w:rsidR="0052392D" w:rsidRPr="00A92873" w:rsidRDefault="0052392D" w:rsidP="0052392D">
      <w:pPr>
        <w:ind w:left="426" w:hanging="426"/>
      </w:pPr>
      <w:r w:rsidRPr="003F2350">
        <w:rPr>
          <w:b/>
        </w:rPr>
        <w:t>11a</w:t>
      </w:r>
      <w:r w:rsidRPr="003F2350">
        <w:t>. Flattede biler må opbevares i en højde svarende til 2 lag i reolsystem. Det vurderes at svare til max tre meter.</w:t>
      </w:r>
      <w:r>
        <w:t xml:space="preserve"> </w:t>
      </w:r>
      <w:r w:rsidRPr="003F2350">
        <w:rPr>
          <w:b/>
        </w:rPr>
        <w:t>NY</w:t>
      </w:r>
    </w:p>
    <w:p w:rsidR="0052392D" w:rsidRPr="0058412C" w:rsidRDefault="0052392D" w:rsidP="0052392D">
      <w:pPr>
        <w:pStyle w:val="Listeafsnit"/>
        <w:numPr>
          <w:ilvl w:val="0"/>
          <w:numId w:val="15"/>
        </w:numPr>
        <w:spacing w:line="260" w:lineRule="atLeast"/>
      </w:pPr>
      <w:r w:rsidRPr="00A92873">
        <w:t>Foruden antallet af biler til miljøbehandling,</w:t>
      </w:r>
      <w:r w:rsidRPr="0058412C">
        <w:t xml:space="preserve"> må der opbevares op til 15 klargjorte salgsbiler. </w:t>
      </w:r>
    </w:p>
    <w:p w:rsidR="0052392D" w:rsidRPr="0058412C" w:rsidRDefault="0052392D" w:rsidP="0052392D">
      <w:pPr>
        <w:pStyle w:val="Listeafsnit"/>
      </w:pPr>
    </w:p>
    <w:p w:rsidR="0052392D" w:rsidRDefault="0052392D" w:rsidP="0052392D">
      <w:pPr>
        <w:pStyle w:val="Listeafsnit"/>
        <w:numPr>
          <w:ilvl w:val="0"/>
          <w:numId w:val="15"/>
        </w:numPr>
        <w:spacing w:line="260" w:lineRule="atLeast"/>
      </w:pPr>
      <w:r w:rsidRPr="0058412C">
        <w:t>Bilerne på pladsen skal mærkes, så det tydeligt fremgår, om de er miljøbehandlede, ikke-miljøbehandlede, eller om de henstår på arealer og ikke afventer miljøbehandling.</w:t>
      </w:r>
    </w:p>
    <w:p w:rsidR="0052392D" w:rsidRPr="0058412C" w:rsidRDefault="0052392D" w:rsidP="0052392D">
      <w:pPr>
        <w:pStyle w:val="Listeafsnit"/>
        <w:spacing w:line="260" w:lineRule="atLeast"/>
        <w:ind w:left="340"/>
      </w:pPr>
    </w:p>
    <w:p w:rsidR="0052392D" w:rsidRDefault="0052392D" w:rsidP="0052392D">
      <w:pPr>
        <w:pStyle w:val="Overskrift2"/>
      </w:pPr>
      <w:bookmarkStart w:id="74" w:name="_Toc97799353"/>
      <w:r w:rsidRPr="0058412C">
        <w:t>Indretning og drift, malerkabine</w:t>
      </w:r>
      <w:bookmarkEnd w:id="74"/>
    </w:p>
    <w:p w:rsidR="0052392D" w:rsidRPr="0058412C" w:rsidRDefault="0052392D" w:rsidP="0052392D">
      <w:pPr>
        <w:pStyle w:val="Listeafsnit"/>
        <w:numPr>
          <w:ilvl w:val="0"/>
          <w:numId w:val="15"/>
        </w:numPr>
        <w:spacing w:line="260" w:lineRule="atLeast"/>
      </w:pPr>
      <w:r w:rsidRPr="0058412C">
        <w:t>Ved malingspåføring skal døre, vinduer og porte til produktionslokalet være lukkede.</w:t>
      </w:r>
    </w:p>
    <w:p w:rsidR="0052392D" w:rsidRPr="0058412C" w:rsidRDefault="0052392D" w:rsidP="0052392D">
      <w:pPr>
        <w:pStyle w:val="Listeafsnit"/>
        <w:ind w:left="340"/>
      </w:pPr>
    </w:p>
    <w:p w:rsidR="0052392D" w:rsidRPr="0058412C" w:rsidRDefault="0052392D" w:rsidP="0052392D">
      <w:pPr>
        <w:pStyle w:val="Listeafsnit"/>
        <w:numPr>
          <w:ilvl w:val="0"/>
          <w:numId w:val="15"/>
        </w:numPr>
        <w:spacing w:line="260" w:lineRule="atLeast"/>
      </w:pPr>
      <w:r w:rsidRPr="0058412C">
        <w:t>Døre og porte til det fri skal være tætsluttende. Forholdet mellem udsuget luft og indblæst erstatningsluft skal tilpasses således, at der ved maling i haller er undertryk under drift.</w:t>
      </w:r>
    </w:p>
    <w:p w:rsidR="0052392D" w:rsidRPr="0058412C" w:rsidRDefault="0052392D" w:rsidP="0052392D">
      <w:pPr>
        <w:pStyle w:val="Listeafsnit"/>
      </w:pPr>
    </w:p>
    <w:p w:rsidR="0052392D" w:rsidRPr="0058412C" w:rsidRDefault="0052392D" w:rsidP="0052392D">
      <w:pPr>
        <w:pStyle w:val="Listeafsnit"/>
        <w:ind w:left="340"/>
      </w:pPr>
      <w:r w:rsidRPr="0058412C">
        <w:t>Der skal være installeret overvågning af udsugningskapaciteten ved hjælp af udsugningsalarmer, der automatisk går i gang med et lys- eller lydsignal, når udsugningskapaciteten falder.</w:t>
      </w:r>
    </w:p>
    <w:p w:rsidR="0052392D" w:rsidRPr="0058412C" w:rsidRDefault="0052392D" w:rsidP="0052392D">
      <w:pPr>
        <w:pStyle w:val="Listeafsnit"/>
        <w:ind w:left="340"/>
      </w:pPr>
    </w:p>
    <w:p w:rsidR="0052392D" w:rsidRPr="0058412C" w:rsidRDefault="0052392D" w:rsidP="0052392D">
      <w:pPr>
        <w:pStyle w:val="Listeafsnit"/>
        <w:ind w:left="340"/>
      </w:pPr>
      <w:r w:rsidRPr="0058412C">
        <w:t>Ved ventilationssvigt skal malingspåføring straks indstilles og må først genoptages, når ventilationsanlægget fungerer korrekt.</w:t>
      </w:r>
    </w:p>
    <w:p w:rsidR="0052392D" w:rsidRPr="0058412C" w:rsidRDefault="0052392D" w:rsidP="0052392D">
      <w:pPr>
        <w:pStyle w:val="Listeafsnit"/>
      </w:pPr>
    </w:p>
    <w:p w:rsidR="0052392D" w:rsidRDefault="0052392D" w:rsidP="0052392D">
      <w:pPr>
        <w:pStyle w:val="Listeafsnit"/>
        <w:numPr>
          <w:ilvl w:val="0"/>
          <w:numId w:val="15"/>
        </w:numPr>
        <w:spacing w:line="260" w:lineRule="atLeast"/>
      </w:pPr>
      <w:r w:rsidRPr="0058412C">
        <w:t>I afkast, hvor der er fastsat en emissionsgrænse, skal der være etableret målesteder med indretning og placering som anført i MEL-22 Kvalitet i Emissionsmålinger (Miljøstyrelsens anbefalede metoder, der findes på hjemmesiden for Miljøstyrelsens Referencelaboratorium for måling af emissioner til luften: www.ref-lab.dk). Målestederne skal være placeret, sådan at det sikres, at de fastsatte emissionsgrænseværdier kan dokumenteres overholdt.</w:t>
      </w:r>
    </w:p>
    <w:p w:rsidR="0052392D" w:rsidRPr="0058412C" w:rsidRDefault="0052392D" w:rsidP="0052392D">
      <w:pPr>
        <w:pStyle w:val="Listeafsnit"/>
        <w:spacing w:line="260" w:lineRule="atLeast"/>
        <w:ind w:left="340"/>
      </w:pPr>
    </w:p>
    <w:p w:rsidR="0052392D" w:rsidRDefault="0052392D" w:rsidP="0052392D">
      <w:pPr>
        <w:pStyle w:val="Overskrift2"/>
      </w:pPr>
      <w:bookmarkStart w:id="75" w:name="_Toc97799354"/>
      <w:r w:rsidRPr="0058412C">
        <w:t>Luftforurening</w:t>
      </w:r>
      <w:bookmarkEnd w:id="75"/>
    </w:p>
    <w:p w:rsidR="0052392D" w:rsidRPr="0058412C" w:rsidRDefault="0052392D" w:rsidP="0052392D">
      <w:pPr>
        <w:pStyle w:val="Listeafsnit"/>
        <w:numPr>
          <w:ilvl w:val="0"/>
          <w:numId w:val="15"/>
        </w:numPr>
        <w:spacing w:line="260" w:lineRule="atLeast"/>
      </w:pPr>
      <w:r w:rsidRPr="0058412C">
        <w:t>Afkast fra rumudsug, udsug af svejserøg, udsug af udstødningsgas og udsug af rensemiddeldampe skal være opadrettede og føres mindst én meter over tagryg på det tag, hvor afkastet er placeret.</w:t>
      </w:r>
    </w:p>
    <w:p w:rsidR="0052392D" w:rsidRPr="0058412C" w:rsidRDefault="0052392D" w:rsidP="0052392D">
      <w:pPr>
        <w:pStyle w:val="Listeafsnit"/>
        <w:ind w:left="340"/>
      </w:pPr>
    </w:p>
    <w:p w:rsidR="0052392D" w:rsidRPr="0058412C" w:rsidRDefault="0052392D" w:rsidP="0052392D">
      <w:pPr>
        <w:pStyle w:val="Listeafsnit"/>
        <w:numPr>
          <w:ilvl w:val="0"/>
          <w:numId w:val="15"/>
        </w:numPr>
        <w:spacing w:line="260" w:lineRule="atLeast"/>
      </w:pPr>
      <w:r w:rsidRPr="0058412C">
        <w:t>Maskinel skæring og andre støvfrembringende aktiviteter må kun foregå indendørs og med etableres udsugning. Afkast fra støvfrembringende aktiviteter ska være opadrettede og føres mindst 1 meter over tagryg på det tag, hvor afkastet er placeret. Koncentrationen af total støv i den afkastede luft må ikke overstige 20 mg/normal m</w:t>
      </w:r>
      <w:r w:rsidRPr="0058412C">
        <w:rPr>
          <w:vertAlign w:val="superscript"/>
        </w:rPr>
        <w:t>3</w:t>
      </w:r>
      <w:r w:rsidRPr="0058412C">
        <w:t>. Ved nyetablering eller installation af filtre, eller renovering, der kan sammenlignes med nyetablering, skal de overholde en emissionsgrænse på 10 mg/normal m</w:t>
      </w:r>
      <w:r w:rsidRPr="0058412C">
        <w:rPr>
          <w:vertAlign w:val="superscript"/>
        </w:rPr>
        <w:t>3</w:t>
      </w:r>
      <w:r w:rsidRPr="0058412C">
        <w:t xml:space="preserve">. </w:t>
      </w:r>
    </w:p>
    <w:p w:rsidR="0052392D" w:rsidRPr="0058412C" w:rsidRDefault="0052392D" w:rsidP="0052392D">
      <w:pPr>
        <w:pStyle w:val="Listeafsnit"/>
      </w:pPr>
    </w:p>
    <w:p w:rsidR="0052392D" w:rsidRPr="0058412C" w:rsidRDefault="0052392D" w:rsidP="0052392D">
      <w:pPr>
        <w:pStyle w:val="Listeafsnit"/>
        <w:numPr>
          <w:ilvl w:val="0"/>
          <w:numId w:val="15"/>
        </w:numPr>
        <w:spacing w:line="260" w:lineRule="atLeast"/>
      </w:pPr>
      <w:r w:rsidRPr="0058412C">
        <w:t>Afkast fra udsugningsanlæg ved arbejdspladser, hvor der håndteres asbestholdige dele, skal være forsynet med absolutfilter dimensioneret med udskilningsgrad på 99,97 % for partikler på 0,3 µm. Afkast skal være opadrettede og føres mindst 1 meter over tagryg på det tag, hvor afkastet er placeret.</w:t>
      </w:r>
    </w:p>
    <w:p w:rsidR="0052392D" w:rsidRPr="0058412C" w:rsidRDefault="0052392D" w:rsidP="0052392D">
      <w:pPr>
        <w:pStyle w:val="Listeafsnit"/>
      </w:pPr>
    </w:p>
    <w:p w:rsidR="0052392D" w:rsidRPr="0058412C" w:rsidRDefault="0052392D" w:rsidP="0052392D">
      <w:pPr>
        <w:pStyle w:val="Listeafsnit"/>
        <w:numPr>
          <w:ilvl w:val="0"/>
          <w:numId w:val="15"/>
        </w:numPr>
        <w:spacing w:line="260" w:lineRule="atLeast"/>
      </w:pPr>
      <w:r w:rsidRPr="0058412C">
        <w:t>Virksomhedens malerkabine skal overholde emissionsgrænseværdierne i nedenstående tabel.</w:t>
      </w:r>
    </w:p>
    <w:tbl>
      <w:tblPr>
        <w:tblStyle w:val="Tabel-Gitter"/>
        <w:tblW w:w="0" w:type="auto"/>
        <w:tblInd w:w="1526" w:type="dxa"/>
        <w:tblLook w:val="04A0" w:firstRow="1" w:lastRow="0" w:firstColumn="1" w:lastColumn="0" w:noHBand="0" w:noVBand="1"/>
      </w:tblPr>
      <w:tblGrid>
        <w:gridCol w:w="2551"/>
        <w:gridCol w:w="2835"/>
      </w:tblGrid>
      <w:tr w:rsidR="0052392D" w:rsidRPr="0058412C" w:rsidTr="00217085">
        <w:tc>
          <w:tcPr>
            <w:tcW w:w="2551" w:type="dxa"/>
          </w:tcPr>
          <w:p w:rsidR="0052392D" w:rsidRPr="0058412C" w:rsidRDefault="0052392D" w:rsidP="00217085">
            <w:pPr>
              <w:pStyle w:val="Listeafsnit"/>
              <w:ind w:left="0"/>
            </w:pPr>
            <w:r w:rsidRPr="0058412C">
              <w:t>Parameter</w:t>
            </w:r>
          </w:p>
        </w:tc>
        <w:tc>
          <w:tcPr>
            <w:tcW w:w="2835" w:type="dxa"/>
          </w:tcPr>
          <w:p w:rsidR="0052392D" w:rsidRPr="0058412C" w:rsidRDefault="0052392D" w:rsidP="00217085">
            <w:pPr>
              <w:pStyle w:val="Listeafsnit"/>
              <w:ind w:left="0"/>
            </w:pPr>
            <w:r w:rsidRPr="0058412C">
              <w:t>Emissionsgrænseværdier mg/normal m</w:t>
            </w:r>
            <w:r w:rsidRPr="0058412C">
              <w:rPr>
                <w:vertAlign w:val="superscript"/>
              </w:rPr>
              <w:t>3</w:t>
            </w:r>
          </w:p>
        </w:tc>
      </w:tr>
      <w:tr w:rsidR="0052392D" w:rsidRPr="0058412C" w:rsidTr="00217085">
        <w:tc>
          <w:tcPr>
            <w:tcW w:w="2551" w:type="dxa"/>
          </w:tcPr>
          <w:p w:rsidR="0052392D" w:rsidRPr="0058412C" w:rsidRDefault="0052392D" w:rsidP="00217085">
            <w:pPr>
              <w:pStyle w:val="Listeafsnit"/>
              <w:ind w:left="0"/>
            </w:pPr>
            <w:r w:rsidRPr="0058412C">
              <w:t>Total støv fra malingspåføring</w:t>
            </w:r>
          </w:p>
        </w:tc>
        <w:tc>
          <w:tcPr>
            <w:tcW w:w="2835" w:type="dxa"/>
          </w:tcPr>
          <w:p w:rsidR="0052392D" w:rsidRPr="0058412C" w:rsidRDefault="0052392D" w:rsidP="00217085">
            <w:pPr>
              <w:pStyle w:val="Listeafsnit"/>
              <w:ind w:left="0"/>
              <w:jc w:val="center"/>
            </w:pPr>
            <w:r w:rsidRPr="0058412C">
              <w:t>10</w:t>
            </w:r>
          </w:p>
        </w:tc>
      </w:tr>
      <w:tr w:rsidR="0052392D" w:rsidRPr="0058412C" w:rsidTr="00217085">
        <w:tc>
          <w:tcPr>
            <w:tcW w:w="2551" w:type="dxa"/>
          </w:tcPr>
          <w:p w:rsidR="0052392D" w:rsidRPr="0058412C" w:rsidRDefault="0052392D" w:rsidP="00217085">
            <w:pPr>
              <w:pStyle w:val="Listeafsnit"/>
              <w:ind w:left="0"/>
            </w:pPr>
            <w:r w:rsidRPr="0058412C">
              <w:t>Zinkstøv</w:t>
            </w:r>
          </w:p>
        </w:tc>
        <w:tc>
          <w:tcPr>
            <w:tcW w:w="2835" w:type="dxa"/>
          </w:tcPr>
          <w:p w:rsidR="0052392D" w:rsidRPr="0058412C" w:rsidRDefault="0052392D" w:rsidP="00217085">
            <w:pPr>
              <w:pStyle w:val="Listeafsnit"/>
              <w:ind w:left="0"/>
              <w:jc w:val="center"/>
            </w:pPr>
            <w:r w:rsidRPr="0058412C">
              <w:t>5</w:t>
            </w:r>
          </w:p>
        </w:tc>
      </w:tr>
      <w:tr w:rsidR="0052392D" w:rsidRPr="0058412C" w:rsidTr="00217085">
        <w:tc>
          <w:tcPr>
            <w:tcW w:w="2551" w:type="dxa"/>
          </w:tcPr>
          <w:p w:rsidR="0052392D" w:rsidRPr="0058412C" w:rsidRDefault="0052392D" w:rsidP="00217085">
            <w:pPr>
              <w:pStyle w:val="Listeafsnit"/>
              <w:ind w:left="0"/>
            </w:pPr>
            <w:r w:rsidRPr="0058412C">
              <w:t>Epoxystøv</w:t>
            </w:r>
          </w:p>
        </w:tc>
        <w:tc>
          <w:tcPr>
            <w:tcW w:w="2835" w:type="dxa"/>
          </w:tcPr>
          <w:p w:rsidR="0052392D" w:rsidRPr="0058412C" w:rsidRDefault="0052392D" w:rsidP="00217085">
            <w:pPr>
              <w:pStyle w:val="Listeafsnit"/>
              <w:ind w:left="0"/>
              <w:jc w:val="center"/>
            </w:pPr>
            <w:r w:rsidRPr="0058412C">
              <w:t>5</w:t>
            </w:r>
          </w:p>
        </w:tc>
      </w:tr>
    </w:tbl>
    <w:p w:rsidR="0052392D" w:rsidRPr="0058412C" w:rsidRDefault="0052392D" w:rsidP="0052392D">
      <w:pPr>
        <w:pStyle w:val="Listeafsnit"/>
      </w:pPr>
    </w:p>
    <w:p w:rsidR="0052392D" w:rsidRPr="0058412C" w:rsidRDefault="0052392D" w:rsidP="0052392D">
      <w:pPr>
        <w:pStyle w:val="Listeafsnit"/>
      </w:pPr>
      <w:r w:rsidRPr="0058412C">
        <w:t>Emissionsgrænseværdien for total støv anses for overholdt, hvis der er installeret et filter i udsugningen fra malerhallen, -kabinen eller sprøjteboksen, der kan tilbageholde mindst 90 % af malingstøvet.</w:t>
      </w:r>
    </w:p>
    <w:p w:rsidR="0052392D" w:rsidRPr="0058412C" w:rsidRDefault="0052392D" w:rsidP="0052392D">
      <w:pPr>
        <w:pStyle w:val="Listeafsnit"/>
      </w:pPr>
    </w:p>
    <w:p w:rsidR="0052392D" w:rsidRPr="0058412C" w:rsidRDefault="0052392D" w:rsidP="0052392D">
      <w:pPr>
        <w:pStyle w:val="Listeafsnit"/>
        <w:numPr>
          <w:ilvl w:val="0"/>
          <w:numId w:val="15"/>
        </w:numPr>
        <w:spacing w:line="260" w:lineRule="atLeast"/>
      </w:pPr>
      <w:r w:rsidRPr="0058412C">
        <w:t>Virksomheden må maksimalt udlede 1,14 kg flygtige organiske stoffer pr. time.</w:t>
      </w:r>
    </w:p>
    <w:p w:rsidR="0052392D" w:rsidRPr="0058412C" w:rsidRDefault="0052392D" w:rsidP="0052392D">
      <w:pPr>
        <w:pStyle w:val="Listeafsnit"/>
        <w:ind w:left="340"/>
      </w:pPr>
    </w:p>
    <w:p w:rsidR="0052392D" w:rsidRPr="0058412C" w:rsidRDefault="0052392D" w:rsidP="0052392D">
      <w:pPr>
        <w:pStyle w:val="Listeafsnit"/>
        <w:numPr>
          <w:ilvl w:val="0"/>
          <w:numId w:val="15"/>
        </w:numPr>
        <w:spacing w:line="260" w:lineRule="atLeast"/>
      </w:pPr>
      <w:r w:rsidRPr="0058412C">
        <w:t>Virksomhedens afkast skal være dimensionerede, så B-værdierne i nedenstående tabel er overholdt.</w:t>
      </w:r>
    </w:p>
    <w:tbl>
      <w:tblPr>
        <w:tblStyle w:val="Tabel-Gitter"/>
        <w:tblW w:w="0" w:type="auto"/>
        <w:tblInd w:w="1668" w:type="dxa"/>
        <w:tblLook w:val="04A0" w:firstRow="1" w:lastRow="0" w:firstColumn="1" w:lastColumn="0" w:noHBand="0" w:noVBand="1"/>
      </w:tblPr>
      <w:tblGrid>
        <w:gridCol w:w="3119"/>
        <w:gridCol w:w="1842"/>
      </w:tblGrid>
      <w:tr w:rsidR="0052392D" w:rsidRPr="0058412C" w:rsidTr="00217085">
        <w:tc>
          <w:tcPr>
            <w:tcW w:w="3119" w:type="dxa"/>
          </w:tcPr>
          <w:p w:rsidR="0052392D" w:rsidRPr="0058412C" w:rsidRDefault="0052392D" w:rsidP="00217085">
            <w:pPr>
              <w:pStyle w:val="Listeafsnit"/>
              <w:ind w:left="0"/>
              <w:rPr>
                <w:b/>
              </w:rPr>
            </w:pPr>
            <w:r w:rsidRPr="0058412C">
              <w:rPr>
                <w:b/>
              </w:rPr>
              <w:t>Parameter</w:t>
            </w:r>
          </w:p>
        </w:tc>
        <w:tc>
          <w:tcPr>
            <w:tcW w:w="1842" w:type="dxa"/>
          </w:tcPr>
          <w:p w:rsidR="0052392D" w:rsidRPr="0058412C" w:rsidRDefault="0052392D" w:rsidP="00217085">
            <w:pPr>
              <w:pStyle w:val="Listeafsnit"/>
              <w:ind w:left="0"/>
              <w:rPr>
                <w:b/>
              </w:rPr>
            </w:pPr>
            <w:r w:rsidRPr="0058412C">
              <w:rPr>
                <w:b/>
              </w:rPr>
              <w:t>B-værdi mg/m</w:t>
            </w:r>
            <w:r w:rsidRPr="0058412C">
              <w:rPr>
                <w:b/>
                <w:vertAlign w:val="superscript"/>
              </w:rPr>
              <w:t>3</w:t>
            </w:r>
          </w:p>
        </w:tc>
      </w:tr>
      <w:tr w:rsidR="0052392D" w:rsidRPr="0058412C" w:rsidTr="00217085">
        <w:tc>
          <w:tcPr>
            <w:tcW w:w="3119" w:type="dxa"/>
          </w:tcPr>
          <w:p w:rsidR="0052392D" w:rsidRPr="0058412C" w:rsidRDefault="0052392D" w:rsidP="00217085">
            <w:pPr>
              <w:pStyle w:val="Listeafsnit"/>
              <w:ind w:left="0"/>
            </w:pPr>
            <w:r w:rsidRPr="0058412C">
              <w:t>Malingstøv generelt</w:t>
            </w:r>
          </w:p>
        </w:tc>
        <w:tc>
          <w:tcPr>
            <w:tcW w:w="1842" w:type="dxa"/>
          </w:tcPr>
          <w:p w:rsidR="0052392D" w:rsidRPr="0058412C" w:rsidRDefault="0052392D" w:rsidP="00217085">
            <w:pPr>
              <w:pStyle w:val="Listeafsnit"/>
              <w:ind w:left="0"/>
            </w:pPr>
            <w:r w:rsidRPr="0058412C">
              <w:t>0,08</w:t>
            </w:r>
          </w:p>
        </w:tc>
      </w:tr>
      <w:tr w:rsidR="0052392D" w:rsidRPr="0058412C" w:rsidTr="00217085">
        <w:tc>
          <w:tcPr>
            <w:tcW w:w="3119" w:type="dxa"/>
          </w:tcPr>
          <w:p w:rsidR="0052392D" w:rsidRPr="0058412C" w:rsidRDefault="0052392D" w:rsidP="00217085">
            <w:pPr>
              <w:pStyle w:val="Listeafsnit"/>
              <w:ind w:left="0"/>
            </w:pPr>
            <w:r w:rsidRPr="0058412C">
              <w:t>Epoxystøv</w:t>
            </w:r>
          </w:p>
        </w:tc>
        <w:tc>
          <w:tcPr>
            <w:tcW w:w="1842" w:type="dxa"/>
          </w:tcPr>
          <w:p w:rsidR="0052392D" w:rsidRPr="0058412C" w:rsidRDefault="0052392D" w:rsidP="00217085">
            <w:pPr>
              <w:pStyle w:val="Listeafsnit"/>
              <w:ind w:left="0"/>
            </w:pPr>
            <w:r w:rsidRPr="0058412C">
              <w:t>0,01</w:t>
            </w:r>
          </w:p>
        </w:tc>
      </w:tr>
      <w:tr w:rsidR="0052392D" w:rsidRPr="0058412C" w:rsidTr="00217085">
        <w:tc>
          <w:tcPr>
            <w:tcW w:w="3119" w:type="dxa"/>
          </w:tcPr>
          <w:p w:rsidR="0052392D" w:rsidRPr="0058412C" w:rsidRDefault="0052392D" w:rsidP="00217085">
            <w:pPr>
              <w:pStyle w:val="Listeafsnit"/>
              <w:ind w:left="0"/>
            </w:pPr>
            <w:r w:rsidRPr="0058412C">
              <w:t>Polyurethanstøv</w:t>
            </w:r>
          </w:p>
        </w:tc>
        <w:tc>
          <w:tcPr>
            <w:tcW w:w="1842" w:type="dxa"/>
          </w:tcPr>
          <w:p w:rsidR="0052392D" w:rsidRPr="0058412C" w:rsidRDefault="0052392D" w:rsidP="00217085">
            <w:pPr>
              <w:pStyle w:val="Listeafsnit"/>
              <w:ind w:left="0"/>
            </w:pPr>
            <w:r w:rsidRPr="0058412C">
              <w:t>0,04</w:t>
            </w:r>
          </w:p>
        </w:tc>
      </w:tr>
      <w:tr w:rsidR="0052392D" w:rsidRPr="0058412C" w:rsidTr="00217085">
        <w:tc>
          <w:tcPr>
            <w:tcW w:w="3119" w:type="dxa"/>
          </w:tcPr>
          <w:p w:rsidR="0052392D" w:rsidRPr="0058412C" w:rsidRDefault="0052392D" w:rsidP="00217085">
            <w:pPr>
              <w:pStyle w:val="Listeafsnit"/>
              <w:ind w:left="0"/>
            </w:pPr>
            <w:r w:rsidRPr="0058412C">
              <w:t>Zinkstøv</w:t>
            </w:r>
          </w:p>
        </w:tc>
        <w:tc>
          <w:tcPr>
            <w:tcW w:w="1842" w:type="dxa"/>
          </w:tcPr>
          <w:p w:rsidR="0052392D" w:rsidRPr="0058412C" w:rsidRDefault="0052392D" w:rsidP="00217085">
            <w:pPr>
              <w:pStyle w:val="Listeafsnit"/>
              <w:ind w:left="0"/>
            </w:pPr>
            <w:r w:rsidRPr="0058412C">
              <w:t>0,06</w:t>
            </w:r>
          </w:p>
        </w:tc>
      </w:tr>
      <w:tr w:rsidR="0052392D" w:rsidRPr="0058412C" w:rsidTr="00217085">
        <w:tc>
          <w:tcPr>
            <w:tcW w:w="3119" w:type="dxa"/>
          </w:tcPr>
          <w:p w:rsidR="0052392D" w:rsidRPr="0058412C" w:rsidRDefault="0052392D" w:rsidP="00217085">
            <w:pPr>
              <w:pStyle w:val="Listeafsnit"/>
              <w:ind w:left="0"/>
            </w:pPr>
            <w:r w:rsidRPr="0058412C">
              <w:t>Blandingsfortyndere</w:t>
            </w:r>
          </w:p>
        </w:tc>
        <w:tc>
          <w:tcPr>
            <w:tcW w:w="1842" w:type="dxa"/>
          </w:tcPr>
          <w:p w:rsidR="0052392D" w:rsidRPr="0058412C" w:rsidRDefault="0052392D" w:rsidP="00217085">
            <w:pPr>
              <w:pStyle w:val="Listeafsnit"/>
              <w:ind w:left="0"/>
            </w:pPr>
            <w:r w:rsidRPr="0058412C">
              <w:t>0,15</w:t>
            </w:r>
          </w:p>
        </w:tc>
      </w:tr>
    </w:tbl>
    <w:p w:rsidR="0052392D" w:rsidRPr="0058412C" w:rsidRDefault="0052392D" w:rsidP="0052392D"/>
    <w:p w:rsidR="0052392D" w:rsidRDefault="0052392D" w:rsidP="0052392D">
      <w:pPr>
        <w:pStyle w:val="Listeafsnit"/>
        <w:numPr>
          <w:ilvl w:val="0"/>
          <w:numId w:val="15"/>
        </w:numPr>
        <w:spacing w:line="260" w:lineRule="atLeast"/>
      </w:pPr>
      <w:r w:rsidRPr="0058412C">
        <w:t>Afkastet fra malerkabinen skal være opadrettet med en luftmængde på mindst 23.300 m</w:t>
      </w:r>
      <w:r w:rsidRPr="0058412C">
        <w:rPr>
          <w:vertAlign w:val="superscript"/>
        </w:rPr>
        <w:t>3</w:t>
      </w:r>
      <w:r w:rsidRPr="0058412C">
        <w:t>/time og føres mindst 13 meter over terræn på det tag, hvor afkastet er placeret.</w:t>
      </w:r>
    </w:p>
    <w:p w:rsidR="0052392D" w:rsidRPr="0058412C" w:rsidRDefault="0052392D" w:rsidP="0052392D">
      <w:pPr>
        <w:pStyle w:val="Listeafsnit"/>
        <w:spacing w:line="260" w:lineRule="atLeast"/>
        <w:ind w:left="340"/>
      </w:pPr>
    </w:p>
    <w:p w:rsidR="0052392D" w:rsidRPr="00F07F61" w:rsidRDefault="0052392D" w:rsidP="0052392D">
      <w:pPr>
        <w:pStyle w:val="Overskrift2"/>
      </w:pPr>
      <w:bookmarkStart w:id="76" w:name="_Toc97799355"/>
      <w:r w:rsidRPr="0058412C">
        <w:t>Støj og vibrationer</w:t>
      </w:r>
      <w:bookmarkEnd w:id="76"/>
    </w:p>
    <w:p w:rsidR="0052392D" w:rsidRPr="0058412C" w:rsidRDefault="0052392D" w:rsidP="0052392D">
      <w:pPr>
        <w:pStyle w:val="Listeafsnit"/>
        <w:numPr>
          <w:ilvl w:val="0"/>
          <w:numId w:val="15"/>
        </w:numPr>
        <w:spacing w:line="260" w:lineRule="atLeast"/>
      </w:pPr>
      <w:r w:rsidRPr="0058412C">
        <w:t>Virksomhedens bidrag til støjniveauet uden for eget areal må ikke overstige følgende værdier:</w:t>
      </w:r>
    </w:p>
    <w:p w:rsidR="0052392D" w:rsidRPr="0058412C" w:rsidRDefault="0052392D" w:rsidP="0052392D"/>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8"/>
        <w:gridCol w:w="1348"/>
        <w:gridCol w:w="1480"/>
        <w:gridCol w:w="1218"/>
        <w:gridCol w:w="1152"/>
      </w:tblGrid>
      <w:tr w:rsidR="0052392D" w:rsidRPr="0058412C" w:rsidTr="00217085">
        <w:tc>
          <w:tcPr>
            <w:tcW w:w="2835" w:type="dxa"/>
          </w:tcPr>
          <w:p w:rsidR="0052392D" w:rsidRPr="0058412C" w:rsidRDefault="0052392D" w:rsidP="00217085">
            <w:pPr>
              <w:rPr>
                <w:sz w:val="16"/>
                <w:szCs w:val="16"/>
              </w:rPr>
            </w:pPr>
            <w:r w:rsidRPr="0058412C">
              <w:rPr>
                <w:sz w:val="16"/>
                <w:szCs w:val="16"/>
              </w:rPr>
              <w:t>Område</w:t>
            </w:r>
          </w:p>
          <w:p w:rsidR="0052392D" w:rsidRPr="0058412C" w:rsidRDefault="0052392D" w:rsidP="00217085">
            <w:pPr>
              <w:rPr>
                <w:sz w:val="16"/>
                <w:szCs w:val="16"/>
              </w:rPr>
            </w:pPr>
            <w:r w:rsidRPr="0058412C">
              <w:rPr>
                <w:sz w:val="16"/>
                <w:szCs w:val="16"/>
              </w:rPr>
              <w:t>(Se bilag 1)</w:t>
            </w:r>
          </w:p>
        </w:tc>
        <w:tc>
          <w:tcPr>
            <w:tcW w:w="1417" w:type="dxa"/>
          </w:tcPr>
          <w:p w:rsidR="0052392D" w:rsidRPr="0058412C" w:rsidRDefault="0052392D" w:rsidP="00217085">
            <w:pPr>
              <w:rPr>
                <w:sz w:val="16"/>
                <w:szCs w:val="16"/>
              </w:rPr>
            </w:pPr>
            <w:r w:rsidRPr="0058412C">
              <w:rPr>
                <w:sz w:val="16"/>
                <w:szCs w:val="16"/>
              </w:rPr>
              <w:t>Mandag-fredag</w:t>
            </w:r>
          </w:p>
          <w:p w:rsidR="0052392D" w:rsidRPr="0058412C" w:rsidRDefault="0052392D" w:rsidP="00217085">
            <w:pPr>
              <w:rPr>
                <w:sz w:val="16"/>
                <w:szCs w:val="16"/>
              </w:rPr>
            </w:pPr>
            <w:r w:rsidRPr="0058412C">
              <w:rPr>
                <w:sz w:val="16"/>
                <w:szCs w:val="16"/>
              </w:rPr>
              <w:t>kl. 7-18</w:t>
            </w:r>
          </w:p>
          <w:p w:rsidR="0052392D" w:rsidRPr="0058412C" w:rsidRDefault="0052392D" w:rsidP="00217085">
            <w:pPr>
              <w:rPr>
                <w:sz w:val="16"/>
                <w:szCs w:val="16"/>
              </w:rPr>
            </w:pPr>
            <w:r w:rsidRPr="0058412C">
              <w:rPr>
                <w:sz w:val="16"/>
                <w:szCs w:val="16"/>
              </w:rPr>
              <w:t>(8 timer)</w:t>
            </w:r>
          </w:p>
          <w:p w:rsidR="0052392D" w:rsidRPr="0058412C" w:rsidRDefault="0052392D" w:rsidP="00217085">
            <w:pPr>
              <w:rPr>
                <w:sz w:val="16"/>
                <w:szCs w:val="16"/>
              </w:rPr>
            </w:pPr>
            <w:r w:rsidRPr="0058412C">
              <w:rPr>
                <w:sz w:val="16"/>
                <w:szCs w:val="16"/>
              </w:rPr>
              <w:t>Lørdag</w:t>
            </w:r>
          </w:p>
          <w:p w:rsidR="0052392D" w:rsidRPr="0058412C" w:rsidRDefault="0052392D" w:rsidP="00217085">
            <w:pPr>
              <w:rPr>
                <w:sz w:val="16"/>
                <w:szCs w:val="16"/>
              </w:rPr>
            </w:pPr>
            <w:r w:rsidRPr="0058412C">
              <w:rPr>
                <w:sz w:val="16"/>
                <w:szCs w:val="16"/>
              </w:rPr>
              <w:t>kl. 7-14</w:t>
            </w:r>
          </w:p>
          <w:p w:rsidR="0052392D" w:rsidRDefault="0052392D" w:rsidP="00217085">
            <w:pPr>
              <w:rPr>
                <w:sz w:val="16"/>
                <w:szCs w:val="16"/>
              </w:rPr>
            </w:pPr>
            <w:r w:rsidRPr="0058412C">
              <w:rPr>
                <w:sz w:val="16"/>
                <w:szCs w:val="16"/>
              </w:rPr>
              <w:t>(7 timer)</w:t>
            </w:r>
          </w:p>
          <w:p w:rsidR="0052392D" w:rsidRPr="0058412C" w:rsidRDefault="0052392D" w:rsidP="00217085">
            <w:pPr>
              <w:rPr>
                <w:sz w:val="16"/>
                <w:szCs w:val="16"/>
              </w:rPr>
            </w:pPr>
          </w:p>
          <w:p w:rsidR="0052392D" w:rsidRPr="0058412C" w:rsidRDefault="0052392D" w:rsidP="00217085">
            <w:pPr>
              <w:rPr>
                <w:sz w:val="16"/>
                <w:szCs w:val="16"/>
              </w:rPr>
            </w:pPr>
            <w:r w:rsidRPr="0058412C">
              <w:rPr>
                <w:b/>
                <w:bCs/>
                <w:sz w:val="16"/>
                <w:szCs w:val="16"/>
              </w:rPr>
              <w:t xml:space="preserve">dB(A) </w:t>
            </w:r>
          </w:p>
        </w:tc>
        <w:tc>
          <w:tcPr>
            <w:tcW w:w="1560" w:type="dxa"/>
          </w:tcPr>
          <w:p w:rsidR="0052392D" w:rsidRPr="0058412C" w:rsidRDefault="0052392D" w:rsidP="00217085">
            <w:pPr>
              <w:rPr>
                <w:sz w:val="16"/>
                <w:szCs w:val="16"/>
              </w:rPr>
            </w:pPr>
            <w:r w:rsidRPr="0058412C">
              <w:rPr>
                <w:sz w:val="16"/>
                <w:szCs w:val="16"/>
              </w:rPr>
              <w:t>Alle dage</w:t>
            </w:r>
          </w:p>
          <w:p w:rsidR="0052392D" w:rsidRPr="0058412C" w:rsidRDefault="0052392D" w:rsidP="00217085">
            <w:pPr>
              <w:rPr>
                <w:sz w:val="16"/>
                <w:szCs w:val="16"/>
              </w:rPr>
            </w:pPr>
            <w:r w:rsidRPr="0058412C">
              <w:rPr>
                <w:sz w:val="16"/>
                <w:szCs w:val="16"/>
              </w:rPr>
              <w:t>kl. 18-22 (1 time)</w:t>
            </w:r>
          </w:p>
          <w:p w:rsidR="0052392D" w:rsidRPr="0058412C" w:rsidRDefault="0052392D" w:rsidP="00217085">
            <w:pPr>
              <w:rPr>
                <w:sz w:val="16"/>
                <w:szCs w:val="16"/>
              </w:rPr>
            </w:pPr>
            <w:r w:rsidRPr="0058412C">
              <w:rPr>
                <w:sz w:val="16"/>
                <w:szCs w:val="16"/>
              </w:rPr>
              <w:t>Lørdag</w:t>
            </w:r>
          </w:p>
          <w:p w:rsidR="0052392D" w:rsidRPr="0058412C" w:rsidRDefault="0052392D" w:rsidP="00217085">
            <w:pPr>
              <w:rPr>
                <w:sz w:val="16"/>
                <w:szCs w:val="16"/>
              </w:rPr>
            </w:pPr>
            <w:r w:rsidRPr="0058412C">
              <w:rPr>
                <w:sz w:val="16"/>
                <w:szCs w:val="16"/>
              </w:rPr>
              <w:t>kl. 14-18 (4 timer)</w:t>
            </w:r>
          </w:p>
          <w:p w:rsidR="0052392D" w:rsidRPr="0058412C" w:rsidRDefault="0052392D" w:rsidP="00217085">
            <w:pPr>
              <w:rPr>
                <w:bCs/>
                <w:sz w:val="16"/>
                <w:szCs w:val="16"/>
              </w:rPr>
            </w:pPr>
            <w:r w:rsidRPr="0058412C">
              <w:rPr>
                <w:bCs/>
                <w:sz w:val="16"/>
                <w:szCs w:val="16"/>
              </w:rPr>
              <w:t>Søn- og helligdag</w:t>
            </w:r>
          </w:p>
          <w:p w:rsidR="0052392D" w:rsidRPr="0058412C" w:rsidRDefault="0052392D" w:rsidP="00217085">
            <w:pPr>
              <w:rPr>
                <w:sz w:val="16"/>
                <w:szCs w:val="16"/>
              </w:rPr>
            </w:pPr>
            <w:r w:rsidRPr="0058412C">
              <w:rPr>
                <w:sz w:val="16"/>
                <w:szCs w:val="16"/>
              </w:rPr>
              <w:t>kl. 7-18 (8 timer)</w:t>
            </w:r>
          </w:p>
          <w:p w:rsidR="0052392D" w:rsidRPr="0058412C" w:rsidRDefault="0052392D" w:rsidP="00217085">
            <w:pPr>
              <w:rPr>
                <w:b/>
                <w:bCs/>
                <w:sz w:val="16"/>
                <w:szCs w:val="16"/>
              </w:rPr>
            </w:pPr>
          </w:p>
          <w:p w:rsidR="0052392D" w:rsidRPr="0058412C" w:rsidRDefault="0052392D" w:rsidP="00217085">
            <w:pPr>
              <w:rPr>
                <w:b/>
                <w:bCs/>
                <w:sz w:val="16"/>
                <w:szCs w:val="16"/>
              </w:rPr>
            </w:pPr>
            <w:r w:rsidRPr="0058412C">
              <w:rPr>
                <w:b/>
                <w:bCs/>
                <w:sz w:val="16"/>
                <w:szCs w:val="16"/>
              </w:rPr>
              <w:t xml:space="preserve">dB(A) </w:t>
            </w:r>
          </w:p>
        </w:tc>
        <w:tc>
          <w:tcPr>
            <w:tcW w:w="1275" w:type="dxa"/>
          </w:tcPr>
          <w:p w:rsidR="0052392D" w:rsidRPr="0058412C" w:rsidRDefault="0052392D" w:rsidP="00217085">
            <w:pPr>
              <w:rPr>
                <w:sz w:val="16"/>
                <w:szCs w:val="16"/>
              </w:rPr>
            </w:pPr>
            <w:r w:rsidRPr="0058412C">
              <w:rPr>
                <w:sz w:val="16"/>
                <w:szCs w:val="16"/>
              </w:rPr>
              <w:t>Alle dage</w:t>
            </w:r>
          </w:p>
          <w:p w:rsidR="0052392D" w:rsidRPr="0058412C" w:rsidRDefault="0052392D" w:rsidP="00217085">
            <w:pPr>
              <w:rPr>
                <w:sz w:val="16"/>
                <w:szCs w:val="16"/>
              </w:rPr>
            </w:pPr>
            <w:r w:rsidRPr="0058412C">
              <w:rPr>
                <w:sz w:val="16"/>
                <w:szCs w:val="16"/>
              </w:rPr>
              <w:t>kl. 22-7</w:t>
            </w:r>
          </w:p>
          <w:p w:rsidR="0052392D" w:rsidRPr="0058412C" w:rsidRDefault="0052392D" w:rsidP="00217085">
            <w:pPr>
              <w:rPr>
                <w:sz w:val="16"/>
                <w:szCs w:val="16"/>
              </w:rPr>
            </w:pPr>
            <w:r w:rsidRPr="0058412C">
              <w:rPr>
                <w:sz w:val="16"/>
                <w:szCs w:val="16"/>
              </w:rPr>
              <w:t>(½ time)</w:t>
            </w:r>
          </w:p>
          <w:p w:rsidR="0052392D" w:rsidRPr="0058412C" w:rsidRDefault="0052392D" w:rsidP="00217085">
            <w:pPr>
              <w:rPr>
                <w:sz w:val="16"/>
                <w:szCs w:val="16"/>
              </w:rPr>
            </w:pPr>
          </w:p>
          <w:p w:rsidR="0052392D" w:rsidRPr="0058412C" w:rsidRDefault="0052392D" w:rsidP="00217085">
            <w:pPr>
              <w:rPr>
                <w:sz w:val="16"/>
                <w:szCs w:val="16"/>
              </w:rPr>
            </w:pPr>
          </w:p>
          <w:p w:rsidR="0052392D" w:rsidRPr="0058412C" w:rsidRDefault="0052392D" w:rsidP="00217085">
            <w:pPr>
              <w:rPr>
                <w:sz w:val="16"/>
                <w:szCs w:val="16"/>
              </w:rPr>
            </w:pPr>
          </w:p>
          <w:p w:rsidR="0052392D" w:rsidRPr="0058412C" w:rsidRDefault="0052392D" w:rsidP="00217085">
            <w:pPr>
              <w:rPr>
                <w:b/>
                <w:bCs/>
                <w:sz w:val="16"/>
                <w:szCs w:val="16"/>
              </w:rPr>
            </w:pPr>
          </w:p>
          <w:p w:rsidR="0052392D" w:rsidRPr="0058412C" w:rsidRDefault="0052392D" w:rsidP="00217085">
            <w:pPr>
              <w:rPr>
                <w:b/>
                <w:bCs/>
                <w:sz w:val="16"/>
                <w:szCs w:val="16"/>
              </w:rPr>
            </w:pPr>
            <w:r w:rsidRPr="0058412C">
              <w:rPr>
                <w:b/>
                <w:bCs/>
                <w:sz w:val="16"/>
                <w:szCs w:val="16"/>
              </w:rPr>
              <w:t xml:space="preserve">dB(A) </w:t>
            </w:r>
          </w:p>
        </w:tc>
        <w:tc>
          <w:tcPr>
            <w:tcW w:w="1203" w:type="dxa"/>
          </w:tcPr>
          <w:p w:rsidR="0052392D" w:rsidRPr="0058412C" w:rsidRDefault="0052392D" w:rsidP="00217085">
            <w:pPr>
              <w:rPr>
                <w:sz w:val="16"/>
                <w:szCs w:val="16"/>
              </w:rPr>
            </w:pPr>
            <w:r w:rsidRPr="0058412C">
              <w:rPr>
                <w:sz w:val="16"/>
                <w:szCs w:val="16"/>
              </w:rPr>
              <w:t>Alle dage</w:t>
            </w:r>
          </w:p>
          <w:p w:rsidR="0052392D" w:rsidRPr="0058412C" w:rsidRDefault="0052392D" w:rsidP="00217085">
            <w:pPr>
              <w:rPr>
                <w:sz w:val="16"/>
                <w:szCs w:val="16"/>
              </w:rPr>
            </w:pPr>
            <w:r w:rsidRPr="0058412C">
              <w:rPr>
                <w:sz w:val="16"/>
                <w:szCs w:val="16"/>
              </w:rPr>
              <w:t>kl. 22-7</w:t>
            </w:r>
          </w:p>
          <w:p w:rsidR="0052392D" w:rsidRPr="0058412C" w:rsidRDefault="0052392D" w:rsidP="00217085">
            <w:pPr>
              <w:rPr>
                <w:sz w:val="16"/>
                <w:szCs w:val="16"/>
              </w:rPr>
            </w:pPr>
            <w:r w:rsidRPr="0058412C">
              <w:rPr>
                <w:sz w:val="16"/>
                <w:szCs w:val="16"/>
              </w:rPr>
              <w:t>Maksimal</w:t>
            </w:r>
          </w:p>
          <w:p w:rsidR="0052392D" w:rsidRPr="0058412C" w:rsidRDefault="0052392D" w:rsidP="00217085">
            <w:pPr>
              <w:rPr>
                <w:sz w:val="16"/>
                <w:szCs w:val="16"/>
              </w:rPr>
            </w:pPr>
            <w:r w:rsidRPr="0058412C">
              <w:rPr>
                <w:sz w:val="16"/>
                <w:szCs w:val="16"/>
              </w:rPr>
              <w:t>værdi</w:t>
            </w:r>
          </w:p>
          <w:p w:rsidR="0052392D" w:rsidRPr="0058412C" w:rsidRDefault="0052392D" w:rsidP="00217085">
            <w:pPr>
              <w:rPr>
                <w:sz w:val="16"/>
                <w:szCs w:val="16"/>
              </w:rPr>
            </w:pPr>
          </w:p>
          <w:p w:rsidR="0052392D" w:rsidRDefault="0052392D" w:rsidP="00217085">
            <w:pPr>
              <w:rPr>
                <w:sz w:val="16"/>
                <w:szCs w:val="16"/>
              </w:rPr>
            </w:pPr>
          </w:p>
          <w:p w:rsidR="0052392D" w:rsidRPr="0058412C" w:rsidRDefault="0052392D" w:rsidP="00217085">
            <w:pPr>
              <w:rPr>
                <w:sz w:val="16"/>
                <w:szCs w:val="16"/>
              </w:rPr>
            </w:pPr>
          </w:p>
          <w:p w:rsidR="0052392D" w:rsidRPr="0058412C" w:rsidRDefault="0052392D" w:rsidP="00217085">
            <w:pPr>
              <w:rPr>
                <w:b/>
                <w:bCs/>
                <w:sz w:val="16"/>
                <w:szCs w:val="16"/>
              </w:rPr>
            </w:pPr>
            <w:r w:rsidRPr="0058412C">
              <w:rPr>
                <w:b/>
                <w:bCs/>
                <w:sz w:val="16"/>
                <w:szCs w:val="16"/>
              </w:rPr>
              <w:t xml:space="preserve">dB(A) </w:t>
            </w:r>
          </w:p>
        </w:tc>
      </w:tr>
      <w:tr w:rsidR="0052392D" w:rsidRPr="0058412C" w:rsidTr="00217085">
        <w:tc>
          <w:tcPr>
            <w:tcW w:w="2835" w:type="dxa"/>
          </w:tcPr>
          <w:p w:rsidR="0052392D" w:rsidRPr="0058412C" w:rsidRDefault="0052392D" w:rsidP="00217085">
            <w:pPr>
              <w:rPr>
                <w:sz w:val="16"/>
                <w:szCs w:val="16"/>
              </w:rPr>
            </w:pPr>
            <w:r w:rsidRPr="0058412C">
              <w:rPr>
                <w:sz w:val="16"/>
                <w:szCs w:val="16"/>
              </w:rPr>
              <w:t>Uden for virksomhedens eget areal i Erhvervsområdet E8</w:t>
            </w:r>
          </w:p>
        </w:tc>
        <w:tc>
          <w:tcPr>
            <w:tcW w:w="1417" w:type="dxa"/>
            <w:vAlign w:val="center"/>
          </w:tcPr>
          <w:p w:rsidR="0052392D" w:rsidRPr="0058412C" w:rsidRDefault="0052392D" w:rsidP="00217085">
            <w:pPr>
              <w:rPr>
                <w:sz w:val="16"/>
                <w:szCs w:val="16"/>
              </w:rPr>
            </w:pPr>
            <w:r w:rsidRPr="0058412C">
              <w:rPr>
                <w:sz w:val="16"/>
                <w:szCs w:val="16"/>
              </w:rPr>
              <w:t>60</w:t>
            </w:r>
          </w:p>
        </w:tc>
        <w:tc>
          <w:tcPr>
            <w:tcW w:w="1560" w:type="dxa"/>
            <w:vAlign w:val="center"/>
          </w:tcPr>
          <w:p w:rsidR="0052392D" w:rsidRPr="0058412C" w:rsidRDefault="0052392D" w:rsidP="00217085">
            <w:pPr>
              <w:rPr>
                <w:sz w:val="16"/>
                <w:szCs w:val="16"/>
              </w:rPr>
            </w:pPr>
            <w:r w:rsidRPr="0058412C">
              <w:rPr>
                <w:sz w:val="16"/>
                <w:szCs w:val="16"/>
              </w:rPr>
              <w:t>60</w:t>
            </w:r>
          </w:p>
        </w:tc>
        <w:tc>
          <w:tcPr>
            <w:tcW w:w="1275" w:type="dxa"/>
            <w:vAlign w:val="center"/>
          </w:tcPr>
          <w:p w:rsidR="0052392D" w:rsidRPr="0058412C" w:rsidRDefault="0052392D" w:rsidP="00217085">
            <w:pPr>
              <w:rPr>
                <w:sz w:val="16"/>
                <w:szCs w:val="16"/>
              </w:rPr>
            </w:pPr>
            <w:r w:rsidRPr="0058412C">
              <w:rPr>
                <w:sz w:val="16"/>
                <w:szCs w:val="16"/>
              </w:rPr>
              <w:t>60</w:t>
            </w:r>
          </w:p>
        </w:tc>
        <w:tc>
          <w:tcPr>
            <w:tcW w:w="1203" w:type="dxa"/>
            <w:vAlign w:val="center"/>
          </w:tcPr>
          <w:p w:rsidR="0052392D" w:rsidRPr="0058412C" w:rsidRDefault="0052392D" w:rsidP="00217085">
            <w:pPr>
              <w:rPr>
                <w:sz w:val="16"/>
                <w:szCs w:val="16"/>
              </w:rPr>
            </w:pPr>
            <w:r w:rsidRPr="0058412C">
              <w:rPr>
                <w:sz w:val="16"/>
                <w:szCs w:val="16"/>
              </w:rPr>
              <w:t>-</w:t>
            </w:r>
          </w:p>
        </w:tc>
      </w:tr>
      <w:tr w:rsidR="0052392D" w:rsidRPr="0058412C" w:rsidTr="00217085">
        <w:tc>
          <w:tcPr>
            <w:tcW w:w="2835" w:type="dxa"/>
          </w:tcPr>
          <w:p w:rsidR="0052392D" w:rsidRPr="0058412C" w:rsidRDefault="0052392D" w:rsidP="00217085">
            <w:pPr>
              <w:rPr>
                <w:sz w:val="16"/>
                <w:szCs w:val="16"/>
              </w:rPr>
            </w:pPr>
            <w:r w:rsidRPr="0058412C">
              <w:rPr>
                <w:sz w:val="16"/>
                <w:szCs w:val="16"/>
              </w:rPr>
              <w:t>Boligområdet B38</w:t>
            </w:r>
          </w:p>
          <w:p w:rsidR="0052392D" w:rsidRPr="0058412C" w:rsidRDefault="0052392D" w:rsidP="00217085">
            <w:pPr>
              <w:rPr>
                <w:sz w:val="16"/>
                <w:szCs w:val="16"/>
              </w:rPr>
            </w:pPr>
            <w:r w:rsidRPr="0058412C">
              <w:rPr>
                <w:sz w:val="16"/>
                <w:szCs w:val="16"/>
              </w:rPr>
              <w:t xml:space="preserve">(Lokalplan nr. O-B3-01) </w:t>
            </w:r>
          </w:p>
        </w:tc>
        <w:tc>
          <w:tcPr>
            <w:tcW w:w="1417" w:type="dxa"/>
            <w:vAlign w:val="center"/>
          </w:tcPr>
          <w:p w:rsidR="0052392D" w:rsidRPr="0058412C" w:rsidRDefault="0052392D" w:rsidP="00217085">
            <w:pPr>
              <w:rPr>
                <w:sz w:val="16"/>
                <w:szCs w:val="16"/>
              </w:rPr>
            </w:pPr>
            <w:r w:rsidRPr="0058412C">
              <w:rPr>
                <w:sz w:val="16"/>
                <w:szCs w:val="16"/>
              </w:rPr>
              <w:t>45</w:t>
            </w:r>
          </w:p>
        </w:tc>
        <w:tc>
          <w:tcPr>
            <w:tcW w:w="1560" w:type="dxa"/>
            <w:vAlign w:val="center"/>
          </w:tcPr>
          <w:p w:rsidR="0052392D" w:rsidRPr="0058412C" w:rsidRDefault="0052392D" w:rsidP="00217085">
            <w:pPr>
              <w:rPr>
                <w:sz w:val="16"/>
                <w:szCs w:val="16"/>
              </w:rPr>
            </w:pPr>
            <w:r w:rsidRPr="0058412C">
              <w:rPr>
                <w:sz w:val="16"/>
                <w:szCs w:val="16"/>
              </w:rPr>
              <w:t>40</w:t>
            </w:r>
          </w:p>
        </w:tc>
        <w:tc>
          <w:tcPr>
            <w:tcW w:w="1275" w:type="dxa"/>
            <w:vAlign w:val="center"/>
          </w:tcPr>
          <w:p w:rsidR="0052392D" w:rsidRPr="0058412C" w:rsidRDefault="0052392D" w:rsidP="00217085">
            <w:pPr>
              <w:rPr>
                <w:sz w:val="16"/>
                <w:szCs w:val="16"/>
              </w:rPr>
            </w:pPr>
            <w:r w:rsidRPr="0058412C">
              <w:rPr>
                <w:sz w:val="16"/>
                <w:szCs w:val="16"/>
              </w:rPr>
              <w:t>35</w:t>
            </w:r>
          </w:p>
        </w:tc>
        <w:tc>
          <w:tcPr>
            <w:tcW w:w="1203" w:type="dxa"/>
            <w:vAlign w:val="center"/>
          </w:tcPr>
          <w:p w:rsidR="0052392D" w:rsidRPr="0058412C" w:rsidRDefault="0052392D" w:rsidP="00217085">
            <w:pPr>
              <w:rPr>
                <w:sz w:val="16"/>
                <w:szCs w:val="16"/>
              </w:rPr>
            </w:pPr>
            <w:r w:rsidRPr="0058412C">
              <w:rPr>
                <w:sz w:val="16"/>
                <w:szCs w:val="16"/>
              </w:rPr>
              <w:t>50</w:t>
            </w:r>
          </w:p>
        </w:tc>
      </w:tr>
      <w:tr w:rsidR="0052392D" w:rsidRPr="0058412C" w:rsidTr="00217085">
        <w:tc>
          <w:tcPr>
            <w:tcW w:w="2835" w:type="dxa"/>
          </w:tcPr>
          <w:p w:rsidR="0052392D" w:rsidRPr="0058412C" w:rsidRDefault="0052392D" w:rsidP="00217085">
            <w:pPr>
              <w:rPr>
                <w:sz w:val="16"/>
                <w:szCs w:val="16"/>
              </w:rPr>
            </w:pPr>
            <w:r w:rsidRPr="0058412C">
              <w:rPr>
                <w:sz w:val="16"/>
                <w:szCs w:val="16"/>
              </w:rPr>
              <w:t>Landzone</w:t>
            </w:r>
          </w:p>
        </w:tc>
        <w:tc>
          <w:tcPr>
            <w:tcW w:w="1417" w:type="dxa"/>
            <w:vAlign w:val="center"/>
          </w:tcPr>
          <w:p w:rsidR="0052392D" w:rsidRPr="0058412C" w:rsidRDefault="0052392D" w:rsidP="00217085">
            <w:pPr>
              <w:rPr>
                <w:sz w:val="16"/>
                <w:szCs w:val="16"/>
              </w:rPr>
            </w:pPr>
            <w:r w:rsidRPr="0058412C">
              <w:rPr>
                <w:sz w:val="16"/>
                <w:szCs w:val="16"/>
              </w:rPr>
              <w:t>55</w:t>
            </w:r>
          </w:p>
        </w:tc>
        <w:tc>
          <w:tcPr>
            <w:tcW w:w="1560" w:type="dxa"/>
            <w:vAlign w:val="center"/>
          </w:tcPr>
          <w:p w:rsidR="0052392D" w:rsidRPr="0058412C" w:rsidRDefault="0052392D" w:rsidP="00217085">
            <w:pPr>
              <w:rPr>
                <w:sz w:val="16"/>
                <w:szCs w:val="16"/>
              </w:rPr>
            </w:pPr>
            <w:r w:rsidRPr="0058412C">
              <w:rPr>
                <w:sz w:val="16"/>
                <w:szCs w:val="16"/>
              </w:rPr>
              <w:t>45</w:t>
            </w:r>
          </w:p>
        </w:tc>
        <w:tc>
          <w:tcPr>
            <w:tcW w:w="1275" w:type="dxa"/>
            <w:vAlign w:val="center"/>
          </w:tcPr>
          <w:p w:rsidR="0052392D" w:rsidRPr="0058412C" w:rsidRDefault="0052392D" w:rsidP="00217085">
            <w:pPr>
              <w:rPr>
                <w:sz w:val="16"/>
                <w:szCs w:val="16"/>
              </w:rPr>
            </w:pPr>
            <w:r w:rsidRPr="0058412C">
              <w:rPr>
                <w:sz w:val="16"/>
                <w:szCs w:val="16"/>
              </w:rPr>
              <w:t>40</w:t>
            </w:r>
          </w:p>
        </w:tc>
        <w:tc>
          <w:tcPr>
            <w:tcW w:w="1203" w:type="dxa"/>
            <w:vAlign w:val="center"/>
          </w:tcPr>
          <w:p w:rsidR="0052392D" w:rsidRPr="0058412C" w:rsidRDefault="0052392D" w:rsidP="00217085">
            <w:pPr>
              <w:rPr>
                <w:sz w:val="16"/>
                <w:szCs w:val="16"/>
              </w:rPr>
            </w:pPr>
            <w:r w:rsidRPr="0058412C">
              <w:rPr>
                <w:sz w:val="16"/>
                <w:szCs w:val="16"/>
              </w:rPr>
              <w:t>55</w:t>
            </w:r>
          </w:p>
        </w:tc>
      </w:tr>
    </w:tbl>
    <w:p w:rsidR="0052392D" w:rsidRPr="0058412C" w:rsidRDefault="0052392D" w:rsidP="0052392D">
      <w:pPr>
        <w:ind w:left="284"/>
      </w:pPr>
      <w:r w:rsidRPr="0058412C">
        <w:t xml:space="preserve">Støjbidraget (bortset fra maksimalværdien) måles som det ækvivalente, konstante, korrigerede støjniveau i dB(A) (re. 20 </w:t>
      </w:r>
      <w:r w:rsidRPr="000F655A">
        <w:sym w:font="Symbol" w:char="F06D"/>
      </w:r>
      <w:r w:rsidRPr="000F655A">
        <w:t xml:space="preserve">Pa). Tallene i </w:t>
      </w:r>
      <w:r w:rsidRPr="00EC6F86">
        <w:t>parenteserne angiver midlingstiden inden for den pågældende periode.</w:t>
      </w:r>
    </w:p>
    <w:p w:rsidR="0052392D" w:rsidRDefault="0052392D" w:rsidP="0052392D">
      <w:pPr>
        <w:pStyle w:val="Listeafsnit"/>
        <w:numPr>
          <w:ilvl w:val="0"/>
          <w:numId w:val="15"/>
        </w:numPr>
        <w:spacing w:line="260" w:lineRule="atLeast"/>
      </w:pPr>
      <w:r w:rsidRPr="0058412C">
        <w:t>Enhver støjende aktivitet i tidsrummet kl. 7.00 - 22.00 alle ugens dage skal foregå indendørs for lukkede porte, døre og vinduer. Intern transport, rangering, oplagring og afhentning af skrot må foretages udendørs.  I tidsrummet kl. 22.00 - 7.00 på alle ugens dage er enhver støjende aktivitet forbudt. Til- og frakørsel til virksomheden kan dog ske hele døgnet.</w:t>
      </w:r>
    </w:p>
    <w:p w:rsidR="0052392D" w:rsidRPr="0058412C" w:rsidRDefault="0052392D" w:rsidP="0052392D">
      <w:pPr>
        <w:pStyle w:val="Listeafsnit"/>
        <w:spacing w:line="260" w:lineRule="atLeast"/>
        <w:ind w:left="340"/>
      </w:pPr>
    </w:p>
    <w:p w:rsidR="0052392D" w:rsidRPr="00F07F61" w:rsidRDefault="0052392D" w:rsidP="0052392D">
      <w:pPr>
        <w:pStyle w:val="Overskrift2"/>
      </w:pPr>
      <w:bookmarkStart w:id="77" w:name="_Toc97799356"/>
      <w:r w:rsidRPr="0058412C">
        <w:t>Affald</w:t>
      </w:r>
      <w:bookmarkEnd w:id="77"/>
    </w:p>
    <w:p w:rsidR="0052392D" w:rsidRPr="0058412C" w:rsidRDefault="0052392D" w:rsidP="0052392D">
      <w:pPr>
        <w:pStyle w:val="Listeafsnit"/>
        <w:numPr>
          <w:ilvl w:val="0"/>
          <w:numId w:val="15"/>
        </w:numPr>
        <w:spacing w:line="260" w:lineRule="atLeast"/>
      </w:pPr>
      <w:r w:rsidRPr="0058412C">
        <w:t>Flydende og fast farligt affald, hvor der ikke er fastsat krav til opbevaring i bilskrotbekendtgørelsen, skal opbevares i egnede beholdere. Beholdere med farligt affald skal mærkes, så det tydeligt fremgår, hvad beholderen indeholder.</w:t>
      </w:r>
    </w:p>
    <w:p w:rsidR="0052392D" w:rsidRPr="0058412C" w:rsidRDefault="0052392D" w:rsidP="0052392D">
      <w:pPr>
        <w:pStyle w:val="Listeafsnit"/>
        <w:ind w:left="340"/>
      </w:pPr>
    </w:p>
    <w:p w:rsidR="0052392D" w:rsidRPr="0058412C" w:rsidRDefault="0052392D" w:rsidP="0052392D">
      <w:pPr>
        <w:pStyle w:val="Listeafsnit"/>
        <w:numPr>
          <w:ilvl w:val="0"/>
          <w:numId w:val="15"/>
        </w:numPr>
        <w:spacing w:line="260" w:lineRule="atLeast"/>
      </w:pPr>
      <w:r w:rsidRPr="0058412C">
        <w:t>Akkumulatorer skal opbevares i beholdere eller containere, der enten er placeret indendørs eller under halvtag, eller som er lukket med låg. Beholdere og containere skal være tætte og modstandsdygtige over for de væsker, der er anvendt i akkumulatorer.</w:t>
      </w:r>
    </w:p>
    <w:p w:rsidR="0052392D" w:rsidRPr="0058412C" w:rsidRDefault="0052392D" w:rsidP="0052392D">
      <w:pPr>
        <w:pStyle w:val="Listeafsnit"/>
      </w:pPr>
    </w:p>
    <w:p w:rsidR="0052392D" w:rsidRDefault="0052392D" w:rsidP="0052392D">
      <w:pPr>
        <w:pStyle w:val="Listeafsnit"/>
        <w:numPr>
          <w:ilvl w:val="0"/>
          <w:numId w:val="15"/>
        </w:numPr>
        <w:spacing w:line="260" w:lineRule="atLeast"/>
      </w:pPr>
      <w:r w:rsidRPr="0058412C">
        <w:t>Spild af olie og kemikalier (herunder grus, savsmuld eller lignende anvendt til opsugning) skal opsamles straks og opbevares og bortskaffes som farligt affald. Der skal til enhver tid forefindes opsugningsmateriale på virksomheden.</w:t>
      </w:r>
    </w:p>
    <w:p w:rsidR="0052392D" w:rsidRDefault="0052392D" w:rsidP="0052392D">
      <w:pPr>
        <w:pStyle w:val="Listeafsnit"/>
      </w:pPr>
    </w:p>
    <w:p w:rsidR="0052392D" w:rsidRPr="0058412C" w:rsidRDefault="0052392D" w:rsidP="0052392D">
      <w:pPr>
        <w:spacing w:line="260" w:lineRule="atLeast"/>
        <w:ind w:left="426" w:hanging="426"/>
      </w:pPr>
      <w:r w:rsidRPr="003F2350">
        <w:rPr>
          <w:b/>
        </w:rPr>
        <w:t>28a.</w:t>
      </w:r>
      <w:r>
        <w:rPr>
          <w:b/>
        </w:rPr>
        <w:t xml:space="preserve"> </w:t>
      </w:r>
      <w:r w:rsidRPr="003F2350">
        <w:t>Spild og øvrigt affald fra flatning af karosserier skal uanset vilkår 28. opsamles, så snart aktiviteten er afsluttet.</w:t>
      </w:r>
      <w:r>
        <w:t xml:space="preserve"> </w:t>
      </w:r>
      <w:r w:rsidRPr="003F2350">
        <w:rPr>
          <w:b/>
        </w:rPr>
        <w:t>NY</w:t>
      </w:r>
    </w:p>
    <w:p w:rsidR="0052392D" w:rsidRDefault="0052392D" w:rsidP="0052392D">
      <w:pPr>
        <w:pStyle w:val="Listeafsnit"/>
        <w:numPr>
          <w:ilvl w:val="0"/>
          <w:numId w:val="15"/>
        </w:numPr>
        <w:spacing w:line="260" w:lineRule="atLeast"/>
      </w:pPr>
      <w:r w:rsidRPr="0058412C">
        <w:t>Opfejet malingstøv, der ikke er klassificeret som farligt affald, skal opbevares i lukket container el.lign., som er mærket med indhold.</w:t>
      </w:r>
    </w:p>
    <w:p w:rsidR="0052392D" w:rsidRPr="0058412C" w:rsidRDefault="0052392D" w:rsidP="0052392D">
      <w:pPr>
        <w:pStyle w:val="Listeafsnit"/>
        <w:spacing w:line="260" w:lineRule="atLeast"/>
        <w:ind w:left="340"/>
      </w:pPr>
    </w:p>
    <w:p w:rsidR="0052392D" w:rsidRPr="0058412C" w:rsidRDefault="0052392D" w:rsidP="0052392D">
      <w:pPr>
        <w:pStyle w:val="Overskrift2"/>
      </w:pPr>
      <w:bookmarkStart w:id="78" w:name="_Toc97799357"/>
      <w:r w:rsidRPr="0058412C">
        <w:t>Beskyttelse af jord og grundvand</w:t>
      </w:r>
      <w:bookmarkEnd w:id="78"/>
    </w:p>
    <w:p w:rsidR="0052392D" w:rsidRPr="0058412C" w:rsidRDefault="0052392D" w:rsidP="0052392D">
      <w:pPr>
        <w:pStyle w:val="Listeafsnit"/>
        <w:numPr>
          <w:ilvl w:val="0"/>
          <w:numId w:val="15"/>
        </w:numPr>
        <w:spacing w:line="260" w:lineRule="atLeast"/>
      </w:pPr>
      <w:r w:rsidRPr="0058412C">
        <w:t>Brændstof, olie og kemikalier samt farligt affald skal opbevares i tætte egnede lukkede beholdere, der er mærkede, så det tydeligt fremgår, hvad de indeholder. Affaldsbeholderne skal placeres under overdækning i form af tag, presenning eller lignende og beskyttet mod vejrlig. Oplagspladsen skal have en tæt belægning og være indrettet således, at spild kan holdes inden for et afgrænset område og uden mulighed for afløb til jord, grundvand, overfladevand eller kloak. Området skal kunne rumme indholdet af den største beholder, der opbevares.</w:t>
      </w:r>
    </w:p>
    <w:p w:rsidR="0052392D" w:rsidRPr="0058412C" w:rsidRDefault="0052392D" w:rsidP="0052392D">
      <w:pPr>
        <w:pStyle w:val="Listeafsnit"/>
        <w:ind w:left="340"/>
      </w:pPr>
    </w:p>
    <w:p w:rsidR="0052392D" w:rsidRPr="0058412C" w:rsidRDefault="0052392D" w:rsidP="0052392D">
      <w:pPr>
        <w:pStyle w:val="Listeafsnit"/>
        <w:numPr>
          <w:ilvl w:val="0"/>
          <w:numId w:val="15"/>
        </w:numPr>
        <w:spacing w:line="260" w:lineRule="atLeast"/>
      </w:pPr>
      <w:r w:rsidRPr="0058412C">
        <w:t>Fortynder og opløsningsmiddelholdig maling, der ved spild o. lign. kan medføre risiko for forurening af jord og grundvand, skal opbevares på samme måde som farligt affald, jf. vilkår 32.</w:t>
      </w:r>
    </w:p>
    <w:p w:rsidR="0052392D" w:rsidRPr="0058412C" w:rsidRDefault="0052392D" w:rsidP="0052392D">
      <w:pPr>
        <w:pStyle w:val="Listeafsnit"/>
        <w:ind w:left="340"/>
      </w:pPr>
    </w:p>
    <w:p w:rsidR="0052392D" w:rsidRPr="0058412C" w:rsidRDefault="0052392D" w:rsidP="0052392D">
      <w:pPr>
        <w:pStyle w:val="Listeafsnit"/>
        <w:numPr>
          <w:ilvl w:val="0"/>
          <w:numId w:val="15"/>
        </w:numPr>
        <w:spacing w:line="260" w:lineRule="atLeast"/>
      </w:pPr>
      <w:r w:rsidRPr="0058412C">
        <w:t>Olieforurenede dele som bilmotorer, gearkasser og bagtøj skal opbevares i containere/beholdere, som kan tilbageholde olie og lign. spild fra disse dele, eller på et afgrænset areal med tæt belægning uden mulighed for afløb til jord, grundvand, overfladevand eller kloak, og indrettet således at spild kan opsamles. De opbevarede dele skal være beskyttet mod vejrlig ved hjælp af tag, låg eller presenning.</w:t>
      </w:r>
    </w:p>
    <w:p w:rsidR="0052392D" w:rsidRPr="0058412C" w:rsidRDefault="0052392D" w:rsidP="0052392D">
      <w:pPr>
        <w:pStyle w:val="Listeafsnit"/>
      </w:pPr>
    </w:p>
    <w:p w:rsidR="0052392D" w:rsidRPr="0058412C" w:rsidRDefault="0052392D" w:rsidP="0052392D">
      <w:pPr>
        <w:pStyle w:val="Listeafsnit"/>
        <w:numPr>
          <w:ilvl w:val="0"/>
          <w:numId w:val="15"/>
        </w:numPr>
        <w:spacing w:line="260" w:lineRule="atLeast"/>
      </w:pPr>
      <w:r w:rsidRPr="0058412C">
        <w:t>Overjordiske brændstof- og olietanke skal sikres mod påkørsel. Påfyldningsstudse og aftapningshaner (aftapningsanordninger)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således at regnvand i bunden maksimalt udgør 10 % af spildbakkens eller grubens volumen.</w:t>
      </w:r>
    </w:p>
    <w:p w:rsidR="0052392D" w:rsidRPr="0058412C" w:rsidRDefault="0052392D" w:rsidP="0052392D">
      <w:pPr>
        <w:pStyle w:val="Listeafsnit"/>
      </w:pPr>
    </w:p>
    <w:p w:rsidR="0052392D" w:rsidRDefault="0052392D" w:rsidP="0052392D">
      <w:pPr>
        <w:pStyle w:val="Listeafsnit"/>
        <w:numPr>
          <w:ilvl w:val="0"/>
          <w:numId w:val="15"/>
        </w:numPr>
        <w:spacing w:line="260" w:lineRule="atLeast"/>
      </w:pPr>
      <w:r w:rsidRPr="0058412C">
        <w:t>Tætte belægninger og befæstede arealer skal være i god vedligeholdelsesstand. Utætheder skal udbedres så hurtigt som muligt efter at de er konstateret.</w:t>
      </w:r>
    </w:p>
    <w:p w:rsidR="0052392D" w:rsidRPr="0058412C" w:rsidRDefault="0052392D" w:rsidP="0052392D">
      <w:pPr>
        <w:pStyle w:val="Listeafsnit"/>
        <w:spacing w:line="260" w:lineRule="atLeast"/>
        <w:ind w:left="340"/>
      </w:pPr>
    </w:p>
    <w:p w:rsidR="0052392D" w:rsidRPr="002E6D63" w:rsidRDefault="0052392D" w:rsidP="0052392D">
      <w:pPr>
        <w:pStyle w:val="Overskrift2"/>
      </w:pPr>
      <w:bookmarkStart w:id="79" w:name="_Toc97799358"/>
      <w:r w:rsidRPr="0058412C">
        <w:t>Spildevand</w:t>
      </w:r>
      <w:bookmarkEnd w:id="79"/>
    </w:p>
    <w:p w:rsidR="0052392D" w:rsidRDefault="0052392D" w:rsidP="0052392D">
      <w:pPr>
        <w:pStyle w:val="Listeafsnit"/>
        <w:numPr>
          <w:ilvl w:val="0"/>
          <w:numId w:val="15"/>
        </w:numPr>
        <w:spacing w:line="260" w:lineRule="atLeast"/>
      </w:pPr>
      <w:r w:rsidRPr="002E6D63">
        <w:t>Sanitært spildevand kan afledes til spildevandsledningen uden særlige vilkår.</w:t>
      </w:r>
    </w:p>
    <w:p w:rsidR="0052392D" w:rsidRDefault="0052392D" w:rsidP="0052392D">
      <w:pPr>
        <w:pStyle w:val="Listeafsnit"/>
        <w:ind w:left="340"/>
      </w:pPr>
    </w:p>
    <w:p w:rsidR="0052392D" w:rsidRDefault="0052392D" w:rsidP="0052392D">
      <w:pPr>
        <w:pStyle w:val="Listeafsnit"/>
        <w:numPr>
          <w:ilvl w:val="0"/>
          <w:numId w:val="15"/>
        </w:numPr>
        <w:spacing w:line="260" w:lineRule="atLeast"/>
      </w:pPr>
      <w:r w:rsidRPr="002E6D63">
        <w:t>Tagvand og overfaldevand fra det befæstede areal B1 samt køreveje kan afledes til regnvandsledningen uden yderligere vilkår.</w:t>
      </w:r>
    </w:p>
    <w:p w:rsidR="0052392D" w:rsidRDefault="0052392D" w:rsidP="0052392D">
      <w:pPr>
        <w:spacing w:line="260" w:lineRule="atLeast"/>
      </w:pPr>
    </w:p>
    <w:p w:rsidR="0052392D" w:rsidRDefault="0052392D" w:rsidP="0052392D">
      <w:pPr>
        <w:pStyle w:val="Listeafsnit"/>
        <w:numPr>
          <w:ilvl w:val="0"/>
          <w:numId w:val="15"/>
        </w:numPr>
        <w:spacing w:line="260" w:lineRule="atLeast"/>
      </w:pPr>
      <w:r w:rsidRPr="002E6D63">
        <w:t>Overfladevand fra ubefæstede arealer kan nedsives i jorden, under forudsætning af, at det alene er miljøbehandlede biler som opbevares på arealet og at bilerne overholder vilkår 7.</w:t>
      </w:r>
    </w:p>
    <w:p w:rsidR="0052392D" w:rsidRPr="002E6D63" w:rsidRDefault="0052392D" w:rsidP="0052392D">
      <w:pPr>
        <w:spacing w:line="260" w:lineRule="atLeast"/>
      </w:pPr>
    </w:p>
    <w:p w:rsidR="0052392D" w:rsidRDefault="0052392D" w:rsidP="0052392D">
      <w:pPr>
        <w:numPr>
          <w:ilvl w:val="0"/>
          <w:numId w:val="15"/>
        </w:numPr>
        <w:spacing w:after="0" w:line="300" w:lineRule="atLeast"/>
      </w:pPr>
      <w:r w:rsidRPr="0058412C">
        <w:t xml:space="preserve">Overfladevand fra modtagepladser skal afledes via sandfang og </w:t>
      </w:r>
      <w:r>
        <w:t xml:space="preserve">korrekt dimensioneret </w:t>
      </w:r>
      <w:r w:rsidRPr="0058412C">
        <w:t>olieudskiller til spildevandsledning</w:t>
      </w:r>
      <w:r>
        <w:t>.</w:t>
      </w:r>
    </w:p>
    <w:p w:rsidR="0052392D" w:rsidRPr="00EC6F86" w:rsidRDefault="0052392D" w:rsidP="0052392D">
      <w:pPr>
        <w:spacing w:after="0" w:line="300" w:lineRule="atLeast"/>
        <w:ind w:left="340"/>
      </w:pPr>
    </w:p>
    <w:p w:rsidR="0052392D" w:rsidRDefault="0052392D" w:rsidP="0052392D">
      <w:pPr>
        <w:numPr>
          <w:ilvl w:val="0"/>
          <w:numId w:val="15"/>
        </w:numPr>
        <w:spacing w:after="0" w:line="300" w:lineRule="atLeast"/>
      </w:pPr>
      <w:r w:rsidRPr="00EC6F86">
        <w:t xml:space="preserve">Vaskevand fra reservedele skal afledes via sandfang og </w:t>
      </w:r>
      <w:r>
        <w:t xml:space="preserve">korrekt dimensioneret </w:t>
      </w:r>
      <w:r w:rsidRPr="00EC6F86">
        <w:t xml:space="preserve">olieudskiller </w:t>
      </w:r>
      <w:r>
        <w:t>med koalescensfilter til</w:t>
      </w:r>
      <w:r w:rsidRPr="00EC6F86">
        <w:t xml:space="preserve"> spildevandsledning</w:t>
      </w:r>
      <w:r>
        <w:t>. Alternativt kan vandet fra vaskepladsen opsamles i beholder og bortskaffes som farligt affald.</w:t>
      </w:r>
    </w:p>
    <w:p w:rsidR="0052392D" w:rsidRDefault="0052392D" w:rsidP="0052392D">
      <w:pPr>
        <w:pStyle w:val="Listeafsnit"/>
      </w:pPr>
    </w:p>
    <w:p w:rsidR="0052392D" w:rsidRDefault="0052392D" w:rsidP="0052392D">
      <w:pPr>
        <w:numPr>
          <w:ilvl w:val="0"/>
          <w:numId w:val="15"/>
        </w:numPr>
        <w:spacing w:after="0" w:line="300" w:lineRule="atLeast"/>
      </w:pPr>
      <w:r w:rsidRPr="0058412C">
        <w:t xml:space="preserve">Virksomhedens sandfang og olieudskiller skal være tilmeldt </w:t>
      </w:r>
      <w:r>
        <w:t>den kommunale tømningsordning, med mindre der er meddelt dispensation til at anvende en anden tømningsordning.</w:t>
      </w:r>
    </w:p>
    <w:p w:rsidR="0052392D" w:rsidRDefault="0052392D" w:rsidP="0052392D">
      <w:pPr>
        <w:spacing w:after="0" w:line="300" w:lineRule="atLeast"/>
        <w:ind w:left="340"/>
      </w:pPr>
    </w:p>
    <w:p w:rsidR="0052392D" w:rsidRPr="0058412C" w:rsidRDefault="0052392D" w:rsidP="0052392D">
      <w:pPr>
        <w:pStyle w:val="Overskrift2"/>
      </w:pPr>
      <w:bookmarkStart w:id="80" w:name="_Toc97799359"/>
      <w:r w:rsidRPr="00EC6F86">
        <w:t>Egenkontrol</w:t>
      </w:r>
      <w:bookmarkEnd w:id="80"/>
    </w:p>
    <w:p w:rsidR="0052392D" w:rsidRPr="0058412C" w:rsidRDefault="0052392D" w:rsidP="0052392D">
      <w:pPr>
        <w:numPr>
          <w:ilvl w:val="0"/>
          <w:numId w:val="15"/>
        </w:numPr>
        <w:spacing w:after="0" w:line="300" w:lineRule="atLeast"/>
      </w:pPr>
      <w:r w:rsidRPr="0058412C">
        <w:t>Tilsynsmyndigheden kan kræve, at virksomheden får foretaget emissionsmålinger for total støv med henblik på at dokumentere overholdelse af vilkår 18</w:t>
      </w:r>
      <w:r w:rsidRPr="000F655A">
        <w:t>,</w:t>
      </w:r>
      <w:r w:rsidRPr="00EC6F86">
        <w:t xml:space="preserve"> dog højst 1 gang årligt. </w:t>
      </w:r>
    </w:p>
    <w:p w:rsidR="0052392D" w:rsidRPr="0058412C" w:rsidRDefault="0052392D" w:rsidP="0052392D">
      <w:pPr>
        <w:spacing w:line="300" w:lineRule="atLeast"/>
        <w:ind w:left="340"/>
      </w:pPr>
      <w:r w:rsidRPr="0058412C">
        <w:t>Målingen skal foretages under repræsentative driftsforhold (maksimal normal drift) og skal udføres af et firma/laboratorium, der er akkrediteret hertil af Den Danske Akkrediterings- og Metrologifond eller af et tilsvarende akkrediteringsorgan, som er medunderskriver af EA’s multilaterale aftale om gensidig anerkendelse. Rapport over målingerne skal indsendes til tilsynsmyndigheden senest 2 måneder efter, at disse er foretaget.</w:t>
      </w:r>
    </w:p>
    <w:p w:rsidR="0052392D" w:rsidRDefault="0052392D" w:rsidP="0052392D">
      <w:pPr>
        <w:numPr>
          <w:ilvl w:val="0"/>
          <w:numId w:val="15"/>
        </w:numPr>
        <w:spacing w:after="0" w:line="300" w:lineRule="atLeast"/>
      </w:pPr>
      <w:r w:rsidRPr="0058412C">
        <w:t>Absolutfiltre skal kontrolleres for lækage senest 10 dage efter ibrugtagning, og efter at filteret har været afmonteret eller på anden måde justeret eller repareret, dog mindst 1 gang om året. Lækagetesten skal udføres med en totallækagetest efter afsnit B. 6.4 i ISO 14644-3 med et acceptkriterium på 0,05 %, samt Miljøstyrelsens anbefalede tilføjelser og præciseringer til metoden, som er angivet i 5. supplement til Luftvejledningen. Filtre, som ikke overholder acceptkriteriet, skal udskiftes senest 2 uger efter, at lækagetesten er udført.</w:t>
      </w:r>
    </w:p>
    <w:p w:rsidR="0052392D" w:rsidRPr="0058412C" w:rsidRDefault="0052392D" w:rsidP="0052392D">
      <w:pPr>
        <w:spacing w:after="0" w:line="300" w:lineRule="atLeast"/>
        <w:ind w:left="340"/>
      </w:pPr>
    </w:p>
    <w:p w:rsidR="0052392D" w:rsidRDefault="0052392D" w:rsidP="0052392D">
      <w:pPr>
        <w:numPr>
          <w:ilvl w:val="0"/>
          <w:numId w:val="15"/>
        </w:numPr>
        <w:spacing w:after="0" w:line="300" w:lineRule="atLeast"/>
      </w:pPr>
      <w:r w:rsidRPr="0058412C">
        <w:t>Filtre på malerkabinen skal drives, serviceres og vedligeholdes efter filterleverandørens anvisninger, så normal renseeffektivitet er opretholdt løbende. Eftersyn skal dog ske mindst 1 gang om året. Driftsinstruks for filtre skal være tilgængelig i umiddelbar nærhed af filtrene. Renluftsiden efter posefilter o. lign. skal efterses visuelt mindst 1 gang om måneden for kontrol af utætheder. Konstateres der utætheder, skal renluftsiden efterfølgende rengøres for støvaflejringer af hensyn til kommende inspektioner.</w:t>
      </w:r>
    </w:p>
    <w:p w:rsidR="0052392D" w:rsidRPr="0058412C" w:rsidRDefault="0052392D" w:rsidP="0052392D">
      <w:pPr>
        <w:spacing w:after="0" w:line="300" w:lineRule="atLeast"/>
      </w:pPr>
    </w:p>
    <w:p w:rsidR="0052392D" w:rsidRPr="0058412C" w:rsidRDefault="0052392D" w:rsidP="0052392D">
      <w:pPr>
        <w:numPr>
          <w:ilvl w:val="0"/>
          <w:numId w:val="15"/>
        </w:numPr>
        <w:spacing w:after="0" w:line="300" w:lineRule="atLeast"/>
      </w:pPr>
      <w:r w:rsidRPr="0058412C">
        <w:t xml:space="preserve">Senest 6 måneder efter, at malerkabinen er sat i drift, skal der foretages præstationskontrol i hvert afkast i form af 3 enkeltmålinger hver af en varighed på 1 time </w:t>
      </w:r>
      <w:r>
        <w:t xml:space="preserve">i afkast fra sprøjtekabine, flash-off zone og tørre/hærdeovn, </w:t>
      </w:r>
      <w:r w:rsidRPr="0058412C">
        <w:t>med henblik på at dokumentere, at emissionsgrænseværdien i vilkår 20 er overholdt. Herefter kan tilsynsmyndigheden kræve, at der foretages yderligere præstationskontrol, dog højst 1 gang årligt. Hvis resultatet af en præstationskontrol (det aritmetiske gennemsnit af samtlige enkelte målinger) er under 60 % af emissionsgrænseværdien, kan der dog kun kræves kontrol hvert andet år.</w:t>
      </w:r>
    </w:p>
    <w:p w:rsidR="0052392D" w:rsidRPr="0058412C" w:rsidRDefault="0052392D" w:rsidP="0052392D">
      <w:pPr>
        <w:spacing w:line="300" w:lineRule="atLeast"/>
        <w:ind w:left="340"/>
      </w:pPr>
      <w:r w:rsidRPr="0058412C">
        <w:t>Målingerne skal foretages under repræsentative driftsforhold (maksimal normaldrift) og skal udføres af et firma/laboratorium, der er akkrediteret hertil af Den Danske Akkrediterings- og Metrologifond eller af et tilsvarende akkrediteringsorgan, som er medunderskriver af EA’s multilaterale aftale om gensidig anerkendelse. Prøvetagning og analyse for totalstøv skal ske efter metodeblad nr. MEL-02 (Miljøstyrelsens anbefalede metoder, der findes på hjemmesiden for Miljøstyrelsens Referencelaboratorium for måling af emissioner til luften: www.ref-lab.dk) eller efter internationale standarder med mindst samme analysepræcision og usikkerhedsniveau.</w:t>
      </w:r>
    </w:p>
    <w:p w:rsidR="0052392D" w:rsidRDefault="0052392D" w:rsidP="0052392D">
      <w:pPr>
        <w:spacing w:line="300" w:lineRule="atLeast"/>
        <w:ind w:left="340"/>
      </w:pPr>
      <w:r w:rsidRPr="0058412C">
        <w:t>Rapport over målingerne skal indsendes til tilsynsmyndigheden senest 2 måneder efter, at målingerne er foretaget.</w:t>
      </w:r>
    </w:p>
    <w:p w:rsidR="0052392D" w:rsidRDefault="0052392D" w:rsidP="0052392D">
      <w:pPr>
        <w:spacing w:line="300" w:lineRule="atLeast"/>
        <w:ind w:left="426" w:hanging="426"/>
      </w:pPr>
      <w:r>
        <w:t>44a. paint! skal inden 15. juli 2019 foretage præstationskontrol for flygtige organiske forbindelser på gasform i form af 3 enkeltmålinger. Hver enkeltmåling skal vare 1 time. Målingerne skal foretages i det samlede afkast fra afkast fra sprøjtekabine, flash-off zone og tørre-/hærdeovn. Formålet er at dokumentere, at anlægget overholder den maksimale timeemission på 1,14 kg organiske opløsningsmidler pr time (vilkår 21).</w:t>
      </w:r>
    </w:p>
    <w:p w:rsidR="0052392D" w:rsidRDefault="0052392D" w:rsidP="0052392D">
      <w:pPr>
        <w:spacing w:line="300" w:lineRule="atLeast"/>
        <w:ind w:left="426"/>
      </w:pPr>
      <w:r>
        <w:t xml:space="preserve">Nordfyns Kommune kan herefter kræve, at der foretages yderligere præstationskontrol, dog højst 1 gang årligt. Hvis resultatet af en præstationskontrol (det aritmetiske gennemsnit af samtlige enkelte målinger) er under 60 % af den maksimale tilladte timeemissionsværdi, kan der dog kun kræves kontrol hvert andet år. </w:t>
      </w:r>
    </w:p>
    <w:p w:rsidR="0052392D" w:rsidRDefault="0052392D" w:rsidP="0052392D">
      <w:pPr>
        <w:spacing w:line="300" w:lineRule="atLeast"/>
        <w:ind w:left="426"/>
      </w:pPr>
      <w:r>
        <w:t xml:space="preserve">Målingerne skal foretages under repræsentative driftsforhold (maksimal normaldrift) og skal udføres af et firma/laboratorium, der er akkrediteret hertil af DANAK (Den Danske Akkrediteringsfond) eller af et tilsvarende akkrediteringsorgan, som er medunderskriver af EA’s multilaterale aftale om gensidig anerkendelse. Prøvetagning og analyse for flygtige organiske forbindelser skal ske efter metodeblad nr. MEL-17 (Miljøstyrelsens anbefalede metoder, der findes på hjemmesiden for Miljøstyrelsens Referencelaboratorium for måling af emissioner til luften: www.ref-lab.dk eller efter internationale standarder med mindst samme analysepræcision og usikkerhedsniveau). </w:t>
      </w:r>
    </w:p>
    <w:p w:rsidR="0052392D" w:rsidRPr="0058412C" w:rsidRDefault="0052392D" w:rsidP="0052392D">
      <w:pPr>
        <w:spacing w:line="300" w:lineRule="atLeast"/>
        <w:ind w:left="340"/>
      </w:pPr>
      <w:r>
        <w:t>Rapport over målingerne skal indsendes til tilsynsmyndigheden senest 2 måneder efter, at disse er foretaget.</w:t>
      </w:r>
    </w:p>
    <w:p w:rsidR="0052392D" w:rsidRPr="0058412C" w:rsidRDefault="0052392D" w:rsidP="0052392D">
      <w:pPr>
        <w:numPr>
          <w:ilvl w:val="0"/>
          <w:numId w:val="15"/>
        </w:numPr>
        <w:spacing w:after="0" w:line="300" w:lineRule="atLeast"/>
      </w:pPr>
      <w:r w:rsidRPr="0058412C">
        <w:t>Virksomheden skal mindst 1 gang i kvartalet visuelt kontrollere alle tætte belægninger, mens øvrige befæstede arealer skal kontrolleres visuelt mindst 1 gang årligt. Tilsynsmyndigheden kan kræve, at virksomheden lader en uvildig sagkyndig foretage et eftersyn af de tætte belægninger og befæstede arealer med henblik på dokumentation af vilkår 34 dog højst en gang hvert tredje år. Inden eftersynet iværksættes, skal planen herfor godkendes af tilsynsmyndigheden. Rapport over resultatet af eftersynet skal indsendes til tilsynsmyndigheden senest 1 måned efter eftersynet. Utætheder skal udbedres, så hurtigt som muligt efter at de er konstateret.</w:t>
      </w:r>
    </w:p>
    <w:p w:rsidR="0052392D" w:rsidRPr="0058412C" w:rsidRDefault="0052392D" w:rsidP="0052392D">
      <w:pPr>
        <w:spacing w:line="300" w:lineRule="atLeast"/>
        <w:ind w:left="340"/>
      </w:pPr>
    </w:p>
    <w:p w:rsidR="0052392D" w:rsidRDefault="0052392D" w:rsidP="0052392D">
      <w:pPr>
        <w:numPr>
          <w:ilvl w:val="0"/>
          <w:numId w:val="15"/>
        </w:numPr>
        <w:spacing w:after="0" w:line="300" w:lineRule="atLeast"/>
      </w:pPr>
      <w:r w:rsidRPr="0058412C">
        <w:t>Hvis tilsynsmyndigheden skønner, at eventuelle klager vedr. støj fra virksomheden e</w:t>
      </w:r>
      <w:r w:rsidRPr="000F655A">
        <w:t>r velbegrundede, skal virksomhe</w:t>
      </w:r>
      <w:r w:rsidRPr="0058412C">
        <w:t>den igennem en akkrediteret virksomhed for egen regning eftervise, at de stillede støjkrav er overholdt. Støjmåling kan maksimalt kræ</w:t>
      </w:r>
      <w:r w:rsidRPr="000F655A">
        <w:t>ves én gang pr. år og skal fore</w:t>
      </w:r>
      <w:r w:rsidRPr="0058412C">
        <w:t xml:space="preserve">tages i overensstemmelse med miljøstyrelsens til enhver tid gældende vejledning om måling af ekstern støj fra virksomheder. </w:t>
      </w:r>
    </w:p>
    <w:p w:rsidR="0052392D" w:rsidRDefault="0052392D" w:rsidP="0052392D">
      <w:pPr>
        <w:pStyle w:val="Listeafsnit"/>
      </w:pPr>
    </w:p>
    <w:p w:rsidR="0052392D" w:rsidRPr="00CE37E1" w:rsidRDefault="0052392D" w:rsidP="0052392D">
      <w:pPr>
        <w:spacing w:after="0" w:line="300" w:lineRule="atLeast"/>
        <w:ind w:left="340" w:hanging="340"/>
        <w:rPr>
          <w:b/>
        </w:rPr>
      </w:pPr>
      <w:r w:rsidRPr="00CE37E1">
        <w:rPr>
          <w:b/>
        </w:rPr>
        <w:t xml:space="preserve">46a. </w:t>
      </w:r>
      <w:r w:rsidRPr="00CE37E1">
        <w:t xml:space="preserve">Pladsen, hvor flattede biler opbevares skal inspiceres for spild af olier o.l. efter hver tømning, dog mindst 1 gang årligt. </w:t>
      </w:r>
      <w:r>
        <w:t>Hvis der er forurening skal kommunen kontaktes inden e</w:t>
      </w:r>
      <w:r w:rsidRPr="00CE37E1">
        <w:t>ventuel forurening skal bortgraves.</w:t>
      </w:r>
      <w:r>
        <w:rPr>
          <w:b/>
        </w:rPr>
        <w:t xml:space="preserve"> NY</w:t>
      </w:r>
    </w:p>
    <w:p w:rsidR="0052392D" w:rsidRPr="000F655A" w:rsidRDefault="0052392D" w:rsidP="0052392D">
      <w:pPr>
        <w:spacing w:after="0" w:line="300" w:lineRule="atLeast"/>
        <w:ind w:left="340"/>
      </w:pPr>
    </w:p>
    <w:p w:rsidR="0052392D" w:rsidRPr="00EC6F86" w:rsidRDefault="0052392D" w:rsidP="0052392D">
      <w:pPr>
        <w:pStyle w:val="Overskrift2"/>
      </w:pPr>
      <w:bookmarkStart w:id="81" w:name="_Toc97799360"/>
      <w:r w:rsidRPr="00EC6F86">
        <w:t>Driftsjournal</w:t>
      </w:r>
      <w:bookmarkEnd w:id="81"/>
    </w:p>
    <w:p w:rsidR="0052392D" w:rsidRPr="00EC6F86" w:rsidRDefault="0052392D" w:rsidP="0052392D">
      <w:pPr>
        <w:numPr>
          <w:ilvl w:val="0"/>
          <w:numId w:val="15"/>
        </w:numPr>
        <w:spacing w:after="0" w:line="300" w:lineRule="atLeast"/>
      </w:pPr>
      <w:r w:rsidRPr="00EC6F86">
        <w:t>Det i medfør af bilskrotbekendtgørelsen krævede register over modtagne køretøjer og produceret affald mv. skal suppleres med følgende oplysninger:</w:t>
      </w:r>
    </w:p>
    <w:p w:rsidR="0052392D" w:rsidRPr="00A92873" w:rsidRDefault="0052392D" w:rsidP="0052392D">
      <w:pPr>
        <w:pStyle w:val="Listeafsnit"/>
        <w:numPr>
          <w:ilvl w:val="0"/>
          <w:numId w:val="20"/>
        </w:numPr>
        <w:spacing w:line="300" w:lineRule="atLeast"/>
      </w:pPr>
      <w:r w:rsidRPr="00A92873">
        <w:t>Dato for modtagelse af ikke-miljøbehandlede køretøjer, der er frigivet til affaldsbehandling, og for miljøbehandling af disse køretøjer.</w:t>
      </w:r>
    </w:p>
    <w:p w:rsidR="0052392D" w:rsidRPr="00A92873" w:rsidRDefault="0052392D" w:rsidP="0052392D">
      <w:pPr>
        <w:pStyle w:val="Listeafsnit"/>
        <w:numPr>
          <w:ilvl w:val="0"/>
          <w:numId w:val="20"/>
        </w:numPr>
        <w:spacing w:line="300" w:lineRule="atLeast"/>
      </w:pPr>
      <w:r w:rsidRPr="00A92873">
        <w:t>Dato for og resultatet af eget eftersyn af tætte belægninger og befæstede arealer.</w:t>
      </w:r>
    </w:p>
    <w:p w:rsidR="0052392D" w:rsidRPr="0058412C" w:rsidRDefault="0052392D" w:rsidP="0052392D">
      <w:pPr>
        <w:pStyle w:val="Listeafsnit"/>
        <w:numPr>
          <w:ilvl w:val="0"/>
          <w:numId w:val="20"/>
        </w:numPr>
        <w:spacing w:line="300" w:lineRule="atLeast"/>
      </w:pPr>
      <w:r w:rsidRPr="00A92873">
        <w:t>Ved udgangen af hvert kvartal registreres antal</w:t>
      </w:r>
      <w:r w:rsidRPr="0058412C">
        <w:t>let af oplagrede ikke-miljøbehandlede køretøjer samt mængden af hver af de oplagrede affaldsfraktioner.</w:t>
      </w:r>
    </w:p>
    <w:p w:rsidR="0052392D" w:rsidRPr="0058412C" w:rsidRDefault="0052392D" w:rsidP="0052392D">
      <w:pPr>
        <w:pStyle w:val="Listeafsnit"/>
        <w:numPr>
          <w:ilvl w:val="0"/>
          <w:numId w:val="20"/>
        </w:numPr>
        <w:spacing w:line="300" w:lineRule="atLeast"/>
      </w:pPr>
      <w:r w:rsidRPr="0058412C">
        <w:t>Ved udgangen af hvert kalenderår registreres antallet af oplagrede miljøbehandlede køretøjer.</w:t>
      </w:r>
    </w:p>
    <w:p w:rsidR="0052392D" w:rsidRPr="0058412C" w:rsidRDefault="0052392D" w:rsidP="0052392D">
      <w:pPr>
        <w:pStyle w:val="Listeafsnit"/>
        <w:numPr>
          <w:ilvl w:val="0"/>
          <w:numId w:val="20"/>
        </w:numPr>
        <w:spacing w:line="300" w:lineRule="atLeast"/>
        <w:ind w:left="1054" w:hanging="357"/>
      </w:pPr>
      <w:r w:rsidRPr="0058412C">
        <w:t>Dokumentation for kontrol af filtersystemet, herunder test af absolutfiltre (typeafprøvning, individuel afprøvning og lækagetest), skal forevises eller fremsendes på tilsynsmyndighedens forlangende. Dokumentationen skal være tilgængelig i hele filterets levetid.</w:t>
      </w:r>
    </w:p>
    <w:p w:rsidR="0052392D" w:rsidRPr="0058412C" w:rsidRDefault="0052392D" w:rsidP="0052392D">
      <w:pPr>
        <w:spacing w:line="300" w:lineRule="atLeast"/>
        <w:ind w:left="340"/>
      </w:pPr>
      <w:r w:rsidRPr="0058412C">
        <w:t>Dokumentationen skal opbevares på virksomheden i mindst 5 år og skal fremvises, såfremt tilsynsmyndigheden anmoder om det.</w:t>
      </w:r>
    </w:p>
    <w:p w:rsidR="0052392D" w:rsidRPr="0058412C" w:rsidRDefault="0052392D" w:rsidP="0052392D">
      <w:pPr>
        <w:numPr>
          <w:ilvl w:val="0"/>
          <w:numId w:val="15"/>
        </w:numPr>
        <w:spacing w:after="0" w:line="300" w:lineRule="atLeast"/>
      </w:pPr>
      <w:r w:rsidRPr="0058412C">
        <w:t xml:space="preserve">Der skal i driftsjournalen desuden anføres </w:t>
      </w:r>
    </w:p>
    <w:p w:rsidR="0052392D" w:rsidRPr="0058412C" w:rsidRDefault="0052392D" w:rsidP="0052392D">
      <w:pPr>
        <w:pStyle w:val="Listeafsnit"/>
        <w:numPr>
          <w:ilvl w:val="0"/>
          <w:numId w:val="21"/>
        </w:numPr>
        <w:spacing w:line="300" w:lineRule="atLeast"/>
      </w:pPr>
      <w:r w:rsidRPr="0058412C">
        <w:t>Tidspunkt for og karakter af vedligehold af filter, herunder udskiftning af filterposer samt resultatet af den månedlige kontrol af renluftsiden af posefilter o. lign., eller hvis der har været alarmer.</w:t>
      </w:r>
    </w:p>
    <w:p w:rsidR="0052392D" w:rsidRPr="0058412C" w:rsidRDefault="0052392D" w:rsidP="0052392D">
      <w:pPr>
        <w:pStyle w:val="Listeafsnit"/>
        <w:numPr>
          <w:ilvl w:val="0"/>
          <w:numId w:val="21"/>
        </w:numPr>
        <w:spacing w:line="300" w:lineRule="atLeast"/>
      </w:pPr>
      <w:r w:rsidRPr="0058412C">
        <w:t>Årlig opgørelse af forbruget af maling og opløsningsmidler, herunder fortynder.</w:t>
      </w:r>
    </w:p>
    <w:p w:rsidR="0052392D" w:rsidRPr="0058412C" w:rsidRDefault="0052392D" w:rsidP="0052392D">
      <w:pPr>
        <w:pStyle w:val="Listeafsnit"/>
        <w:spacing w:line="300" w:lineRule="atLeast"/>
        <w:ind w:left="1060"/>
      </w:pPr>
    </w:p>
    <w:p w:rsidR="0052392D" w:rsidRDefault="0052392D" w:rsidP="0052392D">
      <w:pPr>
        <w:spacing w:line="300" w:lineRule="atLeast"/>
        <w:ind w:left="340"/>
      </w:pPr>
      <w:r w:rsidRPr="0058412C">
        <w:t>Driftsjournalen skal opbevares på virksomheden i mindst 5 år og skal være tilgængelig for tilsynsmyndigheden.</w:t>
      </w:r>
    </w:p>
    <w:p w:rsidR="0052392D" w:rsidRPr="0058412C" w:rsidRDefault="0052392D" w:rsidP="0052392D">
      <w:pPr>
        <w:spacing w:after="0" w:line="300" w:lineRule="atLeast"/>
        <w:ind w:left="340" w:hanging="340"/>
      </w:pPr>
      <w:r w:rsidRPr="00CE37E1">
        <w:rPr>
          <w:b/>
        </w:rPr>
        <w:t>48a</w:t>
      </w:r>
      <w:r>
        <w:t>.</w:t>
      </w:r>
      <w:r w:rsidRPr="0058412C">
        <w:t xml:space="preserve">Der skal i driftsjournalen desuden anføres </w:t>
      </w:r>
    </w:p>
    <w:p w:rsidR="0052392D" w:rsidRPr="0058412C" w:rsidRDefault="0052392D" w:rsidP="0052392D">
      <w:pPr>
        <w:pStyle w:val="Listeafsnit"/>
        <w:numPr>
          <w:ilvl w:val="0"/>
          <w:numId w:val="21"/>
        </w:numPr>
        <w:spacing w:line="300" w:lineRule="atLeast"/>
      </w:pPr>
      <w:r>
        <w:t>Driftstid for bilpressen skal noteres på daglig basis.</w:t>
      </w:r>
    </w:p>
    <w:p w:rsidR="0052392D" w:rsidRPr="0058412C" w:rsidRDefault="0052392D" w:rsidP="0052392D">
      <w:pPr>
        <w:pStyle w:val="Listeafsnit"/>
        <w:numPr>
          <w:ilvl w:val="0"/>
          <w:numId w:val="21"/>
        </w:numPr>
        <w:spacing w:line="300" w:lineRule="atLeast"/>
      </w:pPr>
      <w:r>
        <w:t>Journal over inspektion af pladsen til flattede biler, herunder, hvad der er observeret og eventuelle oprensninger</w:t>
      </w:r>
      <w:r w:rsidRPr="0058412C">
        <w:t>.</w:t>
      </w:r>
    </w:p>
    <w:p w:rsidR="0052392D" w:rsidRPr="0058412C" w:rsidRDefault="0052392D" w:rsidP="0052392D">
      <w:pPr>
        <w:pStyle w:val="Listeafsnit"/>
        <w:spacing w:line="300" w:lineRule="atLeast"/>
        <w:ind w:left="1060"/>
      </w:pPr>
    </w:p>
    <w:p w:rsidR="0052392D" w:rsidRDefault="0052392D" w:rsidP="0052392D">
      <w:pPr>
        <w:spacing w:line="300" w:lineRule="atLeast"/>
        <w:ind w:left="340"/>
      </w:pPr>
      <w:r w:rsidRPr="0058412C">
        <w:t>Driftsjournalen skal opbevares på virksomheden i mindst 5 år og skal være tilgængelig for tilsynsmyndigheden.</w:t>
      </w:r>
      <w:r>
        <w:t xml:space="preserve"> </w:t>
      </w:r>
      <w:r w:rsidRPr="00CE37E1">
        <w:rPr>
          <w:b/>
        </w:rPr>
        <w:t>NY</w:t>
      </w:r>
    </w:p>
    <w:p w:rsidR="0052392D" w:rsidRPr="0058412C" w:rsidRDefault="0052392D" w:rsidP="0052392D">
      <w:pPr>
        <w:spacing w:line="300" w:lineRule="atLeast"/>
        <w:ind w:left="340"/>
      </w:pPr>
    </w:p>
    <w:p w:rsidR="0052392D" w:rsidRPr="002E6D63" w:rsidRDefault="0052392D" w:rsidP="0052392D">
      <w:pPr>
        <w:pStyle w:val="Overskrift2"/>
      </w:pPr>
      <w:bookmarkStart w:id="82" w:name="_Toc97799361"/>
      <w:r w:rsidRPr="0058412C">
        <w:t>Sikkerhedsstillelse</w:t>
      </w:r>
      <w:bookmarkEnd w:id="82"/>
    </w:p>
    <w:p w:rsidR="0052392D" w:rsidRPr="0058412C" w:rsidRDefault="0052392D" w:rsidP="0052392D">
      <w:pPr>
        <w:numPr>
          <w:ilvl w:val="0"/>
          <w:numId w:val="15"/>
        </w:numPr>
        <w:spacing w:after="0" w:line="300" w:lineRule="atLeast"/>
      </w:pPr>
      <w:r w:rsidRPr="0058412C">
        <w:t xml:space="preserve">Der skal etableres sikkerhedsstillelse senest 4 uger efter meddelelsen af miljøgodkendelsen. Sikkerhedsstillelsen fastsættes til </w:t>
      </w:r>
      <w:r>
        <w:t>76.000</w:t>
      </w:r>
      <w:r w:rsidRPr="0058412C">
        <w:t xml:space="preserve"> kr.</w:t>
      </w:r>
    </w:p>
    <w:p w:rsidR="0052392D" w:rsidRPr="0058412C" w:rsidRDefault="0052392D" w:rsidP="0052392D">
      <w:pPr>
        <w:spacing w:line="300" w:lineRule="atLeast"/>
        <w:ind w:left="340"/>
      </w:pPr>
      <w:r w:rsidRPr="0058412C">
        <w:t>Sikkerhedsstillelsen kan ske i form af en bankgaranti, deponering af beløb på bankbog, medlemskab af en kollektiv ordning godkendt af Miljøstyrelsen eller på en anden af godkendelsesmyndigheden godkendt måde.</w:t>
      </w:r>
    </w:p>
    <w:p w:rsidR="0052392D" w:rsidRDefault="0052392D" w:rsidP="0052392D">
      <w:pPr>
        <w:spacing w:line="300" w:lineRule="atLeast"/>
        <w:ind w:left="340"/>
      </w:pPr>
      <w:r w:rsidRPr="0058412C">
        <w:t>Godkendelsesmyndigheden kan regulere sikkerhedsstillelsens størrelse, såfremt grundlaget for beregningen af størrelsen ændres væsentligt.</w:t>
      </w:r>
      <w:r>
        <w:t xml:space="preserve"> </w:t>
      </w:r>
    </w:p>
    <w:p w:rsidR="0034524E" w:rsidRDefault="0034524E">
      <w:pPr>
        <w:spacing w:after="0" w:line="260" w:lineRule="atLeast"/>
      </w:pPr>
      <w:r>
        <w:br w:type="page"/>
      </w:r>
    </w:p>
    <w:p w:rsidR="00305BB3" w:rsidRDefault="00C1423B" w:rsidP="008459E2">
      <w:pPr>
        <w:pageBreakBefore/>
        <w:spacing w:after="0"/>
      </w:pPr>
      <w:r w:rsidRPr="00884579">
        <w:rPr>
          <w:noProof/>
          <w:lang w:eastAsia="da-DK"/>
        </w:rPr>
        <mc:AlternateContent>
          <mc:Choice Requires="wps">
            <w:drawing>
              <wp:anchor distT="0" distB="0" distL="0" distR="0" simplePos="0" relativeHeight="251659264" behindDoc="1" locked="0" layoutInCell="1" allowOverlap="1" wp14:anchorId="2D576C87" wp14:editId="5E889EA4">
                <wp:simplePos x="0" y="0"/>
                <wp:positionH relativeFrom="page">
                  <wp:align>left</wp:align>
                </wp:positionH>
                <wp:positionV relativeFrom="page">
                  <wp:align>top</wp:align>
                </wp:positionV>
                <wp:extent cx="7560000" cy="10692000"/>
                <wp:effectExtent l="0" t="0" r="3175" b="0"/>
                <wp:wrapNone/>
                <wp:docPr id="60" name="Backpage">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4EE6F" id="Backpage" o:spid="_x0000_s1026" style="position:absolute;margin-left:0;margin-top:0;width:595.3pt;height:841.9pt;z-index:-251657216;visibility:visible;mso-wrap-style:square;mso-width-percent:0;mso-height-percent:0;mso-wrap-distance-left:0;mso-wrap-distance-top:0;mso-wrap-distance-right:0;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" fillcolor="#005e84 [3204]" stroked="f" strokeweight="2pt">
                <w10:wrap anchorx="page" anchory="page"/>
              </v:rect>
            </w:pict>
          </mc:Fallback>
        </mc:AlternateContent>
      </w:r>
    </w:p>
    <w:p w:rsidR="002B63C2" w:rsidRDefault="002B63C2" w:rsidP="00305BB3">
      <w:pPr>
        <w:spacing w:after="0"/>
      </w:pPr>
    </w:p>
    <w:p w:rsidR="005A1DC2" w:rsidRPr="00E26000" w:rsidRDefault="005A1DC2" w:rsidP="00305BB3">
      <w:pPr>
        <w:spacing w:after="0"/>
      </w:pPr>
      <w:r>
        <w:rPr>
          <w:noProof/>
          <w:lang w:eastAsia="da-DK"/>
        </w:rPr>
        <mc:AlternateContent>
          <mc:Choice Requires="wps">
            <w:drawing>
              <wp:anchor distT="0" distB="0" distL="114300" distR="114300" simplePos="0" relativeHeight="251660288" behindDoc="0" locked="0" layoutInCell="1" allowOverlap="1" wp14:anchorId="74C37681" wp14:editId="3A3AEFE4">
                <wp:simplePos x="0" y="0"/>
                <wp:positionH relativeFrom="page">
                  <wp:posOffset>540385</wp:posOffset>
                </wp:positionH>
                <wp:positionV relativeFrom="page">
                  <wp:align>bottom</wp:align>
                </wp:positionV>
                <wp:extent cx="6120000" cy="1238400"/>
                <wp:effectExtent l="0" t="0" r="14605" b="0"/>
                <wp:wrapNone/>
                <wp:docPr id="1" name="Address"/>
                <wp:cNvGraphicFramePr/>
                <a:graphic xmlns:a="http://schemas.openxmlformats.org/drawingml/2006/main">
                  <a:graphicData uri="http://schemas.microsoft.com/office/word/2010/wordprocessingShape">
                    <wps:wsp>
                      <wps:cNvSpPr txBox="1"/>
                      <wps:spPr>
                        <a:xfrm>
                          <a:off x="0" y="0"/>
                          <a:ext cx="6120000" cy="12384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tbl>
                            <w:tblPr>
                              <w:tblStyle w:val="Blank"/>
                              <w:tblOverlap w:val="never"/>
                              <w:tblW w:w="9639" w:type="dxa"/>
                              <w:tblLayout w:type="fixed"/>
                              <w:tblLook w:val="04A0" w:firstRow="1" w:lastRow="0" w:firstColumn="1" w:lastColumn="0" w:noHBand="0" w:noVBand="1"/>
                            </w:tblPr>
                            <w:tblGrid>
                              <w:gridCol w:w="3166"/>
                              <w:gridCol w:w="6473"/>
                            </w:tblGrid>
                            <w:tr w:rsidR="00CE37E1" w:rsidTr="006E2E8F">
                              <w:trPr>
                                <w:cantSplit/>
                              </w:trPr>
                              <w:tc>
                                <w:tcPr>
                                  <w:tcW w:w="3166" w:type="dxa"/>
                                  <w:vAlign w:val="bottom"/>
                                </w:tcPr>
                                <w:p w:rsidR="00CE37E1" w:rsidRDefault="00CE37E1" w:rsidP="005A1DC2">
                                  <w:pPr>
                                    <w:pStyle w:val="Bagside-Adresse"/>
                                    <w:suppressOverlap/>
                                  </w:pPr>
                                  <w:r>
                                    <w:t>Nordfyns Kommune</w:t>
                                  </w:r>
                                </w:p>
                                <w:p w:rsidR="00CE37E1" w:rsidRDefault="00CE37E1" w:rsidP="005A1DC2">
                                  <w:pPr>
                                    <w:pStyle w:val="Bagside-Adresse"/>
                                    <w:suppressOverlap/>
                                  </w:pPr>
                                  <w:r>
                                    <w:t>Natur og Miljø</w:t>
                                  </w:r>
                                </w:p>
                                <w:p w:rsidR="00CE37E1" w:rsidRDefault="00CE37E1" w:rsidP="005A1DC2">
                                  <w:pPr>
                                    <w:pStyle w:val="Bagside-Adresse"/>
                                    <w:suppressOverlap/>
                                  </w:pPr>
                                  <w:r>
                                    <w:t>Rådhuspladsen 1</w:t>
                                  </w:r>
                                </w:p>
                                <w:p w:rsidR="00CE37E1" w:rsidRPr="000E1687" w:rsidRDefault="00CE37E1" w:rsidP="005A1DC2">
                                  <w:pPr>
                                    <w:pStyle w:val="Bagside-Adresse"/>
                                    <w:suppressOverlap/>
                                  </w:pPr>
                                  <w:r>
                                    <w:t>5450 Otterup</w:t>
                                  </w:r>
                                </w:p>
                                <w:p w:rsidR="00CE37E1" w:rsidRDefault="00CE37E1" w:rsidP="005A1DC2">
                                  <w:pPr>
                                    <w:pStyle w:val="Bagside-Adresse"/>
                                    <w:suppressOverlap/>
                                  </w:pPr>
                                  <w:r>
                                    <w:t>Tlf.64828282</w:t>
                                  </w:r>
                                </w:p>
                                <w:p w:rsidR="00CE37E1" w:rsidRPr="00174DEF" w:rsidRDefault="008C7681" w:rsidP="005A1DC2">
                                  <w:pPr>
                                    <w:pStyle w:val="Bagside-Adresse"/>
                                    <w:suppressOverlap/>
                                  </w:pPr>
                                  <w:hyperlink r:id="rId33" w:history="1">
                                    <w:r w:rsidR="00CE37E1" w:rsidRPr="000E1687">
                                      <w:t>www.nordfynskommune.dk</w:t>
                                    </w:r>
                                  </w:hyperlink>
                                </w:p>
                              </w:tc>
                              <w:tc>
                                <w:tcPr>
                                  <w:tcW w:w="6473" w:type="dxa"/>
                                  <w:vAlign w:val="bottom"/>
                                </w:tcPr>
                                <w:p w:rsidR="00CE37E1" w:rsidRPr="000E1687" w:rsidRDefault="00CE37E1" w:rsidP="005A1DC2">
                                  <w:pPr>
                                    <w:spacing w:after="0"/>
                                    <w:suppressOverlap/>
                                    <w:rPr>
                                      <w:rFonts w:ascii="Century Gothic" w:hAnsi="Century Gothic" w:cs="Verdana"/>
                                      <w:b/>
                                      <w:color w:val="FFFFFF"/>
                                      <w:spacing w:val="8"/>
                                      <w:sz w:val="15"/>
                                    </w:rPr>
                                  </w:pPr>
                                </w:p>
                              </w:tc>
                            </w:tr>
                          </w:tbl>
                          <w:p w:rsidR="00CE37E1" w:rsidRDefault="00CE37E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C37681" id="_x0000_t202" coordsize="21600,21600" o:spt="202" path="m,l,21600r21600,l21600,xe">
                <v:stroke joinstyle="miter"/>
                <v:path gradientshapeok="t" o:connecttype="rect"/>
              </v:shapetype>
              <v:shape id="Address" o:spid="_x0000_s1026" type="#_x0000_t202" style="position:absolute;margin-left:42.55pt;margin-top:0;width:481.9pt;height:97.5pt;z-index:25166028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" filled="f" fillcolor="white [3201]" stroked="f" strokeweight=".5pt">
                <v:textbox inset="0,0,0,0">
                  <w:txbxContent>
                    <w:tbl>
                      <w:tblPr>
                        <w:tblStyle w:val="Blank"/>
                        <w:tblOverlap w:val="never"/>
                        <w:tblW w:w="9639" w:type="dxa"/>
                        <w:tblLayout w:type="fixed"/>
                        <w:tblLook w:val="04A0" w:firstRow="1" w:lastRow="0" w:firstColumn="1" w:lastColumn="0" w:noHBand="0" w:noVBand="1"/>
                      </w:tblPr>
                      <w:tblGrid>
                        <w:gridCol w:w="3166"/>
                        <w:gridCol w:w="6473"/>
                      </w:tblGrid>
                      <w:tr w:rsidR="00CE37E1" w:rsidTr="006E2E8F">
                        <w:trPr>
                          <w:cantSplit/>
                        </w:trPr>
                        <w:tc>
                          <w:tcPr>
                            <w:tcW w:w="3166" w:type="dxa"/>
                            <w:vAlign w:val="bottom"/>
                          </w:tcPr>
                          <w:p w:rsidR="00CE37E1" w:rsidRDefault="00CE37E1" w:rsidP="005A1DC2">
                            <w:pPr>
                              <w:pStyle w:val="Bagside-Adresse"/>
                              <w:suppressOverlap/>
                            </w:pPr>
                            <w:r>
                              <w:t>Nordfyns Kommune</w:t>
                            </w:r>
                          </w:p>
                          <w:p w:rsidR="00CE37E1" w:rsidRDefault="00CE37E1" w:rsidP="005A1DC2">
                            <w:pPr>
                              <w:pStyle w:val="Bagside-Adresse"/>
                              <w:suppressOverlap/>
                            </w:pPr>
                            <w:r>
                              <w:t>Natur og Miljø</w:t>
                            </w:r>
                          </w:p>
                          <w:p w:rsidR="00CE37E1" w:rsidRDefault="00CE37E1" w:rsidP="005A1DC2">
                            <w:pPr>
                              <w:pStyle w:val="Bagside-Adresse"/>
                              <w:suppressOverlap/>
                            </w:pPr>
                            <w:r>
                              <w:t>Rådhuspladsen 1</w:t>
                            </w:r>
                          </w:p>
                          <w:p w:rsidR="00CE37E1" w:rsidRPr="000E1687" w:rsidRDefault="00CE37E1" w:rsidP="005A1DC2">
                            <w:pPr>
                              <w:pStyle w:val="Bagside-Adresse"/>
                              <w:suppressOverlap/>
                            </w:pPr>
                            <w:r>
                              <w:t>5450 Otterup</w:t>
                            </w:r>
                          </w:p>
                          <w:p w:rsidR="00CE37E1" w:rsidRDefault="00CE37E1" w:rsidP="005A1DC2">
                            <w:pPr>
                              <w:pStyle w:val="Bagside-Adresse"/>
                              <w:suppressOverlap/>
                            </w:pPr>
                            <w:r>
                              <w:t>Tlf.64828282</w:t>
                            </w:r>
                          </w:p>
                          <w:p w:rsidR="00CE37E1" w:rsidRPr="00174DEF" w:rsidRDefault="008C7681" w:rsidP="005A1DC2">
                            <w:pPr>
                              <w:pStyle w:val="Bagside-Adresse"/>
                              <w:suppressOverlap/>
                            </w:pPr>
                            <w:hyperlink r:id="rId34" w:history="1">
                              <w:r w:rsidR="00CE37E1" w:rsidRPr="000E1687">
                                <w:t>www.nordfynskommune.dk</w:t>
                              </w:r>
                            </w:hyperlink>
                          </w:p>
                        </w:tc>
                        <w:tc>
                          <w:tcPr>
                            <w:tcW w:w="6473" w:type="dxa"/>
                            <w:vAlign w:val="bottom"/>
                          </w:tcPr>
                          <w:p w:rsidR="00CE37E1" w:rsidRPr="000E1687" w:rsidRDefault="00CE37E1" w:rsidP="005A1DC2">
                            <w:pPr>
                              <w:spacing w:after="0"/>
                              <w:suppressOverlap/>
                              <w:rPr>
                                <w:rFonts w:ascii="Century Gothic" w:hAnsi="Century Gothic" w:cs="Verdana"/>
                                <w:b/>
                                <w:color w:val="FFFFFF"/>
                                <w:spacing w:val="8"/>
                                <w:sz w:val="15"/>
                              </w:rPr>
                            </w:pPr>
                          </w:p>
                        </w:tc>
                      </w:tr>
                    </w:tbl>
                    <w:p w:rsidR="00CE37E1" w:rsidRDefault="00CE37E1"/>
                  </w:txbxContent>
                </v:textbox>
                <w10:wrap anchorx="page" anchory="page"/>
              </v:shape>
            </w:pict>
          </mc:Fallback>
        </mc:AlternateContent>
      </w:r>
    </w:p>
    <w:sectPr w:rsidR="005A1DC2" w:rsidRPr="00E26000" w:rsidSect="009B1823">
      <w:headerReference w:type="even" r:id="rId35"/>
      <w:headerReference w:type="default" r:id="rId36"/>
      <w:footerReference w:type="default" r:id="rId37"/>
      <w:headerReference w:type="first" r:id="rId38"/>
      <w:footerReference w:type="first" r:id="rId39"/>
      <w:pgSz w:w="11906" w:h="16838" w:code="9"/>
      <w:pgMar w:top="2126" w:right="1843" w:bottom="1134" w:left="1843" w:header="794" w:footer="79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681" w:rsidRDefault="008C7681" w:rsidP="009E4B94">
      <w:pPr>
        <w:spacing w:line="240" w:lineRule="auto"/>
      </w:pPr>
      <w:r>
        <w:separator/>
      </w:r>
    </w:p>
  </w:endnote>
  <w:endnote w:type="continuationSeparator" w:id="0">
    <w:p w:rsidR="008C7681" w:rsidRDefault="008C7681"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7E1" w:rsidRPr="0023457D" w:rsidRDefault="00CE37E1" w:rsidP="0023457D">
    <w:pPr>
      <w:pStyle w:val="Sidefod"/>
      <w:ind w:left="-1701"/>
    </w:pPr>
    <w:r w:rsidRPr="0023457D">
      <w:fldChar w:fldCharType="begin"/>
    </w:r>
    <w:r w:rsidRPr="0023457D">
      <w:instrText xml:space="preserve"> PAGE  </w:instrText>
    </w:r>
    <w:r w:rsidRPr="0023457D">
      <w:fldChar w:fldCharType="separate"/>
    </w:r>
    <w:r w:rsidRPr="0023457D">
      <w:t>2</w:t>
    </w:r>
    <w:r w:rsidRPr="0023457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A1D" w:rsidRDefault="001B5A1D">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A1D" w:rsidRDefault="001B5A1D">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7E1" w:rsidRPr="0023457D" w:rsidRDefault="00CE37E1" w:rsidP="00542D68">
    <w:pPr>
      <w:pStyle w:val="Sidefod"/>
      <w:jc w:val="right"/>
    </w:pPr>
    <w:r>
      <w:fldChar w:fldCharType="begin"/>
    </w:r>
    <w:r>
      <w:instrText xml:space="preserve"> PAGE  \* Arabic </w:instrText>
    </w:r>
    <w:r>
      <w:fldChar w:fldCharType="separate"/>
    </w:r>
    <w:r w:rsidR="00055876">
      <w:rPr>
        <w:noProof/>
      </w:rPr>
      <w:t>31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7E1" w:rsidRPr="00094ABD" w:rsidRDefault="00CE37E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681" w:rsidRDefault="008C7681" w:rsidP="009E4B94">
      <w:pPr>
        <w:spacing w:line="240" w:lineRule="auto"/>
      </w:pPr>
      <w:r>
        <w:separator/>
      </w:r>
    </w:p>
  </w:footnote>
  <w:footnote w:type="continuationSeparator" w:id="0">
    <w:p w:rsidR="008C7681" w:rsidRDefault="008C7681" w:rsidP="009E4B94">
      <w:pPr>
        <w:spacing w:line="240" w:lineRule="auto"/>
      </w:pPr>
      <w:r>
        <w:continuationSeparator/>
      </w:r>
    </w:p>
  </w:footnote>
  <w:footnote w:id="1">
    <w:p w:rsidR="00CE37E1" w:rsidRPr="00B64D2E" w:rsidRDefault="00CE37E1" w:rsidP="000043DA">
      <w:pPr>
        <w:pStyle w:val="Fodnotetekst"/>
        <w:spacing w:line="200" w:lineRule="atLeast"/>
        <w:rPr>
          <w:szCs w:val="16"/>
        </w:rPr>
      </w:pPr>
      <w:r w:rsidRPr="00B64D2E">
        <w:rPr>
          <w:szCs w:val="16"/>
          <w:vertAlign w:val="superscript"/>
        </w:rPr>
        <w:footnoteRef/>
      </w:r>
      <w:r w:rsidRPr="00B64D2E">
        <w:rPr>
          <w:szCs w:val="16"/>
        </w:rPr>
        <w:t xml:space="preserve"> Bekendtgørelse nr. 100 af 19. januar 2022 af Lov om miljøbeskyttelse</w:t>
      </w:r>
    </w:p>
  </w:footnote>
  <w:footnote w:id="2">
    <w:p w:rsidR="00CE37E1" w:rsidRPr="00B64D2E" w:rsidRDefault="00CE37E1" w:rsidP="000043DA">
      <w:pPr>
        <w:pStyle w:val="Fodnotetekst"/>
        <w:spacing w:line="200" w:lineRule="atLeast"/>
        <w:rPr>
          <w:szCs w:val="16"/>
        </w:rPr>
      </w:pPr>
      <w:r w:rsidRPr="00B64D2E">
        <w:rPr>
          <w:rStyle w:val="Fodnotehenvisning"/>
          <w:szCs w:val="16"/>
        </w:rPr>
        <w:footnoteRef/>
      </w:r>
      <w:r w:rsidRPr="00B64D2E">
        <w:rPr>
          <w:szCs w:val="16"/>
        </w:rPr>
        <w:t xml:space="preserve"> </w:t>
      </w:r>
      <w:r w:rsidRPr="00B64D2E">
        <w:rPr>
          <w:bCs/>
          <w:szCs w:val="16"/>
        </w:rPr>
        <w:t>Bekendtgørelse nr. 1394 af 21. juni 2021 om godkendelse af listevirksomhed</w:t>
      </w:r>
    </w:p>
  </w:footnote>
  <w:footnote w:id="3">
    <w:p w:rsidR="00CE37E1" w:rsidRPr="00B64D2E" w:rsidRDefault="00CE37E1" w:rsidP="000043DA">
      <w:pPr>
        <w:pStyle w:val="Fodnotetekst"/>
        <w:rPr>
          <w:szCs w:val="16"/>
        </w:rPr>
      </w:pPr>
      <w:r w:rsidRPr="00B64D2E">
        <w:rPr>
          <w:rStyle w:val="Fodnotehenvisning"/>
          <w:szCs w:val="16"/>
        </w:rPr>
        <w:footnoteRef/>
      </w:r>
      <w:r w:rsidRPr="00B64D2E">
        <w:rPr>
          <w:szCs w:val="16"/>
        </w:rPr>
        <w:t xml:space="preserve"> Bekendtgørelse nr. 2079 af 15.november 2021 om standardvilkår i godkendelse af listevirksomhed</w:t>
      </w:r>
    </w:p>
  </w:footnote>
  <w:footnote w:id="4">
    <w:p w:rsidR="00CE37E1" w:rsidRDefault="00CE37E1" w:rsidP="00215927">
      <w:pPr>
        <w:pStyle w:val="Fodnotetekst"/>
      </w:pPr>
      <w:r>
        <w:rPr>
          <w:rStyle w:val="Fodnotehenvisning"/>
        </w:rPr>
        <w:footnoteRef/>
      </w:r>
      <w:r>
        <w:t xml:space="preserve"> Bekendtgørelse nr. 1976 af 27. oktober 2021 lov om miljøvurdering af planer og programmer og af konkrete projekter (VVM).</w:t>
      </w:r>
    </w:p>
  </w:footnote>
  <w:footnote w:id="5">
    <w:p w:rsidR="00CE37E1" w:rsidRDefault="00CE37E1" w:rsidP="009F1A7B">
      <w:pPr>
        <w:pStyle w:val="Fodnotetekst"/>
        <w:spacing w:line="200" w:lineRule="atLeast"/>
      </w:pPr>
      <w:r>
        <w:rPr>
          <w:rStyle w:val="Fodnotehenvisning"/>
        </w:rPr>
        <w:footnoteRef/>
      </w:r>
      <w:r>
        <w:t xml:space="preserve"> </w:t>
      </w:r>
      <w:r w:rsidRPr="00B64D2E">
        <w:rPr>
          <w:szCs w:val="16"/>
        </w:rPr>
        <w:t>Bekendtgørelse nr. 100 af 19. januar 2022 af Lov om miljøbeskyttelse</w:t>
      </w:r>
    </w:p>
  </w:footnote>
  <w:footnote w:id="6">
    <w:p w:rsidR="00CE37E1" w:rsidRDefault="00CE37E1" w:rsidP="008459E2">
      <w:pPr>
        <w:pStyle w:val="Fodnotetekst"/>
      </w:pPr>
      <w:r>
        <w:rPr>
          <w:rStyle w:val="Fodnotehenvisning"/>
        </w:rPr>
        <w:footnoteRef/>
      </w:r>
      <w:r>
        <w:t xml:space="preserve"> </w:t>
      </w:r>
      <w:r w:rsidRPr="00B64D2E">
        <w:rPr>
          <w:bCs/>
          <w:szCs w:val="16"/>
        </w:rPr>
        <w:t>Bekendtgørelse nr. 1394 af 21. juni 2021 om godkendelse af listevirksomhed</w:t>
      </w:r>
    </w:p>
  </w:footnote>
  <w:footnote w:id="7">
    <w:p w:rsidR="00CE37E1" w:rsidRDefault="00CE37E1" w:rsidP="008459E2">
      <w:pPr>
        <w:pStyle w:val="Fodnotetekst"/>
      </w:pPr>
      <w:r>
        <w:rPr>
          <w:rStyle w:val="Fodnotehenvisning"/>
        </w:rPr>
        <w:footnoteRef/>
      </w:r>
      <w:r>
        <w:t xml:space="preserve"> </w:t>
      </w:r>
      <w:r w:rsidRPr="00B64D2E">
        <w:rPr>
          <w:szCs w:val="16"/>
        </w:rPr>
        <w:t>Bekendtgørelse nr. 2079 af 15.november 2021 om standardvilkår i godkendelse af listevirksomhed</w:t>
      </w:r>
    </w:p>
  </w:footnote>
  <w:footnote w:id="8">
    <w:p w:rsidR="00CE37E1" w:rsidRDefault="00CE37E1" w:rsidP="00AA7603">
      <w:pPr>
        <w:pStyle w:val="Fodnotetekst"/>
      </w:pPr>
      <w:r>
        <w:rPr>
          <w:rStyle w:val="Fodnotehenvisning"/>
        </w:rPr>
        <w:footnoteRef/>
      </w:r>
      <w:r>
        <w:t xml:space="preserve"> Bekendtgørelse nr. </w:t>
      </w:r>
      <w:r w:rsidRPr="00C408D8">
        <w:t>1337 af 08</w:t>
      </w:r>
      <w:r>
        <w:t xml:space="preserve">. december </w:t>
      </w:r>
      <w:r w:rsidRPr="00C408D8">
        <w:t>2019</w:t>
      </w:r>
      <w:r>
        <w:t xml:space="preserve"> om håndtering af affald i form af motordrevne køretøjer og </w:t>
      </w:r>
    </w:p>
    <w:p w:rsidR="00CE37E1" w:rsidRDefault="00CE37E1" w:rsidP="00AA7603">
      <w:pPr>
        <w:pStyle w:val="Fodnotetekst"/>
      </w:pPr>
      <w:r>
        <w:t>affaldsfraktioner herfra</w:t>
      </w:r>
    </w:p>
  </w:footnote>
  <w:footnote w:id="9">
    <w:p w:rsidR="00CE37E1" w:rsidRDefault="00CE37E1" w:rsidP="00924C14">
      <w:pPr>
        <w:pStyle w:val="Fodnotetekst"/>
      </w:pPr>
      <w:r>
        <w:rPr>
          <w:rStyle w:val="Fodnotehenvisning"/>
        </w:rPr>
        <w:footnoteRef/>
      </w:r>
      <w:r>
        <w:t xml:space="preserve"> B</w:t>
      </w:r>
      <w:r w:rsidRPr="00F9383C">
        <w:t xml:space="preserve">ekendtgørelse nr. </w:t>
      </w:r>
      <w:r>
        <w:t>1976</w:t>
      </w:r>
      <w:r w:rsidRPr="00F9383C">
        <w:t xml:space="preserve"> af 2</w:t>
      </w:r>
      <w:r>
        <w:t>7</w:t>
      </w:r>
      <w:r w:rsidRPr="00F9383C">
        <w:t xml:space="preserve">. </w:t>
      </w:r>
      <w:r>
        <w:t>oktober</w:t>
      </w:r>
      <w:r w:rsidRPr="00F9383C">
        <w:t xml:space="preserve"> 20</w:t>
      </w:r>
      <w:r>
        <w:t>21</w:t>
      </w:r>
      <w:r w:rsidRPr="00F9383C">
        <w:t xml:space="preserve"> </w:t>
      </w:r>
      <w:r>
        <w:t>af lov om miljøvurdering af planer og programmer og af konkrete projekter</w:t>
      </w:r>
      <w:r w:rsidRPr="00F9383C">
        <w:t xml:space="preserve"> (VVM)</w:t>
      </w:r>
    </w:p>
  </w:footnote>
  <w:footnote w:id="10">
    <w:p w:rsidR="00CE37E1" w:rsidRDefault="00CE37E1" w:rsidP="00C408D8">
      <w:pPr>
        <w:pStyle w:val="Fodnotetekst"/>
      </w:pPr>
      <w:r>
        <w:rPr>
          <w:rStyle w:val="Fodnotehenvisning"/>
        </w:rPr>
        <w:footnoteRef/>
      </w:r>
      <w:r>
        <w:t xml:space="preserve"> Bekendtgørelse nr</w:t>
      </w:r>
      <w:r w:rsidRPr="00924C14">
        <w:t>1376 af 21</w:t>
      </w:r>
      <w:r>
        <w:t xml:space="preserve">. juni </w:t>
      </w:r>
      <w:r w:rsidRPr="00924C14">
        <w:t>2021</w:t>
      </w:r>
      <w:r>
        <w:t xml:space="preserve"> Miljøvurderingsbekendtgørelsen.</w:t>
      </w:r>
    </w:p>
  </w:footnote>
  <w:footnote w:id="11">
    <w:p w:rsidR="00CE37E1" w:rsidRDefault="00CE37E1" w:rsidP="00AA7603">
      <w:pPr>
        <w:pStyle w:val="Fodnotetekst"/>
      </w:pPr>
      <w:r>
        <w:rPr>
          <w:rStyle w:val="Fodnotehenvisning"/>
        </w:rPr>
        <w:footnoteRef/>
      </w:r>
      <w:r>
        <w:t xml:space="preserve"> B</w:t>
      </w:r>
      <w:r w:rsidRPr="00F11AEB">
        <w:t xml:space="preserve">ekendtgørelse nr. </w:t>
      </w:r>
      <w:r>
        <w:t>1536</w:t>
      </w:r>
      <w:r w:rsidRPr="00F11AEB">
        <w:t xml:space="preserve"> af </w:t>
      </w:r>
      <w:r>
        <w:t>9. december 2019</w:t>
      </w:r>
      <w:r w:rsidRPr="00F11AEB">
        <w:t xml:space="preserve"> om miljøtilsyn</w:t>
      </w:r>
    </w:p>
  </w:footnote>
  <w:footnote w:id="12">
    <w:p w:rsidR="00CE37E1" w:rsidRDefault="00CE37E1" w:rsidP="00AA7603">
      <w:pPr>
        <w:pStyle w:val="Fodnotetekst"/>
      </w:pPr>
      <w:r>
        <w:rPr>
          <w:rStyle w:val="Fodnotehenvisning"/>
        </w:rPr>
        <w:footnoteRef/>
      </w:r>
      <w:r>
        <w:t xml:space="preserve"> </w:t>
      </w:r>
      <w:r w:rsidRPr="00F11AEB">
        <w:t xml:space="preserve">Bekendtgørelse nr. </w:t>
      </w:r>
      <w:r>
        <w:t>2007</w:t>
      </w:r>
      <w:r w:rsidRPr="00F11AEB">
        <w:t xml:space="preserve"> af </w:t>
      </w:r>
      <w:r>
        <w:t>11</w:t>
      </w:r>
      <w:r w:rsidRPr="00F11AEB">
        <w:t xml:space="preserve">. </w:t>
      </w:r>
      <w:r>
        <w:t>december</w:t>
      </w:r>
      <w:r w:rsidRPr="00F11AEB">
        <w:t xml:space="preserve"> 20</w:t>
      </w:r>
      <w:r>
        <w:t>20</w:t>
      </w:r>
      <w:r w:rsidRPr="00F11AEB">
        <w:t xml:space="preserve"> </w:t>
      </w:r>
      <w:r>
        <w:t xml:space="preserve">Brugerbetalingsbekendtgørelsen. </w:t>
      </w:r>
    </w:p>
  </w:footnote>
  <w:footnote w:id="13">
    <w:p w:rsidR="00CE37E1" w:rsidRPr="009830D3" w:rsidRDefault="00CE37E1" w:rsidP="008459E2">
      <w:pPr>
        <w:pStyle w:val="Fodnotetekst"/>
      </w:pPr>
      <w:r w:rsidRPr="009830D3">
        <w:rPr>
          <w:rStyle w:val="Fodnotehenvisning"/>
        </w:rPr>
        <w:footnoteRef/>
      </w:r>
      <w:r w:rsidRPr="009830D3">
        <w:t xml:space="preserve"> Bekendtgørelse nr. </w:t>
      </w:r>
      <w:r>
        <w:t>1</w:t>
      </w:r>
      <w:r w:rsidRPr="009830D3">
        <w:t>51</w:t>
      </w:r>
      <w:r>
        <w:t>7</w:t>
      </w:r>
      <w:r w:rsidRPr="009830D3">
        <w:t xml:space="preserve"> af </w:t>
      </w:r>
      <w:r>
        <w:t>13</w:t>
      </w:r>
      <w:r w:rsidRPr="009830D3">
        <w:t xml:space="preserve">. </w:t>
      </w:r>
      <w:r>
        <w:t>december</w:t>
      </w:r>
      <w:r w:rsidRPr="009830D3">
        <w:t xml:space="preserve"> 2016 om godkendelse af listevirksomhed</w:t>
      </w:r>
    </w:p>
  </w:footnote>
  <w:footnote w:id="14">
    <w:p w:rsidR="00CE37E1" w:rsidRDefault="00CE37E1" w:rsidP="008459E2">
      <w:pPr>
        <w:pStyle w:val="Fodnotetekst"/>
      </w:pPr>
      <w:r>
        <w:rPr>
          <w:rStyle w:val="Fodnotehenvisning"/>
        </w:rPr>
        <w:footnoteRef/>
      </w:r>
      <w:r>
        <w:t xml:space="preserve"> Bek nr. 282 af 27. marts 2017 af lov om forurenet jord</w:t>
      </w:r>
    </w:p>
  </w:footnote>
  <w:footnote w:id="15">
    <w:p w:rsidR="00CE37E1" w:rsidRDefault="00CE37E1">
      <w:pPr>
        <w:pStyle w:val="Fodnotetekst"/>
      </w:pPr>
      <w:r>
        <w:rPr>
          <w:rStyle w:val="Fodnotehenvisning"/>
        </w:rPr>
        <w:footnoteRef/>
      </w:r>
      <w:r>
        <w:t xml:space="preserve"> </w:t>
      </w:r>
      <w:r w:rsidRPr="00DB04B6">
        <w:t>BEK nr</w:t>
      </w:r>
      <w:r>
        <w:t>.</w:t>
      </w:r>
      <w:r w:rsidRPr="00DB04B6">
        <w:t xml:space="preserve"> 908 af 30</w:t>
      </w:r>
      <w:r>
        <w:t xml:space="preserve">. august </w:t>
      </w:r>
      <w:r w:rsidRPr="00DB04B6">
        <w:t>2019</w:t>
      </w:r>
      <w:r>
        <w:t xml:space="preserve"> om miljøkrav ved etablering og drift af autoværksteder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A1D" w:rsidRDefault="001B5A1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A1D" w:rsidRDefault="001B5A1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7E1" w:rsidRPr="0080478E" w:rsidRDefault="00CE37E1" w:rsidP="000E57D9">
    <w:pPr>
      <w:pStyle w:val="Sidehoved"/>
    </w:pPr>
  </w:p>
  <w:p w:rsidR="00CE37E1" w:rsidRPr="002B57C8" w:rsidRDefault="00CE37E1" w:rsidP="004C718E">
    <w:pPr>
      <w:pStyle w:val="Sidehoved"/>
    </w:pPr>
    <w:bookmarkStart w:id="0" w:name="BIT_HeaderFirst"/>
    <w:r w:rsidRPr="002B57C8">
      <w:rPr>
        <w:noProof/>
        <w:lang w:eastAsia="da-DK"/>
      </w:rPr>
      <mc:AlternateContent>
        <mc:Choice Requires="wps">
          <w:drawing>
            <wp:anchor distT="0" distB="0" distL="114300" distR="114300" simplePos="0" relativeHeight="251659264" behindDoc="1" locked="0" layoutInCell="1" allowOverlap="1" wp14:anchorId="52661D51" wp14:editId="327F9268">
              <wp:simplePos x="0" y="0"/>
              <wp:positionH relativeFrom="page">
                <wp:posOffset>0</wp:posOffset>
              </wp:positionH>
              <wp:positionV relativeFrom="page">
                <wp:posOffset>0</wp:posOffset>
              </wp:positionV>
              <wp:extent cx="7559675" cy="6479540"/>
              <wp:effectExtent l="0" t="0" r="3175" b="0"/>
              <wp:wrapNone/>
              <wp:docPr id="6" name="A ImagePlaceholder"/>
              <wp:cNvGraphicFramePr/>
              <a:graphic xmlns:a="http://schemas.openxmlformats.org/drawingml/2006/main">
                <a:graphicData uri="http://schemas.microsoft.com/office/word/2010/wordprocessingShape">
                  <wps:wsp>
                    <wps:cNvSpPr txBox="1"/>
                    <wps:spPr>
                      <a:xfrm>
                        <a:off x="0" y="0"/>
                        <a:ext cx="7559675" cy="6479540"/>
                      </a:xfrm>
                      <a:prstGeom prst="rect">
                        <a:avLst/>
                      </a:prstGeom>
                      <a:solidFill>
                        <a:srgbClr val="4B4847"/>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Gitter"/>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E37E1" w:rsidTr="00812E99">
                            <w:trPr>
                              <w:trHeight w:hRule="exact" w:val="10206"/>
                            </w:trPr>
                            <w:tc>
                              <w:tcPr>
                                <w:tcW w:w="11907" w:type="dxa"/>
                              </w:tcPr>
                              <w:p w:rsidR="00CE37E1" w:rsidRDefault="00CE37E1" w:rsidP="009124A4">
                                <w:pPr>
                                  <w:ind w:left="-57"/>
                                  <w:jc w:val="center"/>
                                </w:pPr>
                                <w:bookmarkStart w:id="1" w:name="SD_FrontPagePicture_1"/>
                                <w:r>
                                  <w:rPr>
                                    <w:noProof/>
                                    <w:lang w:eastAsia="da-DK"/>
                                  </w:rPr>
                                  <w:drawing>
                                    <wp:inline distT="0" distB="0" distL="0" distR="0">
                                      <wp:extent cx="7549275" cy="6480810"/>
                                      <wp:effectExtent l="0" t="0" r="0" b="0"/>
                                      <wp:docPr id="3" name="Billede 3" descr="Handicapvenlig beskrivelse mangler." title="Billede indsat af brug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lum/>
                                                <a:extLst>
                                                  <a:ext uri="{28A0092B-C50C-407E-A947-70E740481C1C}">
                                                    <a14:useLocalDpi xmlns:a14="http://schemas.microsoft.com/office/drawing/2010/main" val="0"/>
                                                  </a:ext>
                                                </a:extLst>
                                              </a:blip>
                                              <a:srcRect l="19260" r="19260"/>
                                              <a:stretch>
                                                <a:fillRect/>
                                              </a:stretch>
                                            </pic:blipFill>
                                            <pic:spPr>
                                              <a:xfrm>
                                                <a:off x="0" y="0"/>
                                                <a:ext cx="7549275" cy="6480810"/>
                                              </a:xfrm>
                                              <a:prstGeom prst="rect">
                                                <a:avLst/>
                                              </a:prstGeom>
                                            </pic:spPr>
                                          </pic:pic>
                                        </a:graphicData>
                                      </a:graphic>
                                    </wp:inline>
                                  </w:drawing>
                                </w:r>
                                <w:bookmarkEnd w:id="1"/>
                              </w:p>
                            </w:tc>
                          </w:tr>
                        </w:tbl>
                        <w:p w:rsidR="00CE37E1" w:rsidRDefault="00CE37E1" w:rsidP="004C718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661D51" id="_x0000_t202" coordsize="21600,21600" o:spt="202" path="m,l,21600r21600,l21600,xe">
              <v:stroke joinstyle="miter"/>
              <v:path gradientshapeok="t" o:connecttype="rect"/>
            </v:shapetype>
            <v:shape id="A ImagePlaceholder" o:spid="_x0000_s1027" type="#_x0000_t202" style="position:absolute;margin-left:0;margin-top:0;width:595.25pt;height:510.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" fillcolor="#4b4847" stroked="f" strokeweight=".5pt">
              <v:textbox inset="0,0,0,0">
                <w:txbxContent>
                  <w:tbl>
                    <w:tblPr>
                      <w:tblStyle w:val="Tabel-Gitter"/>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CE37E1" w:rsidTr="00812E99">
                      <w:trPr>
                        <w:trHeight w:hRule="exact" w:val="10206"/>
                      </w:trPr>
                      <w:tc>
                        <w:tcPr>
                          <w:tcW w:w="11907" w:type="dxa"/>
                        </w:tcPr>
                        <w:p w:rsidR="00CE37E1" w:rsidRDefault="00CE37E1" w:rsidP="009124A4">
                          <w:pPr>
                            <w:ind w:left="-57"/>
                            <w:jc w:val="center"/>
                          </w:pPr>
                          <w:bookmarkStart w:id="2" w:name="SD_FrontPagePicture_1"/>
                          <w:r>
                            <w:rPr>
                              <w:noProof/>
                              <w:lang w:eastAsia="da-DK"/>
                            </w:rPr>
                            <w:drawing>
                              <wp:inline distT="0" distB="0" distL="0" distR="0">
                                <wp:extent cx="7549275" cy="6480810"/>
                                <wp:effectExtent l="0" t="0" r="0" b="0"/>
                                <wp:docPr id="3" name="Billede 3" descr="Handicapvenlig beskrivelse mangler." title="Billede indsat af brug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lum/>
                                          <a:extLst>
                                            <a:ext uri="{28A0092B-C50C-407E-A947-70E740481C1C}">
                                              <a14:useLocalDpi xmlns:a14="http://schemas.microsoft.com/office/drawing/2010/main" val="0"/>
                                            </a:ext>
                                          </a:extLst>
                                        </a:blip>
                                        <a:srcRect l="19260" r="19260"/>
                                        <a:stretch>
                                          <a:fillRect/>
                                        </a:stretch>
                                      </pic:blipFill>
                                      <pic:spPr>
                                        <a:xfrm>
                                          <a:off x="0" y="0"/>
                                          <a:ext cx="7549275" cy="6480810"/>
                                        </a:xfrm>
                                        <a:prstGeom prst="rect">
                                          <a:avLst/>
                                        </a:prstGeom>
                                      </pic:spPr>
                                    </pic:pic>
                                  </a:graphicData>
                                </a:graphic>
                              </wp:inline>
                            </w:drawing>
                          </w:r>
                          <w:bookmarkEnd w:id="2"/>
                        </w:p>
                      </w:tc>
                    </w:tr>
                  </w:tbl>
                  <w:p w:rsidR="00CE37E1" w:rsidRDefault="00CE37E1" w:rsidP="004C718E"/>
                </w:txbxContent>
              </v:textbox>
              <w10:wrap anchorx="page" anchory="page"/>
            </v:shape>
          </w:pict>
        </mc:Fallback>
      </mc:AlternateContent>
    </w:r>
    <w:r w:rsidRPr="002B57C8">
      <w:rPr>
        <w:noProof/>
        <w:lang w:eastAsia="da-DK"/>
      </w:rPr>
      <mc:AlternateContent>
        <mc:Choice Requires="wps">
          <w:drawing>
            <wp:anchor distT="0" distB="0" distL="114300" distR="114300" simplePos="0" relativeHeight="251660288" behindDoc="0" locked="0" layoutInCell="1" allowOverlap="1" wp14:anchorId="63205B6C" wp14:editId="6B602E8D">
              <wp:simplePos x="0" y="0"/>
              <wp:positionH relativeFrom="page">
                <wp:posOffset>0</wp:posOffset>
              </wp:positionH>
              <wp:positionV relativeFrom="page">
                <wp:posOffset>2917371</wp:posOffset>
              </wp:positionV>
              <wp:extent cx="7555865" cy="7764780"/>
              <wp:effectExtent l="0" t="0" r="6985" b="7620"/>
              <wp:wrapNone/>
              <wp:docPr id="4" name="A 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5865" cy="7764780"/>
                      </a:xfrm>
                      <a:custGeom>
                        <a:avLst/>
                        <a:gdLst>
                          <a:gd name="T0" fmla="*/ 0 w 2381"/>
                          <a:gd name="T1" fmla="*/ 0 h 2449"/>
                          <a:gd name="T2" fmla="*/ 0 w 2381"/>
                          <a:gd name="T3" fmla="*/ 1400 h 2449"/>
                          <a:gd name="T4" fmla="*/ 0 w 2381"/>
                          <a:gd name="T5" fmla="*/ 1485 h 2449"/>
                          <a:gd name="T6" fmla="*/ 0 w 2381"/>
                          <a:gd name="T7" fmla="*/ 2449 h 2449"/>
                          <a:gd name="T8" fmla="*/ 2381 w 2381"/>
                          <a:gd name="T9" fmla="*/ 2449 h 2449"/>
                          <a:gd name="T10" fmla="*/ 2381 w 2381"/>
                          <a:gd name="T11" fmla="*/ 2391 h 2449"/>
                          <a:gd name="T12" fmla="*/ 2381 w 2381"/>
                          <a:gd name="T13" fmla="*/ 1400 h 2449"/>
                          <a:gd name="T14" fmla="*/ 2381 w 2381"/>
                          <a:gd name="T15" fmla="*/ 1067 h 2449"/>
                          <a:gd name="T16" fmla="*/ 0 w 2381"/>
                          <a:gd name="T17" fmla="*/ 0 h 24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81" h="2449">
                            <a:moveTo>
                              <a:pt x="0" y="0"/>
                            </a:moveTo>
                            <a:cubicBezTo>
                              <a:pt x="0" y="1400"/>
                              <a:pt x="0" y="1400"/>
                              <a:pt x="0" y="1400"/>
                            </a:cubicBezTo>
                            <a:cubicBezTo>
                              <a:pt x="0" y="1485"/>
                              <a:pt x="0" y="1485"/>
                              <a:pt x="0" y="1485"/>
                            </a:cubicBezTo>
                            <a:cubicBezTo>
                              <a:pt x="0" y="2449"/>
                              <a:pt x="0" y="2449"/>
                              <a:pt x="0" y="2449"/>
                            </a:cubicBezTo>
                            <a:cubicBezTo>
                              <a:pt x="2381" y="2449"/>
                              <a:pt x="2381" y="2449"/>
                              <a:pt x="2381" y="2449"/>
                            </a:cubicBezTo>
                            <a:cubicBezTo>
                              <a:pt x="2381" y="2391"/>
                              <a:pt x="2381" y="2391"/>
                              <a:pt x="2381" y="2391"/>
                            </a:cubicBezTo>
                            <a:cubicBezTo>
                              <a:pt x="2381" y="1400"/>
                              <a:pt x="2381" y="1400"/>
                              <a:pt x="2381" y="1400"/>
                            </a:cubicBezTo>
                            <a:cubicBezTo>
                              <a:pt x="2381" y="1067"/>
                              <a:pt x="2381" y="1067"/>
                              <a:pt x="2381" y="1067"/>
                            </a:cubicBezTo>
                            <a:cubicBezTo>
                              <a:pt x="1625" y="866"/>
                              <a:pt x="806" y="493"/>
                              <a:pt x="0" y="0"/>
                            </a:cubicBezTo>
                            <a:close/>
                          </a:path>
                        </a:pathLst>
                      </a:cu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E88D77" id="A Freeform 5" o:spid="_x0000_s1026" style="position:absolute;margin-left:0;margin-top:229.7pt;width:594.95pt;height:611.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2381,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" path="m,c,1400,,1400,,1400v,85,,85,,85c,2449,,2449,,2449v2381,,2381,,2381,c2381,2391,2381,2391,2381,2391v,-991,,-991,,-991c2381,1067,2381,1067,2381,1067,1625,866,806,493,,xe" fillcolor="#005e84 [3204]" stroked="f">
              <v:path arrowok="t" o:connecttype="custom" o:connectlocs="0,0;0,4438829;0,4708329;0,7764780;7555865,7764780;7555865,7580886;7555865,4438829;7555865,3383022;0,0" o:connectangles="0,0,0,0,0,0,0,0,0"/>
              <w10:wrap anchorx="page" anchory="page"/>
            </v:shape>
          </w:pict>
        </mc:Fallback>
      </mc:AlternateContent>
    </w:r>
    <w:r w:rsidRPr="002B57C8">
      <w:rPr>
        <w:noProof/>
        <w:lang w:eastAsia="da-DK"/>
      </w:rPr>
      <mc:AlternateContent>
        <mc:Choice Requires="wps">
          <w:drawing>
            <wp:anchor distT="0" distB="0" distL="114300" distR="114300" simplePos="0" relativeHeight="251661312" behindDoc="0" locked="0" layoutInCell="1" allowOverlap="1" wp14:anchorId="63E6BBC6" wp14:editId="25BE9224">
              <wp:simplePos x="0" y="0"/>
              <wp:positionH relativeFrom="page">
                <wp:posOffset>0</wp:posOffset>
              </wp:positionH>
              <wp:positionV relativeFrom="page">
                <wp:posOffset>2917371</wp:posOffset>
              </wp:positionV>
              <wp:extent cx="1687830" cy="3020060"/>
              <wp:effectExtent l="0" t="0" r="7620" b="8890"/>
              <wp:wrapNone/>
              <wp:docPr id="7" name="A 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87830" cy="3020060"/>
                      </a:xfrm>
                      <a:custGeom>
                        <a:avLst/>
                        <a:gdLst>
                          <a:gd name="T0" fmla="*/ 0 w 532"/>
                          <a:gd name="T1" fmla="*/ 0 h 953"/>
                          <a:gd name="T2" fmla="*/ 0 w 532"/>
                          <a:gd name="T3" fmla="*/ 953 h 953"/>
                          <a:gd name="T4" fmla="*/ 206 w 532"/>
                          <a:gd name="T5" fmla="*/ 682 h 953"/>
                          <a:gd name="T6" fmla="*/ 532 w 532"/>
                          <a:gd name="T7" fmla="*/ 307 h 953"/>
                          <a:gd name="T8" fmla="*/ 0 w 532"/>
                          <a:gd name="T9" fmla="*/ 0 h 953"/>
                        </a:gdLst>
                        <a:ahLst/>
                        <a:cxnLst>
                          <a:cxn ang="0">
                            <a:pos x="T0" y="T1"/>
                          </a:cxn>
                          <a:cxn ang="0">
                            <a:pos x="T2" y="T3"/>
                          </a:cxn>
                          <a:cxn ang="0">
                            <a:pos x="T4" y="T5"/>
                          </a:cxn>
                          <a:cxn ang="0">
                            <a:pos x="T6" y="T7"/>
                          </a:cxn>
                          <a:cxn ang="0">
                            <a:pos x="T8" y="T9"/>
                          </a:cxn>
                        </a:cxnLst>
                        <a:rect l="0" t="0" r="r" b="b"/>
                        <a:pathLst>
                          <a:path w="532" h="953">
                            <a:moveTo>
                              <a:pt x="0" y="0"/>
                            </a:moveTo>
                            <a:cubicBezTo>
                              <a:pt x="0" y="953"/>
                              <a:pt x="0" y="953"/>
                              <a:pt x="0" y="953"/>
                            </a:cubicBezTo>
                            <a:cubicBezTo>
                              <a:pt x="67" y="861"/>
                              <a:pt x="135" y="770"/>
                              <a:pt x="206" y="682"/>
                            </a:cubicBezTo>
                            <a:cubicBezTo>
                              <a:pt x="310" y="552"/>
                              <a:pt x="419" y="427"/>
                              <a:pt x="532" y="307"/>
                            </a:cubicBezTo>
                            <a:cubicBezTo>
                              <a:pt x="355" y="211"/>
                              <a:pt x="177" y="108"/>
                              <a:pt x="0" y="0"/>
                            </a:cubicBezTo>
                            <a:close/>
                          </a:path>
                        </a:pathLst>
                      </a:custGeom>
                      <a:solidFill>
                        <a:schemeClr val="tx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FEEE2A" id="A Freeform 4" o:spid="_x0000_s1026" style="position:absolute;margin-left:0;margin-top:229.7pt;width:132.9pt;height:237.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32,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" path="m,c,953,,953,,953,67,861,135,770,206,682,310,552,419,427,532,307,355,211,177,108,,xe" fillcolor="#0092d8 [3215]" stroked="f">
              <v:path arrowok="t" o:connecttype="custom" o:connectlocs="0,0;0,3020060;653558,2161260;1687830,972884;0,0" o:connectangles="0,0,0,0,0"/>
              <w10:wrap anchorx="page" anchory="page"/>
            </v:shape>
          </w:pict>
        </mc:Fallback>
      </mc:AlternateContent>
    </w:r>
    <w:r w:rsidRPr="002B57C8">
      <w:rPr>
        <w:noProof/>
        <w:lang w:eastAsia="da-DK"/>
      </w:rPr>
      <w:drawing>
        <wp:anchor distT="0" distB="0" distL="114300" distR="114300" simplePos="0" relativeHeight="251662336" behindDoc="0" locked="0" layoutInCell="1" allowOverlap="1" wp14:anchorId="1AF9488C" wp14:editId="6860D1B0">
          <wp:simplePos x="0" y="0"/>
          <wp:positionH relativeFrom="page">
            <wp:posOffset>5214257</wp:posOffset>
          </wp:positionH>
          <wp:positionV relativeFrom="page">
            <wp:posOffset>9715500</wp:posOffset>
          </wp:positionV>
          <wp:extent cx="1817370" cy="464185"/>
          <wp:effectExtent l="0" t="0" r="0" b="0"/>
          <wp:wrapNone/>
          <wp:docPr id="16" name="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17370" cy="464185"/>
                  </a:xfrm>
                  <a:prstGeom prst="rect">
                    <a:avLst/>
                  </a:prstGeom>
                </pic:spPr>
              </pic:pic>
            </a:graphicData>
          </a:graphic>
          <wp14:sizeRelH relativeFrom="margin">
            <wp14:pctWidth>0</wp14:pctWidth>
          </wp14:sizeRelH>
          <wp14:sizeRelV relativeFrom="margin">
            <wp14:pctHeight>0</wp14:pctHeight>
          </wp14:sizeRelV>
        </wp:anchor>
      </w:drawing>
    </w:r>
    <w:bookmarkEnd w:id="0"/>
  </w:p>
  <w:p w:rsidR="00CE37E1" w:rsidRDefault="00CE37E1">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A1D" w:rsidRDefault="001B5A1D">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7E1" w:rsidRPr="000E57D9" w:rsidRDefault="00CE37E1" w:rsidP="000E57D9">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7E1" w:rsidRDefault="00CE37E1" w:rsidP="009351FF">
    <w:pPr>
      <w:pStyle w:val="Sidehoved"/>
    </w:pPr>
  </w:p>
  <w:p w:rsidR="00CE37E1" w:rsidRPr="009351FF" w:rsidRDefault="00CE37E1" w:rsidP="009351F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5E24FAA"/>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9D08E592"/>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551A47B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DB2825CC"/>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78C8F4E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B840C6"/>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86C37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5E09C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05F23387"/>
    <w:multiLevelType w:val="multilevel"/>
    <w:tmpl w:val="4300A4F0"/>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9" w15:restartNumberingAfterBreak="0">
    <w:nsid w:val="098019F7"/>
    <w:multiLevelType w:val="hybridMultilevel"/>
    <w:tmpl w:val="8512A07C"/>
    <w:lvl w:ilvl="0" w:tplc="6B226C1A">
      <w:start w:val="5"/>
      <w:numFmt w:val="bullet"/>
      <w:lvlText w:val="-"/>
      <w:lvlJc w:val="left"/>
      <w:pPr>
        <w:ind w:left="1060" w:hanging="360"/>
      </w:pPr>
      <w:rPr>
        <w:rFonts w:ascii="Century Gothic" w:eastAsiaTheme="minorHAnsi" w:hAnsi="Century Gothic" w:cstheme="minorBidi" w:hint="default"/>
      </w:rPr>
    </w:lvl>
    <w:lvl w:ilvl="1" w:tplc="04060003" w:tentative="1">
      <w:start w:val="1"/>
      <w:numFmt w:val="bullet"/>
      <w:lvlText w:val="o"/>
      <w:lvlJc w:val="left"/>
      <w:pPr>
        <w:ind w:left="1780" w:hanging="360"/>
      </w:pPr>
      <w:rPr>
        <w:rFonts w:ascii="Courier New" w:hAnsi="Courier New" w:cs="Courier New" w:hint="default"/>
      </w:rPr>
    </w:lvl>
    <w:lvl w:ilvl="2" w:tplc="04060005" w:tentative="1">
      <w:start w:val="1"/>
      <w:numFmt w:val="bullet"/>
      <w:lvlText w:val=""/>
      <w:lvlJc w:val="left"/>
      <w:pPr>
        <w:ind w:left="2500" w:hanging="360"/>
      </w:pPr>
      <w:rPr>
        <w:rFonts w:ascii="Wingdings" w:hAnsi="Wingdings" w:hint="default"/>
      </w:rPr>
    </w:lvl>
    <w:lvl w:ilvl="3" w:tplc="04060001" w:tentative="1">
      <w:start w:val="1"/>
      <w:numFmt w:val="bullet"/>
      <w:lvlText w:val=""/>
      <w:lvlJc w:val="left"/>
      <w:pPr>
        <w:ind w:left="3220" w:hanging="360"/>
      </w:pPr>
      <w:rPr>
        <w:rFonts w:ascii="Symbol" w:hAnsi="Symbol" w:hint="default"/>
      </w:rPr>
    </w:lvl>
    <w:lvl w:ilvl="4" w:tplc="04060003" w:tentative="1">
      <w:start w:val="1"/>
      <w:numFmt w:val="bullet"/>
      <w:lvlText w:val="o"/>
      <w:lvlJc w:val="left"/>
      <w:pPr>
        <w:ind w:left="3940" w:hanging="360"/>
      </w:pPr>
      <w:rPr>
        <w:rFonts w:ascii="Courier New" w:hAnsi="Courier New" w:cs="Courier New" w:hint="default"/>
      </w:rPr>
    </w:lvl>
    <w:lvl w:ilvl="5" w:tplc="04060005" w:tentative="1">
      <w:start w:val="1"/>
      <w:numFmt w:val="bullet"/>
      <w:lvlText w:val=""/>
      <w:lvlJc w:val="left"/>
      <w:pPr>
        <w:ind w:left="4660" w:hanging="360"/>
      </w:pPr>
      <w:rPr>
        <w:rFonts w:ascii="Wingdings" w:hAnsi="Wingdings" w:hint="default"/>
      </w:rPr>
    </w:lvl>
    <w:lvl w:ilvl="6" w:tplc="04060001" w:tentative="1">
      <w:start w:val="1"/>
      <w:numFmt w:val="bullet"/>
      <w:lvlText w:val=""/>
      <w:lvlJc w:val="left"/>
      <w:pPr>
        <w:ind w:left="5380" w:hanging="360"/>
      </w:pPr>
      <w:rPr>
        <w:rFonts w:ascii="Symbol" w:hAnsi="Symbol" w:hint="default"/>
      </w:rPr>
    </w:lvl>
    <w:lvl w:ilvl="7" w:tplc="04060003" w:tentative="1">
      <w:start w:val="1"/>
      <w:numFmt w:val="bullet"/>
      <w:lvlText w:val="o"/>
      <w:lvlJc w:val="left"/>
      <w:pPr>
        <w:ind w:left="6100" w:hanging="360"/>
      </w:pPr>
      <w:rPr>
        <w:rFonts w:ascii="Courier New" w:hAnsi="Courier New" w:cs="Courier New" w:hint="default"/>
      </w:rPr>
    </w:lvl>
    <w:lvl w:ilvl="8" w:tplc="04060005" w:tentative="1">
      <w:start w:val="1"/>
      <w:numFmt w:val="bullet"/>
      <w:lvlText w:val=""/>
      <w:lvlJc w:val="left"/>
      <w:pPr>
        <w:ind w:left="6820" w:hanging="360"/>
      </w:pPr>
      <w:rPr>
        <w:rFonts w:ascii="Wingdings" w:hAnsi="Wingdings" w:hint="default"/>
      </w:rPr>
    </w:lvl>
  </w:abstractNum>
  <w:abstractNum w:abstractNumId="10" w15:restartNumberingAfterBreak="0">
    <w:nsid w:val="18582F23"/>
    <w:multiLevelType w:val="hybridMultilevel"/>
    <w:tmpl w:val="32C8692C"/>
    <w:lvl w:ilvl="0" w:tplc="6B226C1A">
      <w:start w:val="5"/>
      <w:numFmt w:val="bullet"/>
      <w:lvlText w:val="-"/>
      <w:lvlJc w:val="left"/>
      <w:pPr>
        <w:ind w:left="720" w:hanging="360"/>
      </w:pPr>
      <w:rPr>
        <w:rFonts w:ascii="Century Gothic" w:eastAsiaTheme="minorHAnsi" w:hAnsi="Century Gothic"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EDE59ED"/>
    <w:multiLevelType w:val="hybridMultilevel"/>
    <w:tmpl w:val="80B6605C"/>
    <w:lvl w:ilvl="0" w:tplc="6B226C1A">
      <w:start w:val="5"/>
      <w:numFmt w:val="bullet"/>
      <w:lvlText w:val="-"/>
      <w:lvlJc w:val="left"/>
      <w:pPr>
        <w:ind w:left="700" w:hanging="360"/>
      </w:pPr>
      <w:rPr>
        <w:rFonts w:ascii="Century Gothic" w:eastAsiaTheme="minorHAnsi" w:hAnsi="Century Gothic" w:cstheme="minorBidi" w:hint="default"/>
      </w:rPr>
    </w:lvl>
    <w:lvl w:ilvl="1" w:tplc="04060003" w:tentative="1">
      <w:start w:val="1"/>
      <w:numFmt w:val="bullet"/>
      <w:lvlText w:val="o"/>
      <w:lvlJc w:val="left"/>
      <w:pPr>
        <w:ind w:left="1420" w:hanging="360"/>
      </w:pPr>
      <w:rPr>
        <w:rFonts w:ascii="Courier New" w:hAnsi="Courier New" w:cs="Courier New" w:hint="default"/>
      </w:rPr>
    </w:lvl>
    <w:lvl w:ilvl="2" w:tplc="04060005" w:tentative="1">
      <w:start w:val="1"/>
      <w:numFmt w:val="bullet"/>
      <w:lvlText w:val=""/>
      <w:lvlJc w:val="left"/>
      <w:pPr>
        <w:ind w:left="2140" w:hanging="360"/>
      </w:pPr>
      <w:rPr>
        <w:rFonts w:ascii="Wingdings" w:hAnsi="Wingdings" w:hint="default"/>
      </w:rPr>
    </w:lvl>
    <w:lvl w:ilvl="3" w:tplc="04060001" w:tentative="1">
      <w:start w:val="1"/>
      <w:numFmt w:val="bullet"/>
      <w:lvlText w:val=""/>
      <w:lvlJc w:val="left"/>
      <w:pPr>
        <w:ind w:left="2860" w:hanging="360"/>
      </w:pPr>
      <w:rPr>
        <w:rFonts w:ascii="Symbol" w:hAnsi="Symbol" w:hint="default"/>
      </w:rPr>
    </w:lvl>
    <w:lvl w:ilvl="4" w:tplc="04060003" w:tentative="1">
      <w:start w:val="1"/>
      <w:numFmt w:val="bullet"/>
      <w:lvlText w:val="o"/>
      <w:lvlJc w:val="left"/>
      <w:pPr>
        <w:ind w:left="3580" w:hanging="360"/>
      </w:pPr>
      <w:rPr>
        <w:rFonts w:ascii="Courier New" w:hAnsi="Courier New" w:cs="Courier New" w:hint="default"/>
      </w:rPr>
    </w:lvl>
    <w:lvl w:ilvl="5" w:tplc="04060005" w:tentative="1">
      <w:start w:val="1"/>
      <w:numFmt w:val="bullet"/>
      <w:lvlText w:val=""/>
      <w:lvlJc w:val="left"/>
      <w:pPr>
        <w:ind w:left="4300" w:hanging="360"/>
      </w:pPr>
      <w:rPr>
        <w:rFonts w:ascii="Wingdings" w:hAnsi="Wingdings" w:hint="default"/>
      </w:rPr>
    </w:lvl>
    <w:lvl w:ilvl="6" w:tplc="04060001" w:tentative="1">
      <w:start w:val="1"/>
      <w:numFmt w:val="bullet"/>
      <w:lvlText w:val=""/>
      <w:lvlJc w:val="left"/>
      <w:pPr>
        <w:ind w:left="5020" w:hanging="360"/>
      </w:pPr>
      <w:rPr>
        <w:rFonts w:ascii="Symbol" w:hAnsi="Symbol" w:hint="default"/>
      </w:rPr>
    </w:lvl>
    <w:lvl w:ilvl="7" w:tplc="04060003" w:tentative="1">
      <w:start w:val="1"/>
      <w:numFmt w:val="bullet"/>
      <w:lvlText w:val="o"/>
      <w:lvlJc w:val="left"/>
      <w:pPr>
        <w:ind w:left="5740" w:hanging="360"/>
      </w:pPr>
      <w:rPr>
        <w:rFonts w:ascii="Courier New" w:hAnsi="Courier New" w:cs="Courier New" w:hint="default"/>
      </w:rPr>
    </w:lvl>
    <w:lvl w:ilvl="8" w:tplc="04060005" w:tentative="1">
      <w:start w:val="1"/>
      <w:numFmt w:val="bullet"/>
      <w:lvlText w:val=""/>
      <w:lvlJc w:val="left"/>
      <w:pPr>
        <w:ind w:left="6460" w:hanging="360"/>
      </w:pPr>
      <w:rPr>
        <w:rFonts w:ascii="Wingdings" w:hAnsi="Wingdings" w:hint="default"/>
      </w:rPr>
    </w:lvl>
  </w:abstractNum>
  <w:abstractNum w:abstractNumId="12" w15:restartNumberingAfterBreak="0">
    <w:nsid w:val="1F955B0D"/>
    <w:multiLevelType w:val="multilevel"/>
    <w:tmpl w:val="2000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4243A1"/>
    <w:multiLevelType w:val="hybridMultilevel"/>
    <w:tmpl w:val="59127788"/>
    <w:lvl w:ilvl="0" w:tplc="04060001">
      <w:start w:val="1"/>
      <w:numFmt w:val="bullet"/>
      <w:lvlText w:val=""/>
      <w:lvlJc w:val="left"/>
      <w:pPr>
        <w:ind w:left="1060" w:hanging="360"/>
      </w:pPr>
      <w:rPr>
        <w:rFonts w:ascii="Symbol" w:hAnsi="Symbol" w:hint="default"/>
      </w:rPr>
    </w:lvl>
    <w:lvl w:ilvl="1" w:tplc="04060003" w:tentative="1">
      <w:start w:val="1"/>
      <w:numFmt w:val="bullet"/>
      <w:lvlText w:val="o"/>
      <w:lvlJc w:val="left"/>
      <w:pPr>
        <w:ind w:left="1780" w:hanging="360"/>
      </w:pPr>
      <w:rPr>
        <w:rFonts w:ascii="Courier New" w:hAnsi="Courier New" w:cs="Courier New" w:hint="default"/>
      </w:rPr>
    </w:lvl>
    <w:lvl w:ilvl="2" w:tplc="04060005" w:tentative="1">
      <w:start w:val="1"/>
      <w:numFmt w:val="bullet"/>
      <w:lvlText w:val=""/>
      <w:lvlJc w:val="left"/>
      <w:pPr>
        <w:ind w:left="2500" w:hanging="360"/>
      </w:pPr>
      <w:rPr>
        <w:rFonts w:ascii="Wingdings" w:hAnsi="Wingdings" w:hint="default"/>
      </w:rPr>
    </w:lvl>
    <w:lvl w:ilvl="3" w:tplc="04060001" w:tentative="1">
      <w:start w:val="1"/>
      <w:numFmt w:val="bullet"/>
      <w:lvlText w:val=""/>
      <w:lvlJc w:val="left"/>
      <w:pPr>
        <w:ind w:left="3220" w:hanging="360"/>
      </w:pPr>
      <w:rPr>
        <w:rFonts w:ascii="Symbol" w:hAnsi="Symbol" w:hint="default"/>
      </w:rPr>
    </w:lvl>
    <w:lvl w:ilvl="4" w:tplc="04060003" w:tentative="1">
      <w:start w:val="1"/>
      <w:numFmt w:val="bullet"/>
      <w:lvlText w:val="o"/>
      <w:lvlJc w:val="left"/>
      <w:pPr>
        <w:ind w:left="3940" w:hanging="360"/>
      </w:pPr>
      <w:rPr>
        <w:rFonts w:ascii="Courier New" w:hAnsi="Courier New" w:cs="Courier New" w:hint="default"/>
      </w:rPr>
    </w:lvl>
    <w:lvl w:ilvl="5" w:tplc="04060005" w:tentative="1">
      <w:start w:val="1"/>
      <w:numFmt w:val="bullet"/>
      <w:lvlText w:val=""/>
      <w:lvlJc w:val="left"/>
      <w:pPr>
        <w:ind w:left="4660" w:hanging="360"/>
      </w:pPr>
      <w:rPr>
        <w:rFonts w:ascii="Wingdings" w:hAnsi="Wingdings" w:hint="default"/>
      </w:rPr>
    </w:lvl>
    <w:lvl w:ilvl="6" w:tplc="04060001" w:tentative="1">
      <w:start w:val="1"/>
      <w:numFmt w:val="bullet"/>
      <w:lvlText w:val=""/>
      <w:lvlJc w:val="left"/>
      <w:pPr>
        <w:ind w:left="5380" w:hanging="360"/>
      </w:pPr>
      <w:rPr>
        <w:rFonts w:ascii="Symbol" w:hAnsi="Symbol" w:hint="default"/>
      </w:rPr>
    </w:lvl>
    <w:lvl w:ilvl="7" w:tplc="04060003" w:tentative="1">
      <w:start w:val="1"/>
      <w:numFmt w:val="bullet"/>
      <w:lvlText w:val="o"/>
      <w:lvlJc w:val="left"/>
      <w:pPr>
        <w:ind w:left="6100" w:hanging="360"/>
      </w:pPr>
      <w:rPr>
        <w:rFonts w:ascii="Courier New" w:hAnsi="Courier New" w:cs="Courier New" w:hint="default"/>
      </w:rPr>
    </w:lvl>
    <w:lvl w:ilvl="8" w:tplc="04060005" w:tentative="1">
      <w:start w:val="1"/>
      <w:numFmt w:val="bullet"/>
      <w:lvlText w:val=""/>
      <w:lvlJc w:val="left"/>
      <w:pPr>
        <w:ind w:left="6820" w:hanging="360"/>
      </w:pPr>
      <w:rPr>
        <w:rFonts w:ascii="Wingdings" w:hAnsi="Wingdings" w:hint="default"/>
      </w:rPr>
    </w:lvl>
  </w:abstractNum>
  <w:abstractNum w:abstractNumId="14" w15:restartNumberingAfterBreak="0">
    <w:nsid w:val="387F18F9"/>
    <w:multiLevelType w:val="multilevel"/>
    <w:tmpl w:val="2000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DB7328"/>
    <w:multiLevelType w:val="multilevel"/>
    <w:tmpl w:val="21C04A2E"/>
    <w:lvl w:ilvl="0">
      <w:start w:val="1"/>
      <w:numFmt w:val="bullet"/>
      <w:pStyle w:val="FaktaboksBullet"/>
      <w:lvlText w:val=""/>
      <w:lvlJc w:val="left"/>
      <w:pPr>
        <w:ind w:left="454" w:hanging="227"/>
      </w:pPr>
      <w:rPr>
        <w:rFonts w:ascii="Symbol" w:hAnsi="Symbol" w:hint="default"/>
        <w:color w:val="FFFFFF"/>
      </w:rPr>
    </w:lvl>
    <w:lvl w:ilvl="1">
      <w:start w:val="1"/>
      <w:numFmt w:val="bullet"/>
      <w:lvlText w:val=""/>
      <w:lvlJc w:val="left"/>
      <w:pPr>
        <w:ind w:left="681" w:hanging="227"/>
      </w:pPr>
      <w:rPr>
        <w:rFonts w:ascii="Symbol" w:hAnsi="Symbol" w:hint="default"/>
        <w:color w:val="FFFFFF" w:themeColor="background1"/>
      </w:rPr>
    </w:lvl>
    <w:lvl w:ilvl="2">
      <w:start w:val="1"/>
      <w:numFmt w:val="bullet"/>
      <w:lvlText w:val=""/>
      <w:lvlJc w:val="left"/>
      <w:pPr>
        <w:ind w:left="908" w:hanging="227"/>
      </w:pPr>
      <w:rPr>
        <w:rFonts w:ascii="Symbol" w:hAnsi="Symbol" w:hint="default"/>
        <w:color w:val="FFFFFF" w:themeColor="background1"/>
      </w:rPr>
    </w:lvl>
    <w:lvl w:ilvl="3">
      <w:start w:val="1"/>
      <w:numFmt w:val="bullet"/>
      <w:lvlText w:val=""/>
      <w:lvlJc w:val="left"/>
      <w:pPr>
        <w:ind w:left="1135" w:hanging="227"/>
      </w:pPr>
      <w:rPr>
        <w:rFonts w:ascii="Symbol" w:hAnsi="Symbol" w:hint="default"/>
        <w:color w:val="FFFFFF" w:themeColor="background1"/>
      </w:rPr>
    </w:lvl>
    <w:lvl w:ilvl="4">
      <w:start w:val="1"/>
      <w:numFmt w:val="bullet"/>
      <w:lvlText w:val=""/>
      <w:lvlJc w:val="left"/>
      <w:pPr>
        <w:ind w:left="1362" w:hanging="227"/>
      </w:pPr>
      <w:rPr>
        <w:rFonts w:ascii="Symbol" w:hAnsi="Symbol" w:hint="default"/>
        <w:color w:val="FFFFFF" w:themeColor="background1"/>
      </w:rPr>
    </w:lvl>
    <w:lvl w:ilvl="5">
      <w:start w:val="1"/>
      <w:numFmt w:val="bullet"/>
      <w:lvlText w:val=""/>
      <w:lvlJc w:val="left"/>
      <w:pPr>
        <w:ind w:left="1589" w:hanging="227"/>
      </w:pPr>
      <w:rPr>
        <w:rFonts w:ascii="Symbol" w:hAnsi="Symbol" w:hint="default"/>
        <w:color w:val="FFFFFF" w:themeColor="background1"/>
      </w:rPr>
    </w:lvl>
    <w:lvl w:ilvl="6">
      <w:start w:val="1"/>
      <w:numFmt w:val="bullet"/>
      <w:lvlText w:val=""/>
      <w:lvlJc w:val="left"/>
      <w:pPr>
        <w:ind w:left="1816" w:hanging="227"/>
      </w:pPr>
      <w:rPr>
        <w:rFonts w:ascii="Symbol" w:hAnsi="Symbol" w:hint="default"/>
        <w:color w:val="FFFFFF" w:themeColor="background1"/>
      </w:rPr>
    </w:lvl>
    <w:lvl w:ilvl="7">
      <w:start w:val="1"/>
      <w:numFmt w:val="bullet"/>
      <w:lvlText w:val=""/>
      <w:lvlJc w:val="left"/>
      <w:pPr>
        <w:ind w:left="2043" w:hanging="227"/>
      </w:pPr>
      <w:rPr>
        <w:rFonts w:ascii="Symbol" w:hAnsi="Symbol" w:hint="default"/>
        <w:color w:val="FFFFFF" w:themeColor="background1"/>
      </w:rPr>
    </w:lvl>
    <w:lvl w:ilvl="8">
      <w:start w:val="1"/>
      <w:numFmt w:val="bullet"/>
      <w:lvlText w:val=""/>
      <w:lvlJc w:val="left"/>
      <w:pPr>
        <w:ind w:left="2270" w:hanging="227"/>
      </w:pPr>
      <w:rPr>
        <w:rFonts w:ascii="Symbol" w:hAnsi="Symbol" w:hint="default"/>
        <w:color w:val="FFFFFF" w:themeColor="background1"/>
      </w:rPr>
    </w:lvl>
  </w:abstractNum>
  <w:abstractNum w:abstractNumId="16" w15:restartNumberingAfterBreak="0">
    <w:nsid w:val="4842600A"/>
    <w:multiLevelType w:val="hybridMultilevel"/>
    <w:tmpl w:val="794A67D8"/>
    <w:lvl w:ilvl="0" w:tplc="0406000F">
      <w:start w:val="1"/>
      <w:numFmt w:val="decimal"/>
      <w:lvlText w:val="%1."/>
      <w:lvlJc w:val="left"/>
      <w:pPr>
        <w:tabs>
          <w:tab w:val="num" w:pos="927"/>
        </w:tabs>
        <w:ind w:left="927" w:hanging="360"/>
      </w:pPr>
    </w:lvl>
    <w:lvl w:ilvl="1" w:tplc="04060019" w:tentative="1">
      <w:start w:val="1"/>
      <w:numFmt w:val="lowerLetter"/>
      <w:lvlText w:val="%2."/>
      <w:lvlJc w:val="left"/>
      <w:pPr>
        <w:tabs>
          <w:tab w:val="num" w:pos="1647"/>
        </w:tabs>
        <w:ind w:left="1647" w:hanging="360"/>
      </w:pPr>
    </w:lvl>
    <w:lvl w:ilvl="2" w:tplc="0406001B" w:tentative="1">
      <w:start w:val="1"/>
      <w:numFmt w:val="lowerRoman"/>
      <w:lvlText w:val="%3."/>
      <w:lvlJc w:val="right"/>
      <w:pPr>
        <w:tabs>
          <w:tab w:val="num" w:pos="2367"/>
        </w:tabs>
        <w:ind w:left="2367" w:hanging="180"/>
      </w:pPr>
    </w:lvl>
    <w:lvl w:ilvl="3" w:tplc="0406000F" w:tentative="1">
      <w:start w:val="1"/>
      <w:numFmt w:val="decimal"/>
      <w:lvlText w:val="%4."/>
      <w:lvlJc w:val="left"/>
      <w:pPr>
        <w:tabs>
          <w:tab w:val="num" w:pos="3087"/>
        </w:tabs>
        <w:ind w:left="3087" w:hanging="360"/>
      </w:pPr>
    </w:lvl>
    <w:lvl w:ilvl="4" w:tplc="04060019" w:tentative="1">
      <w:start w:val="1"/>
      <w:numFmt w:val="lowerLetter"/>
      <w:lvlText w:val="%5."/>
      <w:lvlJc w:val="left"/>
      <w:pPr>
        <w:tabs>
          <w:tab w:val="num" w:pos="3807"/>
        </w:tabs>
        <w:ind w:left="3807" w:hanging="360"/>
      </w:pPr>
    </w:lvl>
    <w:lvl w:ilvl="5" w:tplc="0406001B" w:tentative="1">
      <w:start w:val="1"/>
      <w:numFmt w:val="lowerRoman"/>
      <w:lvlText w:val="%6."/>
      <w:lvlJc w:val="right"/>
      <w:pPr>
        <w:tabs>
          <w:tab w:val="num" w:pos="4527"/>
        </w:tabs>
        <w:ind w:left="4527" w:hanging="180"/>
      </w:pPr>
    </w:lvl>
    <w:lvl w:ilvl="6" w:tplc="0406000F" w:tentative="1">
      <w:start w:val="1"/>
      <w:numFmt w:val="decimal"/>
      <w:lvlText w:val="%7."/>
      <w:lvlJc w:val="left"/>
      <w:pPr>
        <w:tabs>
          <w:tab w:val="num" w:pos="5247"/>
        </w:tabs>
        <w:ind w:left="5247" w:hanging="360"/>
      </w:pPr>
    </w:lvl>
    <w:lvl w:ilvl="7" w:tplc="04060019" w:tentative="1">
      <w:start w:val="1"/>
      <w:numFmt w:val="lowerLetter"/>
      <w:lvlText w:val="%8."/>
      <w:lvlJc w:val="left"/>
      <w:pPr>
        <w:tabs>
          <w:tab w:val="num" w:pos="5967"/>
        </w:tabs>
        <w:ind w:left="5967" w:hanging="360"/>
      </w:pPr>
    </w:lvl>
    <w:lvl w:ilvl="8" w:tplc="0406001B" w:tentative="1">
      <w:start w:val="1"/>
      <w:numFmt w:val="lowerRoman"/>
      <w:lvlText w:val="%9."/>
      <w:lvlJc w:val="right"/>
      <w:pPr>
        <w:tabs>
          <w:tab w:val="num" w:pos="6687"/>
        </w:tabs>
        <w:ind w:left="6687" w:hanging="180"/>
      </w:pPr>
    </w:lvl>
  </w:abstractNum>
  <w:abstractNum w:abstractNumId="17" w15:restartNumberingAfterBreak="0">
    <w:nsid w:val="584A582A"/>
    <w:multiLevelType w:val="multilevel"/>
    <w:tmpl w:val="5428E1FA"/>
    <w:lvl w:ilvl="0">
      <w:start w:val="1"/>
      <w:numFmt w:val="decimal"/>
      <w:pStyle w:val="Faktaboks-Nummeredeliste"/>
      <w:lvlText w:val="%1."/>
      <w:lvlJc w:val="left"/>
      <w:pPr>
        <w:ind w:left="454" w:hanging="227"/>
      </w:pPr>
      <w:rPr>
        <w:rFonts w:hint="default"/>
      </w:rPr>
    </w:lvl>
    <w:lvl w:ilvl="1">
      <w:start w:val="1"/>
      <w:numFmt w:val="decimal"/>
      <w:lvlText w:val="%1.%2."/>
      <w:lvlJc w:val="left"/>
      <w:pPr>
        <w:ind w:left="454" w:hanging="227"/>
      </w:pPr>
      <w:rPr>
        <w:rFonts w:hint="default"/>
      </w:rPr>
    </w:lvl>
    <w:lvl w:ilvl="2">
      <w:start w:val="1"/>
      <w:numFmt w:val="decimal"/>
      <w:lvlText w:val="%1.%2.%3."/>
      <w:lvlJc w:val="left"/>
      <w:pPr>
        <w:ind w:left="454" w:hanging="227"/>
      </w:pPr>
      <w:rPr>
        <w:rFonts w:hint="default"/>
      </w:rPr>
    </w:lvl>
    <w:lvl w:ilvl="3">
      <w:start w:val="1"/>
      <w:numFmt w:val="decimal"/>
      <w:lvlText w:val="%1.%2.%3.%4."/>
      <w:lvlJc w:val="left"/>
      <w:pPr>
        <w:ind w:left="454" w:hanging="227"/>
      </w:pPr>
      <w:rPr>
        <w:rFonts w:hint="default"/>
      </w:rPr>
    </w:lvl>
    <w:lvl w:ilvl="4">
      <w:start w:val="1"/>
      <w:numFmt w:val="decimal"/>
      <w:lvlText w:val="%1.%2.%3.%4.%5."/>
      <w:lvlJc w:val="left"/>
      <w:pPr>
        <w:ind w:left="454" w:hanging="227"/>
      </w:pPr>
      <w:rPr>
        <w:rFonts w:hint="default"/>
      </w:rPr>
    </w:lvl>
    <w:lvl w:ilvl="5">
      <w:start w:val="1"/>
      <w:numFmt w:val="decimal"/>
      <w:lvlText w:val="%1.%2.%3.%4.%5.%6."/>
      <w:lvlJc w:val="left"/>
      <w:pPr>
        <w:ind w:left="454" w:hanging="227"/>
      </w:pPr>
      <w:rPr>
        <w:rFonts w:hint="default"/>
      </w:rPr>
    </w:lvl>
    <w:lvl w:ilvl="6">
      <w:start w:val="1"/>
      <w:numFmt w:val="decimal"/>
      <w:lvlText w:val="%1.%2.%3.%4.%5.%6.%7."/>
      <w:lvlJc w:val="left"/>
      <w:pPr>
        <w:ind w:left="454" w:hanging="227"/>
      </w:pPr>
      <w:rPr>
        <w:rFonts w:hint="default"/>
      </w:rPr>
    </w:lvl>
    <w:lvl w:ilvl="7">
      <w:start w:val="1"/>
      <w:numFmt w:val="decimal"/>
      <w:lvlText w:val="%1.%2.%3.%4.%5.%6.%7.%8."/>
      <w:lvlJc w:val="left"/>
      <w:pPr>
        <w:ind w:left="454" w:hanging="227"/>
      </w:pPr>
      <w:rPr>
        <w:rFonts w:hint="default"/>
      </w:rPr>
    </w:lvl>
    <w:lvl w:ilvl="8">
      <w:start w:val="1"/>
      <w:numFmt w:val="decimal"/>
      <w:lvlText w:val="%1.%2.%3.%4.%5.%6.%7.%8.%9."/>
      <w:lvlJc w:val="left"/>
      <w:pPr>
        <w:ind w:left="454" w:hanging="227"/>
      </w:pPr>
      <w:rPr>
        <w:rFonts w:hint="default"/>
      </w:rPr>
    </w:lvl>
  </w:abstractNum>
  <w:abstractNum w:abstractNumId="18" w15:restartNumberingAfterBreak="0">
    <w:nsid w:val="5BBB5E24"/>
    <w:multiLevelType w:val="hybridMultilevel"/>
    <w:tmpl w:val="9DD697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EE02FE"/>
    <w:multiLevelType w:val="multilevel"/>
    <w:tmpl w:val="0D501186"/>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20" w15:restartNumberingAfterBreak="0">
    <w:nsid w:val="5C0F05C9"/>
    <w:multiLevelType w:val="hybridMultilevel"/>
    <w:tmpl w:val="38080428"/>
    <w:lvl w:ilvl="0" w:tplc="6B226C1A">
      <w:start w:val="5"/>
      <w:numFmt w:val="bullet"/>
      <w:lvlText w:val="-"/>
      <w:lvlJc w:val="left"/>
      <w:pPr>
        <w:ind w:left="720" w:hanging="360"/>
      </w:pPr>
      <w:rPr>
        <w:rFonts w:ascii="Century Gothic" w:eastAsiaTheme="minorHAnsi" w:hAnsi="Century Gothic"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2714E2D"/>
    <w:multiLevelType w:val="hybridMultilevel"/>
    <w:tmpl w:val="D1EE3CFA"/>
    <w:lvl w:ilvl="0" w:tplc="6B226C1A">
      <w:start w:val="5"/>
      <w:numFmt w:val="bullet"/>
      <w:lvlText w:val="-"/>
      <w:lvlJc w:val="left"/>
      <w:pPr>
        <w:ind w:left="720" w:hanging="360"/>
      </w:pPr>
      <w:rPr>
        <w:rFonts w:ascii="Century Gothic" w:eastAsiaTheme="minorHAnsi" w:hAnsi="Century Gothic"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603333D"/>
    <w:multiLevelType w:val="singleLevel"/>
    <w:tmpl w:val="59F44ED0"/>
    <w:lvl w:ilvl="0">
      <w:start w:val="1"/>
      <w:numFmt w:val="decimal"/>
      <w:lvlRestart w:val="0"/>
      <w:lvlText w:val="%1."/>
      <w:lvlJc w:val="left"/>
      <w:pPr>
        <w:ind w:left="340" w:hanging="340"/>
      </w:pPr>
    </w:lvl>
  </w:abstractNum>
  <w:abstractNum w:abstractNumId="23" w15:restartNumberingAfterBreak="0">
    <w:nsid w:val="7E20588C"/>
    <w:multiLevelType w:val="multilevel"/>
    <w:tmpl w:val="FE187520"/>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24" w15:restartNumberingAfterBreak="0">
    <w:nsid w:val="7FB354B8"/>
    <w:multiLevelType w:val="multilevel"/>
    <w:tmpl w:val="1BD4EECC"/>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2"/>
  </w:num>
  <w:num w:numId="2">
    <w:abstractNumId w:val="14"/>
  </w:num>
  <w:num w:numId="3">
    <w:abstractNumId w:val="17"/>
  </w:num>
  <w:num w:numId="4">
    <w:abstractNumId w:val="15"/>
  </w:num>
  <w:num w:numId="5">
    <w:abstractNumId w:val="24"/>
  </w:num>
  <w:num w:numId="6">
    <w:abstractNumId w:val="7"/>
  </w:num>
  <w:num w:numId="7">
    <w:abstractNumId w:val="6"/>
  </w:num>
  <w:num w:numId="8">
    <w:abstractNumId w:val="5"/>
  </w:num>
  <w:num w:numId="9">
    <w:abstractNumId w:val="4"/>
  </w:num>
  <w:num w:numId="10">
    <w:abstractNumId w:val="23"/>
  </w:num>
  <w:num w:numId="11">
    <w:abstractNumId w:val="3"/>
  </w:num>
  <w:num w:numId="12">
    <w:abstractNumId w:val="2"/>
  </w:num>
  <w:num w:numId="13">
    <w:abstractNumId w:val="1"/>
  </w:num>
  <w:num w:numId="14">
    <w:abstractNumId w:val="0"/>
  </w:num>
  <w:num w:numId="15">
    <w:abstractNumId w:val="22"/>
  </w:num>
  <w:num w:numId="16">
    <w:abstractNumId w:val="8"/>
  </w:num>
  <w:num w:numId="17">
    <w:abstractNumId w:val="16"/>
  </w:num>
  <w:num w:numId="18">
    <w:abstractNumId w:val="18"/>
  </w:num>
  <w:num w:numId="19">
    <w:abstractNumId w:val="11"/>
  </w:num>
  <w:num w:numId="20">
    <w:abstractNumId w:val="9"/>
  </w:num>
  <w:num w:numId="21">
    <w:abstractNumId w:val="13"/>
  </w:num>
  <w:num w:numId="22">
    <w:abstractNumId w:val="20"/>
  </w:num>
  <w:num w:numId="23">
    <w:abstractNumId w:val="10"/>
  </w:num>
  <w:num w:numId="24">
    <w:abstractNumId w:val="21"/>
  </w:num>
  <w:num w:numId="25">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18E"/>
    <w:rsid w:val="000043DA"/>
    <w:rsid w:val="00004865"/>
    <w:rsid w:val="00007021"/>
    <w:rsid w:val="00007B32"/>
    <w:rsid w:val="00020024"/>
    <w:rsid w:val="000216B0"/>
    <w:rsid w:val="00031211"/>
    <w:rsid w:val="000358CE"/>
    <w:rsid w:val="00036700"/>
    <w:rsid w:val="00051878"/>
    <w:rsid w:val="000519FF"/>
    <w:rsid w:val="00052631"/>
    <w:rsid w:val="00055876"/>
    <w:rsid w:val="000607C7"/>
    <w:rsid w:val="0006219A"/>
    <w:rsid w:val="00065FE2"/>
    <w:rsid w:val="00067596"/>
    <w:rsid w:val="00072F3C"/>
    <w:rsid w:val="00080A7A"/>
    <w:rsid w:val="00090BA7"/>
    <w:rsid w:val="000921D7"/>
    <w:rsid w:val="00094ABD"/>
    <w:rsid w:val="00095353"/>
    <w:rsid w:val="00096DD2"/>
    <w:rsid w:val="0009705B"/>
    <w:rsid w:val="00097593"/>
    <w:rsid w:val="000A11FB"/>
    <w:rsid w:val="000A25A4"/>
    <w:rsid w:val="000A704B"/>
    <w:rsid w:val="000B05B3"/>
    <w:rsid w:val="000B2A90"/>
    <w:rsid w:val="000C0F1A"/>
    <w:rsid w:val="000C5905"/>
    <w:rsid w:val="000C66E2"/>
    <w:rsid w:val="000D65B7"/>
    <w:rsid w:val="000E13BF"/>
    <w:rsid w:val="000E1687"/>
    <w:rsid w:val="000E57D9"/>
    <w:rsid w:val="000E5C28"/>
    <w:rsid w:val="000E6174"/>
    <w:rsid w:val="000F029E"/>
    <w:rsid w:val="000F464C"/>
    <w:rsid w:val="000F47BE"/>
    <w:rsid w:val="000F4FB4"/>
    <w:rsid w:val="00107A45"/>
    <w:rsid w:val="001143DD"/>
    <w:rsid w:val="001153F4"/>
    <w:rsid w:val="0011543C"/>
    <w:rsid w:val="00115981"/>
    <w:rsid w:val="00120A2F"/>
    <w:rsid w:val="001227B7"/>
    <w:rsid w:val="00125E69"/>
    <w:rsid w:val="0012793C"/>
    <w:rsid w:val="0013244F"/>
    <w:rsid w:val="00135371"/>
    <w:rsid w:val="001355CE"/>
    <w:rsid w:val="001377B3"/>
    <w:rsid w:val="00140B30"/>
    <w:rsid w:val="00141764"/>
    <w:rsid w:val="00142660"/>
    <w:rsid w:val="001445D3"/>
    <w:rsid w:val="001464AF"/>
    <w:rsid w:val="00146C61"/>
    <w:rsid w:val="00153C1D"/>
    <w:rsid w:val="00167B6E"/>
    <w:rsid w:val="001729FF"/>
    <w:rsid w:val="00173402"/>
    <w:rsid w:val="00177F2D"/>
    <w:rsid w:val="00182651"/>
    <w:rsid w:val="00182FF4"/>
    <w:rsid w:val="0019157F"/>
    <w:rsid w:val="00194363"/>
    <w:rsid w:val="00195026"/>
    <w:rsid w:val="0019600E"/>
    <w:rsid w:val="00197237"/>
    <w:rsid w:val="001A189E"/>
    <w:rsid w:val="001A2A62"/>
    <w:rsid w:val="001A3B38"/>
    <w:rsid w:val="001A5DA5"/>
    <w:rsid w:val="001B5A1D"/>
    <w:rsid w:val="001C0391"/>
    <w:rsid w:val="001C0ADC"/>
    <w:rsid w:val="001C2C5B"/>
    <w:rsid w:val="001C4F31"/>
    <w:rsid w:val="001C5A91"/>
    <w:rsid w:val="001C70E9"/>
    <w:rsid w:val="001D0019"/>
    <w:rsid w:val="001D418A"/>
    <w:rsid w:val="001D651D"/>
    <w:rsid w:val="001D6D87"/>
    <w:rsid w:val="001E1285"/>
    <w:rsid w:val="001E16E0"/>
    <w:rsid w:val="001E4847"/>
    <w:rsid w:val="001F1CE8"/>
    <w:rsid w:val="001F62D4"/>
    <w:rsid w:val="001F6349"/>
    <w:rsid w:val="001F76C0"/>
    <w:rsid w:val="001F76F0"/>
    <w:rsid w:val="00201F74"/>
    <w:rsid w:val="00215927"/>
    <w:rsid w:val="00217D0E"/>
    <w:rsid w:val="00220AD5"/>
    <w:rsid w:val="00221702"/>
    <w:rsid w:val="00226A27"/>
    <w:rsid w:val="0023457D"/>
    <w:rsid w:val="00235E0B"/>
    <w:rsid w:val="00237D46"/>
    <w:rsid w:val="00244D70"/>
    <w:rsid w:val="002510D3"/>
    <w:rsid w:val="00253B13"/>
    <w:rsid w:val="002646E3"/>
    <w:rsid w:val="00267361"/>
    <w:rsid w:val="00267E44"/>
    <w:rsid w:val="00274B8D"/>
    <w:rsid w:val="00275733"/>
    <w:rsid w:val="0028032B"/>
    <w:rsid w:val="00280D1F"/>
    <w:rsid w:val="00283474"/>
    <w:rsid w:val="00285EBB"/>
    <w:rsid w:val="00287F73"/>
    <w:rsid w:val="00290E87"/>
    <w:rsid w:val="002911E7"/>
    <w:rsid w:val="002913D3"/>
    <w:rsid w:val="002920F1"/>
    <w:rsid w:val="00292882"/>
    <w:rsid w:val="002954D5"/>
    <w:rsid w:val="002A36A8"/>
    <w:rsid w:val="002A5573"/>
    <w:rsid w:val="002A5B35"/>
    <w:rsid w:val="002B4A1E"/>
    <w:rsid w:val="002B63C2"/>
    <w:rsid w:val="002B7046"/>
    <w:rsid w:val="002C4ED5"/>
    <w:rsid w:val="002C648B"/>
    <w:rsid w:val="002D54E6"/>
    <w:rsid w:val="002E03B5"/>
    <w:rsid w:val="002E300B"/>
    <w:rsid w:val="002E74A4"/>
    <w:rsid w:val="002F3A6A"/>
    <w:rsid w:val="00301591"/>
    <w:rsid w:val="00305028"/>
    <w:rsid w:val="00305BB3"/>
    <w:rsid w:val="00307729"/>
    <w:rsid w:val="00312BC0"/>
    <w:rsid w:val="00312C5B"/>
    <w:rsid w:val="0031407B"/>
    <w:rsid w:val="00323FE7"/>
    <w:rsid w:val="00325DF8"/>
    <w:rsid w:val="00331907"/>
    <w:rsid w:val="00342089"/>
    <w:rsid w:val="0034524E"/>
    <w:rsid w:val="00345850"/>
    <w:rsid w:val="00357972"/>
    <w:rsid w:val="00363142"/>
    <w:rsid w:val="00365EF2"/>
    <w:rsid w:val="00366000"/>
    <w:rsid w:val="003707A1"/>
    <w:rsid w:val="00377617"/>
    <w:rsid w:val="0039060F"/>
    <w:rsid w:val="003926BC"/>
    <w:rsid w:val="003A0146"/>
    <w:rsid w:val="003A5279"/>
    <w:rsid w:val="003A69CE"/>
    <w:rsid w:val="003B15B3"/>
    <w:rsid w:val="003B35B0"/>
    <w:rsid w:val="003B6F0C"/>
    <w:rsid w:val="003B7BE6"/>
    <w:rsid w:val="003C4233"/>
    <w:rsid w:val="003C4F9F"/>
    <w:rsid w:val="003C60F1"/>
    <w:rsid w:val="003C7A33"/>
    <w:rsid w:val="003D1E51"/>
    <w:rsid w:val="003D2A65"/>
    <w:rsid w:val="003D322F"/>
    <w:rsid w:val="003D6E5E"/>
    <w:rsid w:val="003D7E4C"/>
    <w:rsid w:val="003E01CC"/>
    <w:rsid w:val="003E2373"/>
    <w:rsid w:val="003E37B4"/>
    <w:rsid w:val="003E39B9"/>
    <w:rsid w:val="003E4035"/>
    <w:rsid w:val="003F2350"/>
    <w:rsid w:val="00400E8F"/>
    <w:rsid w:val="00405064"/>
    <w:rsid w:val="0041020D"/>
    <w:rsid w:val="00413014"/>
    <w:rsid w:val="00415B95"/>
    <w:rsid w:val="0042104E"/>
    <w:rsid w:val="0042212D"/>
    <w:rsid w:val="00423071"/>
    <w:rsid w:val="00424709"/>
    <w:rsid w:val="0042530D"/>
    <w:rsid w:val="00435E69"/>
    <w:rsid w:val="00442E0B"/>
    <w:rsid w:val="00444A61"/>
    <w:rsid w:val="00445416"/>
    <w:rsid w:val="00456263"/>
    <w:rsid w:val="0046051D"/>
    <w:rsid w:val="00474390"/>
    <w:rsid w:val="00475B41"/>
    <w:rsid w:val="00476A4E"/>
    <w:rsid w:val="00476B71"/>
    <w:rsid w:val="00476CCD"/>
    <w:rsid w:val="00481946"/>
    <w:rsid w:val="00485477"/>
    <w:rsid w:val="0049025F"/>
    <w:rsid w:val="00492B96"/>
    <w:rsid w:val="00493062"/>
    <w:rsid w:val="004A0E24"/>
    <w:rsid w:val="004A377D"/>
    <w:rsid w:val="004A7112"/>
    <w:rsid w:val="004B0754"/>
    <w:rsid w:val="004C01B2"/>
    <w:rsid w:val="004C718E"/>
    <w:rsid w:val="004D4393"/>
    <w:rsid w:val="004D7B44"/>
    <w:rsid w:val="004E09B4"/>
    <w:rsid w:val="004E31EA"/>
    <w:rsid w:val="004E5047"/>
    <w:rsid w:val="004E6F90"/>
    <w:rsid w:val="004F4566"/>
    <w:rsid w:val="0050373E"/>
    <w:rsid w:val="00510BA6"/>
    <w:rsid w:val="00510EA3"/>
    <w:rsid w:val="005135A6"/>
    <w:rsid w:val="0051613D"/>
    <w:rsid w:val="005167CB"/>
    <w:rsid w:val="005235B2"/>
    <w:rsid w:val="0052392D"/>
    <w:rsid w:val="005301CB"/>
    <w:rsid w:val="00531F59"/>
    <w:rsid w:val="005339E6"/>
    <w:rsid w:val="005362BF"/>
    <w:rsid w:val="00542D68"/>
    <w:rsid w:val="005512D7"/>
    <w:rsid w:val="00567EA4"/>
    <w:rsid w:val="005739E5"/>
    <w:rsid w:val="00573FB3"/>
    <w:rsid w:val="00575A6A"/>
    <w:rsid w:val="0057660E"/>
    <w:rsid w:val="00580A11"/>
    <w:rsid w:val="005970E7"/>
    <w:rsid w:val="005977B6"/>
    <w:rsid w:val="005A1DC2"/>
    <w:rsid w:val="005A28D4"/>
    <w:rsid w:val="005A2D99"/>
    <w:rsid w:val="005B0507"/>
    <w:rsid w:val="005B0FCA"/>
    <w:rsid w:val="005B5779"/>
    <w:rsid w:val="005B5ECA"/>
    <w:rsid w:val="005C5F97"/>
    <w:rsid w:val="005D102E"/>
    <w:rsid w:val="005D2A37"/>
    <w:rsid w:val="005D4CCE"/>
    <w:rsid w:val="005E017E"/>
    <w:rsid w:val="005E37AD"/>
    <w:rsid w:val="005F1292"/>
    <w:rsid w:val="005F1580"/>
    <w:rsid w:val="005F3ED8"/>
    <w:rsid w:val="005F494A"/>
    <w:rsid w:val="006008FC"/>
    <w:rsid w:val="006018E3"/>
    <w:rsid w:val="00602568"/>
    <w:rsid w:val="00606B7A"/>
    <w:rsid w:val="0061404E"/>
    <w:rsid w:val="00616169"/>
    <w:rsid w:val="00624921"/>
    <w:rsid w:val="00624E9A"/>
    <w:rsid w:val="006265AB"/>
    <w:rsid w:val="0063218A"/>
    <w:rsid w:val="006335A6"/>
    <w:rsid w:val="006355E5"/>
    <w:rsid w:val="00642109"/>
    <w:rsid w:val="00643CAE"/>
    <w:rsid w:val="0065005D"/>
    <w:rsid w:val="00651AF3"/>
    <w:rsid w:val="00654F27"/>
    <w:rsid w:val="00655B49"/>
    <w:rsid w:val="00656FFF"/>
    <w:rsid w:val="006571AE"/>
    <w:rsid w:val="006644EF"/>
    <w:rsid w:val="00664AEF"/>
    <w:rsid w:val="00667657"/>
    <w:rsid w:val="006742FC"/>
    <w:rsid w:val="0067595D"/>
    <w:rsid w:val="00681D83"/>
    <w:rsid w:val="006900C2"/>
    <w:rsid w:val="0069049D"/>
    <w:rsid w:val="00693CBE"/>
    <w:rsid w:val="006975F2"/>
    <w:rsid w:val="006A019F"/>
    <w:rsid w:val="006A0591"/>
    <w:rsid w:val="006A4031"/>
    <w:rsid w:val="006A710F"/>
    <w:rsid w:val="006B30A9"/>
    <w:rsid w:val="006B4E26"/>
    <w:rsid w:val="006C3731"/>
    <w:rsid w:val="006D390E"/>
    <w:rsid w:val="006D5A72"/>
    <w:rsid w:val="006E13DE"/>
    <w:rsid w:val="006E2166"/>
    <w:rsid w:val="006E2E8F"/>
    <w:rsid w:val="006F139F"/>
    <w:rsid w:val="006F210E"/>
    <w:rsid w:val="006F2B5B"/>
    <w:rsid w:val="006F33BD"/>
    <w:rsid w:val="006F4225"/>
    <w:rsid w:val="0070267E"/>
    <w:rsid w:val="007039C2"/>
    <w:rsid w:val="00704DF4"/>
    <w:rsid w:val="0070574B"/>
    <w:rsid w:val="007065F4"/>
    <w:rsid w:val="00706E32"/>
    <w:rsid w:val="0071772A"/>
    <w:rsid w:val="00722C67"/>
    <w:rsid w:val="00724289"/>
    <w:rsid w:val="00730616"/>
    <w:rsid w:val="007336DE"/>
    <w:rsid w:val="007344D7"/>
    <w:rsid w:val="007402B6"/>
    <w:rsid w:val="00741900"/>
    <w:rsid w:val="00742D70"/>
    <w:rsid w:val="007546AF"/>
    <w:rsid w:val="00763513"/>
    <w:rsid w:val="00765934"/>
    <w:rsid w:val="00765BC7"/>
    <w:rsid w:val="00767F98"/>
    <w:rsid w:val="0077041B"/>
    <w:rsid w:val="0077111C"/>
    <w:rsid w:val="00771E4F"/>
    <w:rsid w:val="00772180"/>
    <w:rsid w:val="00772694"/>
    <w:rsid w:val="00776E85"/>
    <w:rsid w:val="007866D3"/>
    <w:rsid w:val="00795F09"/>
    <w:rsid w:val="007B27A5"/>
    <w:rsid w:val="007B3BD4"/>
    <w:rsid w:val="007B3D69"/>
    <w:rsid w:val="007B7DF1"/>
    <w:rsid w:val="007C3261"/>
    <w:rsid w:val="007D083C"/>
    <w:rsid w:val="007D5935"/>
    <w:rsid w:val="007D7D7E"/>
    <w:rsid w:val="007E008D"/>
    <w:rsid w:val="007E3112"/>
    <w:rsid w:val="007E3305"/>
    <w:rsid w:val="007E373C"/>
    <w:rsid w:val="007F06A0"/>
    <w:rsid w:val="007F52C0"/>
    <w:rsid w:val="007F6C53"/>
    <w:rsid w:val="007F6F21"/>
    <w:rsid w:val="007F7778"/>
    <w:rsid w:val="00801704"/>
    <w:rsid w:val="0080283D"/>
    <w:rsid w:val="00802F05"/>
    <w:rsid w:val="0080478E"/>
    <w:rsid w:val="00810210"/>
    <w:rsid w:val="00810BBF"/>
    <w:rsid w:val="00812E99"/>
    <w:rsid w:val="0081488A"/>
    <w:rsid w:val="00817E30"/>
    <w:rsid w:val="00820672"/>
    <w:rsid w:val="00824B0A"/>
    <w:rsid w:val="0082799A"/>
    <w:rsid w:val="00827D11"/>
    <w:rsid w:val="00831F50"/>
    <w:rsid w:val="008330D0"/>
    <w:rsid w:val="00834373"/>
    <w:rsid w:val="0083576D"/>
    <w:rsid w:val="0083637F"/>
    <w:rsid w:val="00841D93"/>
    <w:rsid w:val="00843676"/>
    <w:rsid w:val="008459E2"/>
    <w:rsid w:val="0085031F"/>
    <w:rsid w:val="00850491"/>
    <w:rsid w:val="0085456F"/>
    <w:rsid w:val="00861E3C"/>
    <w:rsid w:val="00865768"/>
    <w:rsid w:val="00867D50"/>
    <w:rsid w:val="00867D90"/>
    <w:rsid w:val="008713F3"/>
    <w:rsid w:val="008742F2"/>
    <w:rsid w:val="00877E46"/>
    <w:rsid w:val="008826F8"/>
    <w:rsid w:val="008845A6"/>
    <w:rsid w:val="00886FD3"/>
    <w:rsid w:val="00892D08"/>
    <w:rsid w:val="00893412"/>
    <w:rsid w:val="00893791"/>
    <w:rsid w:val="008A1E17"/>
    <w:rsid w:val="008A41BA"/>
    <w:rsid w:val="008A71C6"/>
    <w:rsid w:val="008A7535"/>
    <w:rsid w:val="008B76D7"/>
    <w:rsid w:val="008C3150"/>
    <w:rsid w:val="008C456D"/>
    <w:rsid w:val="008C7681"/>
    <w:rsid w:val="008D0D9E"/>
    <w:rsid w:val="008D0F0D"/>
    <w:rsid w:val="008D2F58"/>
    <w:rsid w:val="008D40E7"/>
    <w:rsid w:val="008D791A"/>
    <w:rsid w:val="008E03AC"/>
    <w:rsid w:val="008E12F7"/>
    <w:rsid w:val="008E3B63"/>
    <w:rsid w:val="008E5A6D"/>
    <w:rsid w:val="008E6C4F"/>
    <w:rsid w:val="008F1C73"/>
    <w:rsid w:val="008F32DF"/>
    <w:rsid w:val="008F4D20"/>
    <w:rsid w:val="008F50D6"/>
    <w:rsid w:val="00901EB9"/>
    <w:rsid w:val="0090327A"/>
    <w:rsid w:val="009124A4"/>
    <w:rsid w:val="00924C14"/>
    <w:rsid w:val="00927B8F"/>
    <w:rsid w:val="00927BAB"/>
    <w:rsid w:val="00930C72"/>
    <w:rsid w:val="009351FF"/>
    <w:rsid w:val="00937F6F"/>
    <w:rsid w:val="00941D0D"/>
    <w:rsid w:val="009440D3"/>
    <w:rsid w:val="009451CB"/>
    <w:rsid w:val="00945776"/>
    <w:rsid w:val="00951B25"/>
    <w:rsid w:val="00951DEE"/>
    <w:rsid w:val="00951E83"/>
    <w:rsid w:val="0095412C"/>
    <w:rsid w:val="00955E7D"/>
    <w:rsid w:val="00956DEE"/>
    <w:rsid w:val="0095703F"/>
    <w:rsid w:val="009576DB"/>
    <w:rsid w:val="00957765"/>
    <w:rsid w:val="00963731"/>
    <w:rsid w:val="00972737"/>
    <w:rsid w:val="00973CCD"/>
    <w:rsid w:val="00975741"/>
    <w:rsid w:val="0097774B"/>
    <w:rsid w:val="00982587"/>
    <w:rsid w:val="00983B74"/>
    <w:rsid w:val="009859B0"/>
    <w:rsid w:val="009877E7"/>
    <w:rsid w:val="00990263"/>
    <w:rsid w:val="00991714"/>
    <w:rsid w:val="00992FA9"/>
    <w:rsid w:val="00993CF5"/>
    <w:rsid w:val="009A4CCC"/>
    <w:rsid w:val="009A6F83"/>
    <w:rsid w:val="009B1823"/>
    <w:rsid w:val="009B4E4B"/>
    <w:rsid w:val="009B7B09"/>
    <w:rsid w:val="009C0981"/>
    <w:rsid w:val="009C23F5"/>
    <w:rsid w:val="009C63B7"/>
    <w:rsid w:val="009C74D9"/>
    <w:rsid w:val="009D4655"/>
    <w:rsid w:val="009D4682"/>
    <w:rsid w:val="009D4A88"/>
    <w:rsid w:val="009D77E4"/>
    <w:rsid w:val="009E10D4"/>
    <w:rsid w:val="009E4B94"/>
    <w:rsid w:val="009F1A7B"/>
    <w:rsid w:val="009F1BB2"/>
    <w:rsid w:val="009F2CE3"/>
    <w:rsid w:val="009F554C"/>
    <w:rsid w:val="00A01D58"/>
    <w:rsid w:val="00A1058A"/>
    <w:rsid w:val="00A123FA"/>
    <w:rsid w:val="00A153E5"/>
    <w:rsid w:val="00A20E59"/>
    <w:rsid w:val="00A375A2"/>
    <w:rsid w:val="00A37A67"/>
    <w:rsid w:val="00A439A3"/>
    <w:rsid w:val="00A51F2A"/>
    <w:rsid w:val="00A5336E"/>
    <w:rsid w:val="00A65236"/>
    <w:rsid w:val="00A65F04"/>
    <w:rsid w:val="00A72A08"/>
    <w:rsid w:val="00A73527"/>
    <w:rsid w:val="00A76687"/>
    <w:rsid w:val="00A84DCA"/>
    <w:rsid w:val="00A87A38"/>
    <w:rsid w:val="00A92717"/>
    <w:rsid w:val="00A92899"/>
    <w:rsid w:val="00A92A66"/>
    <w:rsid w:val="00A962A7"/>
    <w:rsid w:val="00AA360D"/>
    <w:rsid w:val="00AA4522"/>
    <w:rsid w:val="00AA5220"/>
    <w:rsid w:val="00AA7263"/>
    <w:rsid w:val="00AA7603"/>
    <w:rsid w:val="00AB1839"/>
    <w:rsid w:val="00AB4E49"/>
    <w:rsid w:val="00AB71CB"/>
    <w:rsid w:val="00AC0AAD"/>
    <w:rsid w:val="00AD19D6"/>
    <w:rsid w:val="00AD265C"/>
    <w:rsid w:val="00AD36C0"/>
    <w:rsid w:val="00AD38CF"/>
    <w:rsid w:val="00AD3B74"/>
    <w:rsid w:val="00AE2CC4"/>
    <w:rsid w:val="00AE4DA8"/>
    <w:rsid w:val="00AE64F1"/>
    <w:rsid w:val="00AE73F4"/>
    <w:rsid w:val="00AE7CB9"/>
    <w:rsid w:val="00AF1D02"/>
    <w:rsid w:val="00AF20C7"/>
    <w:rsid w:val="00AF33B6"/>
    <w:rsid w:val="00AF3F2B"/>
    <w:rsid w:val="00AF4EF5"/>
    <w:rsid w:val="00AF5281"/>
    <w:rsid w:val="00B00D92"/>
    <w:rsid w:val="00B019B1"/>
    <w:rsid w:val="00B02C91"/>
    <w:rsid w:val="00B04118"/>
    <w:rsid w:val="00B143EB"/>
    <w:rsid w:val="00B1488F"/>
    <w:rsid w:val="00B20A23"/>
    <w:rsid w:val="00B326F8"/>
    <w:rsid w:val="00B44B64"/>
    <w:rsid w:val="00B4717F"/>
    <w:rsid w:val="00B5037C"/>
    <w:rsid w:val="00B50749"/>
    <w:rsid w:val="00B51E36"/>
    <w:rsid w:val="00B52076"/>
    <w:rsid w:val="00B5240E"/>
    <w:rsid w:val="00B53CFE"/>
    <w:rsid w:val="00B56CC9"/>
    <w:rsid w:val="00B64D2E"/>
    <w:rsid w:val="00B65D21"/>
    <w:rsid w:val="00B6607E"/>
    <w:rsid w:val="00B75C22"/>
    <w:rsid w:val="00B86E2A"/>
    <w:rsid w:val="00B93DC3"/>
    <w:rsid w:val="00B96F08"/>
    <w:rsid w:val="00BA162F"/>
    <w:rsid w:val="00BA1702"/>
    <w:rsid w:val="00BB107E"/>
    <w:rsid w:val="00BC15FE"/>
    <w:rsid w:val="00BC19EE"/>
    <w:rsid w:val="00BC1CC6"/>
    <w:rsid w:val="00BC1E94"/>
    <w:rsid w:val="00BD17C7"/>
    <w:rsid w:val="00BD454B"/>
    <w:rsid w:val="00BE2070"/>
    <w:rsid w:val="00BF0590"/>
    <w:rsid w:val="00C014BD"/>
    <w:rsid w:val="00C0743C"/>
    <w:rsid w:val="00C074AC"/>
    <w:rsid w:val="00C10538"/>
    <w:rsid w:val="00C107DF"/>
    <w:rsid w:val="00C1423B"/>
    <w:rsid w:val="00C150F2"/>
    <w:rsid w:val="00C1799F"/>
    <w:rsid w:val="00C23FC5"/>
    <w:rsid w:val="00C25BC2"/>
    <w:rsid w:val="00C308FE"/>
    <w:rsid w:val="00C31930"/>
    <w:rsid w:val="00C31E3C"/>
    <w:rsid w:val="00C327E5"/>
    <w:rsid w:val="00C408D8"/>
    <w:rsid w:val="00C40FBD"/>
    <w:rsid w:val="00C41068"/>
    <w:rsid w:val="00C52D97"/>
    <w:rsid w:val="00C57993"/>
    <w:rsid w:val="00C6572C"/>
    <w:rsid w:val="00C71D33"/>
    <w:rsid w:val="00C71D89"/>
    <w:rsid w:val="00C7240C"/>
    <w:rsid w:val="00C73080"/>
    <w:rsid w:val="00C7586C"/>
    <w:rsid w:val="00C7723A"/>
    <w:rsid w:val="00C85701"/>
    <w:rsid w:val="00C916F7"/>
    <w:rsid w:val="00C93DB2"/>
    <w:rsid w:val="00C951EA"/>
    <w:rsid w:val="00C95334"/>
    <w:rsid w:val="00C972F7"/>
    <w:rsid w:val="00CA258D"/>
    <w:rsid w:val="00CA391B"/>
    <w:rsid w:val="00CB578E"/>
    <w:rsid w:val="00CC6322"/>
    <w:rsid w:val="00CD250B"/>
    <w:rsid w:val="00CD27CC"/>
    <w:rsid w:val="00CE144F"/>
    <w:rsid w:val="00CE1B9E"/>
    <w:rsid w:val="00CE37E1"/>
    <w:rsid w:val="00CE750F"/>
    <w:rsid w:val="00CF03B0"/>
    <w:rsid w:val="00D044A7"/>
    <w:rsid w:val="00D06E67"/>
    <w:rsid w:val="00D10974"/>
    <w:rsid w:val="00D1117E"/>
    <w:rsid w:val="00D11C49"/>
    <w:rsid w:val="00D13E90"/>
    <w:rsid w:val="00D15116"/>
    <w:rsid w:val="00D21816"/>
    <w:rsid w:val="00D2266F"/>
    <w:rsid w:val="00D23028"/>
    <w:rsid w:val="00D24385"/>
    <w:rsid w:val="00D2541B"/>
    <w:rsid w:val="00D44786"/>
    <w:rsid w:val="00D447CF"/>
    <w:rsid w:val="00D454B4"/>
    <w:rsid w:val="00D50722"/>
    <w:rsid w:val="00D5369C"/>
    <w:rsid w:val="00D53FF1"/>
    <w:rsid w:val="00D55C79"/>
    <w:rsid w:val="00D61F83"/>
    <w:rsid w:val="00D63033"/>
    <w:rsid w:val="00D6439D"/>
    <w:rsid w:val="00D65A83"/>
    <w:rsid w:val="00D7596B"/>
    <w:rsid w:val="00D7615F"/>
    <w:rsid w:val="00D82A69"/>
    <w:rsid w:val="00D82C40"/>
    <w:rsid w:val="00D84313"/>
    <w:rsid w:val="00D94499"/>
    <w:rsid w:val="00D96141"/>
    <w:rsid w:val="00D96C69"/>
    <w:rsid w:val="00D975D6"/>
    <w:rsid w:val="00D97D13"/>
    <w:rsid w:val="00DA3A53"/>
    <w:rsid w:val="00DA79D1"/>
    <w:rsid w:val="00DA7CFE"/>
    <w:rsid w:val="00DB04B6"/>
    <w:rsid w:val="00DB10F7"/>
    <w:rsid w:val="00DB31AF"/>
    <w:rsid w:val="00DB53C6"/>
    <w:rsid w:val="00DC105C"/>
    <w:rsid w:val="00DC17AA"/>
    <w:rsid w:val="00DC1944"/>
    <w:rsid w:val="00DC2C8E"/>
    <w:rsid w:val="00DC358D"/>
    <w:rsid w:val="00DD25FD"/>
    <w:rsid w:val="00DE24AD"/>
    <w:rsid w:val="00DE2B28"/>
    <w:rsid w:val="00DE2F49"/>
    <w:rsid w:val="00DE4C91"/>
    <w:rsid w:val="00DE5969"/>
    <w:rsid w:val="00DE5FBE"/>
    <w:rsid w:val="00DE76BC"/>
    <w:rsid w:val="00DE7F14"/>
    <w:rsid w:val="00DF355C"/>
    <w:rsid w:val="00E019AF"/>
    <w:rsid w:val="00E03B50"/>
    <w:rsid w:val="00E0684D"/>
    <w:rsid w:val="00E138CE"/>
    <w:rsid w:val="00E14ED0"/>
    <w:rsid w:val="00E20CD4"/>
    <w:rsid w:val="00E21CD7"/>
    <w:rsid w:val="00E22214"/>
    <w:rsid w:val="00E25E00"/>
    <w:rsid w:val="00E26000"/>
    <w:rsid w:val="00E30759"/>
    <w:rsid w:val="00E32ADC"/>
    <w:rsid w:val="00E33FB6"/>
    <w:rsid w:val="00E41869"/>
    <w:rsid w:val="00E51827"/>
    <w:rsid w:val="00E575CA"/>
    <w:rsid w:val="00E603F3"/>
    <w:rsid w:val="00E63133"/>
    <w:rsid w:val="00E67093"/>
    <w:rsid w:val="00E679B4"/>
    <w:rsid w:val="00E72F3F"/>
    <w:rsid w:val="00E77844"/>
    <w:rsid w:val="00E77F5E"/>
    <w:rsid w:val="00EA00DC"/>
    <w:rsid w:val="00EA2761"/>
    <w:rsid w:val="00EA428C"/>
    <w:rsid w:val="00EA4B3C"/>
    <w:rsid w:val="00EB1E45"/>
    <w:rsid w:val="00EB443C"/>
    <w:rsid w:val="00EB4BC5"/>
    <w:rsid w:val="00EC2A6B"/>
    <w:rsid w:val="00ED4555"/>
    <w:rsid w:val="00ED747F"/>
    <w:rsid w:val="00EE1F63"/>
    <w:rsid w:val="00EE410F"/>
    <w:rsid w:val="00EE4677"/>
    <w:rsid w:val="00EE5017"/>
    <w:rsid w:val="00EE663C"/>
    <w:rsid w:val="00EE759F"/>
    <w:rsid w:val="00F01239"/>
    <w:rsid w:val="00F031D1"/>
    <w:rsid w:val="00F031ED"/>
    <w:rsid w:val="00F06C0E"/>
    <w:rsid w:val="00F13E4E"/>
    <w:rsid w:val="00F179D8"/>
    <w:rsid w:val="00F20A77"/>
    <w:rsid w:val="00F26A0C"/>
    <w:rsid w:val="00F34FCF"/>
    <w:rsid w:val="00F35289"/>
    <w:rsid w:val="00F3572B"/>
    <w:rsid w:val="00F369F7"/>
    <w:rsid w:val="00F428D5"/>
    <w:rsid w:val="00F471E9"/>
    <w:rsid w:val="00F506FC"/>
    <w:rsid w:val="00F517D2"/>
    <w:rsid w:val="00F53569"/>
    <w:rsid w:val="00F559C5"/>
    <w:rsid w:val="00F617F1"/>
    <w:rsid w:val="00F716A2"/>
    <w:rsid w:val="00F724FC"/>
    <w:rsid w:val="00F727AF"/>
    <w:rsid w:val="00F7306B"/>
    <w:rsid w:val="00F74D25"/>
    <w:rsid w:val="00F76958"/>
    <w:rsid w:val="00F833DC"/>
    <w:rsid w:val="00F845D7"/>
    <w:rsid w:val="00F9223C"/>
    <w:rsid w:val="00FA12DE"/>
    <w:rsid w:val="00FA2E65"/>
    <w:rsid w:val="00FA4162"/>
    <w:rsid w:val="00FA4B38"/>
    <w:rsid w:val="00FA6E2C"/>
    <w:rsid w:val="00FB0F33"/>
    <w:rsid w:val="00FC24E0"/>
    <w:rsid w:val="00FC27D7"/>
    <w:rsid w:val="00FC3CAC"/>
    <w:rsid w:val="00FC79F1"/>
    <w:rsid w:val="00FD1422"/>
    <w:rsid w:val="00FD339B"/>
    <w:rsid w:val="00FE1B67"/>
    <w:rsid w:val="00FE2C9C"/>
    <w:rsid w:val="00FE3C0C"/>
    <w:rsid w:val="00FF11C1"/>
  </w:rsids>
  <m:mathPr>
    <m:mathFont m:val="Cambria Math"/>
    <m:brkBin m:val="before"/>
    <m:brkBinSub m:val="--"/>
    <m:smallFrac m:val="0"/>
    <m:dispDef/>
    <m:lMargin m:val="0"/>
    <m:rMargin m:val="0"/>
    <m:defJc m:val="centerGroup"/>
    <m:wrapIndent m:val="1440"/>
    <m:intLim m:val="subSup"/>
    <m:naryLim m:val="undOvr"/>
  </m:mathPr>
  <w:themeFontLang w:val="da-DK"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389FE"/>
  <w15:docId w15:val="{BC0814AD-3704-467C-9A80-E01FE2EB8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1" w:qFormat="1"/>
    <w:lsdException w:name="heading 2" w:uiPriority="2" w:qFormat="1"/>
    <w:lsdException w:name="heading 3" w:uiPriority="2" w:qFormat="1"/>
    <w:lsdException w:name="heading 4" w:uiPriority="2"/>
    <w:lsdException w:name="heading 5" w:uiPriority="2"/>
    <w:lsdException w:name="heading 6" w:uiPriority="2"/>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21" w:unhideWhenUsed="1"/>
    <w:lsdException w:name="footer" w:semiHidden="1" w:uiPriority="21" w:unhideWhenUsed="1"/>
    <w:lsdException w:name="index heading" w:semiHidden="1" w:unhideWhenUsed="1"/>
    <w:lsdException w:name="caption" w:semiHidden="1" w:uiPriority="4" w:unhideWhenUsed="1"/>
    <w:lsdException w:name="table of figures" w:semiHidden="1" w:uiPriority="1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21" w:unhideWhenUsed="1"/>
    <w:lsdException w:name="endnote reference" w:semiHidden="1" w:uiPriority="21" w:unhideWhenUsed="1"/>
    <w:lsdException w:name="endnote text" w:semiHidden="1" w:uiPriority="21" w:unhideWhenUsed="1"/>
    <w:lsdException w:name="table of authorities" w:semiHidden="1" w:uiPriority="10" w:unhideWhenUsed="1"/>
    <w:lsdException w:name="macro" w:semiHidden="1" w:unhideWhenUsed="1"/>
    <w:lsdException w:name="toa heading" w:semiHidden="1" w:uiPriority="10" w:unhideWhenUsed="1"/>
    <w:lsdException w:name="List" w:semiHidden="1" w:unhideWhenUsed="1"/>
    <w:lsdException w:name="List Bullet" w:semiHidden="1" w:uiPriority="3" w:unhideWhenUsed="1" w:qFormat="1"/>
    <w:lsdException w:name="List Number" w:uiPriority="3"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1" w:unhideWhenUsed="1"/>
    <w:lsdException w:name="Strong" w:uiPriority="19"/>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9"/>
    <w:lsdException w:name="Intense Quote" w:uiPriority="1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lsdException w:name="Subtle Reference" w:qFormat="1"/>
    <w:lsdException w:name="Intense Reference" w:qFormat="1"/>
    <w:lsdException w:name="Book Title" w:qFormat="1"/>
    <w:lsdException w:name="Bibliography" w:semiHidden="1" w:unhideWhenUsed="1"/>
    <w:lsdException w:name="TOC Heading" w:semiHidden="1" w:uiPriority="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CB9"/>
    <w:pPr>
      <w:spacing w:after="200" w:line="220" w:lineRule="atLeast"/>
    </w:pPr>
  </w:style>
  <w:style w:type="paragraph" w:styleId="Overskrift1">
    <w:name w:val="heading 1"/>
    <w:basedOn w:val="Normal"/>
    <w:next w:val="Manchet"/>
    <w:link w:val="Overskrift1Tegn"/>
    <w:uiPriority w:val="1"/>
    <w:qFormat/>
    <w:rsid w:val="00C951EA"/>
    <w:pPr>
      <w:keepNext/>
      <w:keepLines/>
      <w:pageBreakBefore/>
      <w:spacing w:after="460" w:line="740" w:lineRule="atLeast"/>
      <w:contextualSpacing/>
      <w:outlineLvl w:val="0"/>
    </w:pPr>
    <w:rPr>
      <w:rFonts w:ascii="Century Gothic" w:eastAsiaTheme="majorEastAsia" w:hAnsi="Century Gothic" w:cstheme="majorBidi"/>
      <w:b/>
      <w:bCs/>
      <w:color w:val="005E84" w:themeColor="accent1"/>
      <w:sz w:val="68"/>
      <w:szCs w:val="28"/>
    </w:rPr>
  </w:style>
  <w:style w:type="paragraph" w:styleId="Overskrift2">
    <w:name w:val="heading 2"/>
    <w:basedOn w:val="Normal"/>
    <w:next w:val="Normal"/>
    <w:link w:val="Overskrift2Tegn"/>
    <w:uiPriority w:val="2"/>
    <w:qFormat/>
    <w:rsid w:val="00C951EA"/>
    <w:pPr>
      <w:keepNext/>
      <w:keepLines/>
      <w:spacing w:after="300" w:line="300" w:lineRule="atLeast"/>
      <w:outlineLvl w:val="1"/>
    </w:pPr>
    <w:rPr>
      <w:rFonts w:ascii="Century Gothic" w:eastAsiaTheme="majorEastAsia" w:hAnsi="Century Gothic" w:cstheme="majorBidi"/>
      <w:b/>
      <w:bCs/>
      <w:color w:val="005E84" w:themeColor="accent1"/>
      <w:sz w:val="24"/>
      <w:szCs w:val="26"/>
    </w:rPr>
  </w:style>
  <w:style w:type="paragraph" w:styleId="Overskrift3">
    <w:name w:val="heading 3"/>
    <w:basedOn w:val="Normal"/>
    <w:next w:val="Normal"/>
    <w:link w:val="Overskrift3Tegn"/>
    <w:uiPriority w:val="2"/>
    <w:qFormat/>
    <w:rsid w:val="00C951EA"/>
    <w:pPr>
      <w:keepNext/>
      <w:keepLines/>
      <w:spacing w:before="260" w:after="0"/>
      <w:contextualSpacing/>
      <w:outlineLvl w:val="2"/>
    </w:pPr>
    <w:rPr>
      <w:rFonts w:eastAsiaTheme="majorEastAsia" w:cstheme="majorBidi"/>
      <w:b/>
      <w:bCs/>
    </w:rPr>
  </w:style>
  <w:style w:type="paragraph" w:styleId="Overskrift4">
    <w:name w:val="heading 4"/>
    <w:basedOn w:val="Normal"/>
    <w:next w:val="Normal"/>
    <w:link w:val="Overskrift4Tegn"/>
    <w:uiPriority w:val="2"/>
    <w:semiHidden/>
    <w:rsid w:val="00B52076"/>
    <w:pPr>
      <w:keepNext/>
      <w:keepLines/>
      <w:spacing w:before="260" w:after="0"/>
      <w:contextualSpacing/>
      <w:outlineLvl w:val="3"/>
    </w:pPr>
    <w:rPr>
      <w:rFonts w:eastAsiaTheme="majorEastAsia" w:cstheme="majorBidi"/>
      <w:b/>
      <w:bCs/>
      <w:iCs/>
    </w:rPr>
  </w:style>
  <w:style w:type="paragraph" w:styleId="Overskrift5">
    <w:name w:val="heading 5"/>
    <w:basedOn w:val="Normal"/>
    <w:next w:val="Normal"/>
    <w:link w:val="Overskrift5Tegn"/>
    <w:uiPriority w:val="2"/>
    <w:semiHidden/>
    <w:rsid w:val="00B52076"/>
    <w:pPr>
      <w:keepNext/>
      <w:keepLines/>
      <w:spacing w:before="260" w:after="0"/>
      <w:contextualSpacing/>
      <w:outlineLvl w:val="4"/>
    </w:pPr>
    <w:rPr>
      <w:rFonts w:eastAsiaTheme="majorEastAsia" w:cstheme="majorBidi"/>
      <w:b/>
    </w:rPr>
  </w:style>
  <w:style w:type="paragraph" w:styleId="Overskrift6">
    <w:name w:val="heading 6"/>
    <w:basedOn w:val="Normal"/>
    <w:next w:val="Normal"/>
    <w:link w:val="Overskrift6Tegn"/>
    <w:uiPriority w:val="2"/>
    <w:semiHidden/>
    <w:rsid w:val="00B52076"/>
    <w:pPr>
      <w:keepNext/>
      <w:keepLines/>
      <w:spacing w:before="260" w:after="0"/>
      <w:contextualSpacing/>
      <w:outlineLvl w:val="5"/>
    </w:pPr>
    <w:rPr>
      <w:rFonts w:eastAsiaTheme="majorEastAsia" w:cstheme="majorBidi"/>
      <w:b/>
      <w:iCs/>
    </w:rPr>
  </w:style>
  <w:style w:type="paragraph" w:styleId="Overskrift7">
    <w:name w:val="heading 7"/>
    <w:basedOn w:val="Normal"/>
    <w:next w:val="Normal"/>
    <w:link w:val="Overskrift7Tegn"/>
    <w:uiPriority w:val="2"/>
    <w:semiHidden/>
    <w:rsid w:val="00B52076"/>
    <w:pPr>
      <w:keepNext/>
      <w:keepLines/>
      <w:spacing w:before="260" w:after="0"/>
      <w:contextualSpacing/>
      <w:outlineLvl w:val="6"/>
    </w:pPr>
    <w:rPr>
      <w:rFonts w:eastAsiaTheme="majorEastAsia" w:cstheme="majorBidi"/>
      <w:b/>
      <w:iCs/>
    </w:rPr>
  </w:style>
  <w:style w:type="paragraph" w:styleId="Overskrift8">
    <w:name w:val="heading 8"/>
    <w:basedOn w:val="Normal"/>
    <w:next w:val="Normal"/>
    <w:link w:val="Overskrift8Tegn"/>
    <w:uiPriority w:val="2"/>
    <w:semiHidden/>
    <w:rsid w:val="00B52076"/>
    <w:pPr>
      <w:keepNext/>
      <w:keepLines/>
      <w:spacing w:before="260" w:after="0"/>
      <w:contextualSpacing/>
      <w:outlineLvl w:val="7"/>
    </w:pPr>
    <w:rPr>
      <w:rFonts w:eastAsiaTheme="majorEastAsia" w:cstheme="majorBidi"/>
      <w:b/>
    </w:rPr>
  </w:style>
  <w:style w:type="paragraph" w:styleId="Overskrift9">
    <w:name w:val="heading 9"/>
    <w:basedOn w:val="Normal"/>
    <w:next w:val="Normal"/>
    <w:link w:val="Overskrift9Tegn"/>
    <w:uiPriority w:val="2"/>
    <w:semiHidden/>
    <w:rsid w:val="00B52076"/>
    <w:pPr>
      <w:keepNext/>
      <w:keepLines/>
      <w:spacing w:before="260" w:after="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B52076"/>
    <w:pPr>
      <w:tabs>
        <w:tab w:val="center" w:pos="4819"/>
        <w:tab w:val="right" w:pos="9638"/>
      </w:tabs>
      <w:spacing w:after="0"/>
    </w:pPr>
    <w:rPr>
      <w:sz w:val="16"/>
    </w:rPr>
  </w:style>
  <w:style w:type="character" w:customStyle="1" w:styleId="SidehovedTegn">
    <w:name w:val="Sidehoved Tegn"/>
    <w:basedOn w:val="Standardskrifttypeiafsnit"/>
    <w:link w:val="Sidehoved"/>
    <w:uiPriority w:val="21"/>
    <w:semiHidden/>
    <w:rsid w:val="00B52076"/>
    <w:rPr>
      <w:sz w:val="16"/>
    </w:rPr>
  </w:style>
  <w:style w:type="paragraph" w:styleId="Sidefod">
    <w:name w:val="footer"/>
    <w:basedOn w:val="Normal"/>
    <w:link w:val="SidefodTegn"/>
    <w:uiPriority w:val="21"/>
    <w:semiHidden/>
    <w:rsid w:val="00B52076"/>
    <w:pPr>
      <w:spacing w:after="0"/>
      <w:ind w:left="-170" w:right="-170"/>
    </w:pPr>
    <w:rPr>
      <w:sz w:val="16"/>
    </w:rPr>
  </w:style>
  <w:style w:type="character" w:customStyle="1" w:styleId="SidefodTegn">
    <w:name w:val="Sidefod Tegn"/>
    <w:basedOn w:val="Standardskrifttypeiafsnit"/>
    <w:link w:val="Sidefod"/>
    <w:uiPriority w:val="21"/>
    <w:semiHidden/>
    <w:rsid w:val="00B52076"/>
    <w:rPr>
      <w:sz w:val="16"/>
    </w:rPr>
  </w:style>
  <w:style w:type="character" w:customStyle="1" w:styleId="Overskrift1Tegn">
    <w:name w:val="Overskrift 1 Tegn"/>
    <w:basedOn w:val="Standardskrifttypeiafsnit"/>
    <w:link w:val="Overskrift1"/>
    <w:uiPriority w:val="1"/>
    <w:rsid w:val="00C951EA"/>
    <w:rPr>
      <w:rFonts w:ascii="Century Gothic" w:eastAsiaTheme="majorEastAsia" w:hAnsi="Century Gothic" w:cstheme="majorBidi"/>
      <w:b/>
      <w:bCs/>
      <w:color w:val="005E84" w:themeColor="accent1"/>
      <w:sz w:val="68"/>
      <w:szCs w:val="28"/>
    </w:rPr>
  </w:style>
  <w:style w:type="character" w:customStyle="1" w:styleId="Overskrift2Tegn">
    <w:name w:val="Overskrift 2 Tegn"/>
    <w:basedOn w:val="Standardskrifttypeiafsnit"/>
    <w:link w:val="Overskrift2"/>
    <w:uiPriority w:val="2"/>
    <w:rsid w:val="00C951EA"/>
    <w:rPr>
      <w:rFonts w:ascii="Century Gothic" w:eastAsiaTheme="majorEastAsia" w:hAnsi="Century Gothic" w:cstheme="majorBidi"/>
      <w:b/>
      <w:bCs/>
      <w:color w:val="005E84" w:themeColor="accent1"/>
      <w:sz w:val="24"/>
      <w:szCs w:val="26"/>
    </w:rPr>
  </w:style>
  <w:style w:type="character" w:customStyle="1" w:styleId="Overskrift3Tegn">
    <w:name w:val="Overskrift 3 Tegn"/>
    <w:basedOn w:val="Standardskrifttypeiafsnit"/>
    <w:link w:val="Overskrift3"/>
    <w:uiPriority w:val="2"/>
    <w:rsid w:val="00C951EA"/>
    <w:rPr>
      <w:rFonts w:eastAsiaTheme="majorEastAsia" w:cstheme="majorBidi"/>
      <w:b/>
      <w:bCs/>
    </w:rPr>
  </w:style>
  <w:style w:type="character" w:customStyle="1" w:styleId="Overskrift4Tegn">
    <w:name w:val="Overskrift 4 Tegn"/>
    <w:basedOn w:val="Standardskrifttypeiafsnit"/>
    <w:link w:val="Overskrift4"/>
    <w:uiPriority w:val="2"/>
    <w:semiHidden/>
    <w:rsid w:val="00B52076"/>
    <w:rPr>
      <w:rFonts w:eastAsiaTheme="majorEastAsia" w:cstheme="majorBidi"/>
      <w:b/>
      <w:bCs/>
      <w:iCs/>
    </w:rPr>
  </w:style>
  <w:style w:type="character" w:customStyle="1" w:styleId="Overskrift5Tegn">
    <w:name w:val="Overskrift 5 Tegn"/>
    <w:basedOn w:val="Standardskrifttypeiafsnit"/>
    <w:link w:val="Overskrift5"/>
    <w:uiPriority w:val="2"/>
    <w:semiHidden/>
    <w:rsid w:val="00B52076"/>
    <w:rPr>
      <w:rFonts w:eastAsiaTheme="majorEastAsia" w:cstheme="majorBidi"/>
      <w:b/>
    </w:rPr>
  </w:style>
  <w:style w:type="character" w:customStyle="1" w:styleId="Overskrift6Tegn">
    <w:name w:val="Overskrift 6 Tegn"/>
    <w:basedOn w:val="Standardskrifttypeiafsnit"/>
    <w:link w:val="Overskrift6"/>
    <w:uiPriority w:val="2"/>
    <w:semiHidden/>
    <w:rsid w:val="00B52076"/>
    <w:rPr>
      <w:rFonts w:eastAsiaTheme="majorEastAsia" w:cstheme="majorBidi"/>
      <w:b/>
      <w:iCs/>
    </w:rPr>
  </w:style>
  <w:style w:type="character" w:customStyle="1" w:styleId="Overskrift7Tegn">
    <w:name w:val="Overskrift 7 Tegn"/>
    <w:basedOn w:val="Standardskrifttypeiafsnit"/>
    <w:link w:val="Overskrift7"/>
    <w:uiPriority w:val="2"/>
    <w:semiHidden/>
    <w:rsid w:val="00B52076"/>
    <w:rPr>
      <w:rFonts w:eastAsiaTheme="majorEastAsia" w:cstheme="majorBidi"/>
      <w:b/>
      <w:iCs/>
    </w:rPr>
  </w:style>
  <w:style w:type="character" w:customStyle="1" w:styleId="Overskrift8Tegn">
    <w:name w:val="Overskrift 8 Tegn"/>
    <w:basedOn w:val="Standardskrifttypeiafsnit"/>
    <w:link w:val="Overskrift8"/>
    <w:uiPriority w:val="2"/>
    <w:semiHidden/>
    <w:rsid w:val="00B52076"/>
    <w:rPr>
      <w:rFonts w:eastAsiaTheme="majorEastAsia" w:cstheme="majorBidi"/>
      <w:b/>
      <w:szCs w:val="20"/>
    </w:rPr>
  </w:style>
  <w:style w:type="character" w:customStyle="1" w:styleId="Overskrift9Tegn">
    <w:name w:val="Overskrift 9 Tegn"/>
    <w:basedOn w:val="Standardskrifttypeiafsnit"/>
    <w:link w:val="Overskrift9"/>
    <w:uiPriority w:val="2"/>
    <w:semiHidden/>
    <w:rsid w:val="00B52076"/>
    <w:rPr>
      <w:rFonts w:eastAsiaTheme="majorEastAsia" w:cstheme="majorBidi"/>
      <w:b/>
      <w:iCs/>
      <w:szCs w:val="20"/>
    </w:rPr>
  </w:style>
  <w:style w:type="paragraph" w:styleId="Titel">
    <w:name w:val="Title"/>
    <w:basedOn w:val="Normal"/>
    <w:next w:val="Normal"/>
    <w:link w:val="TitelTegn"/>
    <w:uiPriority w:val="19"/>
    <w:semiHidden/>
    <w:rsid w:val="00B52076"/>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B52076"/>
    <w:rPr>
      <w:rFonts w:eastAsiaTheme="majorEastAsia" w:cstheme="majorBidi"/>
      <w:b/>
      <w:kern w:val="28"/>
      <w:sz w:val="40"/>
      <w:szCs w:val="52"/>
    </w:rPr>
  </w:style>
  <w:style w:type="paragraph" w:styleId="Undertitel">
    <w:name w:val="Subtitle"/>
    <w:basedOn w:val="Normal"/>
    <w:next w:val="Normal"/>
    <w:link w:val="UndertitelTegn"/>
    <w:uiPriority w:val="19"/>
    <w:semiHidden/>
    <w:rsid w:val="00B52076"/>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B52076"/>
    <w:rPr>
      <w:rFonts w:eastAsiaTheme="majorEastAsia" w:cstheme="majorBidi"/>
      <w:b/>
      <w:iCs/>
      <w:sz w:val="36"/>
      <w:szCs w:val="24"/>
    </w:rPr>
  </w:style>
  <w:style w:type="character" w:styleId="Svagfremhvning">
    <w:name w:val="Subtle Emphasis"/>
    <w:basedOn w:val="Standardskrifttypeiafsnit"/>
    <w:uiPriority w:val="99"/>
    <w:semiHidden/>
    <w:qFormat/>
    <w:rsid w:val="00B52076"/>
    <w:rPr>
      <w:i/>
      <w:iCs/>
      <w:color w:val="808080" w:themeColor="text1" w:themeTint="7F"/>
    </w:rPr>
  </w:style>
  <w:style w:type="character" w:styleId="Kraftigfremhvning">
    <w:name w:val="Intense Emphasis"/>
    <w:basedOn w:val="Standardskrifttypeiafsnit"/>
    <w:uiPriority w:val="19"/>
    <w:semiHidden/>
    <w:rsid w:val="00B52076"/>
    <w:rPr>
      <w:b/>
      <w:bCs/>
      <w:i/>
      <w:iCs/>
      <w:color w:val="auto"/>
    </w:rPr>
  </w:style>
  <w:style w:type="character" w:styleId="Strk">
    <w:name w:val="Strong"/>
    <w:basedOn w:val="Standardskrifttypeiafsnit"/>
    <w:uiPriority w:val="19"/>
    <w:semiHidden/>
    <w:rsid w:val="00B52076"/>
    <w:rPr>
      <w:b/>
      <w:bCs/>
    </w:rPr>
  </w:style>
  <w:style w:type="paragraph" w:styleId="Strktcitat">
    <w:name w:val="Intense Quote"/>
    <w:basedOn w:val="Normal"/>
    <w:next w:val="Normal"/>
    <w:link w:val="StrktcitatTegn"/>
    <w:uiPriority w:val="19"/>
    <w:semiHidden/>
    <w:rsid w:val="00B52076"/>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B52076"/>
    <w:rPr>
      <w:b/>
      <w:bCs/>
      <w:i/>
      <w:iCs/>
    </w:rPr>
  </w:style>
  <w:style w:type="character" w:styleId="Svaghenvisning">
    <w:name w:val="Subtle Reference"/>
    <w:basedOn w:val="Standardskrifttypeiafsnit"/>
    <w:uiPriority w:val="99"/>
    <w:semiHidden/>
    <w:qFormat/>
    <w:rsid w:val="00B52076"/>
    <w:rPr>
      <w:caps w:val="0"/>
      <w:smallCaps w:val="0"/>
      <w:color w:val="auto"/>
      <w:u w:val="single"/>
    </w:rPr>
  </w:style>
  <w:style w:type="character" w:styleId="Kraftighenvisning">
    <w:name w:val="Intense Reference"/>
    <w:basedOn w:val="Standardskrifttypeiafsnit"/>
    <w:uiPriority w:val="99"/>
    <w:semiHidden/>
    <w:qFormat/>
    <w:rsid w:val="00B52076"/>
    <w:rPr>
      <w:b/>
      <w:bCs/>
      <w:caps w:val="0"/>
      <w:smallCaps w:val="0"/>
      <w:color w:val="auto"/>
      <w:spacing w:val="5"/>
      <w:u w:val="single"/>
    </w:rPr>
  </w:style>
  <w:style w:type="paragraph" w:styleId="Billedtekst">
    <w:name w:val="caption"/>
    <w:basedOn w:val="Normal"/>
    <w:next w:val="Normal"/>
    <w:uiPriority w:val="4"/>
    <w:rsid w:val="00B52076"/>
    <w:pPr>
      <w:spacing w:after="0"/>
    </w:pPr>
    <w:rPr>
      <w:bCs/>
      <w:i/>
      <w:sz w:val="17"/>
    </w:rPr>
  </w:style>
  <w:style w:type="paragraph" w:styleId="Indholdsfortegnelse1">
    <w:name w:val="toc 1"/>
    <w:basedOn w:val="Normal"/>
    <w:next w:val="Normal"/>
    <w:uiPriority w:val="39"/>
    <w:rsid w:val="00B52076"/>
    <w:pPr>
      <w:spacing w:after="0"/>
      <w:ind w:right="567"/>
    </w:pPr>
    <w:rPr>
      <w:b/>
    </w:rPr>
  </w:style>
  <w:style w:type="paragraph" w:styleId="Indholdsfortegnelse2">
    <w:name w:val="toc 2"/>
    <w:basedOn w:val="Normal"/>
    <w:next w:val="Normal"/>
    <w:uiPriority w:val="39"/>
    <w:rsid w:val="00B52076"/>
    <w:pPr>
      <w:spacing w:after="0"/>
      <w:ind w:right="567"/>
    </w:pPr>
  </w:style>
  <w:style w:type="paragraph" w:styleId="Indholdsfortegnelse3">
    <w:name w:val="toc 3"/>
    <w:basedOn w:val="Normal"/>
    <w:next w:val="Normal"/>
    <w:uiPriority w:val="39"/>
    <w:rsid w:val="001729FF"/>
    <w:pPr>
      <w:ind w:right="567"/>
    </w:pPr>
  </w:style>
  <w:style w:type="paragraph" w:styleId="Indholdsfortegnelse4">
    <w:name w:val="toc 4"/>
    <w:basedOn w:val="Normal"/>
    <w:next w:val="Normal"/>
    <w:uiPriority w:val="9"/>
    <w:semiHidden/>
    <w:rsid w:val="00B52076"/>
    <w:pPr>
      <w:spacing w:after="0"/>
      <w:ind w:right="567"/>
    </w:pPr>
  </w:style>
  <w:style w:type="paragraph" w:styleId="Indholdsfortegnelse5">
    <w:name w:val="toc 5"/>
    <w:basedOn w:val="Normal"/>
    <w:next w:val="Normal"/>
    <w:uiPriority w:val="9"/>
    <w:semiHidden/>
    <w:rsid w:val="00B52076"/>
    <w:pPr>
      <w:spacing w:after="0"/>
      <w:ind w:right="567"/>
    </w:pPr>
  </w:style>
  <w:style w:type="paragraph" w:styleId="Indholdsfortegnelse6">
    <w:name w:val="toc 6"/>
    <w:basedOn w:val="Normal"/>
    <w:next w:val="Normal"/>
    <w:uiPriority w:val="9"/>
    <w:semiHidden/>
    <w:rsid w:val="00B52076"/>
    <w:pPr>
      <w:spacing w:after="0"/>
      <w:ind w:right="567"/>
    </w:pPr>
  </w:style>
  <w:style w:type="paragraph" w:styleId="Indholdsfortegnelse7">
    <w:name w:val="toc 7"/>
    <w:basedOn w:val="Normal"/>
    <w:next w:val="Normal"/>
    <w:uiPriority w:val="9"/>
    <w:semiHidden/>
    <w:rsid w:val="00B52076"/>
    <w:pPr>
      <w:spacing w:after="0"/>
      <w:ind w:right="567"/>
    </w:pPr>
  </w:style>
  <w:style w:type="paragraph" w:styleId="Indholdsfortegnelse8">
    <w:name w:val="toc 8"/>
    <w:basedOn w:val="Normal"/>
    <w:next w:val="Normal"/>
    <w:uiPriority w:val="9"/>
    <w:semiHidden/>
    <w:rsid w:val="00B52076"/>
    <w:pPr>
      <w:spacing w:after="0"/>
      <w:ind w:right="567"/>
    </w:pPr>
  </w:style>
  <w:style w:type="paragraph" w:styleId="Indholdsfortegnelse9">
    <w:name w:val="toc 9"/>
    <w:basedOn w:val="Normal"/>
    <w:next w:val="Normal"/>
    <w:uiPriority w:val="9"/>
    <w:semiHidden/>
    <w:rsid w:val="00B52076"/>
    <w:pPr>
      <w:spacing w:after="0"/>
      <w:ind w:right="567"/>
    </w:pPr>
  </w:style>
  <w:style w:type="paragraph" w:styleId="Overskrift">
    <w:name w:val="TOC Heading"/>
    <w:basedOn w:val="Overskrift1"/>
    <w:next w:val="Normal"/>
    <w:uiPriority w:val="9"/>
    <w:rsid w:val="00DB53C6"/>
    <w:pPr>
      <w:outlineLvl w:val="9"/>
    </w:pPr>
  </w:style>
  <w:style w:type="paragraph" w:styleId="Bloktekst">
    <w:name w:val="Block Text"/>
    <w:basedOn w:val="Normal"/>
    <w:uiPriority w:val="99"/>
    <w:semiHidden/>
    <w:rsid w:val="00B52076"/>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spacing w:after="0"/>
      <w:ind w:left="1151" w:right="1151"/>
    </w:pPr>
    <w:rPr>
      <w:rFonts w:eastAsiaTheme="minorEastAsia"/>
      <w:i/>
      <w:iCs/>
    </w:rPr>
  </w:style>
  <w:style w:type="paragraph" w:styleId="Slutnotetekst">
    <w:name w:val="endnote text"/>
    <w:basedOn w:val="Normal"/>
    <w:link w:val="SlutnotetekstTegn"/>
    <w:uiPriority w:val="21"/>
    <w:semiHidden/>
    <w:rsid w:val="00B52076"/>
    <w:pPr>
      <w:spacing w:after="120"/>
      <w:ind w:left="85" w:hanging="85"/>
    </w:pPr>
    <w:rPr>
      <w:sz w:val="16"/>
    </w:rPr>
  </w:style>
  <w:style w:type="character" w:customStyle="1" w:styleId="SlutnotetekstTegn">
    <w:name w:val="Slutnotetekst Tegn"/>
    <w:basedOn w:val="Standardskrifttypeiafsnit"/>
    <w:link w:val="Slutnotetekst"/>
    <w:uiPriority w:val="21"/>
    <w:semiHidden/>
    <w:rsid w:val="00B52076"/>
    <w:rPr>
      <w:sz w:val="16"/>
      <w:szCs w:val="20"/>
    </w:rPr>
  </w:style>
  <w:style w:type="character" w:styleId="Slutnotehenvisning">
    <w:name w:val="endnote reference"/>
    <w:basedOn w:val="Standardskrifttypeiafsnit"/>
    <w:uiPriority w:val="21"/>
    <w:semiHidden/>
    <w:rsid w:val="00B52076"/>
    <w:rPr>
      <w:vertAlign w:val="superscript"/>
    </w:rPr>
  </w:style>
  <w:style w:type="paragraph" w:styleId="Fodnotetekst">
    <w:name w:val="footnote text"/>
    <w:basedOn w:val="Normal"/>
    <w:link w:val="FodnotetekstTegn"/>
    <w:semiHidden/>
    <w:rsid w:val="00B52076"/>
    <w:pPr>
      <w:spacing w:after="120"/>
      <w:ind w:left="85" w:hanging="85"/>
    </w:pPr>
    <w:rPr>
      <w:sz w:val="16"/>
    </w:rPr>
  </w:style>
  <w:style w:type="character" w:customStyle="1" w:styleId="FodnotetekstTegn">
    <w:name w:val="Fodnotetekst Tegn"/>
    <w:basedOn w:val="Standardskrifttypeiafsnit"/>
    <w:link w:val="Fodnotetekst"/>
    <w:semiHidden/>
    <w:rsid w:val="00B52076"/>
    <w:rPr>
      <w:sz w:val="16"/>
      <w:szCs w:val="20"/>
    </w:rPr>
  </w:style>
  <w:style w:type="paragraph" w:styleId="Opstilling-punkttegn">
    <w:name w:val="List Bullet"/>
    <w:basedOn w:val="Normal"/>
    <w:uiPriority w:val="3"/>
    <w:qFormat/>
    <w:rsid w:val="00B52076"/>
    <w:pPr>
      <w:numPr>
        <w:numId w:val="5"/>
      </w:numPr>
      <w:spacing w:after="0"/>
      <w:contextualSpacing/>
    </w:pPr>
  </w:style>
  <w:style w:type="paragraph" w:styleId="Opstilling-talellerbogst">
    <w:name w:val="List Number"/>
    <w:basedOn w:val="Normal"/>
    <w:uiPriority w:val="3"/>
    <w:qFormat/>
    <w:rsid w:val="00B52076"/>
    <w:pPr>
      <w:numPr>
        <w:numId w:val="10"/>
      </w:numPr>
      <w:spacing w:after="0"/>
      <w:contextualSpacing/>
    </w:pPr>
  </w:style>
  <w:style w:type="character" w:styleId="Sidetal">
    <w:name w:val="page number"/>
    <w:basedOn w:val="Standardskrifttypeiafsnit"/>
    <w:uiPriority w:val="21"/>
    <w:semiHidden/>
    <w:rsid w:val="00B52076"/>
    <w:rPr>
      <w:sz w:val="19"/>
    </w:rPr>
  </w:style>
  <w:style w:type="paragraph" w:customStyle="1" w:styleId="Template">
    <w:name w:val="Template"/>
    <w:uiPriority w:val="8"/>
    <w:semiHidden/>
    <w:rsid w:val="00B52076"/>
    <w:pPr>
      <w:spacing w:line="220" w:lineRule="atLeast"/>
    </w:pPr>
    <w:rPr>
      <w:noProof/>
      <w:sz w:val="22"/>
    </w:rPr>
  </w:style>
  <w:style w:type="paragraph" w:customStyle="1" w:styleId="Template-Adresse">
    <w:name w:val="Template - Adresse"/>
    <w:basedOn w:val="Template"/>
    <w:uiPriority w:val="8"/>
    <w:semiHidden/>
    <w:rsid w:val="00B52076"/>
    <w:pPr>
      <w:tabs>
        <w:tab w:val="left" w:pos="567"/>
      </w:tabs>
    </w:pPr>
  </w:style>
  <w:style w:type="paragraph" w:customStyle="1" w:styleId="Template-Virksomhedsnavn">
    <w:name w:val="Template - Virksomheds navn"/>
    <w:basedOn w:val="Template-Adresse"/>
    <w:next w:val="Template-Adresse"/>
    <w:uiPriority w:val="8"/>
    <w:semiHidden/>
    <w:rsid w:val="00B52076"/>
    <w:pPr>
      <w:spacing w:line="270" w:lineRule="atLeast"/>
    </w:pPr>
    <w:rPr>
      <w:b/>
      <w:sz w:val="26"/>
    </w:rPr>
  </w:style>
  <w:style w:type="paragraph" w:styleId="Citatoverskrift">
    <w:name w:val="toa heading"/>
    <w:basedOn w:val="Normal"/>
    <w:next w:val="Normal"/>
    <w:uiPriority w:val="10"/>
    <w:semiHidden/>
    <w:rsid w:val="00B52076"/>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B52076"/>
    <w:pPr>
      <w:spacing w:after="0"/>
      <w:ind w:right="567"/>
    </w:pPr>
  </w:style>
  <w:style w:type="paragraph" w:styleId="Underskrift">
    <w:name w:val="Signature"/>
    <w:basedOn w:val="Normal"/>
    <w:link w:val="UnderskriftTegn"/>
    <w:uiPriority w:val="99"/>
    <w:semiHidden/>
    <w:rsid w:val="00B52076"/>
    <w:pPr>
      <w:spacing w:after="0" w:line="240" w:lineRule="auto"/>
      <w:ind w:left="4252"/>
    </w:pPr>
  </w:style>
  <w:style w:type="character" w:customStyle="1" w:styleId="UnderskriftTegn">
    <w:name w:val="Underskrift Tegn"/>
    <w:basedOn w:val="Standardskrifttypeiafsnit"/>
    <w:link w:val="Underskrift"/>
    <w:uiPriority w:val="99"/>
    <w:semiHidden/>
    <w:rsid w:val="00B52076"/>
  </w:style>
  <w:style w:type="character" w:styleId="Pladsholdertekst">
    <w:name w:val="Placeholder Text"/>
    <w:basedOn w:val="Standardskrifttypeiafsnit"/>
    <w:uiPriority w:val="99"/>
    <w:semiHidden/>
    <w:rsid w:val="00B52076"/>
    <w:rPr>
      <w:color w:val="auto"/>
    </w:rPr>
  </w:style>
  <w:style w:type="paragraph" w:customStyle="1" w:styleId="Tabel">
    <w:name w:val="Tabel"/>
    <w:uiPriority w:val="5"/>
    <w:rsid w:val="00B52076"/>
    <w:pPr>
      <w:spacing w:before="40" w:after="40" w:line="240" w:lineRule="atLeast"/>
      <w:ind w:left="113" w:right="113"/>
    </w:pPr>
    <w:rPr>
      <w:sz w:val="17"/>
    </w:rPr>
  </w:style>
  <w:style w:type="paragraph" w:customStyle="1" w:styleId="Tabel-Tekst">
    <w:name w:val="Tabel - Tekst"/>
    <w:basedOn w:val="Tabel"/>
    <w:uiPriority w:val="5"/>
    <w:rsid w:val="00B52076"/>
  </w:style>
  <w:style w:type="paragraph" w:customStyle="1" w:styleId="Tabel-TekstTotal">
    <w:name w:val="Tabel - Tekst Total"/>
    <w:basedOn w:val="Tabel-Tekst"/>
    <w:uiPriority w:val="5"/>
    <w:rsid w:val="00B52076"/>
    <w:rPr>
      <w:b/>
    </w:rPr>
  </w:style>
  <w:style w:type="paragraph" w:customStyle="1" w:styleId="Tabel-Tal">
    <w:name w:val="Tabel - Tal"/>
    <w:basedOn w:val="Tabel"/>
    <w:uiPriority w:val="5"/>
    <w:rsid w:val="00B52076"/>
    <w:pPr>
      <w:jc w:val="right"/>
    </w:pPr>
  </w:style>
  <w:style w:type="paragraph" w:customStyle="1" w:styleId="Tabel-TalTotal">
    <w:name w:val="Tabel - Tal Total"/>
    <w:basedOn w:val="Tabel-Tal"/>
    <w:uiPriority w:val="5"/>
    <w:rsid w:val="00B52076"/>
    <w:rPr>
      <w:b/>
    </w:rPr>
  </w:style>
  <w:style w:type="paragraph" w:styleId="Citat">
    <w:name w:val="Quote"/>
    <w:basedOn w:val="Normal"/>
    <w:next w:val="Normal"/>
    <w:link w:val="CitatTegn"/>
    <w:uiPriority w:val="19"/>
    <w:rsid w:val="00B52076"/>
    <w:pPr>
      <w:framePr w:w="5358" w:wrap="around" w:vAnchor="text" w:hAnchor="text" w:y="1"/>
      <w:spacing w:after="0" w:line="360" w:lineRule="atLeast"/>
      <w:contextualSpacing/>
    </w:pPr>
    <w:rPr>
      <w:rFonts w:ascii="Century Gothic" w:hAnsi="Century Gothic"/>
      <w:b/>
      <w:iCs/>
      <w:color w:val="0092D8" w:themeColor="text2"/>
      <w:sz w:val="30"/>
    </w:rPr>
  </w:style>
  <w:style w:type="character" w:customStyle="1" w:styleId="CitatTegn">
    <w:name w:val="Citat Tegn"/>
    <w:basedOn w:val="Standardskrifttypeiafsnit"/>
    <w:link w:val="Citat"/>
    <w:uiPriority w:val="19"/>
    <w:rsid w:val="00B52076"/>
    <w:rPr>
      <w:rFonts w:ascii="Century Gothic" w:hAnsi="Century Gothic"/>
      <w:b/>
      <w:iCs/>
      <w:color w:val="0092D8" w:themeColor="text2"/>
      <w:sz w:val="30"/>
    </w:rPr>
  </w:style>
  <w:style w:type="character" w:styleId="Bogenstitel">
    <w:name w:val="Book Title"/>
    <w:basedOn w:val="Standardskrifttypeiafsnit"/>
    <w:uiPriority w:val="99"/>
    <w:semiHidden/>
    <w:qFormat/>
    <w:rsid w:val="00B52076"/>
    <w:rPr>
      <w:b/>
      <w:bCs/>
      <w:caps w:val="0"/>
      <w:smallCaps w:val="0"/>
      <w:spacing w:val="5"/>
    </w:rPr>
  </w:style>
  <w:style w:type="paragraph" w:styleId="Citatsamling">
    <w:name w:val="table of authorities"/>
    <w:basedOn w:val="Normal"/>
    <w:next w:val="Normal"/>
    <w:uiPriority w:val="10"/>
    <w:semiHidden/>
    <w:rsid w:val="00B52076"/>
    <w:pPr>
      <w:spacing w:after="0"/>
      <w:ind w:right="567"/>
    </w:pPr>
  </w:style>
  <w:style w:type="paragraph" w:styleId="Normalindrykning">
    <w:name w:val="Normal Indent"/>
    <w:basedOn w:val="Normal"/>
    <w:semiHidden/>
    <w:rsid w:val="00B52076"/>
    <w:pPr>
      <w:spacing w:after="0"/>
      <w:ind w:left="1134"/>
    </w:pPr>
  </w:style>
  <w:style w:type="table" w:styleId="Tabel-Gitter">
    <w:name w:val="Table Grid"/>
    <w:basedOn w:val="Tabel-Normal"/>
    <w:uiPriority w:val="59"/>
    <w:rsid w:val="00B52076"/>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B52076"/>
    <w:pPr>
      <w:spacing w:after="260" w:line="300" w:lineRule="atLeast"/>
    </w:pPr>
    <w:rPr>
      <w:b/>
      <w:sz w:val="22"/>
    </w:rPr>
  </w:style>
  <w:style w:type="paragraph" w:customStyle="1" w:styleId="DocumentName">
    <w:name w:val="Document Name"/>
    <w:basedOn w:val="Normal"/>
    <w:uiPriority w:val="8"/>
    <w:semiHidden/>
    <w:rsid w:val="00B52076"/>
    <w:pPr>
      <w:spacing w:after="0" w:line="360" w:lineRule="atLeast"/>
    </w:pPr>
    <w:rPr>
      <w:b/>
      <w:caps/>
      <w:sz w:val="28"/>
    </w:rPr>
  </w:style>
  <w:style w:type="paragraph" w:customStyle="1" w:styleId="Template-Dato">
    <w:name w:val="Template - Dato"/>
    <w:basedOn w:val="Template"/>
    <w:uiPriority w:val="8"/>
    <w:semiHidden/>
    <w:rsid w:val="00B52076"/>
    <w:pPr>
      <w:spacing w:line="280" w:lineRule="atLeast"/>
    </w:pPr>
  </w:style>
  <w:style w:type="paragraph" w:styleId="Markeringsbobletekst">
    <w:name w:val="Balloon Text"/>
    <w:basedOn w:val="Normal"/>
    <w:link w:val="MarkeringsbobletekstTegn"/>
    <w:uiPriority w:val="99"/>
    <w:semiHidden/>
    <w:rsid w:val="00B52076"/>
    <w:pPr>
      <w:spacing w:after="0" w:line="240" w:lineRule="auto"/>
    </w:pPr>
    <w:rPr>
      <w:rFonts w:cs="Arial"/>
      <w:sz w:val="16"/>
      <w:szCs w:val="16"/>
    </w:rPr>
  </w:style>
  <w:style w:type="character" w:customStyle="1" w:styleId="MarkeringsbobletekstTegn">
    <w:name w:val="Markeringsbobletekst Tegn"/>
    <w:basedOn w:val="Standardskrifttypeiafsnit"/>
    <w:link w:val="Markeringsbobletekst"/>
    <w:uiPriority w:val="99"/>
    <w:semiHidden/>
    <w:rsid w:val="00B52076"/>
    <w:rPr>
      <w:rFonts w:cs="Arial"/>
      <w:sz w:val="16"/>
      <w:szCs w:val="16"/>
    </w:rPr>
  </w:style>
  <w:style w:type="paragraph" w:customStyle="1" w:styleId="FaktaboksTal">
    <w:name w:val="Faktaboks Tal"/>
    <w:basedOn w:val="Normal"/>
    <w:next w:val="FaktaboksTekst"/>
    <w:uiPriority w:val="6"/>
    <w:rsid w:val="00D2541B"/>
    <w:pPr>
      <w:spacing w:before="400" w:line="1620" w:lineRule="exact"/>
      <w:ind w:left="454" w:right="454"/>
      <w:contextualSpacing/>
    </w:pPr>
    <w:rPr>
      <w:rFonts w:ascii="Century Gothic" w:hAnsi="Century Gothic"/>
      <w:b/>
      <w:color w:val="FFFFFF"/>
      <w:sz w:val="162"/>
    </w:rPr>
  </w:style>
  <w:style w:type="paragraph" w:customStyle="1" w:styleId="FaktaboksTekst">
    <w:name w:val="Faktaboks Tekst"/>
    <w:basedOn w:val="Normal"/>
    <w:uiPriority w:val="3"/>
    <w:rsid w:val="00C972F7"/>
    <w:pPr>
      <w:spacing w:before="200" w:line="200" w:lineRule="atLeast"/>
      <w:ind w:left="454" w:right="454"/>
      <w:contextualSpacing/>
    </w:pPr>
    <w:rPr>
      <w:color w:val="FFFFFF" w:themeColor="background1"/>
      <w:sz w:val="14"/>
    </w:rPr>
  </w:style>
  <w:style w:type="paragraph" w:customStyle="1" w:styleId="ForsideOverskrift">
    <w:name w:val="Forside Overskrift"/>
    <w:basedOn w:val="Normal"/>
    <w:next w:val="ForsideUnderoverskrift"/>
    <w:uiPriority w:val="6"/>
    <w:rsid w:val="00B52076"/>
    <w:pPr>
      <w:spacing w:after="720" w:line="720" w:lineRule="atLeast"/>
    </w:pPr>
    <w:rPr>
      <w:rFonts w:ascii="Century Gothic" w:hAnsi="Century Gothic"/>
      <w:b/>
      <w:color w:val="FFFFFF"/>
      <w:sz w:val="68"/>
    </w:rPr>
  </w:style>
  <w:style w:type="paragraph" w:customStyle="1" w:styleId="ForsideUnderoverskrift">
    <w:name w:val="Forside Underoverskrift"/>
    <w:basedOn w:val="Normal"/>
    <w:uiPriority w:val="6"/>
    <w:rsid w:val="00B52076"/>
    <w:pPr>
      <w:spacing w:after="0" w:line="280" w:lineRule="atLeast"/>
      <w:contextualSpacing/>
    </w:pPr>
    <w:rPr>
      <w:rFonts w:ascii="Century Gothic" w:hAnsi="Century Gothic"/>
      <w:b/>
      <w:color w:val="FFFFFF"/>
      <w:sz w:val="24"/>
    </w:rPr>
  </w:style>
  <w:style w:type="paragraph" w:customStyle="1" w:styleId="Billedtekstovenpbillede">
    <w:name w:val="Billedtekst ovenpå billede"/>
    <w:basedOn w:val="Citat"/>
    <w:uiPriority w:val="3"/>
    <w:rsid w:val="00B52076"/>
    <w:pPr>
      <w:framePr w:w="2835" w:wrap="around" w:vAnchor="margin" w:hAnchor="page" w:x="8393" w:yAlign="bottom"/>
    </w:pPr>
    <w:rPr>
      <w:noProof/>
      <w:color w:val="auto"/>
    </w:rPr>
  </w:style>
  <w:style w:type="paragraph" w:customStyle="1" w:styleId="FaktaboksBullet">
    <w:name w:val="Faktaboks Bullet"/>
    <w:basedOn w:val="FaktaboksTekst"/>
    <w:uiPriority w:val="3"/>
    <w:qFormat/>
    <w:rsid w:val="006018E3"/>
    <w:pPr>
      <w:numPr>
        <w:numId w:val="4"/>
      </w:numPr>
    </w:pPr>
  </w:style>
  <w:style w:type="paragraph" w:customStyle="1" w:styleId="FaktaboksOverskrift">
    <w:name w:val="Faktaboks Overskrift"/>
    <w:basedOn w:val="Normal"/>
    <w:next w:val="FaktaboksTekst"/>
    <w:uiPriority w:val="3"/>
    <w:rsid w:val="00C972F7"/>
    <w:pPr>
      <w:spacing w:before="200" w:line="300" w:lineRule="atLeast"/>
      <w:ind w:left="454" w:right="454"/>
      <w:contextualSpacing/>
    </w:pPr>
    <w:rPr>
      <w:b/>
      <w:color w:val="FFFFFF" w:themeColor="background1"/>
      <w:sz w:val="24"/>
    </w:rPr>
  </w:style>
  <w:style w:type="numbering" w:styleId="111111">
    <w:name w:val="Outline List 2"/>
    <w:basedOn w:val="Ingenoversigt"/>
    <w:uiPriority w:val="99"/>
    <w:semiHidden/>
    <w:unhideWhenUsed/>
    <w:rsid w:val="002B7046"/>
    <w:pPr>
      <w:numPr>
        <w:numId w:val="1"/>
      </w:numPr>
    </w:pPr>
  </w:style>
  <w:style w:type="numbering" w:styleId="1ai">
    <w:name w:val="Outline List 1"/>
    <w:basedOn w:val="Ingenoversigt"/>
    <w:uiPriority w:val="99"/>
    <w:semiHidden/>
    <w:unhideWhenUsed/>
    <w:rsid w:val="002B7046"/>
    <w:pPr>
      <w:numPr>
        <w:numId w:val="2"/>
      </w:numPr>
    </w:pPr>
  </w:style>
  <w:style w:type="paragraph" w:styleId="Bibliografi">
    <w:name w:val="Bibliography"/>
    <w:basedOn w:val="Normal"/>
    <w:next w:val="Normal"/>
    <w:uiPriority w:val="99"/>
    <w:semiHidden/>
    <w:unhideWhenUsed/>
    <w:rsid w:val="00B52076"/>
    <w:pPr>
      <w:spacing w:after="0"/>
    </w:pPr>
  </w:style>
  <w:style w:type="paragraph" w:styleId="Brdtekst">
    <w:name w:val="Body Text"/>
    <w:basedOn w:val="Normal"/>
    <w:link w:val="BrdtekstTegn"/>
    <w:uiPriority w:val="99"/>
    <w:semiHidden/>
    <w:unhideWhenUsed/>
    <w:rsid w:val="00B52076"/>
    <w:pPr>
      <w:spacing w:after="120"/>
    </w:pPr>
  </w:style>
  <w:style w:type="character" w:customStyle="1" w:styleId="BrdtekstTegn">
    <w:name w:val="Brødtekst Tegn"/>
    <w:basedOn w:val="Standardskrifttypeiafsnit"/>
    <w:link w:val="Brdtekst"/>
    <w:uiPriority w:val="99"/>
    <w:semiHidden/>
    <w:rsid w:val="00B52076"/>
  </w:style>
  <w:style w:type="paragraph" w:styleId="Brdtekst2">
    <w:name w:val="Body Text 2"/>
    <w:basedOn w:val="Normal"/>
    <w:link w:val="Brdtekst2Tegn"/>
    <w:uiPriority w:val="99"/>
    <w:semiHidden/>
    <w:unhideWhenUsed/>
    <w:rsid w:val="00B52076"/>
    <w:pPr>
      <w:spacing w:after="120" w:line="480" w:lineRule="auto"/>
    </w:pPr>
  </w:style>
  <w:style w:type="character" w:customStyle="1" w:styleId="Brdtekst2Tegn">
    <w:name w:val="Brødtekst 2 Tegn"/>
    <w:basedOn w:val="Standardskrifttypeiafsnit"/>
    <w:link w:val="Brdtekst2"/>
    <w:uiPriority w:val="99"/>
    <w:semiHidden/>
    <w:rsid w:val="00B52076"/>
  </w:style>
  <w:style w:type="paragraph" w:styleId="Brdtekst3">
    <w:name w:val="Body Text 3"/>
    <w:basedOn w:val="Normal"/>
    <w:link w:val="Brdtekst3Tegn"/>
    <w:uiPriority w:val="99"/>
    <w:semiHidden/>
    <w:unhideWhenUsed/>
    <w:rsid w:val="00B52076"/>
    <w:pPr>
      <w:spacing w:after="120"/>
    </w:pPr>
    <w:rPr>
      <w:sz w:val="16"/>
      <w:szCs w:val="16"/>
    </w:rPr>
  </w:style>
  <w:style w:type="character" w:customStyle="1" w:styleId="Brdtekst3Tegn">
    <w:name w:val="Brødtekst 3 Tegn"/>
    <w:basedOn w:val="Standardskrifttypeiafsnit"/>
    <w:link w:val="Brdtekst3"/>
    <w:uiPriority w:val="99"/>
    <w:semiHidden/>
    <w:rsid w:val="00B52076"/>
    <w:rPr>
      <w:sz w:val="16"/>
      <w:szCs w:val="16"/>
    </w:rPr>
  </w:style>
  <w:style w:type="paragraph" w:styleId="Brdtekst-frstelinjeindrykning1">
    <w:name w:val="Body Text First Indent"/>
    <w:basedOn w:val="Brdtekst"/>
    <w:link w:val="Brdtekst-frstelinjeindrykning1Tegn"/>
    <w:uiPriority w:val="99"/>
    <w:semiHidden/>
    <w:rsid w:val="00B52076"/>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B52076"/>
  </w:style>
  <w:style w:type="paragraph" w:styleId="Brdtekstindrykning">
    <w:name w:val="Body Text Indent"/>
    <w:basedOn w:val="Normal"/>
    <w:link w:val="BrdtekstindrykningTegn"/>
    <w:uiPriority w:val="99"/>
    <w:semiHidden/>
    <w:unhideWhenUsed/>
    <w:rsid w:val="00B52076"/>
    <w:pPr>
      <w:spacing w:after="120"/>
      <w:ind w:left="283"/>
    </w:pPr>
  </w:style>
  <w:style w:type="character" w:customStyle="1" w:styleId="BrdtekstindrykningTegn">
    <w:name w:val="Brødtekstindrykning Tegn"/>
    <w:basedOn w:val="Standardskrifttypeiafsnit"/>
    <w:link w:val="Brdtekstindrykning"/>
    <w:uiPriority w:val="99"/>
    <w:semiHidden/>
    <w:rsid w:val="00B52076"/>
  </w:style>
  <w:style w:type="paragraph" w:styleId="Brdtekst-frstelinjeindrykning2">
    <w:name w:val="Body Text First Indent 2"/>
    <w:basedOn w:val="Brdtekstindrykning"/>
    <w:link w:val="Brdtekst-frstelinjeindrykning2Tegn"/>
    <w:uiPriority w:val="99"/>
    <w:semiHidden/>
    <w:unhideWhenUsed/>
    <w:rsid w:val="00B52076"/>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B52076"/>
  </w:style>
  <w:style w:type="paragraph" w:styleId="Brdtekstindrykning2">
    <w:name w:val="Body Text Indent 2"/>
    <w:basedOn w:val="Normal"/>
    <w:link w:val="Brdtekstindrykning2Tegn"/>
    <w:uiPriority w:val="99"/>
    <w:semiHidden/>
    <w:unhideWhenUsed/>
    <w:rsid w:val="00B52076"/>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B52076"/>
  </w:style>
  <w:style w:type="paragraph" w:styleId="Brdtekstindrykning3">
    <w:name w:val="Body Text Indent 3"/>
    <w:basedOn w:val="Normal"/>
    <w:link w:val="Brdtekstindrykning3Tegn"/>
    <w:uiPriority w:val="99"/>
    <w:semiHidden/>
    <w:unhideWhenUsed/>
    <w:rsid w:val="00B52076"/>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B52076"/>
    <w:rPr>
      <w:sz w:val="16"/>
      <w:szCs w:val="16"/>
    </w:rPr>
  </w:style>
  <w:style w:type="paragraph" w:styleId="Sluthilsen">
    <w:name w:val="Closing"/>
    <w:basedOn w:val="Normal"/>
    <w:link w:val="SluthilsenTegn"/>
    <w:uiPriority w:val="99"/>
    <w:semiHidden/>
    <w:unhideWhenUsed/>
    <w:rsid w:val="00B52076"/>
    <w:pPr>
      <w:spacing w:after="0" w:line="240" w:lineRule="auto"/>
      <w:ind w:left="4252"/>
    </w:pPr>
  </w:style>
  <w:style w:type="character" w:customStyle="1" w:styleId="SluthilsenTegn">
    <w:name w:val="Sluthilsen Tegn"/>
    <w:basedOn w:val="Standardskrifttypeiafsnit"/>
    <w:link w:val="Sluthilsen"/>
    <w:uiPriority w:val="99"/>
    <w:semiHidden/>
    <w:rsid w:val="00B52076"/>
  </w:style>
  <w:style w:type="table" w:styleId="Farvetgitter">
    <w:name w:val="Colorful Grid"/>
    <w:basedOn w:val="Tabel-Normal"/>
    <w:uiPriority w:val="73"/>
    <w:semiHidden/>
    <w:unhideWhenUsed/>
    <w:rsid w:val="00B5207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B5207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3E9FF" w:themeFill="accent1" w:themeFillTint="33"/>
    </w:tcPr>
    <w:tblStylePr w:type="firstRow">
      <w:rPr>
        <w:b/>
        <w:bCs/>
      </w:rPr>
      <w:tblPr/>
      <w:tcPr>
        <w:shd w:val="clear" w:color="auto" w:fill="67D3FF" w:themeFill="accent1" w:themeFillTint="66"/>
      </w:tcPr>
    </w:tblStylePr>
    <w:tblStylePr w:type="lastRow">
      <w:rPr>
        <w:b/>
        <w:bCs/>
        <w:color w:val="000000" w:themeColor="text1"/>
      </w:rPr>
      <w:tblPr/>
      <w:tcPr>
        <w:shd w:val="clear" w:color="auto" w:fill="67D3FF" w:themeFill="accent1" w:themeFillTint="66"/>
      </w:tcPr>
    </w:tblStylePr>
    <w:tblStylePr w:type="firstCol">
      <w:rPr>
        <w:color w:val="FFFFFF" w:themeColor="background1"/>
      </w:rPr>
      <w:tblPr/>
      <w:tcPr>
        <w:shd w:val="clear" w:color="auto" w:fill="004662" w:themeFill="accent1" w:themeFillShade="BF"/>
      </w:tcPr>
    </w:tblStylePr>
    <w:tblStylePr w:type="lastCol">
      <w:rPr>
        <w:color w:val="FFFFFF" w:themeColor="background1"/>
      </w:rPr>
      <w:tblPr/>
      <w:tcPr>
        <w:shd w:val="clear" w:color="auto" w:fill="004662" w:themeFill="accent1" w:themeFillShade="BF"/>
      </w:tcPr>
    </w:tblStylePr>
    <w:tblStylePr w:type="band1Vert">
      <w:tblPr/>
      <w:tcPr>
        <w:shd w:val="clear" w:color="auto" w:fill="42C8FF" w:themeFill="accent1" w:themeFillTint="7F"/>
      </w:tcPr>
    </w:tblStylePr>
    <w:tblStylePr w:type="band1Horz">
      <w:tblPr/>
      <w:tcPr>
        <w:shd w:val="clear" w:color="auto" w:fill="42C8FF" w:themeFill="accent1" w:themeFillTint="7F"/>
      </w:tcPr>
    </w:tblStylePr>
  </w:style>
  <w:style w:type="table" w:styleId="Farvetgitter-fremhvningsfarve2">
    <w:name w:val="Colorful Grid Accent 2"/>
    <w:basedOn w:val="Tabel-Normal"/>
    <w:uiPriority w:val="73"/>
    <w:semiHidden/>
    <w:unhideWhenUsed/>
    <w:rsid w:val="00B5207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4EBFF" w:themeFill="accent2" w:themeFillTint="33"/>
    </w:tcPr>
    <w:tblStylePr w:type="firstRow">
      <w:rPr>
        <w:b/>
        <w:bCs/>
      </w:rPr>
      <w:tblPr/>
      <w:tcPr>
        <w:shd w:val="clear" w:color="auto" w:fill="89D8FF" w:themeFill="accent2" w:themeFillTint="66"/>
      </w:tcPr>
    </w:tblStylePr>
    <w:tblStylePr w:type="lastRow">
      <w:rPr>
        <w:b/>
        <w:bCs/>
        <w:color w:val="000000" w:themeColor="text1"/>
      </w:rPr>
      <w:tblPr/>
      <w:tcPr>
        <w:shd w:val="clear" w:color="auto" w:fill="89D8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Farvetgitter-fremhvningsfarve3">
    <w:name w:val="Colorful Grid Accent 3"/>
    <w:basedOn w:val="Tabel-Normal"/>
    <w:uiPriority w:val="73"/>
    <w:semiHidden/>
    <w:unhideWhenUsed/>
    <w:rsid w:val="00B5207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8FFD4" w:themeFill="accent3" w:themeFillTint="33"/>
    </w:tcPr>
    <w:tblStylePr w:type="firstRow">
      <w:rPr>
        <w:b/>
        <w:bCs/>
      </w:rPr>
      <w:tblPr/>
      <w:tcPr>
        <w:shd w:val="clear" w:color="auto" w:fill="71FFA9" w:themeFill="accent3" w:themeFillTint="66"/>
      </w:tcPr>
    </w:tblStylePr>
    <w:tblStylePr w:type="lastRow">
      <w:rPr>
        <w:b/>
        <w:bCs/>
        <w:color w:val="000000" w:themeColor="text1"/>
      </w:rPr>
      <w:tblPr/>
      <w:tcPr>
        <w:shd w:val="clear" w:color="auto" w:fill="71FFA9" w:themeFill="accent3" w:themeFillTint="66"/>
      </w:tcPr>
    </w:tblStylePr>
    <w:tblStylePr w:type="firstCol">
      <w:rPr>
        <w:color w:val="FFFFFF" w:themeColor="background1"/>
      </w:rPr>
      <w:tblPr/>
      <w:tcPr>
        <w:shd w:val="clear" w:color="auto" w:fill="00742E" w:themeFill="accent3" w:themeFillShade="BF"/>
      </w:tcPr>
    </w:tblStylePr>
    <w:tblStylePr w:type="lastCol">
      <w:rPr>
        <w:color w:val="FFFFFF" w:themeColor="background1"/>
      </w:rPr>
      <w:tblPr/>
      <w:tcPr>
        <w:shd w:val="clear" w:color="auto" w:fill="00742E" w:themeFill="accent3" w:themeFillShade="BF"/>
      </w:tcPr>
    </w:tblStylePr>
    <w:tblStylePr w:type="band1Vert">
      <w:tblPr/>
      <w:tcPr>
        <w:shd w:val="clear" w:color="auto" w:fill="4EFF94" w:themeFill="accent3" w:themeFillTint="7F"/>
      </w:tcPr>
    </w:tblStylePr>
    <w:tblStylePr w:type="band1Horz">
      <w:tblPr/>
      <w:tcPr>
        <w:shd w:val="clear" w:color="auto" w:fill="4EFF94" w:themeFill="accent3" w:themeFillTint="7F"/>
      </w:tcPr>
    </w:tblStylePr>
  </w:style>
  <w:style w:type="table" w:styleId="Farvetgitter-fremhvningsfarve4">
    <w:name w:val="Colorful Grid Accent 4"/>
    <w:basedOn w:val="Tabel-Normal"/>
    <w:uiPriority w:val="73"/>
    <w:semiHidden/>
    <w:unhideWhenUsed/>
    <w:rsid w:val="00B5207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BCA" w:themeFill="accent4" w:themeFillTint="33"/>
    </w:tcPr>
    <w:tblStylePr w:type="firstRow">
      <w:rPr>
        <w:b/>
        <w:bCs/>
      </w:rPr>
      <w:tblPr/>
      <w:tcPr>
        <w:shd w:val="clear" w:color="auto" w:fill="FFD895" w:themeFill="accent4" w:themeFillTint="66"/>
      </w:tcPr>
    </w:tblStylePr>
    <w:tblStylePr w:type="lastRow">
      <w:rPr>
        <w:b/>
        <w:bCs/>
        <w:color w:val="000000" w:themeColor="text1"/>
      </w:rPr>
      <w:tblPr/>
      <w:tcPr>
        <w:shd w:val="clear" w:color="auto" w:fill="FFD895" w:themeFill="accent4" w:themeFillTint="66"/>
      </w:tcPr>
    </w:tblStylePr>
    <w:tblStylePr w:type="firstCol">
      <w:rPr>
        <w:color w:val="FFFFFF" w:themeColor="background1"/>
      </w:rPr>
      <w:tblPr/>
      <w:tcPr>
        <w:shd w:val="clear" w:color="auto" w:fill="B77400" w:themeFill="accent4" w:themeFillShade="BF"/>
      </w:tcPr>
    </w:tblStylePr>
    <w:tblStylePr w:type="lastCol">
      <w:rPr>
        <w:color w:val="FFFFFF" w:themeColor="background1"/>
      </w:rPr>
      <w:tblPr/>
      <w:tcPr>
        <w:shd w:val="clear" w:color="auto" w:fill="B77400" w:themeFill="accent4" w:themeFillShade="BF"/>
      </w:tcPr>
    </w:tblStylePr>
    <w:tblStylePr w:type="band1Vert">
      <w:tblPr/>
      <w:tcPr>
        <w:shd w:val="clear" w:color="auto" w:fill="FFCE7B" w:themeFill="accent4" w:themeFillTint="7F"/>
      </w:tcPr>
    </w:tblStylePr>
    <w:tblStylePr w:type="band1Horz">
      <w:tblPr/>
      <w:tcPr>
        <w:shd w:val="clear" w:color="auto" w:fill="FFCE7B" w:themeFill="accent4" w:themeFillTint="7F"/>
      </w:tcPr>
    </w:tblStylePr>
  </w:style>
  <w:style w:type="table" w:styleId="Farvetgitter-fremhvningsfarve5">
    <w:name w:val="Colorful Grid Accent 5"/>
    <w:basedOn w:val="Tabel-Normal"/>
    <w:uiPriority w:val="73"/>
    <w:semiHidden/>
    <w:unhideWhenUsed/>
    <w:rsid w:val="00B5207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6D2D8" w:themeFill="accent5" w:themeFillTint="33"/>
    </w:tcPr>
    <w:tblStylePr w:type="firstRow">
      <w:rPr>
        <w:b/>
        <w:bCs/>
      </w:rPr>
      <w:tblPr/>
      <w:tcPr>
        <w:shd w:val="clear" w:color="auto" w:fill="EEA5B1" w:themeFill="accent5" w:themeFillTint="66"/>
      </w:tcPr>
    </w:tblStylePr>
    <w:tblStylePr w:type="lastRow">
      <w:rPr>
        <w:b/>
        <w:bCs/>
        <w:color w:val="000000" w:themeColor="text1"/>
      </w:rPr>
      <w:tblPr/>
      <w:tcPr>
        <w:shd w:val="clear" w:color="auto" w:fill="EEA5B1" w:themeFill="accent5" w:themeFillTint="66"/>
      </w:tcPr>
    </w:tblStylePr>
    <w:tblStylePr w:type="firstCol">
      <w:rPr>
        <w:color w:val="FFFFFF" w:themeColor="background1"/>
      </w:rPr>
      <w:tblPr/>
      <w:tcPr>
        <w:shd w:val="clear" w:color="auto" w:fill="9A1C31" w:themeFill="accent5" w:themeFillShade="BF"/>
      </w:tcPr>
    </w:tblStylePr>
    <w:tblStylePr w:type="lastCol">
      <w:rPr>
        <w:color w:val="FFFFFF" w:themeColor="background1"/>
      </w:rPr>
      <w:tblPr/>
      <w:tcPr>
        <w:shd w:val="clear" w:color="auto" w:fill="9A1C31" w:themeFill="accent5" w:themeFillShade="BF"/>
      </w:tcPr>
    </w:tblStylePr>
    <w:tblStylePr w:type="band1Vert">
      <w:tblPr/>
      <w:tcPr>
        <w:shd w:val="clear" w:color="auto" w:fill="EA8F9E" w:themeFill="accent5" w:themeFillTint="7F"/>
      </w:tcPr>
    </w:tblStylePr>
    <w:tblStylePr w:type="band1Horz">
      <w:tblPr/>
      <w:tcPr>
        <w:shd w:val="clear" w:color="auto" w:fill="EA8F9E" w:themeFill="accent5" w:themeFillTint="7F"/>
      </w:tcPr>
    </w:tblStylePr>
  </w:style>
  <w:style w:type="table" w:styleId="Farvetgitter-fremhvningsfarve6">
    <w:name w:val="Colorful Grid Accent 6"/>
    <w:basedOn w:val="Tabel-Normal"/>
    <w:uiPriority w:val="73"/>
    <w:rsid w:val="00B5207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5D6E7" w:themeFill="accent6" w:themeFillTint="33"/>
    </w:tcPr>
    <w:tblStylePr w:type="firstRow">
      <w:rPr>
        <w:b/>
        <w:bCs/>
      </w:rPr>
      <w:tblPr/>
      <w:tcPr>
        <w:shd w:val="clear" w:color="auto" w:fill="ECADD0" w:themeFill="accent6" w:themeFillTint="66"/>
      </w:tcPr>
    </w:tblStylePr>
    <w:tblStylePr w:type="lastRow">
      <w:rPr>
        <w:b/>
        <w:bCs/>
        <w:color w:val="000000" w:themeColor="text1"/>
      </w:rPr>
      <w:tblPr/>
      <w:tcPr>
        <w:shd w:val="clear" w:color="auto" w:fill="ECADD0" w:themeFill="accent6" w:themeFillTint="66"/>
      </w:tcPr>
    </w:tblStylePr>
    <w:tblStylePr w:type="firstCol">
      <w:rPr>
        <w:color w:val="FFFFFF" w:themeColor="background1"/>
      </w:rPr>
      <w:tblPr/>
      <w:tcPr>
        <w:shd w:val="clear" w:color="auto" w:fill="9E2467" w:themeFill="accent6" w:themeFillShade="BF"/>
      </w:tcPr>
    </w:tblStylePr>
    <w:tblStylePr w:type="lastCol">
      <w:rPr>
        <w:color w:val="FFFFFF" w:themeColor="background1"/>
      </w:rPr>
      <w:tblPr/>
      <w:tcPr>
        <w:shd w:val="clear" w:color="auto" w:fill="9E2467" w:themeFill="accent6" w:themeFillShade="BF"/>
      </w:tcPr>
    </w:tblStylePr>
    <w:tblStylePr w:type="band1Vert">
      <w:tblPr/>
      <w:tcPr>
        <w:shd w:val="clear" w:color="auto" w:fill="E899C4" w:themeFill="accent6" w:themeFillTint="7F"/>
      </w:tcPr>
    </w:tblStylePr>
    <w:tblStylePr w:type="band1Horz">
      <w:tblPr/>
      <w:tcPr>
        <w:shd w:val="clear" w:color="auto" w:fill="E899C4" w:themeFill="accent6" w:themeFillTint="7F"/>
      </w:tcPr>
    </w:tblStylePr>
  </w:style>
  <w:style w:type="table" w:styleId="Farvetliste">
    <w:name w:val="Colorful List"/>
    <w:basedOn w:val="Tabel-Normal"/>
    <w:uiPriority w:val="72"/>
    <w:semiHidden/>
    <w:unhideWhenUsed/>
    <w:rsid w:val="00B52076"/>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B52076"/>
    <w:pPr>
      <w:spacing w:line="240" w:lineRule="auto"/>
    </w:pPr>
    <w:rPr>
      <w:color w:val="000000" w:themeColor="text1"/>
    </w:rPr>
    <w:tblPr>
      <w:tblStyleRowBandSize w:val="1"/>
      <w:tblStyleColBandSize w:val="1"/>
    </w:tblPr>
    <w:tcPr>
      <w:shd w:val="clear" w:color="auto" w:fill="D9F4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1E3FF" w:themeFill="accent1" w:themeFillTint="3F"/>
      </w:tcPr>
    </w:tblStylePr>
    <w:tblStylePr w:type="band1Horz">
      <w:tblPr/>
      <w:tcPr>
        <w:shd w:val="clear" w:color="auto" w:fill="B3E9FF" w:themeFill="accent1" w:themeFillTint="33"/>
      </w:tcPr>
    </w:tblStylePr>
  </w:style>
  <w:style w:type="table" w:styleId="Farvetliste-fremhvningsfarve2">
    <w:name w:val="Colorful List Accent 2"/>
    <w:basedOn w:val="Tabel-Normal"/>
    <w:uiPriority w:val="72"/>
    <w:semiHidden/>
    <w:unhideWhenUsed/>
    <w:rsid w:val="00B52076"/>
    <w:pPr>
      <w:spacing w:line="240" w:lineRule="auto"/>
    </w:pPr>
    <w:rPr>
      <w:color w:val="000000" w:themeColor="text1"/>
    </w:r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BFF" w:themeFill="accent2" w:themeFillTint="33"/>
      </w:tcPr>
    </w:tblStylePr>
  </w:style>
  <w:style w:type="table" w:styleId="Farvetliste-fremhvningsfarve3">
    <w:name w:val="Colorful List Accent 3"/>
    <w:basedOn w:val="Tabel-Normal"/>
    <w:uiPriority w:val="72"/>
    <w:semiHidden/>
    <w:unhideWhenUsed/>
    <w:rsid w:val="00B52076"/>
    <w:pPr>
      <w:spacing w:line="240" w:lineRule="auto"/>
    </w:pPr>
    <w:rPr>
      <w:color w:val="000000" w:themeColor="text1"/>
    </w:rPr>
    <w:tblPr>
      <w:tblStyleRowBandSize w:val="1"/>
      <w:tblStyleColBandSize w:val="1"/>
    </w:tblPr>
    <w:tcPr>
      <w:shd w:val="clear" w:color="auto" w:fill="DCFFEA" w:themeFill="accent3" w:themeFillTint="19"/>
    </w:tcPr>
    <w:tblStylePr w:type="firstRow">
      <w:rPr>
        <w:b/>
        <w:bCs/>
        <w:color w:val="FFFFFF" w:themeColor="background1"/>
      </w:rPr>
      <w:tblPr/>
      <w:tcPr>
        <w:tcBorders>
          <w:bottom w:val="single" w:sz="12" w:space="0" w:color="FFFFFF" w:themeColor="background1"/>
        </w:tcBorders>
        <w:shd w:val="clear" w:color="auto" w:fill="C47C00" w:themeFill="accent4" w:themeFillShade="CC"/>
      </w:tcPr>
    </w:tblStylePr>
    <w:tblStylePr w:type="lastRow">
      <w:rPr>
        <w:b/>
        <w:bCs/>
        <w:color w:val="C47C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FFCA" w:themeFill="accent3" w:themeFillTint="3F"/>
      </w:tcPr>
    </w:tblStylePr>
    <w:tblStylePr w:type="band1Horz">
      <w:tblPr/>
      <w:tcPr>
        <w:shd w:val="clear" w:color="auto" w:fill="B8FFD4" w:themeFill="accent3" w:themeFillTint="33"/>
      </w:tcPr>
    </w:tblStylePr>
  </w:style>
  <w:style w:type="table" w:styleId="Farvetliste-fremhvningsfarve4">
    <w:name w:val="Colorful List Accent 4"/>
    <w:basedOn w:val="Tabel-Normal"/>
    <w:uiPriority w:val="72"/>
    <w:semiHidden/>
    <w:unhideWhenUsed/>
    <w:rsid w:val="00B52076"/>
    <w:pPr>
      <w:spacing w:line="240" w:lineRule="auto"/>
    </w:pPr>
    <w:rPr>
      <w:color w:val="000000" w:themeColor="text1"/>
    </w:rPr>
    <w:tblPr>
      <w:tblStyleRowBandSize w:val="1"/>
      <w:tblStyleColBandSize w:val="1"/>
    </w:tblPr>
    <w:tcPr>
      <w:shd w:val="clear" w:color="auto" w:fill="FFF5E5" w:themeFill="accent4" w:themeFillTint="19"/>
    </w:tcPr>
    <w:tblStylePr w:type="firstRow">
      <w:rPr>
        <w:b/>
        <w:bCs/>
        <w:color w:val="FFFFFF" w:themeColor="background1"/>
      </w:rPr>
      <w:tblPr/>
      <w:tcPr>
        <w:tcBorders>
          <w:bottom w:val="single" w:sz="12" w:space="0" w:color="FFFFFF" w:themeColor="background1"/>
        </w:tcBorders>
        <w:shd w:val="clear" w:color="auto" w:fill="007C31" w:themeFill="accent3" w:themeFillShade="CC"/>
      </w:tcPr>
    </w:tblStylePr>
    <w:tblStylePr w:type="lastRow">
      <w:rPr>
        <w:b/>
        <w:bCs/>
        <w:color w:val="007C3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7BD" w:themeFill="accent4" w:themeFillTint="3F"/>
      </w:tcPr>
    </w:tblStylePr>
    <w:tblStylePr w:type="band1Horz">
      <w:tblPr/>
      <w:tcPr>
        <w:shd w:val="clear" w:color="auto" w:fill="FFEBCA" w:themeFill="accent4" w:themeFillTint="33"/>
      </w:tcPr>
    </w:tblStylePr>
  </w:style>
  <w:style w:type="table" w:styleId="Farvetliste-fremhvningsfarve5">
    <w:name w:val="Colorful List Accent 5"/>
    <w:basedOn w:val="Tabel-Normal"/>
    <w:uiPriority w:val="72"/>
    <w:semiHidden/>
    <w:unhideWhenUsed/>
    <w:rsid w:val="00B52076"/>
    <w:pPr>
      <w:spacing w:line="240" w:lineRule="auto"/>
    </w:pPr>
    <w:rPr>
      <w:color w:val="000000" w:themeColor="text1"/>
    </w:rPr>
    <w:tblPr>
      <w:tblStyleRowBandSize w:val="1"/>
      <w:tblStyleColBandSize w:val="1"/>
    </w:tblPr>
    <w:tcPr>
      <w:shd w:val="clear" w:color="auto" w:fill="FBE9EB" w:themeFill="accent5" w:themeFillTint="19"/>
    </w:tcPr>
    <w:tblStylePr w:type="firstRow">
      <w:rPr>
        <w:b/>
        <w:bCs/>
        <w:color w:val="FFFFFF" w:themeColor="background1"/>
      </w:rPr>
      <w:tblPr/>
      <w:tcPr>
        <w:tcBorders>
          <w:bottom w:val="single" w:sz="12" w:space="0" w:color="FFFFFF" w:themeColor="background1"/>
        </w:tcBorders>
        <w:shd w:val="clear" w:color="auto" w:fill="A9266E" w:themeFill="accent6" w:themeFillShade="CC"/>
      </w:tcPr>
    </w:tblStylePr>
    <w:tblStylePr w:type="lastRow">
      <w:rPr>
        <w:b/>
        <w:bCs/>
        <w:color w:val="A9266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7CE" w:themeFill="accent5" w:themeFillTint="3F"/>
      </w:tcPr>
    </w:tblStylePr>
    <w:tblStylePr w:type="band1Horz">
      <w:tblPr/>
      <w:tcPr>
        <w:shd w:val="clear" w:color="auto" w:fill="F6D2D8" w:themeFill="accent5" w:themeFillTint="33"/>
      </w:tcPr>
    </w:tblStylePr>
  </w:style>
  <w:style w:type="table" w:styleId="Farvetliste-fremhvningsfarve6">
    <w:name w:val="Colorful List Accent 6"/>
    <w:basedOn w:val="Tabel-Normal"/>
    <w:uiPriority w:val="72"/>
    <w:rsid w:val="00B52076"/>
    <w:pPr>
      <w:spacing w:line="240" w:lineRule="auto"/>
    </w:pPr>
    <w:rPr>
      <w:color w:val="000000" w:themeColor="text1"/>
    </w:rPr>
    <w:tblPr>
      <w:tblStyleRowBandSize w:val="1"/>
      <w:tblStyleColBandSize w:val="1"/>
    </w:tblPr>
    <w:tcPr>
      <w:shd w:val="clear" w:color="auto" w:fill="FAEAF3" w:themeFill="accent6" w:themeFillTint="19"/>
    </w:tcPr>
    <w:tblStylePr w:type="firstRow">
      <w:rPr>
        <w:b/>
        <w:bCs/>
        <w:color w:val="FFFFFF" w:themeColor="background1"/>
      </w:rPr>
      <w:tblPr/>
      <w:tcPr>
        <w:tcBorders>
          <w:bottom w:val="single" w:sz="12" w:space="0" w:color="FFFFFF" w:themeColor="background1"/>
        </w:tcBorders>
        <w:shd w:val="clear" w:color="auto" w:fill="A51E34" w:themeFill="accent5" w:themeFillShade="CC"/>
      </w:tcPr>
    </w:tblStylePr>
    <w:tblStylePr w:type="lastRow">
      <w:rPr>
        <w:b/>
        <w:bCs/>
        <w:color w:val="A51E3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CCE1" w:themeFill="accent6" w:themeFillTint="3F"/>
      </w:tcPr>
    </w:tblStylePr>
    <w:tblStylePr w:type="band1Horz">
      <w:tblPr/>
      <w:tcPr>
        <w:shd w:val="clear" w:color="auto" w:fill="F5D6E7" w:themeFill="accent6" w:themeFillTint="33"/>
      </w:tcPr>
    </w:tblStylePr>
  </w:style>
  <w:style w:type="table" w:styleId="Farvetskygge">
    <w:name w:val="Colorful Shading"/>
    <w:basedOn w:val="Tabel-Normal"/>
    <w:uiPriority w:val="71"/>
    <w:semiHidden/>
    <w:unhideWhenUsed/>
    <w:rsid w:val="00B52076"/>
    <w:pPr>
      <w:spacing w:line="240" w:lineRule="auto"/>
    </w:pPr>
    <w:rPr>
      <w:color w:val="000000" w:themeColor="text1"/>
    </w:rPr>
    <w:tblPr>
      <w:tblStyleRowBandSize w:val="1"/>
      <w:tblStyleColBandSize w:val="1"/>
      <w:tblBorders>
        <w:top w:val="single" w:sz="24" w:space="0" w:color="0092D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92D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B52076"/>
    <w:pPr>
      <w:spacing w:line="240" w:lineRule="auto"/>
    </w:pPr>
    <w:rPr>
      <w:color w:val="000000" w:themeColor="text1"/>
    </w:rPr>
    <w:tblPr>
      <w:tblStyleRowBandSize w:val="1"/>
      <w:tblStyleColBandSize w:val="1"/>
      <w:tblBorders>
        <w:top w:val="single" w:sz="24" w:space="0" w:color="0092D8" w:themeColor="accent2"/>
        <w:left w:val="single" w:sz="4" w:space="0" w:color="005E84" w:themeColor="accent1"/>
        <w:bottom w:val="single" w:sz="4" w:space="0" w:color="005E84" w:themeColor="accent1"/>
        <w:right w:val="single" w:sz="4" w:space="0" w:color="005E84" w:themeColor="accent1"/>
        <w:insideH w:val="single" w:sz="4" w:space="0" w:color="FFFFFF" w:themeColor="background1"/>
        <w:insideV w:val="single" w:sz="4" w:space="0" w:color="FFFFFF" w:themeColor="background1"/>
      </w:tblBorders>
    </w:tblPr>
    <w:tcPr>
      <w:shd w:val="clear" w:color="auto" w:fill="D9F4FF" w:themeFill="accent1" w:themeFillTint="19"/>
    </w:tcPr>
    <w:tblStylePr w:type="firstRow">
      <w:rPr>
        <w:b/>
        <w:bCs/>
      </w:rPr>
      <w:tblPr/>
      <w:tcPr>
        <w:tcBorders>
          <w:top w:val="nil"/>
          <w:left w:val="nil"/>
          <w:bottom w:val="single" w:sz="24" w:space="0" w:color="0092D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4F" w:themeFill="accent1" w:themeFillShade="99"/>
      </w:tcPr>
    </w:tblStylePr>
    <w:tblStylePr w:type="firstCol">
      <w:rPr>
        <w:color w:val="FFFFFF" w:themeColor="background1"/>
      </w:rPr>
      <w:tblPr/>
      <w:tcPr>
        <w:tcBorders>
          <w:top w:val="nil"/>
          <w:left w:val="nil"/>
          <w:bottom w:val="nil"/>
          <w:right w:val="nil"/>
          <w:insideH w:val="single" w:sz="4" w:space="0" w:color="00384F" w:themeColor="accent1" w:themeShade="99"/>
          <w:insideV w:val="nil"/>
        </w:tcBorders>
        <w:shd w:val="clear" w:color="auto" w:fill="0038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4F" w:themeFill="accent1" w:themeFillShade="99"/>
      </w:tcPr>
    </w:tblStylePr>
    <w:tblStylePr w:type="band1Vert">
      <w:tblPr/>
      <w:tcPr>
        <w:shd w:val="clear" w:color="auto" w:fill="67D3FF" w:themeFill="accent1" w:themeFillTint="66"/>
      </w:tcPr>
    </w:tblStylePr>
    <w:tblStylePr w:type="band1Horz">
      <w:tblPr/>
      <w:tcPr>
        <w:shd w:val="clear" w:color="auto" w:fill="42C8FF"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B52076"/>
    <w:pPr>
      <w:spacing w:line="240" w:lineRule="auto"/>
    </w:pPr>
    <w:rPr>
      <w:color w:val="000000" w:themeColor="text1"/>
    </w:rPr>
    <w:tblPr>
      <w:tblStyleRowBandSize w:val="1"/>
      <w:tblStyleColBandSize w:val="1"/>
      <w:tblBorders>
        <w:top w:val="single" w:sz="24" w:space="0" w:color="0092D8" w:themeColor="accent2"/>
        <w:left w:val="single" w:sz="4" w:space="0" w:color="0092D8" w:themeColor="accent2"/>
        <w:bottom w:val="single" w:sz="4" w:space="0" w:color="0092D8" w:themeColor="accent2"/>
        <w:right w:val="single" w:sz="4" w:space="0" w:color="0092D8"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8FF" w:themeFill="accent2" w:themeFillTint="66"/>
      </w:tcPr>
    </w:tblStylePr>
    <w:tblStylePr w:type="band1Horz">
      <w:tblPr/>
      <w:tcPr>
        <w:shd w:val="clear" w:color="auto" w:fill="6CCFFF"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B52076"/>
    <w:pPr>
      <w:spacing w:line="240" w:lineRule="auto"/>
    </w:pPr>
    <w:rPr>
      <w:color w:val="000000" w:themeColor="text1"/>
    </w:rPr>
    <w:tblPr>
      <w:tblStyleRowBandSize w:val="1"/>
      <w:tblStyleColBandSize w:val="1"/>
      <w:tblBorders>
        <w:top w:val="single" w:sz="24" w:space="0" w:color="F59C00" w:themeColor="accent4"/>
        <w:left w:val="single" w:sz="4" w:space="0" w:color="009B3E" w:themeColor="accent3"/>
        <w:bottom w:val="single" w:sz="4" w:space="0" w:color="009B3E" w:themeColor="accent3"/>
        <w:right w:val="single" w:sz="4" w:space="0" w:color="009B3E" w:themeColor="accent3"/>
        <w:insideH w:val="single" w:sz="4" w:space="0" w:color="FFFFFF" w:themeColor="background1"/>
        <w:insideV w:val="single" w:sz="4" w:space="0" w:color="FFFFFF" w:themeColor="background1"/>
      </w:tblBorders>
    </w:tblPr>
    <w:tcPr>
      <w:shd w:val="clear" w:color="auto" w:fill="DCFFEA" w:themeFill="accent3" w:themeFillTint="19"/>
    </w:tcPr>
    <w:tblStylePr w:type="firstRow">
      <w:rPr>
        <w:b/>
        <w:bCs/>
      </w:rPr>
      <w:tblPr/>
      <w:tcPr>
        <w:tcBorders>
          <w:top w:val="nil"/>
          <w:left w:val="nil"/>
          <w:bottom w:val="single" w:sz="24" w:space="0" w:color="F59C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D25" w:themeFill="accent3" w:themeFillShade="99"/>
      </w:tcPr>
    </w:tblStylePr>
    <w:tblStylePr w:type="firstCol">
      <w:rPr>
        <w:color w:val="FFFFFF" w:themeColor="background1"/>
      </w:rPr>
      <w:tblPr/>
      <w:tcPr>
        <w:tcBorders>
          <w:top w:val="nil"/>
          <w:left w:val="nil"/>
          <w:bottom w:val="nil"/>
          <w:right w:val="nil"/>
          <w:insideH w:val="single" w:sz="4" w:space="0" w:color="005D25" w:themeColor="accent3" w:themeShade="99"/>
          <w:insideV w:val="nil"/>
        </w:tcBorders>
        <w:shd w:val="clear" w:color="auto" w:fill="005D2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D25" w:themeFill="accent3" w:themeFillShade="99"/>
      </w:tcPr>
    </w:tblStylePr>
    <w:tblStylePr w:type="band1Vert">
      <w:tblPr/>
      <w:tcPr>
        <w:shd w:val="clear" w:color="auto" w:fill="71FFA9" w:themeFill="accent3" w:themeFillTint="66"/>
      </w:tcPr>
    </w:tblStylePr>
    <w:tblStylePr w:type="band1Horz">
      <w:tblPr/>
      <w:tcPr>
        <w:shd w:val="clear" w:color="auto" w:fill="4EFF94" w:themeFill="accent3" w:themeFillTint="7F"/>
      </w:tcPr>
    </w:tblStylePr>
  </w:style>
  <w:style w:type="table" w:styleId="Farvetskygge-fremhvningsfarve4">
    <w:name w:val="Colorful Shading Accent 4"/>
    <w:basedOn w:val="Tabel-Normal"/>
    <w:uiPriority w:val="71"/>
    <w:semiHidden/>
    <w:unhideWhenUsed/>
    <w:rsid w:val="00B52076"/>
    <w:pPr>
      <w:spacing w:line="240" w:lineRule="auto"/>
    </w:pPr>
    <w:rPr>
      <w:color w:val="000000" w:themeColor="text1"/>
    </w:rPr>
    <w:tblPr>
      <w:tblStyleRowBandSize w:val="1"/>
      <w:tblStyleColBandSize w:val="1"/>
      <w:tblBorders>
        <w:top w:val="single" w:sz="24" w:space="0" w:color="009B3E" w:themeColor="accent3"/>
        <w:left w:val="single" w:sz="4" w:space="0" w:color="F59C00" w:themeColor="accent4"/>
        <w:bottom w:val="single" w:sz="4" w:space="0" w:color="F59C00" w:themeColor="accent4"/>
        <w:right w:val="single" w:sz="4" w:space="0" w:color="F59C00" w:themeColor="accent4"/>
        <w:insideH w:val="single" w:sz="4" w:space="0" w:color="FFFFFF" w:themeColor="background1"/>
        <w:insideV w:val="single" w:sz="4" w:space="0" w:color="FFFFFF" w:themeColor="background1"/>
      </w:tblBorders>
    </w:tblPr>
    <w:tcPr>
      <w:shd w:val="clear" w:color="auto" w:fill="FFF5E5" w:themeFill="accent4" w:themeFillTint="19"/>
    </w:tcPr>
    <w:tblStylePr w:type="firstRow">
      <w:rPr>
        <w:b/>
        <w:bCs/>
      </w:rPr>
      <w:tblPr/>
      <w:tcPr>
        <w:tcBorders>
          <w:top w:val="nil"/>
          <w:left w:val="nil"/>
          <w:bottom w:val="single" w:sz="24" w:space="0" w:color="009B3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5D00" w:themeFill="accent4" w:themeFillShade="99"/>
      </w:tcPr>
    </w:tblStylePr>
    <w:tblStylePr w:type="firstCol">
      <w:rPr>
        <w:color w:val="FFFFFF" w:themeColor="background1"/>
      </w:rPr>
      <w:tblPr/>
      <w:tcPr>
        <w:tcBorders>
          <w:top w:val="nil"/>
          <w:left w:val="nil"/>
          <w:bottom w:val="nil"/>
          <w:right w:val="nil"/>
          <w:insideH w:val="single" w:sz="4" w:space="0" w:color="935D00" w:themeColor="accent4" w:themeShade="99"/>
          <w:insideV w:val="nil"/>
        </w:tcBorders>
        <w:shd w:val="clear" w:color="auto" w:fill="935D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35D00" w:themeFill="accent4" w:themeFillShade="99"/>
      </w:tcPr>
    </w:tblStylePr>
    <w:tblStylePr w:type="band1Vert">
      <w:tblPr/>
      <w:tcPr>
        <w:shd w:val="clear" w:color="auto" w:fill="FFD895" w:themeFill="accent4" w:themeFillTint="66"/>
      </w:tcPr>
    </w:tblStylePr>
    <w:tblStylePr w:type="band1Horz">
      <w:tblPr/>
      <w:tcPr>
        <w:shd w:val="clear" w:color="auto" w:fill="FFCE7B"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B52076"/>
    <w:pPr>
      <w:spacing w:line="240" w:lineRule="auto"/>
    </w:pPr>
    <w:rPr>
      <w:color w:val="000000" w:themeColor="text1"/>
    </w:rPr>
    <w:tblPr>
      <w:tblStyleRowBandSize w:val="1"/>
      <w:tblStyleColBandSize w:val="1"/>
      <w:tblBorders>
        <w:top w:val="single" w:sz="24" w:space="0" w:color="D1338A" w:themeColor="accent6"/>
        <w:left w:val="single" w:sz="4" w:space="0" w:color="CF2642" w:themeColor="accent5"/>
        <w:bottom w:val="single" w:sz="4" w:space="0" w:color="CF2642" w:themeColor="accent5"/>
        <w:right w:val="single" w:sz="4" w:space="0" w:color="CF2642" w:themeColor="accent5"/>
        <w:insideH w:val="single" w:sz="4" w:space="0" w:color="FFFFFF" w:themeColor="background1"/>
        <w:insideV w:val="single" w:sz="4" w:space="0" w:color="FFFFFF" w:themeColor="background1"/>
      </w:tblBorders>
    </w:tblPr>
    <w:tcPr>
      <w:shd w:val="clear" w:color="auto" w:fill="FBE9EB" w:themeFill="accent5" w:themeFillTint="19"/>
    </w:tcPr>
    <w:tblStylePr w:type="firstRow">
      <w:rPr>
        <w:b/>
        <w:bCs/>
      </w:rPr>
      <w:tblPr/>
      <w:tcPr>
        <w:tcBorders>
          <w:top w:val="nil"/>
          <w:left w:val="nil"/>
          <w:bottom w:val="single" w:sz="24" w:space="0" w:color="D1338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627" w:themeFill="accent5" w:themeFillShade="99"/>
      </w:tcPr>
    </w:tblStylePr>
    <w:tblStylePr w:type="firstCol">
      <w:rPr>
        <w:color w:val="FFFFFF" w:themeColor="background1"/>
      </w:rPr>
      <w:tblPr/>
      <w:tcPr>
        <w:tcBorders>
          <w:top w:val="nil"/>
          <w:left w:val="nil"/>
          <w:bottom w:val="nil"/>
          <w:right w:val="nil"/>
          <w:insideH w:val="single" w:sz="4" w:space="0" w:color="7C1627" w:themeColor="accent5" w:themeShade="99"/>
          <w:insideV w:val="nil"/>
        </w:tcBorders>
        <w:shd w:val="clear" w:color="auto" w:fill="7C162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C1627" w:themeFill="accent5" w:themeFillShade="99"/>
      </w:tcPr>
    </w:tblStylePr>
    <w:tblStylePr w:type="band1Vert">
      <w:tblPr/>
      <w:tcPr>
        <w:shd w:val="clear" w:color="auto" w:fill="EEA5B1" w:themeFill="accent5" w:themeFillTint="66"/>
      </w:tcPr>
    </w:tblStylePr>
    <w:tblStylePr w:type="band1Horz">
      <w:tblPr/>
      <w:tcPr>
        <w:shd w:val="clear" w:color="auto" w:fill="EA8F9E"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rsid w:val="00B52076"/>
    <w:pPr>
      <w:spacing w:line="240" w:lineRule="auto"/>
    </w:pPr>
    <w:rPr>
      <w:color w:val="000000" w:themeColor="text1"/>
    </w:rPr>
    <w:tblPr>
      <w:tblStyleRowBandSize w:val="1"/>
      <w:tblStyleColBandSize w:val="1"/>
      <w:tblBorders>
        <w:top w:val="single" w:sz="24" w:space="0" w:color="CF2642" w:themeColor="accent5"/>
        <w:left w:val="single" w:sz="4" w:space="0" w:color="D1338A" w:themeColor="accent6"/>
        <w:bottom w:val="single" w:sz="4" w:space="0" w:color="D1338A" w:themeColor="accent6"/>
        <w:right w:val="single" w:sz="4" w:space="0" w:color="D1338A" w:themeColor="accent6"/>
        <w:insideH w:val="single" w:sz="4" w:space="0" w:color="FFFFFF" w:themeColor="background1"/>
        <w:insideV w:val="single" w:sz="4" w:space="0" w:color="FFFFFF" w:themeColor="background1"/>
      </w:tblBorders>
    </w:tblPr>
    <w:tcPr>
      <w:shd w:val="clear" w:color="auto" w:fill="FAEAF3" w:themeFill="accent6" w:themeFillTint="19"/>
    </w:tcPr>
    <w:tblStylePr w:type="firstRow">
      <w:rPr>
        <w:b/>
        <w:bCs/>
      </w:rPr>
      <w:tblPr/>
      <w:tcPr>
        <w:tcBorders>
          <w:top w:val="nil"/>
          <w:left w:val="nil"/>
          <w:bottom w:val="single" w:sz="24" w:space="0" w:color="CF264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F1C52" w:themeFill="accent6" w:themeFillShade="99"/>
      </w:tcPr>
    </w:tblStylePr>
    <w:tblStylePr w:type="firstCol">
      <w:rPr>
        <w:color w:val="FFFFFF" w:themeColor="background1"/>
      </w:rPr>
      <w:tblPr/>
      <w:tcPr>
        <w:tcBorders>
          <w:top w:val="nil"/>
          <w:left w:val="nil"/>
          <w:bottom w:val="nil"/>
          <w:right w:val="nil"/>
          <w:insideH w:val="single" w:sz="4" w:space="0" w:color="7F1C52" w:themeColor="accent6" w:themeShade="99"/>
          <w:insideV w:val="nil"/>
        </w:tcBorders>
        <w:shd w:val="clear" w:color="auto" w:fill="7F1C5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F1C52" w:themeFill="accent6" w:themeFillShade="99"/>
      </w:tcPr>
    </w:tblStylePr>
    <w:tblStylePr w:type="band1Vert">
      <w:tblPr/>
      <w:tcPr>
        <w:shd w:val="clear" w:color="auto" w:fill="ECADD0" w:themeFill="accent6" w:themeFillTint="66"/>
      </w:tcPr>
    </w:tblStylePr>
    <w:tblStylePr w:type="band1Horz">
      <w:tblPr/>
      <w:tcPr>
        <w:shd w:val="clear" w:color="auto" w:fill="E899C4"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unhideWhenUsed/>
    <w:rsid w:val="00B52076"/>
    <w:rPr>
      <w:sz w:val="16"/>
      <w:szCs w:val="16"/>
    </w:rPr>
  </w:style>
  <w:style w:type="paragraph" w:styleId="Kommentartekst">
    <w:name w:val="annotation text"/>
    <w:basedOn w:val="Normal"/>
    <w:link w:val="KommentartekstTegn"/>
    <w:uiPriority w:val="99"/>
    <w:semiHidden/>
    <w:unhideWhenUsed/>
    <w:rsid w:val="00B52076"/>
    <w:pPr>
      <w:spacing w:after="0" w:line="240" w:lineRule="auto"/>
    </w:pPr>
  </w:style>
  <w:style w:type="character" w:customStyle="1" w:styleId="KommentartekstTegn">
    <w:name w:val="Kommentartekst Tegn"/>
    <w:basedOn w:val="Standardskrifttypeiafsnit"/>
    <w:link w:val="Kommentartekst"/>
    <w:uiPriority w:val="99"/>
    <w:semiHidden/>
    <w:rsid w:val="00B52076"/>
    <w:rPr>
      <w:sz w:val="20"/>
      <w:szCs w:val="20"/>
    </w:rPr>
  </w:style>
  <w:style w:type="paragraph" w:styleId="Kommentaremne">
    <w:name w:val="annotation subject"/>
    <w:basedOn w:val="Kommentartekst"/>
    <w:next w:val="Kommentartekst"/>
    <w:link w:val="KommentaremneTegn"/>
    <w:uiPriority w:val="99"/>
    <w:semiHidden/>
    <w:unhideWhenUsed/>
    <w:rsid w:val="00B52076"/>
    <w:rPr>
      <w:b/>
      <w:bCs/>
    </w:rPr>
  </w:style>
  <w:style w:type="character" w:customStyle="1" w:styleId="KommentaremneTegn">
    <w:name w:val="Kommentaremne Tegn"/>
    <w:basedOn w:val="KommentartekstTegn"/>
    <w:link w:val="Kommentaremne"/>
    <w:uiPriority w:val="99"/>
    <w:semiHidden/>
    <w:rsid w:val="00B52076"/>
    <w:rPr>
      <w:b/>
      <w:bCs/>
      <w:sz w:val="20"/>
      <w:szCs w:val="20"/>
    </w:rPr>
  </w:style>
  <w:style w:type="table" w:styleId="Mrkliste">
    <w:name w:val="Dark List"/>
    <w:basedOn w:val="Tabel-Normal"/>
    <w:uiPriority w:val="70"/>
    <w:semiHidden/>
    <w:unhideWhenUsed/>
    <w:rsid w:val="00B52076"/>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B52076"/>
    <w:pPr>
      <w:spacing w:line="240" w:lineRule="auto"/>
    </w:pPr>
    <w:rPr>
      <w:color w:val="FFFFFF" w:themeColor="background1"/>
    </w:rPr>
    <w:tblPr>
      <w:tblStyleRowBandSize w:val="1"/>
      <w:tblStyleColBandSize w:val="1"/>
    </w:tblPr>
    <w:tcPr>
      <w:shd w:val="clear" w:color="auto" w:fill="005E8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66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662" w:themeFill="accent1" w:themeFillShade="BF"/>
      </w:tcPr>
    </w:tblStylePr>
    <w:tblStylePr w:type="band1Vert">
      <w:tblPr/>
      <w:tcPr>
        <w:tcBorders>
          <w:top w:val="nil"/>
          <w:left w:val="nil"/>
          <w:bottom w:val="nil"/>
          <w:right w:val="nil"/>
          <w:insideH w:val="nil"/>
          <w:insideV w:val="nil"/>
        </w:tcBorders>
        <w:shd w:val="clear" w:color="auto" w:fill="004662" w:themeFill="accent1" w:themeFillShade="BF"/>
      </w:tcPr>
    </w:tblStylePr>
    <w:tblStylePr w:type="band1Horz">
      <w:tblPr/>
      <w:tcPr>
        <w:tcBorders>
          <w:top w:val="nil"/>
          <w:left w:val="nil"/>
          <w:bottom w:val="nil"/>
          <w:right w:val="nil"/>
          <w:insideH w:val="nil"/>
          <w:insideV w:val="nil"/>
        </w:tcBorders>
        <w:shd w:val="clear" w:color="auto" w:fill="004662" w:themeFill="accent1" w:themeFillShade="BF"/>
      </w:tcPr>
    </w:tblStylePr>
  </w:style>
  <w:style w:type="table" w:styleId="Mrkliste-fremhvningsfarve2">
    <w:name w:val="Dark List Accent 2"/>
    <w:basedOn w:val="Tabel-Normal"/>
    <w:uiPriority w:val="70"/>
    <w:semiHidden/>
    <w:unhideWhenUsed/>
    <w:rsid w:val="00B52076"/>
    <w:pPr>
      <w:spacing w:line="240" w:lineRule="auto"/>
    </w:pPr>
    <w:rPr>
      <w:color w:val="FFFFFF" w:themeColor="background1"/>
    </w:rPr>
    <w:tblPr>
      <w:tblStyleRowBandSize w:val="1"/>
      <w:tblStyleColBandSize w:val="1"/>
    </w:tblPr>
    <w:tcPr>
      <w:shd w:val="clear" w:color="auto" w:fill="0092D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Mrkliste-fremhvningsfarve3">
    <w:name w:val="Dark List Accent 3"/>
    <w:basedOn w:val="Tabel-Normal"/>
    <w:uiPriority w:val="70"/>
    <w:semiHidden/>
    <w:unhideWhenUsed/>
    <w:rsid w:val="00B52076"/>
    <w:pPr>
      <w:spacing w:line="240" w:lineRule="auto"/>
    </w:pPr>
    <w:rPr>
      <w:color w:val="FFFFFF" w:themeColor="background1"/>
    </w:rPr>
    <w:tblPr>
      <w:tblStyleRowBandSize w:val="1"/>
      <w:tblStyleColBandSize w:val="1"/>
    </w:tblPr>
    <w:tcPr>
      <w:shd w:val="clear" w:color="auto" w:fill="009B3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D1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742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742E" w:themeFill="accent3" w:themeFillShade="BF"/>
      </w:tcPr>
    </w:tblStylePr>
    <w:tblStylePr w:type="band1Vert">
      <w:tblPr/>
      <w:tcPr>
        <w:tcBorders>
          <w:top w:val="nil"/>
          <w:left w:val="nil"/>
          <w:bottom w:val="nil"/>
          <w:right w:val="nil"/>
          <w:insideH w:val="nil"/>
          <w:insideV w:val="nil"/>
        </w:tcBorders>
        <w:shd w:val="clear" w:color="auto" w:fill="00742E" w:themeFill="accent3" w:themeFillShade="BF"/>
      </w:tcPr>
    </w:tblStylePr>
    <w:tblStylePr w:type="band1Horz">
      <w:tblPr/>
      <w:tcPr>
        <w:tcBorders>
          <w:top w:val="nil"/>
          <w:left w:val="nil"/>
          <w:bottom w:val="nil"/>
          <w:right w:val="nil"/>
          <w:insideH w:val="nil"/>
          <w:insideV w:val="nil"/>
        </w:tcBorders>
        <w:shd w:val="clear" w:color="auto" w:fill="00742E" w:themeFill="accent3" w:themeFillShade="BF"/>
      </w:tcPr>
    </w:tblStylePr>
  </w:style>
  <w:style w:type="table" w:styleId="Mrkliste-fremhvningsfarve4">
    <w:name w:val="Dark List Accent 4"/>
    <w:basedOn w:val="Tabel-Normal"/>
    <w:uiPriority w:val="70"/>
    <w:semiHidden/>
    <w:unhideWhenUsed/>
    <w:rsid w:val="00B52076"/>
    <w:pPr>
      <w:spacing w:line="240" w:lineRule="auto"/>
    </w:pPr>
    <w:rPr>
      <w:color w:val="FFFFFF" w:themeColor="background1"/>
    </w:rPr>
    <w:tblPr>
      <w:tblStyleRowBandSize w:val="1"/>
      <w:tblStyleColBandSize w:val="1"/>
    </w:tblPr>
    <w:tcPr>
      <w:shd w:val="clear" w:color="auto" w:fill="F59C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4D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774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77400" w:themeFill="accent4" w:themeFillShade="BF"/>
      </w:tcPr>
    </w:tblStylePr>
    <w:tblStylePr w:type="band1Vert">
      <w:tblPr/>
      <w:tcPr>
        <w:tcBorders>
          <w:top w:val="nil"/>
          <w:left w:val="nil"/>
          <w:bottom w:val="nil"/>
          <w:right w:val="nil"/>
          <w:insideH w:val="nil"/>
          <w:insideV w:val="nil"/>
        </w:tcBorders>
        <w:shd w:val="clear" w:color="auto" w:fill="B77400" w:themeFill="accent4" w:themeFillShade="BF"/>
      </w:tcPr>
    </w:tblStylePr>
    <w:tblStylePr w:type="band1Horz">
      <w:tblPr/>
      <w:tcPr>
        <w:tcBorders>
          <w:top w:val="nil"/>
          <w:left w:val="nil"/>
          <w:bottom w:val="nil"/>
          <w:right w:val="nil"/>
          <w:insideH w:val="nil"/>
          <w:insideV w:val="nil"/>
        </w:tcBorders>
        <w:shd w:val="clear" w:color="auto" w:fill="B77400" w:themeFill="accent4" w:themeFillShade="BF"/>
      </w:tcPr>
    </w:tblStylePr>
  </w:style>
  <w:style w:type="table" w:styleId="Mrkliste-fremhvningsfarve5">
    <w:name w:val="Dark List Accent 5"/>
    <w:basedOn w:val="Tabel-Normal"/>
    <w:uiPriority w:val="70"/>
    <w:semiHidden/>
    <w:unhideWhenUsed/>
    <w:rsid w:val="00B52076"/>
    <w:pPr>
      <w:spacing w:line="240" w:lineRule="auto"/>
    </w:pPr>
    <w:rPr>
      <w:color w:val="FFFFFF" w:themeColor="background1"/>
    </w:rPr>
    <w:tblPr>
      <w:tblStyleRowBandSize w:val="1"/>
      <w:tblStyleColBandSize w:val="1"/>
    </w:tblPr>
    <w:tcPr>
      <w:shd w:val="clear" w:color="auto" w:fill="CF264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32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A1C3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A1C31" w:themeFill="accent5" w:themeFillShade="BF"/>
      </w:tcPr>
    </w:tblStylePr>
    <w:tblStylePr w:type="band1Vert">
      <w:tblPr/>
      <w:tcPr>
        <w:tcBorders>
          <w:top w:val="nil"/>
          <w:left w:val="nil"/>
          <w:bottom w:val="nil"/>
          <w:right w:val="nil"/>
          <w:insideH w:val="nil"/>
          <w:insideV w:val="nil"/>
        </w:tcBorders>
        <w:shd w:val="clear" w:color="auto" w:fill="9A1C31" w:themeFill="accent5" w:themeFillShade="BF"/>
      </w:tcPr>
    </w:tblStylePr>
    <w:tblStylePr w:type="band1Horz">
      <w:tblPr/>
      <w:tcPr>
        <w:tcBorders>
          <w:top w:val="nil"/>
          <w:left w:val="nil"/>
          <w:bottom w:val="nil"/>
          <w:right w:val="nil"/>
          <w:insideH w:val="nil"/>
          <w:insideV w:val="nil"/>
        </w:tcBorders>
        <w:shd w:val="clear" w:color="auto" w:fill="9A1C31" w:themeFill="accent5" w:themeFillShade="BF"/>
      </w:tcPr>
    </w:tblStylePr>
  </w:style>
  <w:style w:type="table" w:styleId="Mrkliste-fremhvningsfarve6">
    <w:name w:val="Dark List Accent 6"/>
    <w:basedOn w:val="Tabel-Normal"/>
    <w:uiPriority w:val="70"/>
    <w:rsid w:val="00B52076"/>
    <w:pPr>
      <w:spacing w:line="240" w:lineRule="auto"/>
    </w:pPr>
    <w:rPr>
      <w:color w:val="FFFFFF" w:themeColor="background1"/>
    </w:rPr>
    <w:tblPr>
      <w:tblStyleRowBandSize w:val="1"/>
      <w:tblStyleColBandSize w:val="1"/>
    </w:tblPr>
    <w:tcPr>
      <w:shd w:val="clear" w:color="auto" w:fill="D1338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9184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E246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E2467" w:themeFill="accent6" w:themeFillShade="BF"/>
      </w:tcPr>
    </w:tblStylePr>
    <w:tblStylePr w:type="band1Vert">
      <w:tblPr/>
      <w:tcPr>
        <w:tcBorders>
          <w:top w:val="nil"/>
          <w:left w:val="nil"/>
          <w:bottom w:val="nil"/>
          <w:right w:val="nil"/>
          <w:insideH w:val="nil"/>
          <w:insideV w:val="nil"/>
        </w:tcBorders>
        <w:shd w:val="clear" w:color="auto" w:fill="9E2467" w:themeFill="accent6" w:themeFillShade="BF"/>
      </w:tcPr>
    </w:tblStylePr>
    <w:tblStylePr w:type="band1Horz">
      <w:tblPr/>
      <w:tcPr>
        <w:tcBorders>
          <w:top w:val="nil"/>
          <w:left w:val="nil"/>
          <w:bottom w:val="nil"/>
          <w:right w:val="nil"/>
          <w:insideH w:val="nil"/>
          <w:insideV w:val="nil"/>
        </w:tcBorders>
        <w:shd w:val="clear" w:color="auto" w:fill="9E2467" w:themeFill="accent6" w:themeFillShade="BF"/>
      </w:tcPr>
    </w:tblStylePr>
  </w:style>
  <w:style w:type="paragraph" w:styleId="Dato">
    <w:name w:val="Date"/>
    <w:basedOn w:val="Normal"/>
    <w:next w:val="Normal"/>
    <w:link w:val="DatoTegn"/>
    <w:uiPriority w:val="99"/>
    <w:semiHidden/>
    <w:rsid w:val="00B52076"/>
    <w:pPr>
      <w:spacing w:after="0"/>
    </w:pPr>
  </w:style>
  <w:style w:type="character" w:customStyle="1" w:styleId="DatoTegn">
    <w:name w:val="Dato Tegn"/>
    <w:basedOn w:val="Standardskrifttypeiafsnit"/>
    <w:link w:val="Dato"/>
    <w:uiPriority w:val="99"/>
    <w:semiHidden/>
    <w:rsid w:val="00B52076"/>
  </w:style>
  <w:style w:type="paragraph" w:styleId="Dokumentoversigt">
    <w:name w:val="Document Map"/>
    <w:basedOn w:val="Normal"/>
    <w:link w:val="DokumentoversigtTegn"/>
    <w:uiPriority w:val="99"/>
    <w:semiHidden/>
    <w:unhideWhenUsed/>
    <w:rsid w:val="00B52076"/>
    <w:pPr>
      <w:spacing w:after="0" w:line="240" w:lineRule="auto"/>
    </w:pPr>
    <w:rPr>
      <w:rFonts w:cs="Arial"/>
      <w:sz w:val="16"/>
      <w:szCs w:val="16"/>
    </w:rPr>
  </w:style>
  <w:style w:type="character" w:customStyle="1" w:styleId="DokumentoversigtTegn">
    <w:name w:val="Dokumentoversigt Tegn"/>
    <w:basedOn w:val="Standardskrifttypeiafsnit"/>
    <w:link w:val="Dokumentoversigt"/>
    <w:uiPriority w:val="99"/>
    <w:semiHidden/>
    <w:rsid w:val="00B52076"/>
    <w:rPr>
      <w:rFonts w:cs="Arial"/>
      <w:sz w:val="16"/>
      <w:szCs w:val="16"/>
    </w:rPr>
  </w:style>
  <w:style w:type="paragraph" w:styleId="Mailsignatur">
    <w:name w:val="E-mail Signature"/>
    <w:basedOn w:val="Normal"/>
    <w:link w:val="MailsignaturTegn"/>
    <w:uiPriority w:val="99"/>
    <w:semiHidden/>
    <w:unhideWhenUsed/>
    <w:rsid w:val="00B52076"/>
    <w:pPr>
      <w:spacing w:after="0" w:line="240" w:lineRule="auto"/>
    </w:pPr>
  </w:style>
  <w:style w:type="character" w:customStyle="1" w:styleId="MailsignaturTegn">
    <w:name w:val="Mailsignatur Tegn"/>
    <w:basedOn w:val="Standardskrifttypeiafsnit"/>
    <w:link w:val="Mailsignatur"/>
    <w:uiPriority w:val="99"/>
    <w:semiHidden/>
    <w:rsid w:val="00B52076"/>
  </w:style>
  <w:style w:type="character" w:styleId="Fremhv">
    <w:name w:val="Emphasis"/>
    <w:basedOn w:val="Standardskrifttypeiafsnit"/>
    <w:uiPriority w:val="19"/>
    <w:semiHidden/>
    <w:rsid w:val="00B52076"/>
    <w:rPr>
      <w:i/>
      <w:iCs/>
    </w:rPr>
  </w:style>
  <w:style w:type="paragraph" w:styleId="Modtageradresse">
    <w:name w:val="envelope address"/>
    <w:basedOn w:val="Normal"/>
    <w:uiPriority w:val="99"/>
    <w:semiHidden/>
    <w:unhideWhenUsed/>
    <w:rsid w:val="00B52076"/>
    <w:pPr>
      <w:framePr w:w="7920" w:h="1980" w:hRule="exact" w:hSpace="180" w:wrap="auto" w:hAnchor="page" w:xAlign="center" w:yAlign="bottom"/>
      <w:spacing w:after="0" w:line="240" w:lineRule="auto"/>
      <w:ind w:left="2880"/>
    </w:pPr>
    <w:rPr>
      <w:rFonts w:eastAsiaTheme="majorEastAsia" w:cs="Arial"/>
      <w:sz w:val="24"/>
      <w:szCs w:val="24"/>
    </w:rPr>
  </w:style>
  <w:style w:type="paragraph" w:styleId="Afsenderadresse">
    <w:name w:val="envelope return"/>
    <w:basedOn w:val="Normal"/>
    <w:uiPriority w:val="99"/>
    <w:semiHidden/>
    <w:unhideWhenUsed/>
    <w:rsid w:val="00B52076"/>
    <w:pPr>
      <w:spacing w:after="0" w:line="240" w:lineRule="auto"/>
    </w:pPr>
    <w:rPr>
      <w:rFonts w:eastAsiaTheme="majorEastAsia" w:cs="Arial"/>
    </w:rPr>
  </w:style>
  <w:style w:type="character" w:styleId="BesgtLink">
    <w:name w:val="FollowedHyperlink"/>
    <w:basedOn w:val="Standardskrifttypeiafsnit"/>
    <w:uiPriority w:val="21"/>
    <w:semiHidden/>
    <w:unhideWhenUsed/>
    <w:rsid w:val="00B52076"/>
    <w:rPr>
      <w:color w:val="800080" w:themeColor="followedHyperlink"/>
      <w:u w:val="single"/>
    </w:rPr>
  </w:style>
  <w:style w:type="character" w:styleId="Fodnotehenvisning">
    <w:name w:val="footnote reference"/>
    <w:basedOn w:val="Standardskrifttypeiafsnit"/>
    <w:semiHidden/>
    <w:unhideWhenUsed/>
    <w:rsid w:val="00B52076"/>
    <w:rPr>
      <w:vertAlign w:val="superscript"/>
    </w:rPr>
  </w:style>
  <w:style w:type="table" w:styleId="Gittertabel1-lys">
    <w:name w:val="Grid Table 1 Light"/>
    <w:basedOn w:val="Tabel-Normal"/>
    <w:uiPriority w:val="46"/>
    <w:rsid w:val="00B52076"/>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B52076"/>
    <w:pPr>
      <w:spacing w:line="240" w:lineRule="auto"/>
    </w:pPr>
    <w:tblPr>
      <w:tblStyleRowBandSize w:val="1"/>
      <w:tblStyleColBandSize w:val="1"/>
      <w:tblBorders>
        <w:top w:val="single" w:sz="4" w:space="0" w:color="67D3FF" w:themeColor="accent1" w:themeTint="66"/>
        <w:left w:val="single" w:sz="4" w:space="0" w:color="67D3FF" w:themeColor="accent1" w:themeTint="66"/>
        <w:bottom w:val="single" w:sz="4" w:space="0" w:color="67D3FF" w:themeColor="accent1" w:themeTint="66"/>
        <w:right w:val="single" w:sz="4" w:space="0" w:color="67D3FF" w:themeColor="accent1" w:themeTint="66"/>
        <w:insideH w:val="single" w:sz="4" w:space="0" w:color="67D3FF" w:themeColor="accent1" w:themeTint="66"/>
        <w:insideV w:val="single" w:sz="4" w:space="0" w:color="67D3FF" w:themeColor="accent1" w:themeTint="66"/>
      </w:tblBorders>
    </w:tblPr>
    <w:tblStylePr w:type="firstRow">
      <w:rPr>
        <w:b/>
        <w:bCs/>
      </w:rPr>
      <w:tblPr/>
      <w:tcPr>
        <w:tcBorders>
          <w:bottom w:val="single" w:sz="12" w:space="0" w:color="1CBDFF" w:themeColor="accent1" w:themeTint="99"/>
        </w:tcBorders>
      </w:tcPr>
    </w:tblStylePr>
    <w:tblStylePr w:type="lastRow">
      <w:rPr>
        <w:b/>
        <w:bCs/>
      </w:rPr>
      <w:tblPr/>
      <w:tcPr>
        <w:tcBorders>
          <w:top w:val="double" w:sz="2" w:space="0" w:color="1CBDFF"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B52076"/>
    <w:pPr>
      <w:spacing w:line="240" w:lineRule="auto"/>
    </w:pPr>
    <w:tblPr>
      <w:tblStyleRowBandSize w:val="1"/>
      <w:tblStyleColBandSize w:val="1"/>
      <w:tblBorders>
        <w:top w:val="single" w:sz="4" w:space="0" w:color="89D8FF" w:themeColor="accent2" w:themeTint="66"/>
        <w:left w:val="single" w:sz="4" w:space="0" w:color="89D8FF" w:themeColor="accent2" w:themeTint="66"/>
        <w:bottom w:val="single" w:sz="4" w:space="0" w:color="89D8FF" w:themeColor="accent2" w:themeTint="66"/>
        <w:right w:val="single" w:sz="4" w:space="0" w:color="89D8FF" w:themeColor="accent2" w:themeTint="66"/>
        <w:insideH w:val="single" w:sz="4" w:space="0" w:color="89D8FF" w:themeColor="accent2" w:themeTint="66"/>
        <w:insideV w:val="single" w:sz="4" w:space="0" w:color="89D8FF" w:themeColor="accent2" w:themeTint="66"/>
      </w:tblBorders>
    </w:tblPr>
    <w:tblStylePr w:type="firstRow">
      <w:rPr>
        <w:b/>
        <w:bCs/>
      </w:rPr>
      <w:tblPr/>
      <w:tcPr>
        <w:tcBorders>
          <w:bottom w:val="single" w:sz="12" w:space="0" w:color="4EC5FF" w:themeColor="accent2" w:themeTint="99"/>
        </w:tcBorders>
      </w:tcPr>
    </w:tblStylePr>
    <w:tblStylePr w:type="lastRow">
      <w:rPr>
        <w:b/>
        <w:bCs/>
      </w:rPr>
      <w:tblPr/>
      <w:tcPr>
        <w:tcBorders>
          <w:top w:val="double" w:sz="2" w:space="0" w:color="4EC5FF"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B52076"/>
    <w:pPr>
      <w:spacing w:line="240" w:lineRule="auto"/>
    </w:pPr>
    <w:tblPr>
      <w:tblStyleRowBandSize w:val="1"/>
      <w:tblStyleColBandSize w:val="1"/>
      <w:tblBorders>
        <w:top w:val="single" w:sz="4" w:space="0" w:color="71FFA9" w:themeColor="accent3" w:themeTint="66"/>
        <w:left w:val="single" w:sz="4" w:space="0" w:color="71FFA9" w:themeColor="accent3" w:themeTint="66"/>
        <w:bottom w:val="single" w:sz="4" w:space="0" w:color="71FFA9" w:themeColor="accent3" w:themeTint="66"/>
        <w:right w:val="single" w:sz="4" w:space="0" w:color="71FFA9" w:themeColor="accent3" w:themeTint="66"/>
        <w:insideH w:val="single" w:sz="4" w:space="0" w:color="71FFA9" w:themeColor="accent3" w:themeTint="66"/>
        <w:insideV w:val="single" w:sz="4" w:space="0" w:color="71FFA9" w:themeColor="accent3" w:themeTint="66"/>
      </w:tblBorders>
    </w:tblPr>
    <w:tblStylePr w:type="firstRow">
      <w:rPr>
        <w:b/>
        <w:bCs/>
      </w:rPr>
      <w:tblPr/>
      <w:tcPr>
        <w:tcBorders>
          <w:bottom w:val="single" w:sz="12" w:space="0" w:color="2AFF7F" w:themeColor="accent3" w:themeTint="99"/>
        </w:tcBorders>
      </w:tcPr>
    </w:tblStylePr>
    <w:tblStylePr w:type="lastRow">
      <w:rPr>
        <w:b/>
        <w:bCs/>
      </w:rPr>
      <w:tblPr/>
      <w:tcPr>
        <w:tcBorders>
          <w:top w:val="double" w:sz="2" w:space="0" w:color="2AFF7F"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B52076"/>
    <w:pPr>
      <w:spacing w:line="240" w:lineRule="auto"/>
    </w:pPr>
    <w:tblPr>
      <w:tblStyleRowBandSize w:val="1"/>
      <w:tblStyleColBandSize w:val="1"/>
      <w:tblBorders>
        <w:top w:val="single" w:sz="4" w:space="0" w:color="FFD895" w:themeColor="accent4" w:themeTint="66"/>
        <w:left w:val="single" w:sz="4" w:space="0" w:color="FFD895" w:themeColor="accent4" w:themeTint="66"/>
        <w:bottom w:val="single" w:sz="4" w:space="0" w:color="FFD895" w:themeColor="accent4" w:themeTint="66"/>
        <w:right w:val="single" w:sz="4" w:space="0" w:color="FFD895" w:themeColor="accent4" w:themeTint="66"/>
        <w:insideH w:val="single" w:sz="4" w:space="0" w:color="FFD895" w:themeColor="accent4" w:themeTint="66"/>
        <w:insideV w:val="single" w:sz="4" w:space="0" w:color="FFD895" w:themeColor="accent4" w:themeTint="66"/>
      </w:tblBorders>
    </w:tblPr>
    <w:tblStylePr w:type="firstRow">
      <w:rPr>
        <w:b/>
        <w:bCs/>
      </w:rPr>
      <w:tblPr/>
      <w:tcPr>
        <w:tcBorders>
          <w:bottom w:val="single" w:sz="12" w:space="0" w:color="FFC560" w:themeColor="accent4" w:themeTint="99"/>
        </w:tcBorders>
      </w:tcPr>
    </w:tblStylePr>
    <w:tblStylePr w:type="lastRow">
      <w:rPr>
        <w:b/>
        <w:bCs/>
      </w:rPr>
      <w:tblPr/>
      <w:tcPr>
        <w:tcBorders>
          <w:top w:val="double" w:sz="2" w:space="0" w:color="FFC560"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B52076"/>
    <w:pPr>
      <w:spacing w:line="240" w:lineRule="auto"/>
    </w:pPr>
    <w:tblPr>
      <w:tblStyleRowBandSize w:val="1"/>
      <w:tblStyleColBandSize w:val="1"/>
      <w:tblBorders>
        <w:top w:val="single" w:sz="4" w:space="0" w:color="EEA5B1" w:themeColor="accent5" w:themeTint="66"/>
        <w:left w:val="single" w:sz="4" w:space="0" w:color="EEA5B1" w:themeColor="accent5" w:themeTint="66"/>
        <w:bottom w:val="single" w:sz="4" w:space="0" w:color="EEA5B1" w:themeColor="accent5" w:themeTint="66"/>
        <w:right w:val="single" w:sz="4" w:space="0" w:color="EEA5B1" w:themeColor="accent5" w:themeTint="66"/>
        <w:insideH w:val="single" w:sz="4" w:space="0" w:color="EEA5B1" w:themeColor="accent5" w:themeTint="66"/>
        <w:insideV w:val="single" w:sz="4" w:space="0" w:color="EEA5B1" w:themeColor="accent5" w:themeTint="66"/>
      </w:tblBorders>
    </w:tblPr>
    <w:tblStylePr w:type="firstRow">
      <w:rPr>
        <w:b/>
        <w:bCs/>
      </w:rPr>
      <w:tblPr/>
      <w:tcPr>
        <w:tcBorders>
          <w:bottom w:val="single" w:sz="12" w:space="0" w:color="E6788A" w:themeColor="accent5" w:themeTint="99"/>
        </w:tcBorders>
      </w:tcPr>
    </w:tblStylePr>
    <w:tblStylePr w:type="lastRow">
      <w:rPr>
        <w:b/>
        <w:bCs/>
      </w:rPr>
      <w:tblPr/>
      <w:tcPr>
        <w:tcBorders>
          <w:top w:val="double" w:sz="2" w:space="0" w:color="E6788A"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B52076"/>
    <w:pPr>
      <w:spacing w:line="240" w:lineRule="auto"/>
    </w:pPr>
    <w:tblPr>
      <w:tblStyleRowBandSize w:val="1"/>
      <w:tblStyleColBandSize w:val="1"/>
      <w:tblBorders>
        <w:top w:val="single" w:sz="4" w:space="0" w:color="ECADD0" w:themeColor="accent6" w:themeTint="66"/>
        <w:left w:val="single" w:sz="4" w:space="0" w:color="ECADD0" w:themeColor="accent6" w:themeTint="66"/>
        <w:bottom w:val="single" w:sz="4" w:space="0" w:color="ECADD0" w:themeColor="accent6" w:themeTint="66"/>
        <w:right w:val="single" w:sz="4" w:space="0" w:color="ECADD0" w:themeColor="accent6" w:themeTint="66"/>
        <w:insideH w:val="single" w:sz="4" w:space="0" w:color="ECADD0" w:themeColor="accent6" w:themeTint="66"/>
        <w:insideV w:val="single" w:sz="4" w:space="0" w:color="ECADD0" w:themeColor="accent6" w:themeTint="66"/>
      </w:tblBorders>
    </w:tblPr>
    <w:tblStylePr w:type="firstRow">
      <w:rPr>
        <w:b/>
        <w:bCs/>
      </w:rPr>
      <w:tblPr/>
      <w:tcPr>
        <w:tcBorders>
          <w:bottom w:val="single" w:sz="12" w:space="0" w:color="E384B8" w:themeColor="accent6" w:themeTint="99"/>
        </w:tcBorders>
      </w:tcPr>
    </w:tblStylePr>
    <w:tblStylePr w:type="lastRow">
      <w:rPr>
        <w:b/>
        <w:bCs/>
      </w:rPr>
      <w:tblPr/>
      <w:tcPr>
        <w:tcBorders>
          <w:top w:val="double" w:sz="2" w:space="0" w:color="E384B8"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B52076"/>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B52076"/>
    <w:pPr>
      <w:spacing w:line="240" w:lineRule="auto"/>
    </w:pPr>
    <w:tblPr>
      <w:tblStyleRowBandSize w:val="1"/>
      <w:tblStyleColBandSize w:val="1"/>
      <w:tblBorders>
        <w:top w:val="single" w:sz="2" w:space="0" w:color="1CBDFF" w:themeColor="accent1" w:themeTint="99"/>
        <w:bottom w:val="single" w:sz="2" w:space="0" w:color="1CBDFF" w:themeColor="accent1" w:themeTint="99"/>
        <w:insideH w:val="single" w:sz="2" w:space="0" w:color="1CBDFF" w:themeColor="accent1" w:themeTint="99"/>
        <w:insideV w:val="single" w:sz="2" w:space="0" w:color="1CBDFF" w:themeColor="accent1" w:themeTint="99"/>
      </w:tblBorders>
    </w:tblPr>
    <w:tblStylePr w:type="firstRow">
      <w:rPr>
        <w:b/>
        <w:bCs/>
      </w:rPr>
      <w:tblPr/>
      <w:tcPr>
        <w:tcBorders>
          <w:top w:val="nil"/>
          <w:bottom w:val="single" w:sz="12" w:space="0" w:color="1CBDFF" w:themeColor="accent1" w:themeTint="99"/>
          <w:insideH w:val="nil"/>
          <w:insideV w:val="nil"/>
        </w:tcBorders>
        <w:shd w:val="clear" w:color="auto" w:fill="FFFFFF" w:themeFill="background1"/>
      </w:tcPr>
    </w:tblStylePr>
    <w:tblStylePr w:type="lastRow">
      <w:rPr>
        <w:b/>
        <w:bCs/>
      </w:rPr>
      <w:tblPr/>
      <w:tcPr>
        <w:tcBorders>
          <w:top w:val="double" w:sz="2" w:space="0" w:color="1CBD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E9FF" w:themeFill="accent1" w:themeFillTint="33"/>
      </w:tcPr>
    </w:tblStylePr>
    <w:tblStylePr w:type="band1Horz">
      <w:tblPr/>
      <w:tcPr>
        <w:shd w:val="clear" w:color="auto" w:fill="B3E9FF" w:themeFill="accent1" w:themeFillTint="33"/>
      </w:tcPr>
    </w:tblStylePr>
  </w:style>
  <w:style w:type="table" w:styleId="Gittertabel2-farve2">
    <w:name w:val="Grid Table 2 Accent 2"/>
    <w:basedOn w:val="Tabel-Normal"/>
    <w:uiPriority w:val="47"/>
    <w:rsid w:val="00B52076"/>
    <w:pPr>
      <w:spacing w:line="240" w:lineRule="auto"/>
    </w:pPr>
    <w:tblPr>
      <w:tblStyleRowBandSize w:val="1"/>
      <w:tblStyleColBandSize w:val="1"/>
      <w:tblBorders>
        <w:top w:val="single" w:sz="2" w:space="0" w:color="4EC5FF" w:themeColor="accent2" w:themeTint="99"/>
        <w:bottom w:val="single" w:sz="2" w:space="0" w:color="4EC5FF" w:themeColor="accent2" w:themeTint="99"/>
        <w:insideH w:val="single" w:sz="2" w:space="0" w:color="4EC5FF" w:themeColor="accent2" w:themeTint="99"/>
        <w:insideV w:val="single" w:sz="2" w:space="0" w:color="4EC5FF" w:themeColor="accent2" w:themeTint="99"/>
      </w:tblBorders>
    </w:tblPr>
    <w:tblStylePr w:type="firstRow">
      <w:rPr>
        <w:b/>
        <w:bCs/>
      </w:rPr>
      <w:tblPr/>
      <w:tcPr>
        <w:tcBorders>
          <w:top w:val="nil"/>
          <w:bottom w:val="single" w:sz="12" w:space="0" w:color="4EC5FF" w:themeColor="accent2" w:themeTint="99"/>
          <w:insideH w:val="nil"/>
          <w:insideV w:val="nil"/>
        </w:tcBorders>
        <w:shd w:val="clear" w:color="auto" w:fill="FFFFFF" w:themeFill="background1"/>
      </w:tcPr>
    </w:tblStylePr>
    <w:tblStylePr w:type="lastRow">
      <w:rPr>
        <w:b/>
        <w:bCs/>
      </w:rPr>
      <w:tblPr/>
      <w:tcPr>
        <w:tcBorders>
          <w:top w:val="double" w:sz="2" w:space="0" w:color="4EC5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BFF" w:themeFill="accent2" w:themeFillTint="33"/>
      </w:tcPr>
    </w:tblStylePr>
    <w:tblStylePr w:type="band1Horz">
      <w:tblPr/>
      <w:tcPr>
        <w:shd w:val="clear" w:color="auto" w:fill="C4EBFF" w:themeFill="accent2" w:themeFillTint="33"/>
      </w:tcPr>
    </w:tblStylePr>
  </w:style>
  <w:style w:type="table" w:styleId="Gittertabel2-farve3">
    <w:name w:val="Grid Table 2 Accent 3"/>
    <w:basedOn w:val="Tabel-Normal"/>
    <w:uiPriority w:val="47"/>
    <w:rsid w:val="00B52076"/>
    <w:pPr>
      <w:spacing w:line="240" w:lineRule="auto"/>
    </w:pPr>
    <w:tblPr>
      <w:tblStyleRowBandSize w:val="1"/>
      <w:tblStyleColBandSize w:val="1"/>
      <w:tblBorders>
        <w:top w:val="single" w:sz="2" w:space="0" w:color="2AFF7F" w:themeColor="accent3" w:themeTint="99"/>
        <w:bottom w:val="single" w:sz="2" w:space="0" w:color="2AFF7F" w:themeColor="accent3" w:themeTint="99"/>
        <w:insideH w:val="single" w:sz="2" w:space="0" w:color="2AFF7F" w:themeColor="accent3" w:themeTint="99"/>
        <w:insideV w:val="single" w:sz="2" w:space="0" w:color="2AFF7F" w:themeColor="accent3" w:themeTint="99"/>
      </w:tblBorders>
    </w:tblPr>
    <w:tblStylePr w:type="firstRow">
      <w:rPr>
        <w:b/>
        <w:bCs/>
      </w:rPr>
      <w:tblPr/>
      <w:tcPr>
        <w:tcBorders>
          <w:top w:val="nil"/>
          <w:bottom w:val="single" w:sz="12" w:space="0" w:color="2AFF7F" w:themeColor="accent3" w:themeTint="99"/>
          <w:insideH w:val="nil"/>
          <w:insideV w:val="nil"/>
        </w:tcBorders>
        <w:shd w:val="clear" w:color="auto" w:fill="FFFFFF" w:themeFill="background1"/>
      </w:tcPr>
    </w:tblStylePr>
    <w:tblStylePr w:type="lastRow">
      <w:rPr>
        <w:b/>
        <w:bCs/>
      </w:rPr>
      <w:tblPr/>
      <w:tcPr>
        <w:tcBorders>
          <w:top w:val="double" w:sz="2" w:space="0" w:color="2AFF7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FFD4" w:themeFill="accent3" w:themeFillTint="33"/>
      </w:tcPr>
    </w:tblStylePr>
    <w:tblStylePr w:type="band1Horz">
      <w:tblPr/>
      <w:tcPr>
        <w:shd w:val="clear" w:color="auto" w:fill="B8FFD4" w:themeFill="accent3" w:themeFillTint="33"/>
      </w:tcPr>
    </w:tblStylePr>
  </w:style>
  <w:style w:type="table" w:styleId="Gittertabel2-farve4">
    <w:name w:val="Grid Table 2 Accent 4"/>
    <w:basedOn w:val="Tabel-Normal"/>
    <w:uiPriority w:val="47"/>
    <w:rsid w:val="00B52076"/>
    <w:pPr>
      <w:spacing w:line="240" w:lineRule="auto"/>
    </w:pPr>
    <w:tblPr>
      <w:tblStyleRowBandSize w:val="1"/>
      <w:tblStyleColBandSize w:val="1"/>
      <w:tblBorders>
        <w:top w:val="single" w:sz="2" w:space="0" w:color="FFC560" w:themeColor="accent4" w:themeTint="99"/>
        <w:bottom w:val="single" w:sz="2" w:space="0" w:color="FFC560" w:themeColor="accent4" w:themeTint="99"/>
        <w:insideH w:val="single" w:sz="2" w:space="0" w:color="FFC560" w:themeColor="accent4" w:themeTint="99"/>
        <w:insideV w:val="single" w:sz="2" w:space="0" w:color="FFC560" w:themeColor="accent4" w:themeTint="99"/>
      </w:tblBorders>
    </w:tblPr>
    <w:tblStylePr w:type="firstRow">
      <w:rPr>
        <w:b/>
        <w:bCs/>
      </w:rPr>
      <w:tblPr/>
      <w:tcPr>
        <w:tcBorders>
          <w:top w:val="nil"/>
          <w:bottom w:val="single" w:sz="12" w:space="0" w:color="FFC560" w:themeColor="accent4" w:themeTint="99"/>
          <w:insideH w:val="nil"/>
          <w:insideV w:val="nil"/>
        </w:tcBorders>
        <w:shd w:val="clear" w:color="auto" w:fill="FFFFFF" w:themeFill="background1"/>
      </w:tcPr>
    </w:tblStylePr>
    <w:tblStylePr w:type="lastRow">
      <w:rPr>
        <w:b/>
        <w:bCs/>
      </w:rPr>
      <w:tblPr/>
      <w:tcPr>
        <w:tcBorders>
          <w:top w:val="double" w:sz="2" w:space="0" w:color="FFC56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BCA" w:themeFill="accent4" w:themeFillTint="33"/>
      </w:tcPr>
    </w:tblStylePr>
    <w:tblStylePr w:type="band1Horz">
      <w:tblPr/>
      <w:tcPr>
        <w:shd w:val="clear" w:color="auto" w:fill="FFEBCA" w:themeFill="accent4" w:themeFillTint="33"/>
      </w:tcPr>
    </w:tblStylePr>
  </w:style>
  <w:style w:type="table" w:styleId="Gittertabel2-farve5">
    <w:name w:val="Grid Table 2 Accent 5"/>
    <w:basedOn w:val="Tabel-Normal"/>
    <w:uiPriority w:val="47"/>
    <w:rsid w:val="00B52076"/>
    <w:pPr>
      <w:spacing w:line="240" w:lineRule="auto"/>
    </w:pPr>
    <w:tblPr>
      <w:tblStyleRowBandSize w:val="1"/>
      <w:tblStyleColBandSize w:val="1"/>
      <w:tblBorders>
        <w:top w:val="single" w:sz="2" w:space="0" w:color="E6788A" w:themeColor="accent5" w:themeTint="99"/>
        <w:bottom w:val="single" w:sz="2" w:space="0" w:color="E6788A" w:themeColor="accent5" w:themeTint="99"/>
        <w:insideH w:val="single" w:sz="2" w:space="0" w:color="E6788A" w:themeColor="accent5" w:themeTint="99"/>
        <w:insideV w:val="single" w:sz="2" w:space="0" w:color="E6788A" w:themeColor="accent5" w:themeTint="99"/>
      </w:tblBorders>
    </w:tblPr>
    <w:tblStylePr w:type="firstRow">
      <w:rPr>
        <w:b/>
        <w:bCs/>
      </w:rPr>
      <w:tblPr/>
      <w:tcPr>
        <w:tcBorders>
          <w:top w:val="nil"/>
          <w:bottom w:val="single" w:sz="12" w:space="0" w:color="E6788A" w:themeColor="accent5" w:themeTint="99"/>
          <w:insideH w:val="nil"/>
          <w:insideV w:val="nil"/>
        </w:tcBorders>
        <w:shd w:val="clear" w:color="auto" w:fill="FFFFFF" w:themeFill="background1"/>
      </w:tcPr>
    </w:tblStylePr>
    <w:tblStylePr w:type="lastRow">
      <w:rPr>
        <w:b/>
        <w:bCs/>
      </w:rPr>
      <w:tblPr/>
      <w:tcPr>
        <w:tcBorders>
          <w:top w:val="double" w:sz="2" w:space="0" w:color="E6788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2D8" w:themeFill="accent5" w:themeFillTint="33"/>
      </w:tcPr>
    </w:tblStylePr>
    <w:tblStylePr w:type="band1Horz">
      <w:tblPr/>
      <w:tcPr>
        <w:shd w:val="clear" w:color="auto" w:fill="F6D2D8" w:themeFill="accent5" w:themeFillTint="33"/>
      </w:tcPr>
    </w:tblStylePr>
  </w:style>
  <w:style w:type="table" w:styleId="Gittertabel2-farve6">
    <w:name w:val="Grid Table 2 Accent 6"/>
    <w:basedOn w:val="Tabel-Normal"/>
    <w:uiPriority w:val="47"/>
    <w:rsid w:val="00B52076"/>
    <w:pPr>
      <w:spacing w:line="240" w:lineRule="auto"/>
    </w:pPr>
    <w:tblPr>
      <w:tblStyleRowBandSize w:val="1"/>
      <w:tblStyleColBandSize w:val="1"/>
      <w:tblBorders>
        <w:top w:val="single" w:sz="2" w:space="0" w:color="E384B8" w:themeColor="accent6" w:themeTint="99"/>
        <w:bottom w:val="single" w:sz="2" w:space="0" w:color="E384B8" w:themeColor="accent6" w:themeTint="99"/>
        <w:insideH w:val="single" w:sz="2" w:space="0" w:color="E384B8" w:themeColor="accent6" w:themeTint="99"/>
        <w:insideV w:val="single" w:sz="2" w:space="0" w:color="E384B8" w:themeColor="accent6" w:themeTint="99"/>
      </w:tblBorders>
    </w:tblPr>
    <w:tblStylePr w:type="firstRow">
      <w:rPr>
        <w:b/>
        <w:bCs/>
      </w:rPr>
      <w:tblPr/>
      <w:tcPr>
        <w:tcBorders>
          <w:top w:val="nil"/>
          <w:bottom w:val="single" w:sz="12" w:space="0" w:color="E384B8" w:themeColor="accent6" w:themeTint="99"/>
          <w:insideH w:val="nil"/>
          <w:insideV w:val="nil"/>
        </w:tcBorders>
        <w:shd w:val="clear" w:color="auto" w:fill="FFFFFF" w:themeFill="background1"/>
      </w:tcPr>
    </w:tblStylePr>
    <w:tblStylePr w:type="lastRow">
      <w:rPr>
        <w:b/>
        <w:bCs/>
      </w:rPr>
      <w:tblPr/>
      <w:tcPr>
        <w:tcBorders>
          <w:top w:val="double" w:sz="2" w:space="0" w:color="E384B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D6E7" w:themeFill="accent6" w:themeFillTint="33"/>
      </w:tcPr>
    </w:tblStylePr>
    <w:tblStylePr w:type="band1Horz">
      <w:tblPr/>
      <w:tcPr>
        <w:shd w:val="clear" w:color="auto" w:fill="F5D6E7" w:themeFill="accent6" w:themeFillTint="33"/>
      </w:tcPr>
    </w:tblStylePr>
  </w:style>
  <w:style w:type="table" w:styleId="Gittertabel3">
    <w:name w:val="Grid Table 3"/>
    <w:basedOn w:val="Tabel-Normal"/>
    <w:uiPriority w:val="48"/>
    <w:rsid w:val="00B52076"/>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B52076"/>
    <w:pPr>
      <w:spacing w:line="240" w:lineRule="auto"/>
    </w:pPr>
    <w:tblPr>
      <w:tblStyleRowBandSize w:val="1"/>
      <w:tblStyleColBandSize w:val="1"/>
      <w:tblBorders>
        <w:top w:val="single" w:sz="4" w:space="0" w:color="1CBDFF" w:themeColor="accent1" w:themeTint="99"/>
        <w:left w:val="single" w:sz="4" w:space="0" w:color="1CBDFF" w:themeColor="accent1" w:themeTint="99"/>
        <w:bottom w:val="single" w:sz="4" w:space="0" w:color="1CBDFF" w:themeColor="accent1" w:themeTint="99"/>
        <w:right w:val="single" w:sz="4" w:space="0" w:color="1CBDFF" w:themeColor="accent1" w:themeTint="99"/>
        <w:insideH w:val="single" w:sz="4" w:space="0" w:color="1CBDFF" w:themeColor="accent1" w:themeTint="99"/>
        <w:insideV w:val="single" w:sz="4" w:space="0" w:color="1CBD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E9FF" w:themeFill="accent1" w:themeFillTint="33"/>
      </w:tcPr>
    </w:tblStylePr>
    <w:tblStylePr w:type="band1Horz">
      <w:tblPr/>
      <w:tcPr>
        <w:shd w:val="clear" w:color="auto" w:fill="B3E9FF" w:themeFill="accent1" w:themeFillTint="33"/>
      </w:tcPr>
    </w:tblStylePr>
    <w:tblStylePr w:type="neCell">
      <w:tblPr/>
      <w:tcPr>
        <w:tcBorders>
          <w:bottom w:val="single" w:sz="4" w:space="0" w:color="1CBDFF" w:themeColor="accent1" w:themeTint="99"/>
        </w:tcBorders>
      </w:tcPr>
    </w:tblStylePr>
    <w:tblStylePr w:type="nwCell">
      <w:tblPr/>
      <w:tcPr>
        <w:tcBorders>
          <w:bottom w:val="single" w:sz="4" w:space="0" w:color="1CBDFF" w:themeColor="accent1" w:themeTint="99"/>
        </w:tcBorders>
      </w:tcPr>
    </w:tblStylePr>
    <w:tblStylePr w:type="seCell">
      <w:tblPr/>
      <w:tcPr>
        <w:tcBorders>
          <w:top w:val="single" w:sz="4" w:space="0" w:color="1CBDFF" w:themeColor="accent1" w:themeTint="99"/>
        </w:tcBorders>
      </w:tcPr>
    </w:tblStylePr>
    <w:tblStylePr w:type="swCell">
      <w:tblPr/>
      <w:tcPr>
        <w:tcBorders>
          <w:top w:val="single" w:sz="4" w:space="0" w:color="1CBDFF" w:themeColor="accent1" w:themeTint="99"/>
        </w:tcBorders>
      </w:tcPr>
    </w:tblStylePr>
  </w:style>
  <w:style w:type="table" w:styleId="Gittertabel3-farve2">
    <w:name w:val="Grid Table 3 Accent 2"/>
    <w:basedOn w:val="Tabel-Normal"/>
    <w:uiPriority w:val="48"/>
    <w:rsid w:val="00B52076"/>
    <w:pPr>
      <w:spacing w:line="240" w:lineRule="auto"/>
    </w:pPr>
    <w:tblPr>
      <w:tblStyleRowBandSize w:val="1"/>
      <w:tblStyleColBandSize w:val="1"/>
      <w:tblBorders>
        <w:top w:val="single" w:sz="4" w:space="0" w:color="4EC5FF" w:themeColor="accent2" w:themeTint="99"/>
        <w:left w:val="single" w:sz="4" w:space="0" w:color="4EC5FF" w:themeColor="accent2" w:themeTint="99"/>
        <w:bottom w:val="single" w:sz="4" w:space="0" w:color="4EC5FF" w:themeColor="accent2" w:themeTint="99"/>
        <w:right w:val="single" w:sz="4" w:space="0" w:color="4EC5FF" w:themeColor="accent2" w:themeTint="99"/>
        <w:insideH w:val="single" w:sz="4" w:space="0" w:color="4EC5FF" w:themeColor="accent2" w:themeTint="99"/>
        <w:insideV w:val="single" w:sz="4" w:space="0" w:color="4EC5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BFF" w:themeFill="accent2" w:themeFillTint="33"/>
      </w:tcPr>
    </w:tblStylePr>
    <w:tblStylePr w:type="band1Horz">
      <w:tblPr/>
      <w:tcPr>
        <w:shd w:val="clear" w:color="auto" w:fill="C4EBFF" w:themeFill="accent2" w:themeFillTint="33"/>
      </w:tcPr>
    </w:tblStylePr>
    <w:tblStylePr w:type="neCell">
      <w:tblPr/>
      <w:tcPr>
        <w:tcBorders>
          <w:bottom w:val="single" w:sz="4" w:space="0" w:color="4EC5FF" w:themeColor="accent2" w:themeTint="99"/>
        </w:tcBorders>
      </w:tcPr>
    </w:tblStylePr>
    <w:tblStylePr w:type="nwCell">
      <w:tblPr/>
      <w:tcPr>
        <w:tcBorders>
          <w:bottom w:val="single" w:sz="4" w:space="0" w:color="4EC5FF" w:themeColor="accent2" w:themeTint="99"/>
        </w:tcBorders>
      </w:tcPr>
    </w:tblStylePr>
    <w:tblStylePr w:type="seCell">
      <w:tblPr/>
      <w:tcPr>
        <w:tcBorders>
          <w:top w:val="single" w:sz="4" w:space="0" w:color="4EC5FF" w:themeColor="accent2" w:themeTint="99"/>
        </w:tcBorders>
      </w:tcPr>
    </w:tblStylePr>
    <w:tblStylePr w:type="swCell">
      <w:tblPr/>
      <w:tcPr>
        <w:tcBorders>
          <w:top w:val="single" w:sz="4" w:space="0" w:color="4EC5FF" w:themeColor="accent2" w:themeTint="99"/>
        </w:tcBorders>
      </w:tcPr>
    </w:tblStylePr>
  </w:style>
  <w:style w:type="table" w:styleId="Gittertabel3-farve3">
    <w:name w:val="Grid Table 3 Accent 3"/>
    <w:basedOn w:val="Tabel-Normal"/>
    <w:uiPriority w:val="48"/>
    <w:rsid w:val="00B52076"/>
    <w:pPr>
      <w:spacing w:line="240" w:lineRule="auto"/>
    </w:pPr>
    <w:tblPr>
      <w:tblStyleRowBandSize w:val="1"/>
      <w:tblStyleColBandSize w:val="1"/>
      <w:tblBorders>
        <w:top w:val="single" w:sz="4" w:space="0" w:color="2AFF7F" w:themeColor="accent3" w:themeTint="99"/>
        <w:left w:val="single" w:sz="4" w:space="0" w:color="2AFF7F" w:themeColor="accent3" w:themeTint="99"/>
        <w:bottom w:val="single" w:sz="4" w:space="0" w:color="2AFF7F" w:themeColor="accent3" w:themeTint="99"/>
        <w:right w:val="single" w:sz="4" w:space="0" w:color="2AFF7F" w:themeColor="accent3" w:themeTint="99"/>
        <w:insideH w:val="single" w:sz="4" w:space="0" w:color="2AFF7F" w:themeColor="accent3" w:themeTint="99"/>
        <w:insideV w:val="single" w:sz="4" w:space="0" w:color="2AFF7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D4" w:themeFill="accent3" w:themeFillTint="33"/>
      </w:tcPr>
    </w:tblStylePr>
    <w:tblStylePr w:type="band1Horz">
      <w:tblPr/>
      <w:tcPr>
        <w:shd w:val="clear" w:color="auto" w:fill="B8FFD4" w:themeFill="accent3" w:themeFillTint="33"/>
      </w:tcPr>
    </w:tblStylePr>
    <w:tblStylePr w:type="neCell">
      <w:tblPr/>
      <w:tcPr>
        <w:tcBorders>
          <w:bottom w:val="single" w:sz="4" w:space="0" w:color="2AFF7F" w:themeColor="accent3" w:themeTint="99"/>
        </w:tcBorders>
      </w:tcPr>
    </w:tblStylePr>
    <w:tblStylePr w:type="nwCell">
      <w:tblPr/>
      <w:tcPr>
        <w:tcBorders>
          <w:bottom w:val="single" w:sz="4" w:space="0" w:color="2AFF7F" w:themeColor="accent3" w:themeTint="99"/>
        </w:tcBorders>
      </w:tcPr>
    </w:tblStylePr>
    <w:tblStylePr w:type="seCell">
      <w:tblPr/>
      <w:tcPr>
        <w:tcBorders>
          <w:top w:val="single" w:sz="4" w:space="0" w:color="2AFF7F" w:themeColor="accent3" w:themeTint="99"/>
        </w:tcBorders>
      </w:tcPr>
    </w:tblStylePr>
    <w:tblStylePr w:type="swCell">
      <w:tblPr/>
      <w:tcPr>
        <w:tcBorders>
          <w:top w:val="single" w:sz="4" w:space="0" w:color="2AFF7F" w:themeColor="accent3" w:themeTint="99"/>
        </w:tcBorders>
      </w:tcPr>
    </w:tblStylePr>
  </w:style>
  <w:style w:type="table" w:styleId="Gittertabel3-farve4">
    <w:name w:val="Grid Table 3 Accent 4"/>
    <w:basedOn w:val="Tabel-Normal"/>
    <w:uiPriority w:val="48"/>
    <w:rsid w:val="00B52076"/>
    <w:pPr>
      <w:spacing w:line="240" w:lineRule="auto"/>
    </w:pPr>
    <w:tblPr>
      <w:tblStyleRowBandSize w:val="1"/>
      <w:tblStyleColBandSize w:val="1"/>
      <w:tblBorders>
        <w:top w:val="single" w:sz="4" w:space="0" w:color="FFC560" w:themeColor="accent4" w:themeTint="99"/>
        <w:left w:val="single" w:sz="4" w:space="0" w:color="FFC560" w:themeColor="accent4" w:themeTint="99"/>
        <w:bottom w:val="single" w:sz="4" w:space="0" w:color="FFC560" w:themeColor="accent4" w:themeTint="99"/>
        <w:right w:val="single" w:sz="4" w:space="0" w:color="FFC560" w:themeColor="accent4" w:themeTint="99"/>
        <w:insideH w:val="single" w:sz="4" w:space="0" w:color="FFC560" w:themeColor="accent4" w:themeTint="99"/>
        <w:insideV w:val="single" w:sz="4" w:space="0" w:color="FFC56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BCA" w:themeFill="accent4" w:themeFillTint="33"/>
      </w:tcPr>
    </w:tblStylePr>
    <w:tblStylePr w:type="band1Horz">
      <w:tblPr/>
      <w:tcPr>
        <w:shd w:val="clear" w:color="auto" w:fill="FFEBCA" w:themeFill="accent4" w:themeFillTint="33"/>
      </w:tcPr>
    </w:tblStylePr>
    <w:tblStylePr w:type="neCell">
      <w:tblPr/>
      <w:tcPr>
        <w:tcBorders>
          <w:bottom w:val="single" w:sz="4" w:space="0" w:color="FFC560" w:themeColor="accent4" w:themeTint="99"/>
        </w:tcBorders>
      </w:tcPr>
    </w:tblStylePr>
    <w:tblStylePr w:type="nwCell">
      <w:tblPr/>
      <w:tcPr>
        <w:tcBorders>
          <w:bottom w:val="single" w:sz="4" w:space="0" w:color="FFC560" w:themeColor="accent4" w:themeTint="99"/>
        </w:tcBorders>
      </w:tcPr>
    </w:tblStylePr>
    <w:tblStylePr w:type="seCell">
      <w:tblPr/>
      <w:tcPr>
        <w:tcBorders>
          <w:top w:val="single" w:sz="4" w:space="0" w:color="FFC560" w:themeColor="accent4" w:themeTint="99"/>
        </w:tcBorders>
      </w:tcPr>
    </w:tblStylePr>
    <w:tblStylePr w:type="swCell">
      <w:tblPr/>
      <w:tcPr>
        <w:tcBorders>
          <w:top w:val="single" w:sz="4" w:space="0" w:color="FFC560" w:themeColor="accent4" w:themeTint="99"/>
        </w:tcBorders>
      </w:tcPr>
    </w:tblStylePr>
  </w:style>
  <w:style w:type="table" w:styleId="Gittertabel3-farve5">
    <w:name w:val="Grid Table 3 Accent 5"/>
    <w:basedOn w:val="Tabel-Normal"/>
    <w:uiPriority w:val="48"/>
    <w:rsid w:val="00B52076"/>
    <w:pPr>
      <w:spacing w:line="240" w:lineRule="auto"/>
    </w:pPr>
    <w:tblPr>
      <w:tblStyleRowBandSize w:val="1"/>
      <w:tblStyleColBandSize w:val="1"/>
      <w:tblBorders>
        <w:top w:val="single" w:sz="4" w:space="0" w:color="E6788A" w:themeColor="accent5" w:themeTint="99"/>
        <w:left w:val="single" w:sz="4" w:space="0" w:color="E6788A" w:themeColor="accent5" w:themeTint="99"/>
        <w:bottom w:val="single" w:sz="4" w:space="0" w:color="E6788A" w:themeColor="accent5" w:themeTint="99"/>
        <w:right w:val="single" w:sz="4" w:space="0" w:color="E6788A" w:themeColor="accent5" w:themeTint="99"/>
        <w:insideH w:val="single" w:sz="4" w:space="0" w:color="E6788A" w:themeColor="accent5" w:themeTint="99"/>
        <w:insideV w:val="single" w:sz="4" w:space="0" w:color="E6788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2D8" w:themeFill="accent5" w:themeFillTint="33"/>
      </w:tcPr>
    </w:tblStylePr>
    <w:tblStylePr w:type="band1Horz">
      <w:tblPr/>
      <w:tcPr>
        <w:shd w:val="clear" w:color="auto" w:fill="F6D2D8" w:themeFill="accent5" w:themeFillTint="33"/>
      </w:tcPr>
    </w:tblStylePr>
    <w:tblStylePr w:type="neCell">
      <w:tblPr/>
      <w:tcPr>
        <w:tcBorders>
          <w:bottom w:val="single" w:sz="4" w:space="0" w:color="E6788A" w:themeColor="accent5" w:themeTint="99"/>
        </w:tcBorders>
      </w:tcPr>
    </w:tblStylePr>
    <w:tblStylePr w:type="nwCell">
      <w:tblPr/>
      <w:tcPr>
        <w:tcBorders>
          <w:bottom w:val="single" w:sz="4" w:space="0" w:color="E6788A" w:themeColor="accent5" w:themeTint="99"/>
        </w:tcBorders>
      </w:tcPr>
    </w:tblStylePr>
    <w:tblStylePr w:type="seCell">
      <w:tblPr/>
      <w:tcPr>
        <w:tcBorders>
          <w:top w:val="single" w:sz="4" w:space="0" w:color="E6788A" w:themeColor="accent5" w:themeTint="99"/>
        </w:tcBorders>
      </w:tcPr>
    </w:tblStylePr>
    <w:tblStylePr w:type="swCell">
      <w:tblPr/>
      <w:tcPr>
        <w:tcBorders>
          <w:top w:val="single" w:sz="4" w:space="0" w:color="E6788A" w:themeColor="accent5" w:themeTint="99"/>
        </w:tcBorders>
      </w:tcPr>
    </w:tblStylePr>
  </w:style>
  <w:style w:type="table" w:styleId="Gittertabel3-farve6">
    <w:name w:val="Grid Table 3 Accent 6"/>
    <w:basedOn w:val="Tabel-Normal"/>
    <w:uiPriority w:val="48"/>
    <w:rsid w:val="00B52076"/>
    <w:pPr>
      <w:spacing w:line="240" w:lineRule="auto"/>
    </w:pPr>
    <w:tblPr>
      <w:tblStyleRowBandSize w:val="1"/>
      <w:tblStyleColBandSize w:val="1"/>
      <w:tblBorders>
        <w:top w:val="single" w:sz="4" w:space="0" w:color="E384B8" w:themeColor="accent6" w:themeTint="99"/>
        <w:left w:val="single" w:sz="4" w:space="0" w:color="E384B8" w:themeColor="accent6" w:themeTint="99"/>
        <w:bottom w:val="single" w:sz="4" w:space="0" w:color="E384B8" w:themeColor="accent6" w:themeTint="99"/>
        <w:right w:val="single" w:sz="4" w:space="0" w:color="E384B8" w:themeColor="accent6" w:themeTint="99"/>
        <w:insideH w:val="single" w:sz="4" w:space="0" w:color="E384B8" w:themeColor="accent6" w:themeTint="99"/>
        <w:insideV w:val="single" w:sz="4" w:space="0" w:color="E384B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D6E7" w:themeFill="accent6" w:themeFillTint="33"/>
      </w:tcPr>
    </w:tblStylePr>
    <w:tblStylePr w:type="band1Horz">
      <w:tblPr/>
      <w:tcPr>
        <w:shd w:val="clear" w:color="auto" w:fill="F5D6E7" w:themeFill="accent6" w:themeFillTint="33"/>
      </w:tcPr>
    </w:tblStylePr>
    <w:tblStylePr w:type="neCell">
      <w:tblPr/>
      <w:tcPr>
        <w:tcBorders>
          <w:bottom w:val="single" w:sz="4" w:space="0" w:color="E384B8" w:themeColor="accent6" w:themeTint="99"/>
        </w:tcBorders>
      </w:tcPr>
    </w:tblStylePr>
    <w:tblStylePr w:type="nwCell">
      <w:tblPr/>
      <w:tcPr>
        <w:tcBorders>
          <w:bottom w:val="single" w:sz="4" w:space="0" w:color="E384B8" w:themeColor="accent6" w:themeTint="99"/>
        </w:tcBorders>
      </w:tcPr>
    </w:tblStylePr>
    <w:tblStylePr w:type="seCell">
      <w:tblPr/>
      <w:tcPr>
        <w:tcBorders>
          <w:top w:val="single" w:sz="4" w:space="0" w:color="E384B8" w:themeColor="accent6" w:themeTint="99"/>
        </w:tcBorders>
      </w:tcPr>
    </w:tblStylePr>
    <w:tblStylePr w:type="swCell">
      <w:tblPr/>
      <w:tcPr>
        <w:tcBorders>
          <w:top w:val="single" w:sz="4" w:space="0" w:color="E384B8" w:themeColor="accent6" w:themeTint="99"/>
        </w:tcBorders>
      </w:tcPr>
    </w:tblStylePr>
  </w:style>
  <w:style w:type="table" w:styleId="Gittertabel4">
    <w:name w:val="Grid Table 4"/>
    <w:basedOn w:val="Tabel-Normal"/>
    <w:uiPriority w:val="49"/>
    <w:rsid w:val="00B52076"/>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B52076"/>
    <w:pPr>
      <w:spacing w:line="240" w:lineRule="auto"/>
    </w:pPr>
    <w:tblPr>
      <w:tblStyleRowBandSize w:val="1"/>
      <w:tblStyleColBandSize w:val="1"/>
      <w:tblBorders>
        <w:top w:val="single" w:sz="4" w:space="0" w:color="1CBDFF" w:themeColor="accent1" w:themeTint="99"/>
        <w:left w:val="single" w:sz="4" w:space="0" w:color="1CBDFF" w:themeColor="accent1" w:themeTint="99"/>
        <w:bottom w:val="single" w:sz="4" w:space="0" w:color="1CBDFF" w:themeColor="accent1" w:themeTint="99"/>
        <w:right w:val="single" w:sz="4" w:space="0" w:color="1CBDFF" w:themeColor="accent1" w:themeTint="99"/>
        <w:insideH w:val="single" w:sz="4" w:space="0" w:color="1CBDFF" w:themeColor="accent1" w:themeTint="99"/>
        <w:insideV w:val="single" w:sz="4" w:space="0" w:color="1CBDFF" w:themeColor="accent1" w:themeTint="99"/>
      </w:tblBorders>
    </w:tblPr>
    <w:tblStylePr w:type="firstRow">
      <w:rPr>
        <w:b/>
        <w:bCs/>
        <w:color w:val="FFFFFF" w:themeColor="background1"/>
      </w:rPr>
      <w:tblPr/>
      <w:tcPr>
        <w:tcBorders>
          <w:top w:val="single" w:sz="4" w:space="0" w:color="005E84" w:themeColor="accent1"/>
          <w:left w:val="single" w:sz="4" w:space="0" w:color="005E84" w:themeColor="accent1"/>
          <w:bottom w:val="single" w:sz="4" w:space="0" w:color="005E84" w:themeColor="accent1"/>
          <w:right w:val="single" w:sz="4" w:space="0" w:color="005E84" w:themeColor="accent1"/>
          <w:insideH w:val="nil"/>
          <w:insideV w:val="nil"/>
        </w:tcBorders>
        <w:shd w:val="clear" w:color="auto" w:fill="005E84" w:themeFill="accent1"/>
      </w:tcPr>
    </w:tblStylePr>
    <w:tblStylePr w:type="lastRow">
      <w:rPr>
        <w:b/>
        <w:bCs/>
      </w:rPr>
      <w:tblPr/>
      <w:tcPr>
        <w:tcBorders>
          <w:top w:val="double" w:sz="4" w:space="0" w:color="005E84" w:themeColor="accent1"/>
        </w:tcBorders>
      </w:tcPr>
    </w:tblStylePr>
    <w:tblStylePr w:type="firstCol">
      <w:rPr>
        <w:b/>
        <w:bCs/>
      </w:rPr>
    </w:tblStylePr>
    <w:tblStylePr w:type="lastCol">
      <w:rPr>
        <w:b/>
        <w:bCs/>
      </w:rPr>
    </w:tblStylePr>
    <w:tblStylePr w:type="band1Vert">
      <w:tblPr/>
      <w:tcPr>
        <w:shd w:val="clear" w:color="auto" w:fill="B3E9FF" w:themeFill="accent1" w:themeFillTint="33"/>
      </w:tcPr>
    </w:tblStylePr>
    <w:tblStylePr w:type="band1Horz">
      <w:tblPr/>
      <w:tcPr>
        <w:shd w:val="clear" w:color="auto" w:fill="B3E9FF" w:themeFill="accent1" w:themeFillTint="33"/>
      </w:tcPr>
    </w:tblStylePr>
  </w:style>
  <w:style w:type="table" w:styleId="Gittertabel4-farve2">
    <w:name w:val="Grid Table 4 Accent 2"/>
    <w:basedOn w:val="Tabel-Normal"/>
    <w:uiPriority w:val="49"/>
    <w:rsid w:val="00B52076"/>
    <w:pPr>
      <w:spacing w:line="240" w:lineRule="auto"/>
    </w:pPr>
    <w:tblPr>
      <w:tblStyleRowBandSize w:val="1"/>
      <w:tblStyleColBandSize w:val="1"/>
      <w:tblBorders>
        <w:top w:val="single" w:sz="4" w:space="0" w:color="4EC5FF" w:themeColor="accent2" w:themeTint="99"/>
        <w:left w:val="single" w:sz="4" w:space="0" w:color="4EC5FF" w:themeColor="accent2" w:themeTint="99"/>
        <w:bottom w:val="single" w:sz="4" w:space="0" w:color="4EC5FF" w:themeColor="accent2" w:themeTint="99"/>
        <w:right w:val="single" w:sz="4" w:space="0" w:color="4EC5FF" w:themeColor="accent2" w:themeTint="99"/>
        <w:insideH w:val="single" w:sz="4" w:space="0" w:color="4EC5FF" w:themeColor="accent2" w:themeTint="99"/>
        <w:insideV w:val="single" w:sz="4" w:space="0" w:color="4EC5FF" w:themeColor="accent2" w:themeTint="99"/>
      </w:tblBorders>
    </w:tblPr>
    <w:tblStylePr w:type="firstRow">
      <w:rPr>
        <w:b/>
        <w:bCs/>
        <w:color w:val="FFFFFF" w:themeColor="background1"/>
      </w:rPr>
      <w:tblPr/>
      <w:tcPr>
        <w:tcBorders>
          <w:top w:val="single" w:sz="4" w:space="0" w:color="0092D8" w:themeColor="accent2"/>
          <w:left w:val="single" w:sz="4" w:space="0" w:color="0092D8" w:themeColor="accent2"/>
          <w:bottom w:val="single" w:sz="4" w:space="0" w:color="0092D8" w:themeColor="accent2"/>
          <w:right w:val="single" w:sz="4" w:space="0" w:color="0092D8" w:themeColor="accent2"/>
          <w:insideH w:val="nil"/>
          <w:insideV w:val="nil"/>
        </w:tcBorders>
        <w:shd w:val="clear" w:color="auto" w:fill="0092D8" w:themeFill="accent2"/>
      </w:tcPr>
    </w:tblStylePr>
    <w:tblStylePr w:type="lastRow">
      <w:rPr>
        <w:b/>
        <w:bCs/>
      </w:rPr>
      <w:tblPr/>
      <w:tcPr>
        <w:tcBorders>
          <w:top w:val="double" w:sz="4" w:space="0" w:color="0092D8" w:themeColor="accent2"/>
        </w:tcBorders>
      </w:tcPr>
    </w:tblStylePr>
    <w:tblStylePr w:type="firstCol">
      <w:rPr>
        <w:b/>
        <w:bCs/>
      </w:rPr>
    </w:tblStylePr>
    <w:tblStylePr w:type="lastCol">
      <w:rPr>
        <w:b/>
        <w:bCs/>
      </w:rPr>
    </w:tblStylePr>
    <w:tblStylePr w:type="band1Vert">
      <w:tblPr/>
      <w:tcPr>
        <w:shd w:val="clear" w:color="auto" w:fill="C4EBFF" w:themeFill="accent2" w:themeFillTint="33"/>
      </w:tcPr>
    </w:tblStylePr>
    <w:tblStylePr w:type="band1Horz">
      <w:tblPr/>
      <w:tcPr>
        <w:shd w:val="clear" w:color="auto" w:fill="C4EBFF" w:themeFill="accent2" w:themeFillTint="33"/>
      </w:tcPr>
    </w:tblStylePr>
  </w:style>
  <w:style w:type="table" w:styleId="Gittertabel4-farve3">
    <w:name w:val="Grid Table 4 Accent 3"/>
    <w:basedOn w:val="Tabel-Normal"/>
    <w:uiPriority w:val="49"/>
    <w:rsid w:val="00B52076"/>
    <w:pPr>
      <w:spacing w:line="240" w:lineRule="auto"/>
    </w:pPr>
    <w:tblPr>
      <w:tblStyleRowBandSize w:val="1"/>
      <w:tblStyleColBandSize w:val="1"/>
      <w:tblBorders>
        <w:top w:val="single" w:sz="4" w:space="0" w:color="2AFF7F" w:themeColor="accent3" w:themeTint="99"/>
        <w:left w:val="single" w:sz="4" w:space="0" w:color="2AFF7F" w:themeColor="accent3" w:themeTint="99"/>
        <w:bottom w:val="single" w:sz="4" w:space="0" w:color="2AFF7F" w:themeColor="accent3" w:themeTint="99"/>
        <w:right w:val="single" w:sz="4" w:space="0" w:color="2AFF7F" w:themeColor="accent3" w:themeTint="99"/>
        <w:insideH w:val="single" w:sz="4" w:space="0" w:color="2AFF7F" w:themeColor="accent3" w:themeTint="99"/>
        <w:insideV w:val="single" w:sz="4" w:space="0" w:color="2AFF7F" w:themeColor="accent3" w:themeTint="99"/>
      </w:tblBorders>
    </w:tblPr>
    <w:tblStylePr w:type="firstRow">
      <w:rPr>
        <w:b/>
        <w:bCs/>
        <w:color w:val="FFFFFF" w:themeColor="background1"/>
      </w:rPr>
      <w:tblPr/>
      <w:tcPr>
        <w:tcBorders>
          <w:top w:val="single" w:sz="4" w:space="0" w:color="009B3E" w:themeColor="accent3"/>
          <w:left w:val="single" w:sz="4" w:space="0" w:color="009B3E" w:themeColor="accent3"/>
          <w:bottom w:val="single" w:sz="4" w:space="0" w:color="009B3E" w:themeColor="accent3"/>
          <w:right w:val="single" w:sz="4" w:space="0" w:color="009B3E" w:themeColor="accent3"/>
          <w:insideH w:val="nil"/>
          <w:insideV w:val="nil"/>
        </w:tcBorders>
        <w:shd w:val="clear" w:color="auto" w:fill="009B3E" w:themeFill="accent3"/>
      </w:tcPr>
    </w:tblStylePr>
    <w:tblStylePr w:type="lastRow">
      <w:rPr>
        <w:b/>
        <w:bCs/>
      </w:rPr>
      <w:tblPr/>
      <w:tcPr>
        <w:tcBorders>
          <w:top w:val="double" w:sz="4" w:space="0" w:color="009B3E" w:themeColor="accent3"/>
        </w:tcBorders>
      </w:tcPr>
    </w:tblStylePr>
    <w:tblStylePr w:type="firstCol">
      <w:rPr>
        <w:b/>
        <w:bCs/>
      </w:rPr>
    </w:tblStylePr>
    <w:tblStylePr w:type="lastCol">
      <w:rPr>
        <w:b/>
        <w:bCs/>
      </w:rPr>
    </w:tblStylePr>
    <w:tblStylePr w:type="band1Vert">
      <w:tblPr/>
      <w:tcPr>
        <w:shd w:val="clear" w:color="auto" w:fill="B8FFD4" w:themeFill="accent3" w:themeFillTint="33"/>
      </w:tcPr>
    </w:tblStylePr>
    <w:tblStylePr w:type="band1Horz">
      <w:tblPr/>
      <w:tcPr>
        <w:shd w:val="clear" w:color="auto" w:fill="B8FFD4" w:themeFill="accent3" w:themeFillTint="33"/>
      </w:tcPr>
    </w:tblStylePr>
  </w:style>
  <w:style w:type="table" w:styleId="Gittertabel4-farve4">
    <w:name w:val="Grid Table 4 Accent 4"/>
    <w:basedOn w:val="Tabel-Normal"/>
    <w:uiPriority w:val="49"/>
    <w:rsid w:val="00B52076"/>
    <w:pPr>
      <w:spacing w:line="240" w:lineRule="auto"/>
    </w:pPr>
    <w:tblPr>
      <w:tblStyleRowBandSize w:val="1"/>
      <w:tblStyleColBandSize w:val="1"/>
      <w:tblBorders>
        <w:top w:val="single" w:sz="4" w:space="0" w:color="FFC560" w:themeColor="accent4" w:themeTint="99"/>
        <w:left w:val="single" w:sz="4" w:space="0" w:color="FFC560" w:themeColor="accent4" w:themeTint="99"/>
        <w:bottom w:val="single" w:sz="4" w:space="0" w:color="FFC560" w:themeColor="accent4" w:themeTint="99"/>
        <w:right w:val="single" w:sz="4" w:space="0" w:color="FFC560" w:themeColor="accent4" w:themeTint="99"/>
        <w:insideH w:val="single" w:sz="4" w:space="0" w:color="FFC560" w:themeColor="accent4" w:themeTint="99"/>
        <w:insideV w:val="single" w:sz="4" w:space="0" w:color="FFC560" w:themeColor="accent4" w:themeTint="99"/>
      </w:tblBorders>
    </w:tblPr>
    <w:tblStylePr w:type="firstRow">
      <w:rPr>
        <w:b/>
        <w:bCs/>
        <w:color w:val="FFFFFF" w:themeColor="background1"/>
      </w:rPr>
      <w:tblPr/>
      <w:tcPr>
        <w:tcBorders>
          <w:top w:val="single" w:sz="4" w:space="0" w:color="F59C00" w:themeColor="accent4"/>
          <w:left w:val="single" w:sz="4" w:space="0" w:color="F59C00" w:themeColor="accent4"/>
          <w:bottom w:val="single" w:sz="4" w:space="0" w:color="F59C00" w:themeColor="accent4"/>
          <w:right w:val="single" w:sz="4" w:space="0" w:color="F59C00" w:themeColor="accent4"/>
          <w:insideH w:val="nil"/>
          <w:insideV w:val="nil"/>
        </w:tcBorders>
        <w:shd w:val="clear" w:color="auto" w:fill="F59C00" w:themeFill="accent4"/>
      </w:tcPr>
    </w:tblStylePr>
    <w:tblStylePr w:type="lastRow">
      <w:rPr>
        <w:b/>
        <w:bCs/>
      </w:rPr>
      <w:tblPr/>
      <w:tcPr>
        <w:tcBorders>
          <w:top w:val="double" w:sz="4" w:space="0" w:color="F59C00" w:themeColor="accent4"/>
        </w:tcBorders>
      </w:tcPr>
    </w:tblStylePr>
    <w:tblStylePr w:type="firstCol">
      <w:rPr>
        <w:b/>
        <w:bCs/>
      </w:rPr>
    </w:tblStylePr>
    <w:tblStylePr w:type="lastCol">
      <w:rPr>
        <w:b/>
        <w:bCs/>
      </w:rPr>
    </w:tblStylePr>
    <w:tblStylePr w:type="band1Vert">
      <w:tblPr/>
      <w:tcPr>
        <w:shd w:val="clear" w:color="auto" w:fill="FFEBCA" w:themeFill="accent4" w:themeFillTint="33"/>
      </w:tcPr>
    </w:tblStylePr>
    <w:tblStylePr w:type="band1Horz">
      <w:tblPr/>
      <w:tcPr>
        <w:shd w:val="clear" w:color="auto" w:fill="FFEBCA" w:themeFill="accent4" w:themeFillTint="33"/>
      </w:tcPr>
    </w:tblStylePr>
  </w:style>
  <w:style w:type="table" w:styleId="Gittertabel4-farve5">
    <w:name w:val="Grid Table 4 Accent 5"/>
    <w:basedOn w:val="Tabel-Normal"/>
    <w:uiPriority w:val="49"/>
    <w:rsid w:val="00B52076"/>
    <w:pPr>
      <w:spacing w:line="240" w:lineRule="auto"/>
    </w:pPr>
    <w:tblPr>
      <w:tblStyleRowBandSize w:val="1"/>
      <w:tblStyleColBandSize w:val="1"/>
      <w:tblBorders>
        <w:top w:val="single" w:sz="4" w:space="0" w:color="E6788A" w:themeColor="accent5" w:themeTint="99"/>
        <w:left w:val="single" w:sz="4" w:space="0" w:color="E6788A" w:themeColor="accent5" w:themeTint="99"/>
        <w:bottom w:val="single" w:sz="4" w:space="0" w:color="E6788A" w:themeColor="accent5" w:themeTint="99"/>
        <w:right w:val="single" w:sz="4" w:space="0" w:color="E6788A" w:themeColor="accent5" w:themeTint="99"/>
        <w:insideH w:val="single" w:sz="4" w:space="0" w:color="E6788A" w:themeColor="accent5" w:themeTint="99"/>
        <w:insideV w:val="single" w:sz="4" w:space="0" w:color="E6788A" w:themeColor="accent5" w:themeTint="99"/>
      </w:tblBorders>
    </w:tblPr>
    <w:tblStylePr w:type="firstRow">
      <w:rPr>
        <w:b/>
        <w:bCs/>
        <w:color w:val="FFFFFF" w:themeColor="background1"/>
      </w:rPr>
      <w:tblPr/>
      <w:tcPr>
        <w:tcBorders>
          <w:top w:val="single" w:sz="4" w:space="0" w:color="CF2642" w:themeColor="accent5"/>
          <w:left w:val="single" w:sz="4" w:space="0" w:color="CF2642" w:themeColor="accent5"/>
          <w:bottom w:val="single" w:sz="4" w:space="0" w:color="CF2642" w:themeColor="accent5"/>
          <w:right w:val="single" w:sz="4" w:space="0" w:color="CF2642" w:themeColor="accent5"/>
          <w:insideH w:val="nil"/>
          <w:insideV w:val="nil"/>
        </w:tcBorders>
        <w:shd w:val="clear" w:color="auto" w:fill="CF2642" w:themeFill="accent5"/>
      </w:tcPr>
    </w:tblStylePr>
    <w:tblStylePr w:type="lastRow">
      <w:rPr>
        <w:b/>
        <w:bCs/>
      </w:rPr>
      <w:tblPr/>
      <w:tcPr>
        <w:tcBorders>
          <w:top w:val="double" w:sz="4" w:space="0" w:color="CF2642" w:themeColor="accent5"/>
        </w:tcBorders>
      </w:tcPr>
    </w:tblStylePr>
    <w:tblStylePr w:type="firstCol">
      <w:rPr>
        <w:b/>
        <w:bCs/>
      </w:rPr>
    </w:tblStylePr>
    <w:tblStylePr w:type="lastCol">
      <w:rPr>
        <w:b/>
        <w:bCs/>
      </w:rPr>
    </w:tblStylePr>
    <w:tblStylePr w:type="band1Vert">
      <w:tblPr/>
      <w:tcPr>
        <w:shd w:val="clear" w:color="auto" w:fill="F6D2D8" w:themeFill="accent5" w:themeFillTint="33"/>
      </w:tcPr>
    </w:tblStylePr>
    <w:tblStylePr w:type="band1Horz">
      <w:tblPr/>
      <w:tcPr>
        <w:shd w:val="clear" w:color="auto" w:fill="F6D2D8" w:themeFill="accent5" w:themeFillTint="33"/>
      </w:tcPr>
    </w:tblStylePr>
  </w:style>
  <w:style w:type="table" w:styleId="Gittertabel4-farve6">
    <w:name w:val="Grid Table 4 Accent 6"/>
    <w:basedOn w:val="Tabel-Normal"/>
    <w:uiPriority w:val="49"/>
    <w:rsid w:val="00B52076"/>
    <w:pPr>
      <w:spacing w:line="240" w:lineRule="auto"/>
    </w:pPr>
    <w:tblPr>
      <w:tblStyleRowBandSize w:val="1"/>
      <w:tblStyleColBandSize w:val="1"/>
      <w:tblBorders>
        <w:top w:val="single" w:sz="4" w:space="0" w:color="E384B8" w:themeColor="accent6" w:themeTint="99"/>
        <w:left w:val="single" w:sz="4" w:space="0" w:color="E384B8" w:themeColor="accent6" w:themeTint="99"/>
        <w:bottom w:val="single" w:sz="4" w:space="0" w:color="E384B8" w:themeColor="accent6" w:themeTint="99"/>
        <w:right w:val="single" w:sz="4" w:space="0" w:color="E384B8" w:themeColor="accent6" w:themeTint="99"/>
        <w:insideH w:val="single" w:sz="4" w:space="0" w:color="E384B8" w:themeColor="accent6" w:themeTint="99"/>
        <w:insideV w:val="single" w:sz="4" w:space="0" w:color="E384B8" w:themeColor="accent6" w:themeTint="99"/>
      </w:tblBorders>
    </w:tblPr>
    <w:tblStylePr w:type="firstRow">
      <w:rPr>
        <w:b/>
        <w:bCs/>
        <w:color w:val="FFFFFF" w:themeColor="background1"/>
      </w:rPr>
      <w:tblPr/>
      <w:tcPr>
        <w:tcBorders>
          <w:top w:val="single" w:sz="4" w:space="0" w:color="D1338A" w:themeColor="accent6"/>
          <w:left w:val="single" w:sz="4" w:space="0" w:color="D1338A" w:themeColor="accent6"/>
          <w:bottom w:val="single" w:sz="4" w:space="0" w:color="D1338A" w:themeColor="accent6"/>
          <w:right w:val="single" w:sz="4" w:space="0" w:color="D1338A" w:themeColor="accent6"/>
          <w:insideH w:val="nil"/>
          <w:insideV w:val="nil"/>
        </w:tcBorders>
        <w:shd w:val="clear" w:color="auto" w:fill="D1338A" w:themeFill="accent6"/>
      </w:tcPr>
    </w:tblStylePr>
    <w:tblStylePr w:type="lastRow">
      <w:rPr>
        <w:b/>
        <w:bCs/>
      </w:rPr>
      <w:tblPr/>
      <w:tcPr>
        <w:tcBorders>
          <w:top w:val="double" w:sz="4" w:space="0" w:color="D1338A" w:themeColor="accent6"/>
        </w:tcBorders>
      </w:tcPr>
    </w:tblStylePr>
    <w:tblStylePr w:type="firstCol">
      <w:rPr>
        <w:b/>
        <w:bCs/>
      </w:rPr>
    </w:tblStylePr>
    <w:tblStylePr w:type="lastCol">
      <w:rPr>
        <w:b/>
        <w:bCs/>
      </w:rPr>
    </w:tblStylePr>
    <w:tblStylePr w:type="band1Vert">
      <w:tblPr/>
      <w:tcPr>
        <w:shd w:val="clear" w:color="auto" w:fill="F5D6E7" w:themeFill="accent6" w:themeFillTint="33"/>
      </w:tcPr>
    </w:tblStylePr>
    <w:tblStylePr w:type="band1Horz">
      <w:tblPr/>
      <w:tcPr>
        <w:shd w:val="clear" w:color="auto" w:fill="F5D6E7" w:themeFill="accent6" w:themeFillTint="33"/>
      </w:tcPr>
    </w:tblStylePr>
  </w:style>
  <w:style w:type="table" w:styleId="Gittertabel5-mrk">
    <w:name w:val="Grid Table 5 Dark"/>
    <w:basedOn w:val="Tabel-Normal"/>
    <w:uiPriority w:val="50"/>
    <w:rsid w:val="00B5207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B5207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E9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E8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E8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E8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E84" w:themeFill="accent1"/>
      </w:tcPr>
    </w:tblStylePr>
    <w:tblStylePr w:type="band1Vert">
      <w:tblPr/>
      <w:tcPr>
        <w:shd w:val="clear" w:color="auto" w:fill="67D3FF" w:themeFill="accent1" w:themeFillTint="66"/>
      </w:tcPr>
    </w:tblStylePr>
    <w:tblStylePr w:type="band1Horz">
      <w:tblPr/>
      <w:tcPr>
        <w:shd w:val="clear" w:color="auto" w:fill="67D3FF" w:themeFill="accent1" w:themeFillTint="66"/>
      </w:tcPr>
    </w:tblStylePr>
  </w:style>
  <w:style w:type="table" w:styleId="Gittertabel5-mrk-farve2">
    <w:name w:val="Grid Table 5 Dark Accent 2"/>
    <w:basedOn w:val="Tabel-Normal"/>
    <w:uiPriority w:val="50"/>
    <w:rsid w:val="00B5207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B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8" w:themeFill="accent2"/>
      </w:tcPr>
    </w:tblStylePr>
    <w:tblStylePr w:type="band1Vert">
      <w:tblPr/>
      <w:tcPr>
        <w:shd w:val="clear" w:color="auto" w:fill="89D8FF" w:themeFill="accent2" w:themeFillTint="66"/>
      </w:tcPr>
    </w:tblStylePr>
    <w:tblStylePr w:type="band1Horz">
      <w:tblPr/>
      <w:tcPr>
        <w:shd w:val="clear" w:color="auto" w:fill="89D8FF" w:themeFill="accent2" w:themeFillTint="66"/>
      </w:tcPr>
    </w:tblStylePr>
  </w:style>
  <w:style w:type="table" w:styleId="Gittertabel5-mrk-farve3">
    <w:name w:val="Grid Table 5 Dark Accent 3"/>
    <w:basedOn w:val="Tabel-Normal"/>
    <w:uiPriority w:val="50"/>
    <w:rsid w:val="00B5207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FF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B3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B3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B3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B3E" w:themeFill="accent3"/>
      </w:tcPr>
    </w:tblStylePr>
    <w:tblStylePr w:type="band1Vert">
      <w:tblPr/>
      <w:tcPr>
        <w:shd w:val="clear" w:color="auto" w:fill="71FFA9" w:themeFill="accent3" w:themeFillTint="66"/>
      </w:tcPr>
    </w:tblStylePr>
    <w:tblStylePr w:type="band1Horz">
      <w:tblPr/>
      <w:tcPr>
        <w:shd w:val="clear" w:color="auto" w:fill="71FFA9" w:themeFill="accent3" w:themeFillTint="66"/>
      </w:tcPr>
    </w:tblStylePr>
  </w:style>
  <w:style w:type="table" w:styleId="Gittertabel5-mrk-farve4">
    <w:name w:val="Grid Table 5 Dark Accent 4"/>
    <w:basedOn w:val="Tabel-Normal"/>
    <w:uiPriority w:val="50"/>
    <w:rsid w:val="00B5207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B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9C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9C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9C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9C00" w:themeFill="accent4"/>
      </w:tcPr>
    </w:tblStylePr>
    <w:tblStylePr w:type="band1Vert">
      <w:tblPr/>
      <w:tcPr>
        <w:shd w:val="clear" w:color="auto" w:fill="FFD895" w:themeFill="accent4" w:themeFillTint="66"/>
      </w:tcPr>
    </w:tblStylePr>
    <w:tblStylePr w:type="band1Horz">
      <w:tblPr/>
      <w:tcPr>
        <w:shd w:val="clear" w:color="auto" w:fill="FFD895" w:themeFill="accent4" w:themeFillTint="66"/>
      </w:tcPr>
    </w:tblStylePr>
  </w:style>
  <w:style w:type="table" w:styleId="Gittertabel5-mrk-farve5">
    <w:name w:val="Grid Table 5 Dark Accent 5"/>
    <w:basedOn w:val="Tabel-Normal"/>
    <w:uiPriority w:val="50"/>
    <w:rsid w:val="00B5207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2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F264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F264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F264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F2642" w:themeFill="accent5"/>
      </w:tcPr>
    </w:tblStylePr>
    <w:tblStylePr w:type="band1Vert">
      <w:tblPr/>
      <w:tcPr>
        <w:shd w:val="clear" w:color="auto" w:fill="EEA5B1" w:themeFill="accent5" w:themeFillTint="66"/>
      </w:tcPr>
    </w:tblStylePr>
    <w:tblStylePr w:type="band1Horz">
      <w:tblPr/>
      <w:tcPr>
        <w:shd w:val="clear" w:color="auto" w:fill="EEA5B1" w:themeFill="accent5" w:themeFillTint="66"/>
      </w:tcPr>
    </w:tblStylePr>
  </w:style>
  <w:style w:type="table" w:styleId="Gittertabel5-mrk-farve6">
    <w:name w:val="Grid Table 5 Dark Accent 6"/>
    <w:basedOn w:val="Tabel-Normal"/>
    <w:uiPriority w:val="50"/>
    <w:rsid w:val="00B5207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D6E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338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338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338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338A" w:themeFill="accent6"/>
      </w:tcPr>
    </w:tblStylePr>
    <w:tblStylePr w:type="band1Vert">
      <w:tblPr/>
      <w:tcPr>
        <w:shd w:val="clear" w:color="auto" w:fill="ECADD0" w:themeFill="accent6" w:themeFillTint="66"/>
      </w:tcPr>
    </w:tblStylePr>
    <w:tblStylePr w:type="band1Horz">
      <w:tblPr/>
      <w:tcPr>
        <w:shd w:val="clear" w:color="auto" w:fill="ECADD0" w:themeFill="accent6" w:themeFillTint="66"/>
      </w:tcPr>
    </w:tblStylePr>
  </w:style>
  <w:style w:type="table" w:styleId="Gittertabel6-farverig">
    <w:name w:val="Grid Table 6 Colorful"/>
    <w:basedOn w:val="Tabel-Normal"/>
    <w:uiPriority w:val="51"/>
    <w:rsid w:val="00B52076"/>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B52076"/>
    <w:pPr>
      <w:spacing w:line="240" w:lineRule="auto"/>
    </w:pPr>
    <w:rPr>
      <w:color w:val="004662" w:themeColor="accent1" w:themeShade="BF"/>
    </w:rPr>
    <w:tblPr>
      <w:tblStyleRowBandSize w:val="1"/>
      <w:tblStyleColBandSize w:val="1"/>
      <w:tblBorders>
        <w:top w:val="single" w:sz="4" w:space="0" w:color="1CBDFF" w:themeColor="accent1" w:themeTint="99"/>
        <w:left w:val="single" w:sz="4" w:space="0" w:color="1CBDFF" w:themeColor="accent1" w:themeTint="99"/>
        <w:bottom w:val="single" w:sz="4" w:space="0" w:color="1CBDFF" w:themeColor="accent1" w:themeTint="99"/>
        <w:right w:val="single" w:sz="4" w:space="0" w:color="1CBDFF" w:themeColor="accent1" w:themeTint="99"/>
        <w:insideH w:val="single" w:sz="4" w:space="0" w:color="1CBDFF" w:themeColor="accent1" w:themeTint="99"/>
        <w:insideV w:val="single" w:sz="4" w:space="0" w:color="1CBDFF" w:themeColor="accent1" w:themeTint="99"/>
      </w:tblBorders>
    </w:tblPr>
    <w:tblStylePr w:type="firstRow">
      <w:rPr>
        <w:b/>
        <w:bCs/>
      </w:rPr>
      <w:tblPr/>
      <w:tcPr>
        <w:tcBorders>
          <w:bottom w:val="single" w:sz="12" w:space="0" w:color="1CBDFF" w:themeColor="accent1" w:themeTint="99"/>
        </w:tcBorders>
      </w:tcPr>
    </w:tblStylePr>
    <w:tblStylePr w:type="lastRow">
      <w:rPr>
        <w:b/>
        <w:bCs/>
      </w:rPr>
      <w:tblPr/>
      <w:tcPr>
        <w:tcBorders>
          <w:top w:val="double" w:sz="4" w:space="0" w:color="1CBDFF" w:themeColor="accent1" w:themeTint="99"/>
        </w:tcBorders>
      </w:tcPr>
    </w:tblStylePr>
    <w:tblStylePr w:type="firstCol">
      <w:rPr>
        <w:b/>
        <w:bCs/>
      </w:rPr>
    </w:tblStylePr>
    <w:tblStylePr w:type="lastCol">
      <w:rPr>
        <w:b/>
        <w:bCs/>
      </w:rPr>
    </w:tblStylePr>
    <w:tblStylePr w:type="band1Vert">
      <w:tblPr/>
      <w:tcPr>
        <w:shd w:val="clear" w:color="auto" w:fill="B3E9FF" w:themeFill="accent1" w:themeFillTint="33"/>
      </w:tcPr>
    </w:tblStylePr>
    <w:tblStylePr w:type="band1Horz">
      <w:tblPr/>
      <w:tcPr>
        <w:shd w:val="clear" w:color="auto" w:fill="B3E9FF" w:themeFill="accent1" w:themeFillTint="33"/>
      </w:tcPr>
    </w:tblStylePr>
  </w:style>
  <w:style w:type="table" w:styleId="Gittertabel6-farverig-farve2">
    <w:name w:val="Grid Table 6 Colorful Accent 2"/>
    <w:basedOn w:val="Tabel-Normal"/>
    <w:uiPriority w:val="51"/>
    <w:rsid w:val="00B52076"/>
    <w:pPr>
      <w:spacing w:line="240" w:lineRule="auto"/>
    </w:pPr>
    <w:rPr>
      <w:color w:val="006DA1" w:themeColor="accent2" w:themeShade="BF"/>
    </w:rPr>
    <w:tblPr>
      <w:tblStyleRowBandSize w:val="1"/>
      <w:tblStyleColBandSize w:val="1"/>
      <w:tblBorders>
        <w:top w:val="single" w:sz="4" w:space="0" w:color="4EC5FF" w:themeColor="accent2" w:themeTint="99"/>
        <w:left w:val="single" w:sz="4" w:space="0" w:color="4EC5FF" w:themeColor="accent2" w:themeTint="99"/>
        <w:bottom w:val="single" w:sz="4" w:space="0" w:color="4EC5FF" w:themeColor="accent2" w:themeTint="99"/>
        <w:right w:val="single" w:sz="4" w:space="0" w:color="4EC5FF" w:themeColor="accent2" w:themeTint="99"/>
        <w:insideH w:val="single" w:sz="4" w:space="0" w:color="4EC5FF" w:themeColor="accent2" w:themeTint="99"/>
        <w:insideV w:val="single" w:sz="4" w:space="0" w:color="4EC5FF" w:themeColor="accent2" w:themeTint="99"/>
      </w:tblBorders>
    </w:tblPr>
    <w:tblStylePr w:type="firstRow">
      <w:rPr>
        <w:b/>
        <w:bCs/>
      </w:rPr>
      <w:tblPr/>
      <w:tcPr>
        <w:tcBorders>
          <w:bottom w:val="single" w:sz="12" w:space="0" w:color="4EC5FF" w:themeColor="accent2" w:themeTint="99"/>
        </w:tcBorders>
      </w:tcPr>
    </w:tblStylePr>
    <w:tblStylePr w:type="lastRow">
      <w:rPr>
        <w:b/>
        <w:bCs/>
      </w:rPr>
      <w:tblPr/>
      <w:tcPr>
        <w:tcBorders>
          <w:top w:val="double" w:sz="4" w:space="0" w:color="4EC5FF" w:themeColor="accent2" w:themeTint="99"/>
        </w:tcBorders>
      </w:tcPr>
    </w:tblStylePr>
    <w:tblStylePr w:type="firstCol">
      <w:rPr>
        <w:b/>
        <w:bCs/>
      </w:rPr>
    </w:tblStylePr>
    <w:tblStylePr w:type="lastCol">
      <w:rPr>
        <w:b/>
        <w:bCs/>
      </w:rPr>
    </w:tblStylePr>
    <w:tblStylePr w:type="band1Vert">
      <w:tblPr/>
      <w:tcPr>
        <w:shd w:val="clear" w:color="auto" w:fill="C4EBFF" w:themeFill="accent2" w:themeFillTint="33"/>
      </w:tcPr>
    </w:tblStylePr>
    <w:tblStylePr w:type="band1Horz">
      <w:tblPr/>
      <w:tcPr>
        <w:shd w:val="clear" w:color="auto" w:fill="C4EBFF" w:themeFill="accent2" w:themeFillTint="33"/>
      </w:tcPr>
    </w:tblStylePr>
  </w:style>
  <w:style w:type="table" w:styleId="Gittertabel6-farverig-farve3">
    <w:name w:val="Grid Table 6 Colorful Accent 3"/>
    <w:basedOn w:val="Tabel-Normal"/>
    <w:uiPriority w:val="51"/>
    <w:rsid w:val="00B52076"/>
    <w:pPr>
      <w:spacing w:line="240" w:lineRule="auto"/>
    </w:pPr>
    <w:rPr>
      <w:color w:val="00742E" w:themeColor="accent3" w:themeShade="BF"/>
    </w:rPr>
    <w:tblPr>
      <w:tblStyleRowBandSize w:val="1"/>
      <w:tblStyleColBandSize w:val="1"/>
      <w:tblBorders>
        <w:top w:val="single" w:sz="4" w:space="0" w:color="2AFF7F" w:themeColor="accent3" w:themeTint="99"/>
        <w:left w:val="single" w:sz="4" w:space="0" w:color="2AFF7F" w:themeColor="accent3" w:themeTint="99"/>
        <w:bottom w:val="single" w:sz="4" w:space="0" w:color="2AFF7F" w:themeColor="accent3" w:themeTint="99"/>
        <w:right w:val="single" w:sz="4" w:space="0" w:color="2AFF7F" w:themeColor="accent3" w:themeTint="99"/>
        <w:insideH w:val="single" w:sz="4" w:space="0" w:color="2AFF7F" w:themeColor="accent3" w:themeTint="99"/>
        <w:insideV w:val="single" w:sz="4" w:space="0" w:color="2AFF7F" w:themeColor="accent3" w:themeTint="99"/>
      </w:tblBorders>
    </w:tblPr>
    <w:tblStylePr w:type="firstRow">
      <w:rPr>
        <w:b/>
        <w:bCs/>
      </w:rPr>
      <w:tblPr/>
      <w:tcPr>
        <w:tcBorders>
          <w:bottom w:val="single" w:sz="12" w:space="0" w:color="2AFF7F" w:themeColor="accent3" w:themeTint="99"/>
        </w:tcBorders>
      </w:tcPr>
    </w:tblStylePr>
    <w:tblStylePr w:type="lastRow">
      <w:rPr>
        <w:b/>
        <w:bCs/>
      </w:rPr>
      <w:tblPr/>
      <w:tcPr>
        <w:tcBorders>
          <w:top w:val="double" w:sz="4" w:space="0" w:color="2AFF7F" w:themeColor="accent3" w:themeTint="99"/>
        </w:tcBorders>
      </w:tcPr>
    </w:tblStylePr>
    <w:tblStylePr w:type="firstCol">
      <w:rPr>
        <w:b/>
        <w:bCs/>
      </w:rPr>
    </w:tblStylePr>
    <w:tblStylePr w:type="lastCol">
      <w:rPr>
        <w:b/>
        <w:bCs/>
      </w:rPr>
    </w:tblStylePr>
    <w:tblStylePr w:type="band1Vert">
      <w:tblPr/>
      <w:tcPr>
        <w:shd w:val="clear" w:color="auto" w:fill="B8FFD4" w:themeFill="accent3" w:themeFillTint="33"/>
      </w:tcPr>
    </w:tblStylePr>
    <w:tblStylePr w:type="band1Horz">
      <w:tblPr/>
      <w:tcPr>
        <w:shd w:val="clear" w:color="auto" w:fill="B8FFD4" w:themeFill="accent3" w:themeFillTint="33"/>
      </w:tcPr>
    </w:tblStylePr>
  </w:style>
  <w:style w:type="table" w:styleId="Gittertabel6-farverig-farve4">
    <w:name w:val="Grid Table 6 Colorful Accent 4"/>
    <w:basedOn w:val="Tabel-Normal"/>
    <w:uiPriority w:val="51"/>
    <w:rsid w:val="00B52076"/>
    <w:pPr>
      <w:spacing w:line="240" w:lineRule="auto"/>
    </w:pPr>
    <w:rPr>
      <w:color w:val="B77400" w:themeColor="accent4" w:themeShade="BF"/>
    </w:rPr>
    <w:tblPr>
      <w:tblStyleRowBandSize w:val="1"/>
      <w:tblStyleColBandSize w:val="1"/>
      <w:tblBorders>
        <w:top w:val="single" w:sz="4" w:space="0" w:color="FFC560" w:themeColor="accent4" w:themeTint="99"/>
        <w:left w:val="single" w:sz="4" w:space="0" w:color="FFC560" w:themeColor="accent4" w:themeTint="99"/>
        <w:bottom w:val="single" w:sz="4" w:space="0" w:color="FFC560" w:themeColor="accent4" w:themeTint="99"/>
        <w:right w:val="single" w:sz="4" w:space="0" w:color="FFC560" w:themeColor="accent4" w:themeTint="99"/>
        <w:insideH w:val="single" w:sz="4" w:space="0" w:color="FFC560" w:themeColor="accent4" w:themeTint="99"/>
        <w:insideV w:val="single" w:sz="4" w:space="0" w:color="FFC560" w:themeColor="accent4" w:themeTint="99"/>
      </w:tblBorders>
    </w:tblPr>
    <w:tblStylePr w:type="firstRow">
      <w:rPr>
        <w:b/>
        <w:bCs/>
      </w:rPr>
      <w:tblPr/>
      <w:tcPr>
        <w:tcBorders>
          <w:bottom w:val="single" w:sz="12" w:space="0" w:color="FFC560" w:themeColor="accent4" w:themeTint="99"/>
        </w:tcBorders>
      </w:tcPr>
    </w:tblStylePr>
    <w:tblStylePr w:type="lastRow">
      <w:rPr>
        <w:b/>
        <w:bCs/>
      </w:rPr>
      <w:tblPr/>
      <w:tcPr>
        <w:tcBorders>
          <w:top w:val="double" w:sz="4" w:space="0" w:color="FFC560" w:themeColor="accent4" w:themeTint="99"/>
        </w:tcBorders>
      </w:tcPr>
    </w:tblStylePr>
    <w:tblStylePr w:type="firstCol">
      <w:rPr>
        <w:b/>
        <w:bCs/>
      </w:rPr>
    </w:tblStylePr>
    <w:tblStylePr w:type="lastCol">
      <w:rPr>
        <w:b/>
        <w:bCs/>
      </w:rPr>
    </w:tblStylePr>
    <w:tblStylePr w:type="band1Vert">
      <w:tblPr/>
      <w:tcPr>
        <w:shd w:val="clear" w:color="auto" w:fill="FFEBCA" w:themeFill="accent4" w:themeFillTint="33"/>
      </w:tcPr>
    </w:tblStylePr>
    <w:tblStylePr w:type="band1Horz">
      <w:tblPr/>
      <w:tcPr>
        <w:shd w:val="clear" w:color="auto" w:fill="FFEBCA" w:themeFill="accent4" w:themeFillTint="33"/>
      </w:tcPr>
    </w:tblStylePr>
  </w:style>
  <w:style w:type="table" w:styleId="Gittertabel6-farverig-farve5">
    <w:name w:val="Grid Table 6 Colorful Accent 5"/>
    <w:basedOn w:val="Tabel-Normal"/>
    <w:uiPriority w:val="51"/>
    <w:rsid w:val="00B52076"/>
    <w:pPr>
      <w:spacing w:line="240" w:lineRule="auto"/>
    </w:pPr>
    <w:rPr>
      <w:color w:val="9A1C31" w:themeColor="accent5" w:themeShade="BF"/>
    </w:rPr>
    <w:tblPr>
      <w:tblStyleRowBandSize w:val="1"/>
      <w:tblStyleColBandSize w:val="1"/>
      <w:tblBorders>
        <w:top w:val="single" w:sz="4" w:space="0" w:color="E6788A" w:themeColor="accent5" w:themeTint="99"/>
        <w:left w:val="single" w:sz="4" w:space="0" w:color="E6788A" w:themeColor="accent5" w:themeTint="99"/>
        <w:bottom w:val="single" w:sz="4" w:space="0" w:color="E6788A" w:themeColor="accent5" w:themeTint="99"/>
        <w:right w:val="single" w:sz="4" w:space="0" w:color="E6788A" w:themeColor="accent5" w:themeTint="99"/>
        <w:insideH w:val="single" w:sz="4" w:space="0" w:color="E6788A" w:themeColor="accent5" w:themeTint="99"/>
        <w:insideV w:val="single" w:sz="4" w:space="0" w:color="E6788A" w:themeColor="accent5" w:themeTint="99"/>
      </w:tblBorders>
    </w:tblPr>
    <w:tblStylePr w:type="firstRow">
      <w:rPr>
        <w:b/>
        <w:bCs/>
      </w:rPr>
      <w:tblPr/>
      <w:tcPr>
        <w:tcBorders>
          <w:bottom w:val="single" w:sz="12" w:space="0" w:color="E6788A" w:themeColor="accent5" w:themeTint="99"/>
        </w:tcBorders>
      </w:tcPr>
    </w:tblStylePr>
    <w:tblStylePr w:type="lastRow">
      <w:rPr>
        <w:b/>
        <w:bCs/>
      </w:rPr>
      <w:tblPr/>
      <w:tcPr>
        <w:tcBorders>
          <w:top w:val="double" w:sz="4" w:space="0" w:color="E6788A" w:themeColor="accent5" w:themeTint="99"/>
        </w:tcBorders>
      </w:tcPr>
    </w:tblStylePr>
    <w:tblStylePr w:type="firstCol">
      <w:rPr>
        <w:b/>
        <w:bCs/>
      </w:rPr>
    </w:tblStylePr>
    <w:tblStylePr w:type="lastCol">
      <w:rPr>
        <w:b/>
        <w:bCs/>
      </w:rPr>
    </w:tblStylePr>
    <w:tblStylePr w:type="band1Vert">
      <w:tblPr/>
      <w:tcPr>
        <w:shd w:val="clear" w:color="auto" w:fill="F6D2D8" w:themeFill="accent5" w:themeFillTint="33"/>
      </w:tcPr>
    </w:tblStylePr>
    <w:tblStylePr w:type="band1Horz">
      <w:tblPr/>
      <w:tcPr>
        <w:shd w:val="clear" w:color="auto" w:fill="F6D2D8" w:themeFill="accent5" w:themeFillTint="33"/>
      </w:tcPr>
    </w:tblStylePr>
  </w:style>
  <w:style w:type="table" w:styleId="Gittertabel6-farverig-farve6">
    <w:name w:val="Grid Table 6 Colorful Accent 6"/>
    <w:basedOn w:val="Tabel-Normal"/>
    <w:uiPriority w:val="51"/>
    <w:rsid w:val="00B52076"/>
    <w:pPr>
      <w:spacing w:line="240" w:lineRule="auto"/>
    </w:pPr>
    <w:rPr>
      <w:color w:val="9E2467" w:themeColor="accent6" w:themeShade="BF"/>
    </w:rPr>
    <w:tblPr>
      <w:tblStyleRowBandSize w:val="1"/>
      <w:tblStyleColBandSize w:val="1"/>
      <w:tblBorders>
        <w:top w:val="single" w:sz="4" w:space="0" w:color="E384B8" w:themeColor="accent6" w:themeTint="99"/>
        <w:left w:val="single" w:sz="4" w:space="0" w:color="E384B8" w:themeColor="accent6" w:themeTint="99"/>
        <w:bottom w:val="single" w:sz="4" w:space="0" w:color="E384B8" w:themeColor="accent6" w:themeTint="99"/>
        <w:right w:val="single" w:sz="4" w:space="0" w:color="E384B8" w:themeColor="accent6" w:themeTint="99"/>
        <w:insideH w:val="single" w:sz="4" w:space="0" w:color="E384B8" w:themeColor="accent6" w:themeTint="99"/>
        <w:insideV w:val="single" w:sz="4" w:space="0" w:color="E384B8" w:themeColor="accent6" w:themeTint="99"/>
      </w:tblBorders>
    </w:tblPr>
    <w:tblStylePr w:type="firstRow">
      <w:rPr>
        <w:b/>
        <w:bCs/>
      </w:rPr>
      <w:tblPr/>
      <w:tcPr>
        <w:tcBorders>
          <w:bottom w:val="single" w:sz="12" w:space="0" w:color="E384B8" w:themeColor="accent6" w:themeTint="99"/>
        </w:tcBorders>
      </w:tcPr>
    </w:tblStylePr>
    <w:tblStylePr w:type="lastRow">
      <w:rPr>
        <w:b/>
        <w:bCs/>
      </w:rPr>
      <w:tblPr/>
      <w:tcPr>
        <w:tcBorders>
          <w:top w:val="double" w:sz="4" w:space="0" w:color="E384B8" w:themeColor="accent6" w:themeTint="99"/>
        </w:tcBorders>
      </w:tcPr>
    </w:tblStylePr>
    <w:tblStylePr w:type="firstCol">
      <w:rPr>
        <w:b/>
        <w:bCs/>
      </w:rPr>
    </w:tblStylePr>
    <w:tblStylePr w:type="lastCol">
      <w:rPr>
        <w:b/>
        <w:bCs/>
      </w:rPr>
    </w:tblStylePr>
    <w:tblStylePr w:type="band1Vert">
      <w:tblPr/>
      <w:tcPr>
        <w:shd w:val="clear" w:color="auto" w:fill="F5D6E7" w:themeFill="accent6" w:themeFillTint="33"/>
      </w:tcPr>
    </w:tblStylePr>
    <w:tblStylePr w:type="band1Horz">
      <w:tblPr/>
      <w:tcPr>
        <w:shd w:val="clear" w:color="auto" w:fill="F5D6E7" w:themeFill="accent6" w:themeFillTint="33"/>
      </w:tcPr>
    </w:tblStylePr>
  </w:style>
  <w:style w:type="table" w:styleId="Gittertabel7-farverig">
    <w:name w:val="Grid Table 7 Colorful"/>
    <w:basedOn w:val="Tabel-Normal"/>
    <w:uiPriority w:val="52"/>
    <w:rsid w:val="00B52076"/>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B52076"/>
    <w:pPr>
      <w:spacing w:line="240" w:lineRule="auto"/>
    </w:pPr>
    <w:rPr>
      <w:color w:val="004662" w:themeColor="accent1" w:themeShade="BF"/>
    </w:rPr>
    <w:tblPr>
      <w:tblStyleRowBandSize w:val="1"/>
      <w:tblStyleColBandSize w:val="1"/>
      <w:tblBorders>
        <w:top w:val="single" w:sz="4" w:space="0" w:color="1CBDFF" w:themeColor="accent1" w:themeTint="99"/>
        <w:left w:val="single" w:sz="4" w:space="0" w:color="1CBDFF" w:themeColor="accent1" w:themeTint="99"/>
        <w:bottom w:val="single" w:sz="4" w:space="0" w:color="1CBDFF" w:themeColor="accent1" w:themeTint="99"/>
        <w:right w:val="single" w:sz="4" w:space="0" w:color="1CBDFF" w:themeColor="accent1" w:themeTint="99"/>
        <w:insideH w:val="single" w:sz="4" w:space="0" w:color="1CBDFF" w:themeColor="accent1" w:themeTint="99"/>
        <w:insideV w:val="single" w:sz="4" w:space="0" w:color="1CBD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E9FF" w:themeFill="accent1" w:themeFillTint="33"/>
      </w:tcPr>
    </w:tblStylePr>
    <w:tblStylePr w:type="band1Horz">
      <w:tblPr/>
      <w:tcPr>
        <w:shd w:val="clear" w:color="auto" w:fill="B3E9FF" w:themeFill="accent1" w:themeFillTint="33"/>
      </w:tcPr>
    </w:tblStylePr>
    <w:tblStylePr w:type="neCell">
      <w:tblPr/>
      <w:tcPr>
        <w:tcBorders>
          <w:bottom w:val="single" w:sz="4" w:space="0" w:color="1CBDFF" w:themeColor="accent1" w:themeTint="99"/>
        </w:tcBorders>
      </w:tcPr>
    </w:tblStylePr>
    <w:tblStylePr w:type="nwCell">
      <w:tblPr/>
      <w:tcPr>
        <w:tcBorders>
          <w:bottom w:val="single" w:sz="4" w:space="0" w:color="1CBDFF" w:themeColor="accent1" w:themeTint="99"/>
        </w:tcBorders>
      </w:tcPr>
    </w:tblStylePr>
    <w:tblStylePr w:type="seCell">
      <w:tblPr/>
      <w:tcPr>
        <w:tcBorders>
          <w:top w:val="single" w:sz="4" w:space="0" w:color="1CBDFF" w:themeColor="accent1" w:themeTint="99"/>
        </w:tcBorders>
      </w:tcPr>
    </w:tblStylePr>
    <w:tblStylePr w:type="swCell">
      <w:tblPr/>
      <w:tcPr>
        <w:tcBorders>
          <w:top w:val="single" w:sz="4" w:space="0" w:color="1CBDFF" w:themeColor="accent1" w:themeTint="99"/>
        </w:tcBorders>
      </w:tcPr>
    </w:tblStylePr>
  </w:style>
  <w:style w:type="table" w:styleId="Gittertabel7-farverig-farve2">
    <w:name w:val="Grid Table 7 Colorful Accent 2"/>
    <w:basedOn w:val="Tabel-Normal"/>
    <w:uiPriority w:val="52"/>
    <w:rsid w:val="00B52076"/>
    <w:pPr>
      <w:spacing w:line="240" w:lineRule="auto"/>
    </w:pPr>
    <w:rPr>
      <w:color w:val="006DA1" w:themeColor="accent2" w:themeShade="BF"/>
    </w:rPr>
    <w:tblPr>
      <w:tblStyleRowBandSize w:val="1"/>
      <w:tblStyleColBandSize w:val="1"/>
      <w:tblBorders>
        <w:top w:val="single" w:sz="4" w:space="0" w:color="4EC5FF" w:themeColor="accent2" w:themeTint="99"/>
        <w:left w:val="single" w:sz="4" w:space="0" w:color="4EC5FF" w:themeColor="accent2" w:themeTint="99"/>
        <w:bottom w:val="single" w:sz="4" w:space="0" w:color="4EC5FF" w:themeColor="accent2" w:themeTint="99"/>
        <w:right w:val="single" w:sz="4" w:space="0" w:color="4EC5FF" w:themeColor="accent2" w:themeTint="99"/>
        <w:insideH w:val="single" w:sz="4" w:space="0" w:color="4EC5FF" w:themeColor="accent2" w:themeTint="99"/>
        <w:insideV w:val="single" w:sz="4" w:space="0" w:color="4EC5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BFF" w:themeFill="accent2" w:themeFillTint="33"/>
      </w:tcPr>
    </w:tblStylePr>
    <w:tblStylePr w:type="band1Horz">
      <w:tblPr/>
      <w:tcPr>
        <w:shd w:val="clear" w:color="auto" w:fill="C4EBFF" w:themeFill="accent2" w:themeFillTint="33"/>
      </w:tcPr>
    </w:tblStylePr>
    <w:tblStylePr w:type="neCell">
      <w:tblPr/>
      <w:tcPr>
        <w:tcBorders>
          <w:bottom w:val="single" w:sz="4" w:space="0" w:color="4EC5FF" w:themeColor="accent2" w:themeTint="99"/>
        </w:tcBorders>
      </w:tcPr>
    </w:tblStylePr>
    <w:tblStylePr w:type="nwCell">
      <w:tblPr/>
      <w:tcPr>
        <w:tcBorders>
          <w:bottom w:val="single" w:sz="4" w:space="0" w:color="4EC5FF" w:themeColor="accent2" w:themeTint="99"/>
        </w:tcBorders>
      </w:tcPr>
    </w:tblStylePr>
    <w:tblStylePr w:type="seCell">
      <w:tblPr/>
      <w:tcPr>
        <w:tcBorders>
          <w:top w:val="single" w:sz="4" w:space="0" w:color="4EC5FF" w:themeColor="accent2" w:themeTint="99"/>
        </w:tcBorders>
      </w:tcPr>
    </w:tblStylePr>
    <w:tblStylePr w:type="swCell">
      <w:tblPr/>
      <w:tcPr>
        <w:tcBorders>
          <w:top w:val="single" w:sz="4" w:space="0" w:color="4EC5FF" w:themeColor="accent2" w:themeTint="99"/>
        </w:tcBorders>
      </w:tcPr>
    </w:tblStylePr>
  </w:style>
  <w:style w:type="table" w:styleId="Gittertabel7-farverig-farve3">
    <w:name w:val="Grid Table 7 Colorful Accent 3"/>
    <w:basedOn w:val="Tabel-Normal"/>
    <w:uiPriority w:val="52"/>
    <w:rsid w:val="00B52076"/>
    <w:pPr>
      <w:spacing w:line="240" w:lineRule="auto"/>
    </w:pPr>
    <w:rPr>
      <w:color w:val="00742E" w:themeColor="accent3" w:themeShade="BF"/>
    </w:rPr>
    <w:tblPr>
      <w:tblStyleRowBandSize w:val="1"/>
      <w:tblStyleColBandSize w:val="1"/>
      <w:tblBorders>
        <w:top w:val="single" w:sz="4" w:space="0" w:color="2AFF7F" w:themeColor="accent3" w:themeTint="99"/>
        <w:left w:val="single" w:sz="4" w:space="0" w:color="2AFF7F" w:themeColor="accent3" w:themeTint="99"/>
        <w:bottom w:val="single" w:sz="4" w:space="0" w:color="2AFF7F" w:themeColor="accent3" w:themeTint="99"/>
        <w:right w:val="single" w:sz="4" w:space="0" w:color="2AFF7F" w:themeColor="accent3" w:themeTint="99"/>
        <w:insideH w:val="single" w:sz="4" w:space="0" w:color="2AFF7F" w:themeColor="accent3" w:themeTint="99"/>
        <w:insideV w:val="single" w:sz="4" w:space="0" w:color="2AFF7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D4" w:themeFill="accent3" w:themeFillTint="33"/>
      </w:tcPr>
    </w:tblStylePr>
    <w:tblStylePr w:type="band1Horz">
      <w:tblPr/>
      <w:tcPr>
        <w:shd w:val="clear" w:color="auto" w:fill="B8FFD4" w:themeFill="accent3" w:themeFillTint="33"/>
      </w:tcPr>
    </w:tblStylePr>
    <w:tblStylePr w:type="neCell">
      <w:tblPr/>
      <w:tcPr>
        <w:tcBorders>
          <w:bottom w:val="single" w:sz="4" w:space="0" w:color="2AFF7F" w:themeColor="accent3" w:themeTint="99"/>
        </w:tcBorders>
      </w:tcPr>
    </w:tblStylePr>
    <w:tblStylePr w:type="nwCell">
      <w:tblPr/>
      <w:tcPr>
        <w:tcBorders>
          <w:bottom w:val="single" w:sz="4" w:space="0" w:color="2AFF7F" w:themeColor="accent3" w:themeTint="99"/>
        </w:tcBorders>
      </w:tcPr>
    </w:tblStylePr>
    <w:tblStylePr w:type="seCell">
      <w:tblPr/>
      <w:tcPr>
        <w:tcBorders>
          <w:top w:val="single" w:sz="4" w:space="0" w:color="2AFF7F" w:themeColor="accent3" w:themeTint="99"/>
        </w:tcBorders>
      </w:tcPr>
    </w:tblStylePr>
    <w:tblStylePr w:type="swCell">
      <w:tblPr/>
      <w:tcPr>
        <w:tcBorders>
          <w:top w:val="single" w:sz="4" w:space="0" w:color="2AFF7F" w:themeColor="accent3" w:themeTint="99"/>
        </w:tcBorders>
      </w:tcPr>
    </w:tblStylePr>
  </w:style>
  <w:style w:type="table" w:styleId="Gittertabel7-farverig-farve4">
    <w:name w:val="Grid Table 7 Colorful Accent 4"/>
    <w:basedOn w:val="Tabel-Normal"/>
    <w:uiPriority w:val="52"/>
    <w:rsid w:val="00B52076"/>
    <w:pPr>
      <w:spacing w:line="240" w:lineRule="auto"/>
    </w:pPr>
    <w:rPr>
      <w:color w:val="B77400" w:themeColor="accent4" w:themeShade="BF"/>
    </w:rPr>
    <w:tblPr>
      <w:tblStyleRowBandSize w:val="1"/>
      <w:tblStyleColBandSize w:val="1"/>
      <w:tblBorders>
        <w:top w:val="single" w:sz="4" w:space="0" w:color="FFC560" w:themeColor="accent4" w:themeTint="99"/>
        <w:left w:val="single" w:sz="4" w:space="0" w:color="FFC560" w:themeColor="accent4" w:themeTint="99"/>
        <w:bottom w:val="single" w:sz="4" w:space="0" w:color="FFC560" w:themeColor="accent4" w:themeTint="99"/>
        <w:right w:val="single" w:sz="4" w:space="0" w:color="FFC560" w:themeColor="accent4" w:themeTint="99"/>
        <w:insideH w:val="single" w:sz="4" w:space="0" w:color="FFC560" w:themeColor="accent4" w:themeTint="99"/>
        <w:insideV w:val="single" w:sz="4" w:space="0" w:color="FFC56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BCA" w:themeFill="accent4" w:themeFillTint="33"/>
      </w:tcPr>
    </w:tblStylePr>
    <w:tblStylePr w:type="band1Horz">
      <w:tblPr/>
      <w:tcPr>
        <w:shd w:val="clear" w:color="auto" w:fill="FFEBCA" w:themeFill="accent4" w:themeFillTint="33"/>
      </w:tcPr>
    </w:tblStylePr>
    <w:tblStylePr w:type="neCell">
      <w:tblPr/>
      <w:tcPr>
        <w:tcBorders>
          <w:bottom w:val="single" w:sz="4" w:space="0" w:color="FFC560" w:themeColor="accent4" w:themeTint="99"/>
        </w:tcBorders>
      </w:tcPr>
    </w:tblStylePr>
    <w:tblStylePr w:type="nwCell">
      <w:tblPr/>
      <w:tcPr>
        <w:tcBorders>
          <w:bottom w:val="single" w:sz="4" w:space="0" w:color="FFC560" w:themeColor="accent4" w:themeTint="99"/>
        </w:tcBorders>
      </w:tcPr>
    </w:tblStylePr>
    <w:tblStylePr w:type="seCell">
      <w:tblPr/>
      <w:tcPr>
        <w:tcBorders>
          <w:top w:val="single" w:sz="4" w:space="0" w:color="FFC560" w:themeColor="accent4" w:themeTint="99"/>
        </w:tcBorders>
      </w:tcPr>
    </w:tblStylePr>
    <w:tblStylePr w:type="swCell">
      <w:tblPr/>
      <w:tcPr>
        <w:tcBorders>
          <w:top w:val="single" w:sz="4" w:space="0" w:color="FFC560" w:themeColor="accent4" w:themeTint="99"/>
        </w:tcBorders>
      </w:tcPr>
    </w:tblStylePr>
  </w:style>
  <w:style w:type="table" w:styleId="Gittertabel7-farverig-farve5">
    <w:name w:val="Grid Table 7 Colorful Accent 5"/>
    <w:basedOn w:val="Tabel-Normal"/>
    <w:uiPriority w:val="52"/>
    <w:rsid w:val="00B52076"/>
    <w:pPr>
      <w:spacing w:line="240" w:lineRule="auto"/>
    </w:pPr>
    <w:rPr>
      <w:color w:val="9A1C31" w:themeColor="accent5" w:themeShade="BF"/>
    </w:rPr>
    <w:tblPr>
      <w:tblStyleRowBandSize w:val="1"/>
      <w:tblStyleColBandSize w:val="1"/>
      <w:tblBorders>
        <w:top w:val="single" w:sz="4" w:space="0" w:color="E6788A" w:themeColor="accent5" w:themeTint="99"/>
        <w:left w:val="single" w:sz="4" w:space="0" w:color="E6788A" w:themeColor="accent5" w:themeTint="99"/>
        <w:bottom w:val="single" w:sz="4" w:space="0" w:color="E6788A" w:themeColor="accent5" w:themeTint="99"/>
        <w:right w:val="single" w:sz="4" w:space="0" w:color="E6788A" w:themeColor="accent5" w:themeTint="99"/>
        <w:insideH w:val="single" w:sz="4" w:space="0" w:color="E6788A" w:themeColor="accent5" w:themeTint="99"/>
        <w:insideV w:val="single" w:sz="4" w:space="0" w:color="E6788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2D8" w:themeFill="accent5" w:themeFillTint="33"/>
      </w:tcPr>
    </w:tblStylePr>
    <w:tblStylePr w:type="band1Horz">
      <w:tblPr/>
      <w:tcPr>
        <w:shd w:val="clear" w:color="auto" w:fill="F6D2D8" w:themeFill="accent5" w:themeFillTint="33"/>
      </w:tcPr>
    </w:tblStylePr>
    <w:tblStylePr w:type="neCell">
      <w:tblPr/>
      <w:tcPr>
        <w:tcBorders>
          <w:bottom w:val="single" w:sz="4" w:space="0" w:color="E6788A" w:themeColor="accent5" w:themeTint="99"/>
        </w:tcBorders>
      </w:tcPr>
    </w:tblStylePr>
    <w:tblStylePr w:type="nwCell">
      <w:tblPr/>
      <w:tcPr>
        <w:tcBorders>
          <w:bottom w:val="single" w:sz="4" w:space="0" w:color="E6788A" w:themeColor="accent5" w:themeTint="99"/>
        </w:tcBorders>
      </w:tcPr>
    </w:tblStylePr>
    <w:tblStylePr w:type="seCell">
      <w:tblPr/>
      <w:tcPr>
        <w:tcBorders>
          <w:top w:val="single" w:sz="4" w:space="0" w:color="E6788A" w:themeColor="accent5" w:themeTint="99"/>
        </w:tcBorders>
      </w:tcPr>
    </w:tblStylePr>
    <w:tblStylePr w:type="swCell">
      <w:tblPr/>
      <w:tcPr>
        <w:tcBorders>
          <w:top w:val="single" w:sz="4" w:space="0" w:color="E6788A" w:themeColor="accent5" w:themeTint="99"/>
        </w:tcBorders>
      </w:tcPr>
    </w:tblStylePr>
  </w:style>
  <w:style w:type="table" w:styleId="Gittertabel7-farverig-farve6">
    <w:name w:val="Grid Table 7 Colorful Accent 6"/>
    <w:basedOn w:val="Tabel-Normal"/>
    <w:uiPriority w:val="52"/>
    <w:rsid w:val="00B52076"/>
    <w:pPr>
      <w:spacing w:line="240" w:lineRule="auto"/>
    </w:pPr>
    <w:rPr>
      <w:color w:val="9E2467" w:themeColor="accent6" w:themeShade="BF"/>
    </w:rPr>
    <w:tblPr>
      <w:tblStyleRowBandSize w:val="1"/>
      <w:tblStyleColBandSize w:val="1"/>
      <w:tblBorders>
        <w:top w:val="single" w:sz="4" w:space="0" w:color="E384B8" w:themeColor="accent6" w:themeTint="99"/>
        <w:left w:val="single" w:sz="4" w:space="0" w:color="E384B8" w:themeColor="accent6" w:themeTint="99"/>
        <w:bottom w:val="single" w:sz="4" w:space="0" w:color="E384B8" w:themeColor="accent6" w:themeTint="99"/>
        <w:right w:val="single" w:sz="4" w:space="0" w:color="E384B8" w:themeColor="accent6" w:themeTint="99"/>
        <w:insideH w:val="single" w:sz="4" w:space="0" w:color="E384B8" w:themeColor="accent6" w:themeTint="99"/>
        <w:insideV w:val="single" w:sz="4" w:space="0" w:color="E384B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D6E7" w:themeFill="accent6" w:themeFillTint="33"/>
      </w:tcPr>
    </w:tblStylePr>
    <w:tblStylePr w:type="band1Horz">
      <w:tblPr/>
      <w:tcPr>
        <w:shd w:val="clear" w:color="auto" w:fill="F5D6E7" w:themeFill="accent6" w:themeFillTint="33"/>
      </w:tcPr>
    </w:tblStylePr>
    <w:tblStylePr w:type="neCell">
      <w:tblPr/>
      <w:tcPr>
        <w:tcBorders>
          <w:bottom w:val="single" w:sz="4" w:space="0" w:color="E384B8" w:themeColor="accent6" w:themeTint="99"/>
        </w:tcBorders>
      </w:tcPr>
    </w:tblStylePr>
    <w:tblStylePr w:type="nwCell">
      <w:tblPr/>
      <w:tcPr>
        <w:tcBorders>
          <w:bottom w:val="single" w:sz="4" w:space="0" w:color="E384B8" w:themeColor="accent6" w:themeTint="99"/>
        </w:tcBorders>
      </w:tcPr>
    </w:tblStylePr>
    <w:tblStylePr w:type="seCell">
      <w:tblPr/>
      <w:tcPr>
        <w:tcBorders>
          <w:top w:val="single" w:sz="4" w:space="0" w:color="E384B8" w:themeColor="accent6" w:themeTint="99"/>
        </w:tcBorders>
      </w:tcPr>
    </w:tblStylePr>
    <w:tblStylePr w:type="swCell">
      <w:tblPr/>
      <w:tcPr>
        <w:tcBorders>
          <w:top w:val="single" w:sz="4" w:space="0" w:color="E384B8" w:themeColor="accent6" w:themeTint="99"/>
        </w:tcBorders>
      </w:tcPr>
    </w:tblStylePr>
  </w:style>
  <w:style w:type="character" w:customStyle="1" w:styleId="Hashtag">
    <w:name w:val="Hashtag"/>
    <w:basedOn w:val="Standardskrifttypeiafsnit"/>
    <w:uiPriority w:val="99"/>
    <w:semiHidden/>
    <w:unhideWhenUsed/>
    <w:rsid w:val="00B52076"/>
    <w:rPr>
      <w:color w:val="2B579A"/>
      <w:shd w:val="clear" w:color="auto" w:fill="E1DFDD"/>
    </w:rPr>
  </w:style>
  <w:style w:type="character" w:styleId="HTML-akronym">
    <w:name w:val="HTML Acronym"/>
    <w:basedOn w:val="Standardskrifttypeiafsnit"/>
    <w:uiPriority w:val="99"/>
    <w:semiHidden/>
    <w:unhideWhenUsed/>
    <w:rsid w:val="00B52076"/>
  </w:style>
  <w:style w:type="paragraph" w:styleId="HTML-adresse">
    <w:name w:val="HTML Address"/>
    <w:basedOn w:val="Normal"/>
    <w:link w:val="HTML-adresseTegn"/>
    <w:uiPriority w:val="99"/>
    <w:semiHidden/>
    <w:unhideWhenUsed/>
    <w:rsid w:val="00B52076"/>
    <w:pPr>
      <w:spacing w:after="0" w:line="240" w:lineRule="auto"/>
    </w:pPr>
    <w:rPr>
      <w:i/>
      <w:iCs/>
    </w:rPr>
  </w:style>
  <w:style w:type="character" w:customStyle="1" w:styleId="HTML-adresseTegn">
    <w:name w:val="HTML-adresse Tegn"/>
    <w:basedOn w:val="Standardskrifttypeiafsnit"/>
    <w:link w:val="HTML-adresse"/>
    <w:uiPriority w:val="99"/>
    <w:semiHidden/>
    <w:rsid w:val="00B52076"/>
    <w:rPr>
      <w:i/>
      <w:iCs/>
    </w:rPr>
  </w:style>
  <w:style w:type="character" w:styleId="HTML-citat">
    <w:name w:val="HTML Cite"/>
    <w:basedOn w:val="Standardskrifttypeiafsnit"/>
    <w:uiPriority w:val="99"/>
    <w:semiHidden/>
    <w:unhideWhenUsed/>
    <w:rsid w:val="00B52076"/>
    <w:rPr>
      <w:i/>
      <w:iCs/>
    </w:rPr>
  </w:style>
  <w:style w:type="character" w:styleId="HTML-kode">
    <w:name w:val="HTML Code"/>
    <w:basedOn w:val="Standardskrifttypeiafsnit"/>
    <w:uiPriority w:val="99"/>
    <w:semiHidden/>
    <w:unhideWhenUsed/>
    <w:rsid w:val="00B52076"/>
    <w:rPr>
      <w:rFonts w:ascii="Arial" w:hAnsi="Arial" w:cs="Arial"/>
      <w:sz w:val="20"/>
      <w:szCs w:val="20"/>
    </w:rPr>
  </w:style>
  <w:style w:type="character" w:styleId="HTML-definition">
    <w:name w:val="HTML Definition"/>
    <w:basedOn w:val="Standardskrifttypeiafsnit"/>
    <w:uiPriority w:val="99"/>
    <w:semiHidden/>
    <w:unhideWhenUsed/>
    <w:rsid w:val="00B52076"/>
    <w:rPr>
      <w:i/>
      <w:iCs/>
    </w:rPr>
  </w:style>
  <w:style w:type="character" w:styleId="HTML-tastatur">
    <w:name w:val="HTML Keyboard"/>
    <w:basedOn w:val="Standardskrifttypeiafsnit"/>
    <w:uiPriority w:val="99"/>
    <w:semiHidden/>
    <w:unhideWhenUsed/>
    <w:rsid w:val="00B52076"/>
    <w:rPr>
      <w:rFonts w:ascii="Arial" w:hAnsi="Arial" w:cs="Arial"/>
      <w:sz w:val="20"/>
      <w:szCs w:val="20"/>
    </w:rPr>
  </w:style>
  <w:style w:type="paragraph" w:styleId="FormateretHTML">
    <w:name w:val="HTML Preformatted"/>
    <w:basedOn w:val="Normal"/>
    <w:link w:val="FormateretHTMLTegn"/>
    <w:uiPriority w:val="99"/>
    <w:semiHidden/>
    <w:unhideWhenUsed/>
    <w:rsid w:val="00B52076"/>
    <w:pPr>
      <w:spacing w:after="0" w:line="240" w:lineRule="auto"/>
    </w:pPr>
    <w:rPr>
      <w:rFonts w:cs="Arial"/>
    </w:rPr>
  </w:style>
  <w:style w:type="character" w:customStyle="1" w:styleId="FormateretHTMLTegn">
    <w:name w:val="Formateret HTML Tegn"/>
    <w:basedOn w:val="Standardskrifttypeiafsnit"/>
    <w:link w:val="FormateretHTML"/>
    <w:uiPriority w:val="99"/>
    <w:semiHidden/>
    <w:rsid w:val="00B52076"/>
    <w:rPr>
      <w:rFonts w:cs="Arial"/>
      <w:sz w:val="20"/>
      <w:szCs w:val="20"/>
    </w:rPr>
  </w:style>
  <w:style w:type="character" w:styleId="HTML-eksempel">
    <w:name w:val="HTML Sample"/>
    <w:basedOn w:val="Standardskrifttypeiafsnit"/>
    <w:uiPriority w:val="99"/>
    <w:semiHidden/>
    <w:unhideWhenUsed/>
    <w:rsid w:val="00B52076"/>
    <w:rPr>
      <w:rFonts w:ascii="Arial" w:hAnsi="Arial" w:cs="Arial"/>
      <w:sz w:val="24"/>
      <w:szCs w:val="24"/>
    </w:rPr>
  </w:style>
  <w:style w:type="character" w:styleId="HTML-skrivemaskine">
    <w:name w:val="HTML Typewriter"/>
    <w:basedOn w:val="Standardskrifttypeiafsnit"/>
    <w:uiPriority w:val="99"/>
    <w:semiHidden/>
    <w:unhideWhenUsed/>
    <w:rsid w:val="00B52076"/>
    <w:rPr>
      <w:rFonts w:ascii="Arial" w:hAnsi="Arial" w:cs="Arial"/>
      <w:sz w:val="20"/>
      <w:szCs w:val="20"/>
    </w:rPr>
  </w:style>
  <w:style w:type="character" w:styleId="HTML-variabel">
    <w:name w:val="HTML Variable"/>
    <w:basedOn w:val="Standardskrifttypeiafsnit"/>
    <w:uiPriority w:val="99"/>
    <w:semiHidden/>
    <w:unhideWhenUsed/>
    <w:rsid w:val="00B52076"/>
    <w:rPr>
      <w:i/>
      <w:iCs/>
    </w:rPr>
  </w:style>
  <w:style w:type="character" w:styleId="Hyperlink">
    <w:name w:val="Hyperlink"/>
    <w:basedOn w:val="Standardskrifttypeiafsnit"/>
    <w:uiPriority w:val="99"/>
    <w:unhideWhenUsed/>
    <w:rsid w:val="00B52076"/>
    <w:rPr>
      <w:color w:val="0000FF" w:themeColor="hyperlink"/>
      <w:u w:val="single"/>
    </w:rPr>
  </w:style>
  <w:style w:type="paragraph" w:styleId="Indeks1">
    <w:name w:val="index 1"/>
    <w:basedOn w:val="Normal"/>
    <w:next w:val="Normal"/>
    <w:autoRedefine/>
    <w:uiPriority w:val="99"/>
    <w:semiHidden/>
    <w:unhideWhenUsed/>
    <w:rsid w:val="00B52076"/>
    <w:pPr>
      <w:spacing w:after="0" w:line="240" w:lineRule="auto"/>
      <w:ind w:left="190" w:hanging="190"/>
    </w:pPr>
  </w:style>
  <w:style w:type="paragraph" w:styleId="Indeks2">
    <w:name w:val="index 2"/>
    <w:basedOn w:val="Normal"/>
    <w:next w:val="Normal"/>
    <w:autoRedefine/>
    <w:uiPriority w:val="99"/>
    <w:semiHidden/>
    <w:unhideWhenUsed/>
    <w:rsid w:val="00B52076"/>
    <w:pPr>
      <w:spacing w:after="0" w:line="240" w:lineRule="auto"/>
      <w:ind w:left="380" w:hanging="190"/>
    </w:pPr>
  </w:style>
  <w:style w:type="paragraph" w:styleId="Indeks3">
    <w:name w:val="index 3"/>
    <w:basedOn w:val="Normal"/>
    <w:next w:val="Normal"/>
    <w:autoRedefine/>
    <w:uiPriority w:val="99"/>
    <w:semiHidden/>
    <w:unhideWhenUsed/>
    <w:rsid w:val="00B52076"/>
    <w:pPr>
      <w:spacing w:after="0" w:line="240" w:lineRule="auto"/>
      <w:ind w:left="570" w:hanging="190"/>
    </w:pPr>
  </w:style>
  <w:style w:type="paragraph" w:styleId="Indeks4">
    <w:name w:val="index 4"/>
    <w:basedOn w:val="Normal"/>
    <w:next w:val="Normal"/>
    <w:autoRedefine/>
    <w:uiPriority w:val="99"/>
    <w:semiHidden/>
    <w:unhideWhenUsed/>
    <w:rsid w:val="00B52076"/>
    <w:pPr>
      <w:spacing w:after="0" w:line="240" w:lineRule="auto"/>
      <w:ind w:left="760" w:hanging="190"/>
    </w:pPr>
  </w:style>
  <w:style w:type="paragraph" w:styleId="Indeks5">
    <w:name w:val="index 5"/>
    <w:basedOn w:val="Normal"/>
    <w:next w:val="Normal"/>
    <w:autoRedefine/>
    <w:uiPriority w:val="99"/>
    <w:semiHidden/>
    <w:unhideWhenUsed/>
    <w:rsid w:val="00B52076"/>
    <w:pPr>
      <w:spacing w:after="0" w:line="240" w:lineRule="auto"/>
      <w:ind w:left="950" w:hanging="190"/>
    </w:pPr>
  </w:style>
  <w:style w:type="paragraph" w:styleId="Indeks6">
    <w:name w:val="index 6"/>
    <w:basedOn w:val="Normal"/>
    <w:next w:val="Normal"/>
    <w:autoRedefine/>
    <w:uiPriority w:val="99"/>
    <w:semiHidden/>
    <w:unhideWhenUsed/>
    <w:rsid w:val="00B52076"/>
    <w:pPr>
      <w:spacing w:after="0" w:line="240" w:lineRule="auto"/>
      <w:ind w:left="1140" w:hanging="190"/>
    </w:pPr>
  </w:style>
  <w:style w:type="paragraph" w:styleId="Indeks7">
    <w:name w:val="index 7"/>
    <w:basedOn w:val="Normal"/>
    <w:next w:val="Normal"/>
    <w:autoRedefine/>
    <w:uiPriority w:val="99"/>
    <w:semiHidden/>
    <w:unhideWhenUsed/>
    <w:rsid w:val="00B52076"/>
    <w:pPr>
      <w:spacing w:after="0" w:line="240" w:lineRule="auto"/>
      <w:ind w:left="1330" w:hanging="190"/>
    </w:pPr>
  </w:style>
  <w:style w:type="paragraph" w:styleId="Indeks8">
    <w:name w:val="index 8"/>
    <w:basedOn w:val="Normal"/>
    <w:next w:val="Normal"/>
    <w:autoRedefine/>
    <w:uiPriority w:val="99"/>
    <w:semiHidden/>
    <w:unhideWhenUsed/>
    <w:rsid w:val="00B52076"/>
    <w:pPr>
      <w:spacing w:after="0" w:line="240" w:lineRule="auto"/>
      <w:ind w:left="1520" w:hanging="190"/>
    </w:pPr>
  </w:style>
  <w:style w:type="paragraph" w:styleId="Indeks9">
    <w:name w:val="index 9"/>
    <w:basedOn w:val="Normal"/>
    <w:next w:val="Normal"/>
    <w:autoRedefine/>
    <w:uiPriority w:val="99"/>
    <w:semiHidden/>
    <w:unhideWhenUsed/>
    <w:rsid w:val="00B52076"/>
    <w:pPr>
      <w:spacing w:after="0" w:line="240" w:lineRule="auto"/>
      <w:ind w:left="1710" w:hanging="190"/>
    </w:pPr>
  </w:style>
  <w:style w:type="paragraph" w:styleId="Indeksoverskrift">
    <w:name w:val="index heading"/>
    <w:basedOn w:val="Normal"/>
    <w:next w:val="Indeks1"/>
    <w:uiPriority w:val="99"/>
    <w:semiHidden/>
    <w:unhideWhenUsed/>
    <w:rsid w:val="00B52076"/>
    <w:pPr>
      <w:spacing w:after="0"/>
    </w:pPr>
    <w:rPr>
      <w:rFonts w:eastAsiaTheme="majorEastAsia" w:cs="Arial"/>
      <w:b/>
      <w:bCs/>
    </w:rPr>
  </w:style>
  <w:style w:type="table" w:styleId="Lystgitter">
    <w:name w:val="Light Grid"/>
    <w:basedOn w:val="Tabel-Normal"/>
    <w:uiPriority w:val="62"/>
    <w:semiHidden/>
    <w:unhideWhenUsed/>
    <w:rsid w:val="00B52076"/>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rsid w:val="00B52076"/>
    <w:pPr>
      <w:spacing w:line="240" w:lineRule="auto"/>
    </w:pPr>
    <w:tblPr>
      <w:tblStyleRowBandSize w:val="1"/>
      <w:tblStyleColBandSize w:val="1"/>
      <w:tblBorders>
        <w:top w:val="single" w:sz="8" w:space="0" w:color="005E84" w:themeColor="accent1"/>
        <w:left w:val="single" w:sz="8" w:space="0" w:color="005E84" w:themeColor="accent1"/>
        <w:bottom w:val="single" w:sz="8" w:space="0" w:color="005E84" w:themeColor="accent1"/>
        <w:right w:val="single" w:sz="8" w:space="0" w:color="005E84" w:themeColor="accent1"/>
        <w:insideH w:val="single" w:sz="8" w:space="0" w:color="005E84" w:themeColor="accent1"/>
        <w:insideV w:val="single" w:sz="8" w:space="0" w:color="005E8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E84" w:themeColor="accent1"/>
          <w:left w:val="single" w:sz="8" w:space="0" w:color="005E84" w:themeColor="accent1"/>
          <w:bottom w:val="single" w:sz="18" w:space="0" w:color="005E84" w:themeColor="accent1"/>
          <w:right w:val="single" w:sz="8" w:space="0" w:color="005E84" w:themeColor="accent1"/>
          <w:insideH w:val="nil"/>
          <w:insideV w:val="single" w:sz="8" w:space="0" w:color="005E8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E84" w:themeColor="accent1"/>
          <w:left w:val="single" w:sz="8" w:space="0" w:color="005E84" w:themeColor="accent1"/>
          <w:bottom w:val="single" w:sz="8" w:space="0" w:color="005E84" w:themeColor="accent1"/>
          <w:right w:val="single" w:sz="8" w:space="0" w:color="005E84" w:themeColor="accent1"/>
          <w:insideH w:val="nil"/>
          <w:insideV w:val="single" w:sz="8" w:space="0" w:color="005E8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E84" w:themeColor="accent1"/>
          <w:left w:val="single" w:sz="8" w:space="0" w:color="005E84" w:themeColor="accent1"/>
          <w:bottom w:val="single" w:sz="8" w:space="0" w:color="005E84" w:themeColor="accent1"/>
          <w:right w:val="single" w:sz="8" w:space="0" w:color="005E84" w:themeColor="accent1"/>
        </w:tcBorders>
      </w:tcPr>
    </w:tblStylePr>
    <w:tblStylePr w:type="band1Vert">
      <w:tblPr/>
      <w:tcPr>
        <w:tcBorders>
          <w:top w:val="single" w:sz="8" w:space="0" w:color="005E84" w:themeColor="accent1"/>
          <w:left w:val="single" w:sz="8" w:space="0" w:color="005E84" w:themeColor="accent1"/>
          <w:bottom w:val="single" w:sz="8" w:space="0" w:color="005E84" w:themeColor="accent1"/>
          <w:right w:val="single" w:sz="8" w:space="0" w:color="005E84" w:themeColor="accent1"/>
        </w:tcBorders>
        <w:shd w:val="clear" w:color="auto" w:fill="A1E3FF" w:themeFill="accent1" w:themeFillTint="3F"/>
      </w:tcPr>
    </w:tblStylePr>
    <w:tblStylePr w:type="band1Horz">
      <w:tblPr/>
      <w:tcPr>
        <w:tcBorders>
          <w:top w:val="single" w:sz="8" w:space="0" w:color="005E84" w:themeColor="accent1"/>
          <w:left w:val="single" w:sz="8" w:space="0" w:color="005E84" w:themeColor="accent1"/>
          <w:bottom w:val="single" w:sz="8" w:space="0" w:color="005E84" w:themeColor="accent1"/>
          <w:right w:val="single" w:sz="8" w:space="0" w:color="005E84" w:themeColor="accent1"/>
          <w:insideV w:val="single" w:sz="8" w:space="0" w:color="005E84" w:themeColor="accent1"/>
        </w:tcBorders>
        <w:shd w:val="clear" w:color="auto" w:fill="A1E3FF" w:themeFill="accent1" w:themeFillTint="3F"/>
      </w:tcPr>
    </w:tblStylePr>
    <w:tblStylePr w:type="band2Horz">
      <w:tblPr/>
      <w:tcPr>
        <w:tcBorders>
          <w:top w:val="single" w:sz="8" w:space="0" w:color="005E84" w:themeColor="accent1"/>
          <w:left w:val="single" w:sz="8" w:space="0" w:color="005E84" w:themeColor="accent1"/>
          <w:bottom w:val="single" w:sz="8" w:space="0" w:color="005E84" w:themeColor="accent1"/>
          <w:right w:val="single" w:sz="8" w:space="0" w:color="005E84" w:themeColor="accent1"/>
          <w:insideV w:val="single" w:sz="8" w:space="0" w:color="005E84" w:themeColor="accent1"/>
        </w:tcBorders>
      </w:tcPr>
    </w:tblStylePr>
  </w:style>
  <w:style w:type="table" w:styleId="Lystgitter-fremhvningsfarve2">
    <w:name w:val="Light Grid Accent 2"/>
    <w:basedOn w:val="Tabel-Normal"/>
    <w:uiPriority w:val="62"/>
    <w:semiHidden/>
    <w:unhideWhenUsed/>
    <w:rsid w:val="00B52076"/>
    <w:pPr>
      <w:spacing w:line="240" w:lineRule="auto"/>
    </w:pPr>
    <w:tblPr>
      <w:tblStyleRowBandSize w:val="1"/>
      <w:tblStyleColBandSize w:val="1"/>
      <w:tblBorders>
        <w:top w:val="single" w:sz="8" w:space="0" w:color="0092D8" w:themeColor="accent2"/>
        <w:left w:val="single" w:sz="8" w:space="0" w:color="0092D8" w:themeColor="accent2"/>
        <w:bottom w:val="single" w:sz="8" w:space="0" w:color="0092D8" w:themeColor="accent2"/>
        <w:right w:val="single" w:sz="8" w:space="0" w:color="0092D8" w:themeColor="accent2"/>
        <w:insideH w:val="single" w:sz="8" w:space="0" w:color="0092D8" w:themeColor="accent2"/>
        <w:insideV w:val="single" w:sz="8" w:space="0" w:color="0092D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8" w:themeColor="accent2"/>
          <w:left w:val="single" w:sz="8" w:space="0" w:color="0092D8" w:themeColor="accent2"/>
          <w:bottom w:val="single" w:sz="18" w:space="0" w:color="0092D8" w:themeColor="accent2"/>
          <w:right w:val="single" w:sz="8" w:space="0" w:color="0092D8" w:themeColor="accent2"/>
          <w:insideH w:val="nil"/>
          <w:insideV w:val="single" w:sz="8" w:space="0" w:color="0092D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8" w:themeColor="accent2"/>
          <w:left w:val="single" w:sz="8" w:space="0" w:color="0092D8" w:themeColor="accent2"/>
          <w:bottom w:val="single" w:sz="8" w:space="0" w:color="0092D8" w:themeColor="accent2"/>
          <w:right w:val="single" w:sz="8" w:space="0" w:color="0092D8" w:themeColor="accent2"/>
          <w:insideH w:val="nil"/>
          <w:insideV w:val="single" w:sz="8" w:space="0" w:color="0092D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8" w:themeColor="accent2"/>
          <w:left w:val="single" w:sz="8" w:space="0" w:color="0092D8" w:themeColor="accent2"/>
          <w:bottom w:val="single" w:sz="8" w:space="0" w:color="0092D8" w:themeColor="accent2"/>
          <w:right w:val="single" w:sz="8" w:space="0" w:color="0092D8" w:themeColor="accent2"/>
        </w:tcBorders>
      </w:tcPr>
    </w:tblStylePr>
    <w:tblStylePr w:type="band1Vert">
      <w:tblPr/>
      <w:tcPr>
        <w:tcBorders>
          <w:top w:val="single" w:sz="8" w:space="0" w:color="0092D8" w:themeColor="accent2"/>
          <w:left w:val="single" w:sz="8" w:space="0" w:color="0092D8" w:themeColor="accent2"/>
          <w:bottom w:val="single" w:sz="8" w:space="0" w:color="0092D8" w:themeColor="accent2"/>
          <w:right w:val="single" w:sz="8" w:space="0" w:color="0092D8" w:themeColor="accent2"/>
        </w:tcBorders>
        <w:shd w:val="clear" w:color="auto" w:fill="B6E7FF" w:themeFill="accent2" w:themeFillTint="3F"/>
      </w:tcPr>
    </w:tblStylePr>
    <w:tblStylePr w:type="band1Horz">
      <w:tblPr/>
      <w:tcPr>
        <w:tcBorders>
          <w:top w:val="single" w:sz="8" w:space="0" w:color="0092D8" w:themeColor="accent2"/>
          <w:left w:val="single" w:sz="8" w:space="0" w:color="0092D8" w:themeColor="accent2"/>
          <w:bottom w:val="single" w:sz="8" w:space="0" w:color="0092D8" w:themeColor="accent2"/>
          <w:right w:val="single" w:sz="8" w:space="0" w:color="0092D8" w:themeColor="accent2"/>
          <w:insideV w:val="single" w:sz="8" w:space="0" w:color="0092D8" w:themeColor="accent2"/>
        </w:tcBorders>
        <w:shd w:val="clear" w:color="auto" w:fill="B6E7FF" w:themeFill="accent2" w:themeFillTint="3F"/>
      </w:tcPr>
    </w:tblStylePr>
    <w:tblStylePr w:type="band2Horz">
      <w:tblPr/>
      <w:tcPr>
        <w:tcBorders>
          <w:top w:val="single" w:sz="8" w:space="0" w:color="0092D8" w:themeColor="accent2"/>
          <w:left w:val="single" w:sz="8" w:space="0" w:color="0092D8" w:themeColor="accent2"/>
          <w:bottom w:val="single" w:sz="8" w:space="0" w:color="0092D8" w:themeColor="accent2"/>
          <w:right w:val="single" w:sz="8" w:space="0" w:color="0092D8" w:themeColor="accent2"/>
          <w:insideV w:val="single" w:sz="8" w:space="0" w:color="0092D8" w:themeColor="accent2"/>
        </w:tcBorders>
      </w:tcPr>
    </w:tblStylePr>
  </w:style>
  <w:style w:type="table" w:styleId="Lystgitter-fremhvningsfarve3">
    <w:name w:val="Light Grid Accent 3"/>
    <w:basedOn w:val="Tabel-Normal"/>
    <w:uiPriority w:val="62"/>
    <w:semiHidden/>
    <w:unhideWhenUsed/>
    <w:rsid w:val="00B52076"/>
    <w:pPr>
      <w:spacing w:line="240" w:lineRule="auto"/>
    </w:pPr>
    <w:tblPr>
      <w:tblStyleRowBandSize w:val="1"/>
      <w:tblStyleColBandSize w:val="1"/>
      <w:tblBorders>
        <w:top w:val="single" w:sz="8" w:space="0" w:color="009B3E" w:themeColor="accent3"/>
        <w:left w:val="single" w:sz="8" w:space="0" w:color="009B3E" w:themeColor="accent3"/>
        <w:bottom w:val="single" w:sz="8" w:space="0" w:color="009B3E" w:themeColor="accent3"/>
        <w:right w:val="single" w:sz="8" w:space="0" w:color="009B3E" w:themeColor="accent3"/>
        <w:insideH w:val="single" w:sz="8" w:space="0" w:color="009B3E" w:themeColor="accent3"/>
        <w:insideV w:val="single" w:sz="8" w:space="0" w:color="009B3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B3E" w:themeColor="accent3"/>
          <w:left w:val="single" w:sz="8" w:space="0" w:color="009B3E" w:themeColor="accent3"/>
          <w:bottom w:val="single" w:sz="18" w:space="0" w:color="009B3E" w:themeColor="accent3"/>
          <w:right w:val="single" w:sz="8" w:space="0" w:color="009B3E" w:themeColor="accent3"/>
          <w:insideH w:val="nil"/>
          <w:insideV w:val="single" w:sz="8" w:space="0" w:color="009B3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B3E" w:themeColor="accent3"/>
          <w:left w:val="single" w:sz="8" w:space="0" w:color="009B3E" w:themeColor="accent3"/>
          <w:bottom w:val="single" w:sz="8" w:space="0" w:color="009B3E" w:themeColor="accent3"/>
          <w:right w:val="single" w:sz="8" w:space="0" w:color="009B3E" w:themeColor="accent3"/>
          <w:insideH w:val="nil"/>
          <w:insideV w:val="single" w:sz="8" w:space="0" w:color="009B3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B3E" w:themeColor="accent3"/>
          <w:left w:val="single" w:sz="8" w:space="0" w:color="009B3E" w:themeColor="accent3"/>
          <w:bottom w:val="single" w:sz="8" w:space="0" w:color="009B3E" w:themeColor="accent3"/>
          <w:right w:val="single" w:sz="8" w:space="0" w:color="009B3E" w:themeColor="accent3"/>
        </w:tcBorders>
      </w:tcPr>
    </w:tblStylePr>
    <w:tblStylePr w:type="band1Vert">
      <w:tblPr/>
      <w:tcPr>
        <w:tcBorders>
          <w:top w:val="single" w:sz="8" w:space="0" w:color="009B3E" w:themeColor="accent3"/>
          <w:left w:val="single" w:sz="8" w:space="0" w:color="009B3E" w:themeColor="accent3"/>
          <w:bottom w:val="single" w:sz="8" w:space="0" w:color="009B3E" w:themeColor="accent3"/>
          <w:right w:val="single" w:sz="8" w:space="0" w:color="009B3E" w:themeColor="accent3"/>
        </w:tcBorders>
        <w:shd w:val="clear" w:color="auto" w:fill="A7FFCA" w:themeFill="accent3" w:themeFillTint="3F"/>
      </w:tcPr>
    </w:tblStylePr>
    <w:tblStylePr w:type="band1Horz">
      <w:tblPr/>
      <w:tcPr>
        <w:tcBorders>
          <w:top w:val="single" w:sz="8" w:space="0" w:color="009B3E" w:themeColor="accent3"/>
          <w:left w:val="single" w:sz="8" w:space="0" w:color="009B3E" w:themeColor="accent3"/>
          <w:bottom w:val="single" w:sz="8" w:space="0" w:color="009B3E" w:themeColor="accent3"/>
          <w:right w:val="single" w:sz="8" w:space="0" w:color="009B3E" w:themeColor="accent3"/>
          <w:insideV w:val="single" w:sz="8" w:space="0" w:color="009B3E" w:themeColor="accent3"/>
        </w:tcBorders>
        <w:shd w:val="clear" w:color="auto" w:fill="A7FFCA" w:themeFill="accent3" w:themeFillTint="3F"/>
      </w:tcPr>
    </w:tblStylePr>
    <w:tblStylePr w:type="band2Horz">
      <w:tblPr/>
      <w:tcPr>
        <w:tcBorders>
          <w:top w:val="single" w:sz="8" w:space="0" w:color="009B3E" w:themeColor="accent3"/>
          <w:left w:val="single" w:sz="8" w:space="0" w:color="009B3E" w:themeColor="accent3"/>
          <w:bottom w:val="single" w:sz="8" w:space="0" w:color="009B3E" w:themeColor="accent3"/>
          <w:right w:val="single" w:sz="8" w:space="0" w:color="009B3E" w:themeColor="accent3"/>
          <w:insideV w:val="single" w:sz="8" w:space="0" w:color="009B3E" w:themeColor="accent3"/>
        </w:tcBorders>
      </w:tcPr>
    </w:tblStylePr>
  </w:style>
  <w:style w:type="table" w:styleId="Lystgitter-fremhvningsfarve4">
    <w:name w:val="Light Grid Accent 4"/>
    <w:basedOn w:val="Tabel-Normal"/>
    <w:uiPriority w:val="62"/>
    <w:semiHidden/>
    <w:unhideWhenUsed/>
    <w:rsid w:val="00B52076"/>
    <w:pPr>
      <w:spacing w:line="240" w:lineRule="auto"/>
    </w:pPr>
    <w:tblPr>
      <w:tblStyleRowBandSize w:val="1"/>
      <w:tblStyleColBandSize w:val="1"/>
      <w:tblBorders>
        <w:top w:val="single" w:sz="8" w:space="0" w:color="F59C00" w:themeColor="accent4"/>
        <w:left w:val="single" w:sz="8" w:space="0" w:color="F59C00" w:themeColor="accent4"/>
        <w:bottom w:val="single" w:sz="8" w:space="0" w:color="F59C00" w:themeColor="accent4"/>
        <w:right w:val="single" w:sz="8" w:space="0" w:color="F59C00" w:themeColor="accent4"/>
        <w:insideH w:val="single" w:sz="8" w:space="0" w:color="F59C00" w:themeColor="accent4"/>
        <w:insideV w:val="single" w:sz="8" w:space="0" w:color="F59C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9C00" w:themeColor="accent4"/>
          <w:left w:val="single" w:sz="8" w:space="0" w:color="F59C00" w:themeColor="accent4"/>
          <w:bottom w:val="single" w:sz="18" w:space="0" w:color="F59C00" w:themeColor="accent4"/>
          <w:right w:val="single" w:sz="8" w:space="0" w:color="F59C00" w:themeColor="accent4"/>
          <w:insideH w:val="nil"/>
          <w:insideV w:val="single" w:sz="8" w:space="0" w:color="F59C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9C00" w:themeColor="accent4"/>
          <w:left w:val="single" w:sz="8" w:space="0" w:color="F59C00" w:themeColor="accent4"/>
          <w:bottom w:val="single" w:sz="8" w:space="0" w:color="F59C00" w:themeColor="accent4"/>
          <w:right w:val="single" w:sz="8" w:space="0" w:color="F59C00" w:themeColor="accent4"/>
          <w:insideH w:val="nil"/>
          <w:insideV w:val="single" w:sz="8" w:space="0" w:color="F59C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9C00" w:themeColor="accent4"/>
          <w:left w:val="single" w:sz="8" w:space="0" w:color="F59C00" w:themeColor="accent4"/>
          <w:bottom w:val="single" w:sz="8" w:space="0" w:color="F59C00" w:themeColor="accent4"/>
          <w:right w:val="single" w:sz="8" w:space="0" w:color="F59C00" w:themeColor="accent4"/>
        </w:tcBorders>
      </w:tcPr>
    </w:tblStylePr>
    <w:tblStylePr w:type="band1Vert">
      <w:tblPr/>
      <w:tcPr>
        <w:tcBorders>
          <w:top w:val="single" w:sz="8" w:space="0" w:color="F59C00" w:themeColor="accent4"/>
          <w:left w:val="single" w:sz="8" w:space="0" w:color="F59C00" w:themeColor="accent4"/>
          <w:bottom w:val="single" w:sz="8" w:space="0" w:color="F59C00" w:themeColor="accent4"/>
          <w:right w:val="single" w:sz="8" w:space="0" w:color="F59C00" w:themeColor="accent4"/>
        </w:tcBorders>
        <w:shd w:val="clear" w:color="auto" w:fill="FFE7BD" w:themeFill="accent4" w:themeFillTint="3F"/>
      </w:tcPr>
    </w:tblStylePr>
    <w:tblStylePr w:type="band1Horz">
      <w:tblPr/>
      <w:tcPr>
        <w:tcBorders>
          <w:top w:val="single" w:sz="8" w:space="0" w:color="F59C00" w:themeColor="accent4"/>
          <w:left w:val="single" w:sz="8" w:space="0" w:color="F59C00" w:themeColor="accent4"/>
          <w:bottom w:val="single" w:sz="8" w:space="0" w:color="F59C00" w:themeColor="accent4"/>
          <w:right w:val="single" w:sz="8" w:space="0" w:color="F59C00" w:themeColor="accent4"/>
          <w:insideV w:val="single" w:sz="8" w:space="0" w:color="F59C00" w:themeColor="accent4"/>
        </w:tcBorders>
        <w:shd w:val="clear" w:color="auto" w:fill="FFE7BD" w:themeFill="accent4" w:themeFillTint="3F"/>
      </w:tcPr>
    </w:tblStylePr>
    <w:tblStylePr w:type="band2Horz">
      <w:tblPr/>
      <w:tcPr>
        <w:tcBorders>
          <w:top w:val="single" w:sz="8" w:space="0" w:color="F59C00" w:themeColor="accent4"/>
          <w:left w:val="single" w:sz="8" w:space="0" w:color="F59C00" w:themeColor="accent4"/>
          <w:bottom w:val="single" w:sz="8" w:space="0" w:color="F59C00" w:themeColor="accent4"/>
          <w:right w:val="single" w:sz="8" w:space="0" w:color="F59C00" w:themeColor="accent4"/>
          <w:insideV w:val="single" w:sz="8" w:space="0" w:color="F59C00" w:themeColor="accent4"/>
        </w:tcBorders>
      </w:tcPr>
    </w:tblStylePr>
  </w:style>
  <w:style w:type="table" w:styleId="Lystgitter-fremhvningsfarve5">
    <w:name w:val="Light Grid Accent 5"/>
    <w:basedOn w:val="Tabel-Normal"/>
    <w:uiPriority w:val="62"/>
    <w:semiHidden/>
    <w:unhideWhenUsed/>
    <w:rsid w:val="00B52076"/>
    <w:pPr>
      <w:spacing w:line="240" w:lineRule="auto"/>
    </w:pPr>
    <w:tblPr>
      <w:tblStyleRowBandSize w:val="1"/>
      <w:tblStyleColBandSize w:val="1"/>
      <w:tblBorders>
        <w:top w:val="single" w:sz="8" w:space="0" w:color="CF2642" w:themeColor="accent5"/>
        <w:left w:val="single" w:sz="8" w:space="0" w:color="CF2642" w:themeColor="accent5"/>
        <w:bottom w:val="single" w:sz="8" w:space="0" w:color="CF2642" w:themeColor="accent5"/>
        <w:right w:val="single" w:sz="8" w:space="0" w:color="CF2642" w:themeColor="accent5"/>
        <w:insideH w:val="single" w:sz="8" w:space="0" w:color="CF2642" w:themeColor="accent5"/>
        <w:insideV w:val="single" w:sz="8" w:space="0" w:color="CF264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F2642" w:themeColor="accent5"/>
          <w:left w:val="single" w:sz="8" w:space="0" w:color="CF2642" w:themeColor="accent5"/>
          <w:bottom w:val="single" w:sz="18" w:space="0" w:color="CF2642" w:themeColor="accent5"/>
          <w:right w:val="single" w:sz="8" w:space="0" w:color="CF2642" w:themeColor="accent5"/>
          <w:insideH w:val="nil"/>
          <w:insideV w:val="single" w:sz="8" w:space="0" w:color="CF264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F2642" w:themeColor="accent5"/>
          <w:left w:val="single" w:sz="8" w:space="0" w:color="CF2642" w:themeColor="accent5"/>
          <w:bottom w:val="single" w:sz="8" w:space="0" w:color="CF2642" w:themeColor="accent5"/>
          <w:right w:val="single" w:sz="8" w:space="0" w:color="CF2642" w:themeColor="accent5"/>
          <w:insideH w:val="nil"/>
          <w:insideV w:val="single" w:sz="8" w:space="0" w:color="CF264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F2642" w:themeColor="accent5"/>
          <w:left w:val="single" w:sz="8" w:space="0" w:color="CF2642" w:themeColor="accent5"/>
          <w:bottom w:val="single" w:sz="8" w:space="0" w:color="CF2642" w:themeColor="accent5"/>
          <w:right w:val="single" w:sz="8" w:space="0" w:color="CF2642" w:themeColor="accent5"/>
        </w:tcBorders>
      </w:tcPr>
    </w:tblStylePr>
    <w:tblStylePr w:type="band1Vert">
      <w:tblPr/>
      <w:tcPr>
        <w:tcBorders>
          <w:top w:val="single" w:sz="8" w:space="0" w:color="CF2642" w:themeColor="accent5"/>
          <w:left w:val="single" w:sz="8" w:space="0" w:color="CF2642" w:themeColor="accent5"/>
          <w:bottom w:val="single" w:sz="8" w:space="0" w:color="CF2642" w:themeColor="accent5"/>
          <w:right w:val="single" w:sz="8" w:space="0" w:color="CF2642" w:themeColor="accent5"/>
        </w:tcBorders>
        <w:shd w:val="clear" w:color="auto" w:fill="F4C7CE" w:themeFill="accent5" w:themeFillTint="3F"/>
      </w:tcPr>
    </w:tblStylePr>
    <w:tblStylePr w:type="band1Horz">
      <w:tblPr/>
      <w:tcPr>
        <w:tcBorders>
          <w:top w:val="single" w:sz="8" w:space="0" w:color="CF2642" w:themeColor="accent5"/>
          <w:left w:val="single" w:sz="8" w:space="0" w:color="CF2642" w:themeColor="accent5"/>
          <w:bottom w:val="single" w:sz="8" w:space="0" w:color="CF2642" w:themeColor="accent5"/>
          <w:right w:val="single" w:sz="8" w:space="0" w:color="CF2642" w:themeColor="accent5"/>
          <w:insideV w:val="single" w:sz="8" w:space="0" w:color="CF2642" w:themeColor="accent5"/>
        </w:tcBorders>
        <w:shd w:val="clear" w:color="auto" w:fill="F4C7CE" w:themeFill="accent5" w:themeFillTint="3F"/>
      </w:tcPr>
    </w:tblStylePr>
    <w:tblStylePr w:type="band2Horz">
      <w:tblPr/>
      <w:tcPr>
        <w:tcBorders>
          <w:top w:val="single" w:sz="8" w:space="0" w:color="CF2642" w:themeColor="accent5"/>
          <w:left w:val="single" w:sz="8" w:space="0" w:color="CF2642" w:themeColor="accent5"/>
          <w:bottom w:val="single" w:sz="8" w:space="0" w:color="CF2642" w:themeColor="accent5"/>
          <w:right w:val="single" w:sz="8" w:space="0" w:color="CF2642" w:themeColor="accent5"/>
          <w:insideV w:val="single" w:sz="8" w:space="0" w:color="CF2642" w:themeColor="accent5"/>
        </w:tcBorders>
      </w:tcPr>
    </w:tblStylePr>
  </w:style>
  <w:style w:type="table" w:styleId="Lystgitter-fremhvningsfarve6">
    <w:name w:val="Light Grid Accent 6"/>
    <w:basedOn w:val="Tabel-Normal"/>
    <w:uiPriority w:val="62"/>
    <w:semiHidden/>
    <w:unhideWhenUsed/>
    <w:rsid w:val="00B52076"/>
    <w:pPr>
      <w:spacing w:line="240" w:lineRule="auto"/>
    </w:pPr>
    <w:tblPr>
      <w:tblStyleRowBandSize w:val="1"/>
      <w:tblStyleColBandSize w:val="1"/>
      <w:tblBorders>
        <w:top w:val="single" w:sz="8" w:space="0" w:color="D1338A" w:themeColor="accent6"/>
        <w:left w:val="single" w:sz="8" w:space="0" w:color="D1338A" w:themeColor="accent6"/>
        <w:bottom w:val="single" w:sz="8" w:space="0" w:color="D1338A" w:themeColor="accent6"/>
        <w:right w:val="single" w:sz="8" w:space="0" w:color="D1338A" w:themeColor="accent6"/>
        <w:insideH w:val="single" w:sz="8" w:space="0" w:color="D1338A" w:themeColor="accent6"/>
        <w:insideV w:val="single" w:sz="8" w:space="0" w:color="D1338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338A" w:themeColor="accent6"/>
          <w:left w:val="single" w:sz="8" w:space="0" w:color="D1338A" w:themeColor="accent6"/>
          <w:bottom w:val="single" w:sz="18" w:space="0" w:color="D1338A" w:themeColor="accent6"/>
          <w:right w:val="single" w:sz="8" w:space="0" w:color="D1338A" w:themeColor="accent6"/>
          <w:insideH w:val="nil"/>
          <w:insideV w:val="single" w:sz="8" w:space="0" w:color="D1338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338A" w:themeColor="accent6"/>
          <w:left w:val="single" w:sz="8" w:space="0" w:color="D1338A" w:themeColor="accent6"/>
          <w:bottom w:val="single" w:sz="8" w:space="0" w:color="D1338A" w:themeColor="accent6"/>
          <w:right w:val="single" w:sz="8" w:space="0" w:color="D1338A" w:themeColor="accent6"/>
          <w:insideH w:val="nil"/>
          <w:insideV w:val="single" w:sz="8" w:space="0" w:color="D1338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338A" w:themeColor="accent6"/>
          <w:left w:val="single" w:sz="8" w:space="0" w:color="D1338A" w:themeColor="accent6"/>
          <w:bottom w:val="single" w:sz="8" w:space="0" w:color="D1338A" w:themeColor="accent6"/>
          <w:right w:val="single" w:sz="8" w:space="0" w:color="D1338A" w:themeColor="accent6"/>
        </w:tcBorders>
      </w:tcPr>
    </w:tblStylePr>
    <w:tblStylePr w:type="band1Vert">
      <w:tblPr/>
      <w:tcPr>
        <w:tcBorders>
          <w:top w:val="single" w:sz="8" w:space="0" w:color="D1338A" w:themeColor="accent6"/>
          <w:left w:val="single" w:sz="8" w:space="0" w:color="D1338A" w:themeColor="accent6"/>
          <w:bottom w:val="single" w:sz="8" w:space="0" w:color="D1338A" w:themeColor="accent6"/>
          <w:right w:val="single" w:sz="8" w:space="0" w:color="D1338A" w:themeColor="accent6"/>
        </w:tcBorders>
        <w:shd w:val="clear" w:color="auto" w:fill="F3CCE1" w:themeFill="accent6" w:themeFillTint="3F"/>
      </w:tcPr>
    </w:tblStylePr>
    <w:tblStylePr w:type="band1Horz">
      <w:tblPr/>
      <w:tcPr>
        <w:tcBorders>
          <w:top w:val="single" w:sz="8" w:space="0" w:color="D1338A" w:themeColor="accent6"/>
          <w:left w:val="single" w:sz="8" w:space="0" w:color="D1338A" w:themeColor="accent6"/>
          <w:bottom w:val="single" w:sz="8" w:space="0" w:color="D1338A" w:themeColor="accent6"/>
          <w:right w:val="single" w:sz="8" w:space="0" w:color="D1338A" w:themeColor="accent6"/>
          <w:insideV w:val="single" w:sz="8" w:space="0" w:color="D1338A" w:themeColor="accent6"/>
        </w:tcBorders>
        <w:shd w:val="clear" w:color="auto" w:fill="F3CCE1" w:themeFill="accent6" w:themeFillTint="3F"/>
      </w:tcPr>
    </w:tblStylePr>
    <w:tblStylePr w:type="band2Horz">
      <w:tblPr/>
      <w:tcPr>
        <w:tcBorders>
          <w:top w:val="single" w:sz="8" w:space="0" w:color="D1338A" w:themeColor="accent6"/>
          <w:left w:val="single" w:sz="8" w:space="0" w:color="D1338A" w:themeColor="accent6"/>
          <w:bottom w:val="single" w:sz="8" w:space="0" w:color="D1338A" w:themeColor="accent6"/>
          <w:right w:val="single" w:sz="8" w:space="0" w:color="D1338A" w:themeColor="accent6"/>
          <w:insideV w:val="single" w:sz="8" w:space="0" w:color="D1338A" w:themeColor="accent6"/>
        </w:tcBorders>
      </w:tcPr>
    </w:tblStylePr>
  </w:style>
  <w:style w:type="table" w:styleId="Lysliste">
    <w:name w:val="Light List"/>
    <w:basedOn w:val="Tabel-Normal"/>
    <w:uiPriority w:val="61"/>
    <w:semiHidden/>
    <w:unhideWhenUsed/>
    <w:rsid w:val="00B52076"/>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rsid w:val="00B52076"/>
    <w:pPr>
      <w:spacing w:line="240" w:lineRule="auto"/>
    </w:pPr>
    <w:tblPr>
      <w:tblStyleRowBandSize w:val="1"/>
      <w:tblStyleColBandSize w:val="1"/>
      <w:tblBorders>
        <w:top w:val="single" w:sz="8" w:space="0" w:color="005E84" w:themeColor="accent1"/>
        <w:left w:val="single" w:sz="8" w:space="0" w:color="005E84" w:themeColor="accent1"/>
        <w:bottom w:val="single" w:sz="8" w:space="0" w:color="005E84" w:themeColor="accent1"/>
        <w:right w:val="single" w:sz="8" w:space="0" w:color="005E84" w:themeColor="accent1"/>
      </w:tblBorders>
    </w:tblPr>
    <w:tblStylePr w:type="firstRow">
      <w:pPr>
        <w:spacing w:before="0" w:after="0" w:line="240" w:lineRule="auto"/>
      </w:pPr>
      <w:rPr>
        <w:b/>
        <w:bCs/>
        <w:color w:val="FFFFFF" w:themeColor="background1"/>
      </w:rPr>
      <w:tblPr/>
      <w:tcPr>
        <w:shd w:val="clear" w:color="auto" w:fill="005E84" w:themeFill="accent1"/>
      </w:tcPr>
    </w:tblStylePr>
    <w:tblStylePr w:type="lastRow">
      <w:pPr>
        <w:spacing w:before="0" w:after="0" w:line="240" w:lineRule="auto"/>
      </w:pPr>
      <w:rPr>
        <w:b/>
        <w:bCs/>
      </w:rPr>
      <w:tblPr/>
      <w:tcPr>
        <w:tcBorders>
          <w:top w:val="double" w:sz="6" w:space="0" w:color="005E84" w:themeColor="accent1"/>
          <w:left w:val="single" w:sz="8" w:space="0" w:color="005E84" w:themeColor="accent1"/>
          <w:bottom w:val="single" w:sz="8" w:space="0" w:color="005E84" w:themeColor="accent1"/>
          <w:right w:val="single" w:sz="8" w:space="0" w:color="005E84" w:themeColor="accent1"/>
        </w:tcBorders>
      </w:tcPr>
    </w:tblStylePr>
    <w:tblStylePr w:type="firstCol">
      <w:rPr>
        <w:b/>
        <w:bCs/>
      </w:rPr>
    </w:tblStylePr>
    <w:tblStylePr w:type="lastCol">
      <w:rPr>
        <w:b/>
        <w:bCs/>
      </w:rPr>
    </w:tblStylePr>
    <w:tblStylePr w:type="band1Vert">
      <w:tblPr/>
      <w:tcPr>
        <w:tcBorders>
          <w:top w:val="single" w:sz="8" w:space="0" w:color="005E84" w:themeColor="accent1"/>
          <w:left w:val="single" w:sz="8" w:space="0" w:color="005E84" w:themeColor="accent1"/>
          <w:bottom w:val="single" w:sz="8" w:space="0" w:color="005E84" w:themeColor="accent1"/>
          <w:right w:val="single" w:sz="8" w:space="0" w:color="005E84" w:themeColor="accent1"/>
        </w:tcBorders>
      </w:tcPr>
    </w:tblStylePr>
    <w:tblStylePr w:type="band1Horz">
      <w:tblPr/>
      <w:tcPr>
        <w:tcBorders>
          <w:top w:val="single" w:sz="8" w:space="0" w:color="005E84" w:themeColor="accent1"/>
          <w:left w:val="single" w:sz="8" w:space="0" w:color="005E84" w:themeColor="accent1"/>
          <w:bottom w:val="single" w:sz="8" w:space="0" w:color="005E84" w:themeColor="accent1"/>
          <w:right w:val="single" w:sz="8" w:space="0" w:color="005E84" w:themeColor="accent1"/>
        </w:tcBorders>
      </w:tcPr>
    </w:tblStylePr>
  </w:style>
  <w:style w:type="table" w:styleId="Lysliste-fremhvningsfarve2">
    <w:name w:val="Light List Accent 2"/>
    <w:basedOn w:val="Tabel-Normal"/>
    <w:uiPriority w:val="61"/>
    <w:semiHidden/>
    <w:unhideWhenUsed/>
    <w:rsid w:val="00B52076"/>
    <w:pPr>
      <w:spacing w:line="240" w:lineRule="auto"/>
    </w:pPr>
    <w:tblPr>
      <w:tblStyleRowBandSize w:val="1"/>
      <w:tblStyleColBandSize w:val="1"/>
      <w:tblBorders>
        <w:top w:val="single" w:sz="8" w:space="0" w:color="0092D8" w:themeColor="accent2"/>
        <w:left w:val="single" w:sz="8" w:space="0" w:color="0092D8" w:themeColor="accent2"/>
        <w:bottom w:val="single" w:sz="8" w:space="0" w:color="0092D8" w:themeColor="accent2"/>
        <w:right w:val="single" w:sz="8" w:space="0" w:color="0092D8" w:themeColor="accent2"/>
      </w:tblBorders>
    </w:tblPr>
    <w:tblStylePr w:type="firstRow">
      <w:pPr>
        <w:spacing w:before="0" w:after="0" w:line="240" w:lineRule="auto"/>
      </w:pPr>
      <w:rPr>
        <w:b/>
        <w:bCs/>
        <w:color w:val="FFFFFF" w:themeColor="background1"/>
      </w:rPr>
      <w:tblPr/>
      <w:tcPr>
        <w:shd w:val="clear" w:color="auto" w:fill="0092D8" w:themeFill="accent2"/>
      </w:tcPr>
    </w:tblStylePr>
    <w:tblStylePr w:type="lastRow">
      <w:pPr>
        <w:spacing w:before="0" w:after="0" w:line="240" w:lineRule="auto"/>
      </w:pPr>
      <w:rPr>
        <w:b/>
        <w:bCs/>
      </w:rPr>
      <w:tblPr/>
      <w:tcPr>
        <w:tcBorders>
          <w:top w:val="double" w:sz="6" w:space="0" w:color="0092D8" w:themeColor="accent2"/>
          <w:left w:val="single" w:sz="8" w:space="0" w:color="0092D8" w:themeColor="accent2"/>
          <w:bottom w:val="single" w:sz="8" w:space="0" w:color="0092D8" w:themeColor="accent2"/>
          <w:right w:val="single" w:sz="8" w:space="0" w:color="0092D8" w:themeColor="accent2"/>
        </w:tcBorders>
      </w:tcPr>
    </w:tblStylePr>
    <w:tblStylePr w:type="firstCol">
      <w:rPr>
        <w:b/>
        <w:bCs/>
      </w:rPr>
    </w:tblStylePr>
    <w:tblStylePr w:type="lastCol">
      <w:rPr>
        <w:b/>
        <w:bCs/>
      </w:rPr>
    </w:tblStylePr>
    <w:tblStylePr w:type="band1Vert">
      <w:tblPr/>
      <w:tcPr>
        <w:tcBorders>
          <w:top w:val="single" w:sz="8" w:space="0" w:color="0092D8" w:themeColor="accent2"/>
          <w:left w:val="single" w:sz="8" w:space="0" w:color="0092D8" w:themeColor="accent2"/>
          <w:bottom w:val="single" w:sz="8" w:space="0" w:color="0092D8" w:themeColor="accent2"/>
          <w:right w:val="single" w:sz="8" w:space="0" w:color="0092D8" w:themeColor="accent2"/>
        </w:tcBorders>
      </w:tcPr>
    </w:tblStylePr>
    <w:tblStylePr w:type="band1Horz">
      <w:tblPr/>
      <w:tcPr>
        <w:tcBorders>
          <w:top w:val="single" w:sz="8" w:space="0" w:color="0092D8" w:themeColor="accent2"/>
          <w:left w:val="single" w:sz="8" w:space="0" w:color="0092D8" w:themeColor="accent2"/>
          <w:bottom w:val="single" w:sz="8" w:space="0" w:color="0092D8" w:themeColor="accent2"/>
          <w:right w:val="single" w:sz="8" w:space="0" w:color="0092D8" w:themeColor="accent2"/>
        </w:tcBorders>
      </w:tcPr>
    </w:tblStylePr>
  </w:style>
  <w:style w:type="table" w:styleId="Lysliste-fremhvningsfarve3">
    <w:name w:val="Light List Accent 3"/>
    <w:basedOn w:val="Tabel-Normal"/>
    <w:uiPriority w:val="61"/>
    <w:semiHidden/>
    <w:unhideWhenUsed/>
    <w:rsid w:val="00B52076"/>
    <w:pPr>
      <w:spacing w:line="240" w:lineRule="auto"/>
    </w:pPr>
    <w:tblPr>
      <w:tblStyleRowBandSize w:val="1"/>
      <w:tblStyleColBandSize w:val="1"/>
      <w:tblBorders>
        <w:top w:val="single" w:sz="8" w:space="0" w:color="009B3E" w:themeColor="accent3"/>
        <w:left w:val="single" w:sz="8" w:space="0" w:color="009B3E" w:themeColor="accent3"/>
        <w:bottom w:val="single" w:sz="8" w:space="0" w:color="009B3E" w:themeColor="accent3"/>
        <w:right w:val="single" w:sz="8" w:space="0" w:color="009B3E" w:themeColor="accent3"/>
      </w:tblBorders>
    </w:tblPr>
    <w:tblStylePr w:type="firstRow">
      <w:pPr>
        <w:spacing w:before="0" w:after="0" w:line="240" w:lineRule="auto"/>
      </w:pPr>
      <w:rPr>
        <w:b/>
        <w:bCs/>
        <w:color w:val="FFFFFF" w:themeColor="background1"/>
      </w:rPr>
      <w:tblPr/>
      <w:tcPr>
        <w:shd w:val="clear" w:color="auto" w:fill="009B3E" w:themeFill="accent3"/>
      </w:tcPr>
    </w:tblStylePr>
    <w:tblStylePr w:type="lastRow">
      <w:pPr>
        <w:spacing w:before="0" w:after="0" w:line="240" w:lineRule="auto"/>
      </w:pPr>
      <w:rPr>
        <w:b/>
        <w:bCs/>
      </w:rPr>
      <w:tblPr/>
      <w:tcPr>
        <w:tcBorders>
          <w:top w:val="double" w:sz="6" w:space="0" w:color="009B3E" w:themeColor="accent3"/>
          <w:left w:val="single" w:sz="8" w:space="0" w:color="009B3E" w:themeColor="accent3"/>
          <w:bottom w:val="single" w:sz="8" w:space="0" w:color="009B3E" w:themeColor="accent3"/>
          <w:right w:val="single" w:sz="8" w:space="0" w:color="009B3E" w:themeColor="accent3"/>
        </w:tcBorders>
      </w:tcPr>
    </w:tblStylePr>
    <w:tblStylePr w:type="firstCol">
      <w:rPr>
        <w:b/>
        <w:bCs/>
      </w:rPr>
    </w:tblStylePr>
    <w:tblStylePr w:type="lastCol">
      <w:rPr>
        <w:b/>
        <w:bCs/>
      </w:rPr>
    </w:tblStylePr>
    <w:tblStylePr w:type="band1Vert">
      <w:tblPr/>
      <w:tcPr>
        <w:tcBorders>
          <w:top w:val="single" w:sz="8" w:space="0" w:color="009B3E" w:themeColor="accent3"/>
          <w:left w:val="single" w:sz="8" w:space="0" w:color="009B3E" w:themeColor="accent3"/>
          <w:bottom w:val="single" w:sz="8" w:space="0" w:color="009B3E" w:themeColor="accent3"/>
          <w:right w:val="single" w:sz="8" w:space="0" w:color="009B3E" w:themeColor="accent3"/>
        </w:tcBorders>
      </w:tcPr>
    </w:tblStylePr>
    <w:tblStylePr w:type="band1Horz">
      <w:tblPr/>
      <w:tcPr>
        <w:tcBorders>
          <w:top w:val="single" w:sz="8" w:space="0" w:color="009B3E" w:themeColor="accent3"/>
          <w:left w:val="single" w:sz="8" w:space="0" w:color="009B3E" w:themeColor="accent3"/>
          <w:bottom w:val="single" w:sz="8" w:space="0" w:color="009B3E" w:themeColor="accent3"/>
          <w:right w:val="single" w:sz="8" w:space="0" w:color="009B3E" w:themeColor="accent3"/>
        </w:tcBorders>
      </w:tcPr>
    </w:tblStylePr>
  </w:style>
  <w:style w:type="table" w:styleId="Lysliste-fremhvningsfarve4">
    <w:name w:val="Light List Accent 4"/>
    <w:basedOn w:val="Tabel-Normal"/>
    <w:uiPriority w:val="61"/>
    <w:semiHidden/>
    <w:unhideWhenUsed/>
    <w:rsid w:val="00B52076"/>
    <w:pPr>
      <w:spacing w:line="240" w:lineRule="auto"/>
    </w:pPr>
    <w:tblPr>
      <w:tblStyleRowBandSize w:val="1"/>
      <w:tblStyleColBandSize w:val="1"/>
      <w:tblBorders>
        <w:top w:val="single" w:sz="8" w:space="0" w:color="F59C00" w:themeColor="accent4"/>
        <w:left w:val="single" w:sz="8" w:space="0" w:color="F59C00" w:themeColor="accent4"/>
        <w:bottom w:val="single" w:sz="8" w:space="0" w:color="F59C00" w:themeColor="accent4"/>
        <w:right w:val="single" w:sz="8" w:space="0" w:color="F59C00" w:themeColor="accent4"/>
      </w:tblBorders>
    </w:tblPr>
    <w:tblStylePr w:type="firstRow">
      <w:pPr>
        <w:spacing w:before="0" w:after="0" w:line="240" w:lineRule="auto"/>
      </w:pPr>
      <w:rPr>
        <w:b/>
        <w:bCs/>
        <w:color w:val="FFFFFF" w:themeColor="background1"/>
      </w:rPr>
      <w:tblPr/>
      <w:tcPr>
        <w:shd w:val="clear" w:color="auto" w:fill="F59C00" w:themeFill="accent4"/>
      </w:tcPr>
    </w:tblStylePr>
    <w:tblStylePr w:type="lastRow">
      <w:pPr>
        <w:spacing w:before="0" w:after="0" w:line="240" w:lineRule="auto"/>
      </w:pPr>
      <w:rPr>
        <w:b/>
        <w:bCs/>
      </w:rPr>
      <w:tblPr/>
      <w:tcPr>
        <w:tcBorders>
          <w:top w:val="double" w:sz="6" w:space="0" w:color="F59C00" w:themeColor="accent4"/>
          <w:left w:val="single" w:sz="8" w:space="0" w:color="F59C00" w:themeColor="accent4"/>
          <w:bottom w:val="single" w:sz="8" w:space="0" w:color="F59C00" w:themeColor="accent4"/>
          <w:right w:val="single" w:sz="8" w:space="0" w:color="F59C00" w:themeColor="accent4"/>
        </w:tcBorders>
      </w:tcPr>
    </w:tblStylePr>
    <w:tblStylePr w:type="firstCol">
      <w:rPr>
        <w:b/>
        <w:bCs/>
      </w:rPr>
    </w:tblStylePr>
    <w:tblStylePr w:type="lastCol">
      <w:rPr>
        <w:b/>
        <w:bCs/>
      </w:rPr>
    </w:tblStylePr>
    <w:tblStylePr w:type="band1Vert">
      <w:tblPr/>
      <w:tcPr>
        <w:tcBorders>
          <w:top w:val="single" w:sz="8" w:space="0" w:color="F59C00" w:themeColor="accent4"/>
          <w:left w:val="single" w:sz="8" w:space="0" w:color="F59C00" w:themeColor="accent4"/>
          <w:bottom w:val="single" w:sz="8" w:space="0" w:color="F59C00" w:themeColor="accent4"/>
          <w:right w:val="single" w:sz="8" w:space="0" w:color="F59C00" w:themeColor="accent4"/>
        </w:tcBorders>
      </w:tcPr>
    </w:tblStylePr>
    <w:tblStylePr w:type="band1Horz">
      <w:tblPr/>
      <w:tcPr>
        <w:tcBorders>
          <w:top w:val="single" w:sz="8" w:space="0" w:color="F59C00" w:themeColor="accent4"/>
          <w:left w:val="single" w:sz="8" w:space="0" w:color="F59C00" w:themeColor="accent4"/>
          <w:bottom w:val="single" w:sz="8" w:space="0" w:color="F59C00" w:themeColor="accent4"/>
          <w:right w:val="single" w:sz="8" w:space="0" w:color="F59C00" w:themeColor="accent4"/>
        </w:tcBorders>
      </w:tcPr>
    </w:tblStylePr>
  </w:style>
  <w:style w:type="table" w:styleId="Lysliste-fremhvningsfarve5">
    <w:name w:val="Light List Accent 5"/>
    <w:basedOn w:val="Tabel-Normal"/>
    <w:uiPriority w:val="61"/>
    <w:semiHidden/>
    <w:unhideWhenUsed/>
    <w:rsid w:val="00B52076"/>
    <w:pPr>
      <w:spacing w:line="240" w:lineRule="auto"/>
    </w:pPr>
    <w:tblPr>
      <w:tblStyleRowBandSize w:val="1"/>
      <w:tblStyleColBandSize w:val="1"/>
      <w:tblBorders>
        <w:top w:val="single" w:sz="8" w:space="0" w:color="CF2642" w:themeColor="accent5"/>
        <w:left w:val="single" w:sz="8" w:space="0" w:color="CF2642" w:themeColor="accent5"/>
        <w:bottom w:val="single" w:sz="8" w:space="0" w:color="CF2642" w:themeColor="accent5"/>
        <w:right w:val="single" w:sz="8" w:space="0" w:color="CF2642" w:themeColor="accent5"/>
      </w:tblBorders>
    </w:tblPr>
    <w:tblStylePr w:type="firstRow">
      <w:pPr>
        <w:spacing w:before="0" w:after="0" w:line="240" w:lineRule="auto"/>
      </w:pPr>
      <w:rPr>
        <w:b/>
        <w:bCs/>
        <w:color w:val="FFFFFF" w:themeColor="background1"/>
      </w:rPr>
      <w:tblPr/>
      <w:tcPr>
        <w:shd w:val="clear" w:color="auto" w:fill="CF2642" w:themeFill="accent5"/>
      </w:tcPr>
    </w:tblStylePr>
    <w:tblStylePr w:type="lastRow">
      <w:pPr>
        <w:spacing w:before="0" w:after="0" w:line="240" w:lineRule="auto"/>
      </w:pPr>
      <w:rPr>
        <w:b/>
        <w:bCs/>
      </w:rPr>
      <w:tblPr/>
      <w:tcPr>
        <w:tcBorders>
          <w:top w:val="double" w:sz="6" w:space="0" w:color="CF2642" w:themeColor="accent5"/>
          <w:left w:val="single" w:sz="8" w:space="0" w:color="CF2642" w:themeColor="accent5"/>
          <w:bottom w:val="single" w:sz="8" w:space="0" w:color="CF2642" w:themeColor="accent5"/>
          <w:right w:val="single" w:sz="8" w:space="0" w:color="CF2642" w:themeColor="accent5"/>
        </w:tcBorders>
      </w:tcPr>
    </w:tblStylePr>
    <w:tblStylePr w:type="firstCol">
      <w:rPr>
        <w:b/>
        <w:bCs/>
      </w:rPr>
    </w:tblStylePr>
    <w:tblStylePr w:type="lastCol">
      <w:rPr>
        <w:b/>
        <w:bCs/>
      </w:rPr>
    </w:tblStylePr>
    <w:tblStylePr w:type="band1Vert">
      <w:tblPr/>
      <w:tcPr>
        <w:tcBorders>
          <w:top w:val="single" w:sz="8" w:space="0" w:color="CF2642" w:themeColor="accent5"/>
          <w:left w:val="single" w:sz="8" w:space="0" w:color="CF2642" w:themeColor="accent5"/>
          <w:bottom w:val="single" w:sz="8" w:space="0" w:color="CF2642" w:themeColor="accent5"/>
          <w:right w:val="single" w:sz="8" w:space="0" w:color="CF2642" w:themeColor="accent5"/>
        </w:tcBorders>
      </w:tcPr>
    </w:tblStylePr>
    <w:tblStylePr w:type="band1Horz">
      <w:tblPr/>
      <w:tcPr>
        <w:tcBorders>
          <w:top w:val="single" w:sz="8" w:space="0" w:color="CF2642" w:themeColor="accent5"/>
          <w:left w:val="single" w:sz="8" w:space="0" w:color="CF2642" w:themeColor="accent5"/>
          <w:bottom w:val="single" w:sz="8" w:space="0" w:color="CF2642" w:themeColor="accent5"/>
          <w:right w:val="single" w:sz="8" w:space="0" w:color="CF2642" w:themeColor="accent5"/>
        </w:tcBorders>
      </w:tcPr>
    </w:tblStylePr>
  </w:style>
  <w:style w:type="table" w:styleId="Lysliste-fremhvningsfarve6">
    <w:name w:val="Light List Accent 6"/>
    <w:basedOn w:val="Tabel-Normal"/>
    <w:uiPriority w:val="61"/>
    <w:semiHidden/>
    <w:unhideWhenUsed/>
    <w:rsid w:val="00B52076"/>
    <w:pPr>
      <w:spacing w:line="240" w:lineRule="auto"/>
    </w:pPr>
    <w:tblPr>
      <w:tblStyleRowBandSize w:val="1"/>
      <w:tblStyleColBandSize w:val="1"/>
      <w:tblBorders>
        <w:top w:val="single" w:sz="8" w:space="0" w:color="D1338A" w:themeColor="accent6"/>
        <w:left w:val="single" w:sz="8" w:space="0" w:color="D1338A" w:themeColor="accent6"/>
        <w:bottom w:val="single" w:sz="8" w:space="0" w:color="D1338A" w:themeColor="accent6"/>
        <w:right w:val="single" w:sz="8" w:space="0" w:color="D1338A" w:themeColor="accent6"/>
      </w:tblBorders>
    </w:tblPr>
    <w:tblStylePr w:type="firstRow">
      <w:pPr>
        <w:spacing w:before="0" w:after="0" w:line="240" w:lineRule="auto"/>
      </w:pPr>
      <w:rPr>
        <w:b/>
        <w:bCs/>
        <w:color w:val="FFFFFF" w:themeColor="background1"/>
      </w:rPr>
      <w:tblPr/>
      <w:tcPr>
        <w:shd w:val="clear" w:color="auto" w:fill="D1338A" w:themeFill="accent6"/>
      </w:tcPr>
    </w:tblStylePr>
    <w:tblStylePr w:type="lastRow">
      <w:pPr>
        <w:spacing w:before="0" w:after="0" w:line="240" w:lineRule="auto"/>
      </w:pPr>
      <w:rPr>
        <w:b/>
        <w:bCs/>
      </w:rPr>
      <w:tblPr/>
      <w:tcPr>
        <w:tcBorders>
          <w:top w:val="double" w:sz="6" w:space="0" w:color="D1338A" w:themeColor="accent6"/>
          <w:left w:val="single" w:sz="8" w:space="0" w:color="D1338A" w:themeColor="accent6"/>
          <w:bottom w:val="single" w:sz="8" w:space="0" w:color="D1338A" w:themeColor="accent6"/>
          <w:right w:val="single" w:sz="8" w:space="0" w:color="D1338A" w:themeColor="accent6"/>
        </w:tcBorders>
      </w:tcPr>
    </w:tblStylePr>
    <w:tblStylePr w:type="firstCol">
      <w:rPr>
        <w:b/>
        <w:bCs/>
      </w:rPr>
    </w:tblStylePr>
    <w:tblStylePr w:type="lastCol">
      <w:rPr>
        <w:b/>
        <w:bCs/>
      </w:rPr>
    </w:tblStylePr>
    <w:tblStylePr w:type="band1Vert">
      <w:tblPr/>
      <w:tcPr>
        <w:tcBorders>
          <w:top w:val="single" w:sz="8" w:space="0" w:color="D1338A" w:themeColor="accent6"/>
          <w:left w:val="single" w:sz="8" w:space="0" w:color="D1338A" w:themeColor="accent6"/>
          <w:bottom w:val="single" w:sz="8" w:space="0" w:color="D1338A" w:themeColor="accent6"/>
          <w:right w:val="single" w:sz="8" w:space="0" w:color="D1338A" w:themeColor="accent6"/>
        </w:tcBorders>
      </w:tcPr>
    </w:tblStylePr>
    <w:tblStylePr w:type="band1Horz">
      <w:tblPr/>
      <w:tcPr>
        <w:tcBorders>
          <w:top w:val="single" w:sz="8" w:space="0" w:color="D1338A" w:themeColor="accent6"/>
          <w:left w:val="single" w:sz="8" w:space="0" w:color="D1338A" w:themeColor="accent6"/>
          <w:bottom w:val="single" w:sz="8" w:space="0" w:color="D1338A" w:themeColor="accent6"/>
          <w:right w:val="single" w:sz="8" w:space="0" w:color="D1338A" w:themeColor="accent6"/>
        </w:tcBorders>
      </w:tcPr>
    </w:tblStylePr>
  </w:style>
  <w:style w:type="table" w:styleId="Lysskygge">
    <w:name w:val="Light Shading"/>
    <w:basedOn w:val="Tabel-Normal"/>
    <w:uiPriority w:val="60"/>
    <w:semiHidden/>
    <w:unhideWhenUsed/>
    <w:rsid w:val="00B52076"/>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B52076"/>
    <w:pPr>
      <w:spacing w:line="240" w:lineRule="auto"/>
    </w:pPr>
    <w:rPr>
      <w:color w:val="004662" w:themeColor="accent1" w:themeShade="BF"/>
    </w:rPr>
    <w:tblPr>
      <w:tblStyleRowBandSize w:val="1"/>
      <w:tblStyleColBandSize w:val="1"/>
      <w:tblBorders>
        <w:top w:val="single" w:sz="8" w:space="0" w:color="005E84" w:themeColor="accent1"/>
        <w:bottom w:val="single" w:sz="8" w:space="0" w:color="005E84" w:themeColor="accent1"/>
      </w:tblBorders>
    </w:tblPr>
    <w:tblStylePr w:type="firstRow">
      <w:pPr>
        <w:spacing w:before="0" w:after="0" w:line="240" w:lineRule="auto"/>
      </w:pPr>
      <w:rPr>
        <w:b/>
        <w:bCs/>
      </w:rPr>
      <w:tblPr/>
      <w:tcPr>
        <w:tcBorders>
          <w:top w:val="single" w:sz="8" w:space="0" w:color="005E84" w:themeColor="accent1"/>
          <w:left w:val="nil"/>
          <w:bottom w:val="single" w:sz="8" w:space="0" w:color="005E84" w:themeColor="accent1"/>
          <w:right w:val="nil"/>
          <w:insideH w:val="nil"/>
          <w:insideV w:val="nil"/>
        </w:tcBorders>
      </w:tcPr>
    </w:tblStylePr>
    <w:tblStylePr w:type="lastRow">
      <w:pPr>
        <w:spacing w:before="0" w:after="0" w:line="240" w:lineRule="auto"/>
      </w:pPr>
      <w:rPr>
        <w:b/>
        <w:bCs/>
      </w:rPr>
      <w:tblPr/>
      <w:tcPr>
        <w:tcBorders>
          <w:top w:val="single" w:sz="8" w:space="0" w:color="005E84" w:themeColor="accent1"/>
          <w:left w:val="nil"/>
          <w:bottom w:val="single" w:sz="8" w:space="0" w:color="005E8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1E3FF" w:themeFill="accent1" w:themeFillTint="3F"/>
      </w:tcPr>
    </w:tblStylePr>
    <w:tblStylePr w:type="band1Horz">
      <w:tblPr/>
      <w:tcPr>
        <w:tcBorders>
          <w:left w:val="nil"/>
          <w:right w:val="nil"/>
          <w:insideH w:val="nil"/>
          <w:insideV w:val="nil"/>
        </w:tcBorders>
        <w:shd w:val="clear" w:color="auto" w:fill="A1E3FF" w:themeFill="accent1" w:themeFillTint="3F"/>
      </w:tcPr>
    </w:tblStylePr>
  </w:style>
  <w:style w:type="table" w:styleId="Lysskygge-fremhvningsfarve2">
    <w:name w:val="Light Shading Accent 2"/>
    <w:basedOn w:val="Tabel-Normal"/>
    <w:uiPriority w:val="60"/>
    <w:semiHidden/>
    <w:unhideWhenUsed/>
    <w:rsid w:val="00B52076"/>
    <w:pPr>
      <w:spacing w:line="240" w:lineRule="auto"/>
    </w:pPr>
    <w:rPr>
      <w:color w:val="006DA1" w:themeColor="accent2" w:themeShade="BF"/>
    </w:rPr>
    <w:tblPr>
      <w:tblStyleRowBandSize w:val="1"/>
      <w:tblStyleColBandSize w:val="1"/>
      <w:tblBorders>
        <w:top w:val="single" w:sz="8" w:space="0" w:color="0092D8" w:themeColor="accent2"/>
        <w:bottom w:val="single" w:sz="8" w:space="0" w:color="0092D8" w:themeColor="accent2"/>
      </w:tblBorders>
    </w:tblPr>
    <w:tblStylePr w:type="firstRow">
      <w:pPr>
        <w:spacing w:before="0" w:after="0" w:line="240" w:lineRule="auto"/>
      </w:pPr>
      <w:rPr>
        <w:b/>
        <w:bCs/>
      </w:rPr>
      <w:tblPr/>
      <w:tcPr>
        <w:tcBorders>
          <w:top w:val="single" w:sz="8" w:space="0" w:color="0092D8" w:themeColor="accent2"/>
          <w:left w:val="nil"/>
          <w:bottom w:val="single" w:sz="8" w:space="0" w:color="0092D8" w:themeColor="accent2"/>
          <w:right w:val="nil"/>
          <w:insideH w:val="nil"/>
          <w:insideV w:val="nil"/>
        </w:tcBorders>
      </w:tcPr>
    </w:tblStylePr>
    <w:tblStylePr w:type="lastRow">
      <w:pPr>
        <w:spacing w:before="0" w:after="0" w:line="240" w:lineRule="auto"/>
      </w:pPr>
      <w:rPr>
        <w:b/>
        <w:bCs/>
      </w:rPr>
      <w:tblPr/>
      <w:tcPr>
        <w:tcBorders>
          <w:top w:val="single" w:sz="8" w:space="0" w:color="0092D8" w:themeColor="accent2"/>
          <w:left w:val="nil"/>
          <w:bottom w:val="single" w:sz="8" w:space="0" w:color="0092D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ysskygge-fremhvningsfarve3">
    <w:name w:val="Light Shading Accent 3"/>
    <w:basedOn w:val="Tabel-Normal"/>
    <w:uiPriority w:val="60"/>
    <w:semiHidden/>
    <w:unhideWhenUsed/>
    <w:rsid w:val="00B52076"/>
    <w:pPr>
      <w:spacing w:line="240" w:lineRule="auto"/>
    </w:pPr>
    <w:rPr>
      <w:color w:val="00742E" w:themeColor="accent3" w:themeShade="BF"/>
    </w:rPr>
    <w:tblPr>
      <w:tblStyleRowBandSize w:val="1"/>
      <w:tblStyleColBandSize w:val="1"/>
      <w:tblBorders>
        <w:top w:val="single" w:sz="8" w:space="0" w:color="009B3E" w:themeColor="accent3"/>
        <w:bottom w:val="single" w:sz="8" w:space="0" w:color="009B3E" w:themeColor="accent3"/>
      </w:tblBorders>
    </w:tblPr>
    <w:tblStylePr w:type="firstRow">
      <w:pPr>
        <w:spacing w:before="0" w:after="0" w:line="240" w:lineRule="auto"/>
      </w:pPr>
      <w:rPr>
        <w:b/>
        <w:bCs/>
      </w:rPr>
      <w:tblPr/>
      <w:tcPr>
        <w:tcBorders>
          <w:top w:val="single" w:sz="8" w:space="0" w:color="009B3E" w:themeColor="accent3"/>
          <w:left w:val="nil"/>
          <w:bottom w:val="single" w:sz="8" w:space="0" w:color="009B3E" w:themeColor="accent3"/>
          <w:right w:val="nil"/>
          <w:insideH w:val="nil"/>
          <w:insideV w:val="nil"/>
        </w:tcBorders>
      </w:tcPr>
    </w:tblStylePr>
    <w:tblStylePr w:type="lastRow">
      <w:pPr>
        <w:spacing w:before="0" w:after="0" w:line="240" w:lineRule="auto"/>
      </w:pPr>
      <w:rPr>
        <w:b/>
        <w:bCs/>
      </w:rPr>
      <w:tblPr/>
      <w:tcPr>
        <w:tcBorders>
          <w:top w:val="single" w:sz="8" w:space="0" w:color="009B3E" w:themeColor="accent3"/>
          <w:left w:val="nil"/>
          <w:bottom w:val="single" w:sz="8" w:space="0" w:color="009B3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FFCA" w:themeFill="accent3" w:themeFillTint="3F"/>
      </w:tcPr>
    </w:tblStylePr>
    <w:tblStylePr w:type="band1Horz">
      <w:tblPr/>
      <w:tcPr>
        <w:tcBorders>
          <w:left w:val="nil"/>
          <w:right w:val="nil"/>
          <w:insideH w:val="nil"/>
          <w:insideV w:val="nil"/>
        </w:tcBorders>
        <w:shd w:val="clear" w:color="auto" w:fill="A7FFCA" w:themeFill="accent3" w:themeFillTint="3F"/>
      </w:tcPr>
    </w:tblStylePr>
  </w:style>
  <w:style w:type="table" w:styleId="Lysskygge-fremhvningsfarve4">
    <w:name w:val="Light Shading Accent 4"/>
    <w:basedOn w:val="Tabel-Normal"/>
    <w:uiPriority w:val="60"/>
    <w:semiHidden/>
    <w:unhideWhenUsed/>
    <w:rsid w:val="00B52076"/>
    <w:pPr>
      <w:spacing w:line="240" w:lineRule="auto"/>
    </w:pPr>
    <w:rPr>
      <w:color w:val="B77400" w:themeColor="accent4" w:themeShade="BF"/>
    </w:rPr>
    <w:tblPr>
      <w:tblStyleRowBandSize w:val="1"/>
      <w:tblStyleColBandSize w:val="1"/>
      <w:tblBorders>
        <w:top w:val="single" w:sz="8" w:space="0" w:color="F59C00" w:themeColor="accent4"/>
        <w:bottom w:val="single" w:sz="8" w:space="0" w:color="F59C00" w:themeColor="accent4"/>
      </w:tblBorders>
    </w:tblPr>
    <w:tblStylePr w:type="firstRow">
      <w:pPr>
        <w:spacing w:before="0" w:after="0" w:line="240" w:lineRule="auto"/>
      </w:pPr>
      <w:rPr>
        <w:b/>
        <w:bCs/>
      </w:rPr>
      <w:tblPr/>
      <w:tcPr>
        <w:tcBorders>
          <w:top w:val="single" w:sz="8" w:space="0" w:color="F59C00" w:themeColor="accent4"/>
          <w:left w:val="nil"/>
          <w:bottom w:val="single" w:sz="8" w:space="0" w:color="F59C00" w:themeColor="accent4"/>
          <w:right w:val="nil"/>
          <w:insideH w:val="nil"/>
          <w:insideV w:val="nil"/>
        </w:tcBorders>
      </w:tcPr>
    </w:tblStylePr>
    <w:tblStylePr w:type="lastRow">
      <w:pPr>
        <w:spacing w:before="0" w:after="0" w:line="240" w:lineRule="auto"/>
      </w:pPr>
      <w:rPr>
        <w:b/>
        <w:bCs/>
      </w:rPr>
      <w:tblPr/>
      <w:tcPr>
        <w:tcBorders>
          <w:top w:val="single" w:sz="8" w:space="0" w:color="F59C00" w:themeColor="accent4"/>
          <w:left w:val="nil"/>
          <w:bottom w:val="single" w:sz="8" w:space="0" w:color="F59C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7BD" w:themeFill="accent4" w:themeFillTint="3F"/>
      </w:tcPr>
    </w:tblStylePr>
    <w:tblStylePr w:type="band1Horz">
      <w:tblPr/>
      <w:tcPr>
        <w:tcBorders>
          <w:left w:val="nil"/>
          <w:right w:val="nil"/>
          <w:insideH w:val="nil"/>
          <w:insideV w:val="nil"/>
        </w:tcBorders>
        <w:shd w:val="clear" w:color="auto" w:fill="FFE7BD" w:themeFill="accent4" w:themeFillTint="3F"/>
      </w:tcPr>
    </w:tblStylePr>
  </w:style>
  <w:style w:type="table" w:styleId="Lysskygge-fremhvningsfarve5">
    <w:name w:val="Light Shading Accent 5"/>
    <w:basedOn w:val="Tabel-Normal"/>
    <w:uiPriority w:val="60"/>
    <w:semiHidden/>
    <w:unhideWhenUsed/>
    <w:rsid w:val="00B52076"/>
    <w:pPr>
      <w:spacing w:line="240" w:lineRule="auto"/>
    </w:pPr>
    <w:rPr>
      <w:color w:val="9A1C31" w:themeColor="accent5" w:themeShade="BF"/>
    </w:rPr>
    <w:tblPr>
      <w:tblStyleRowBandSize w:val="1"/>
      <w:tblStyleColBandSize w:val="1"/>
      <w:tblBorders>
        <w:top w:val="single" w:sz="8" w:space="0" w:color="CF2642" w:themeColor="accent5"/>
        <w:bottom w:val="single" w:sz="8" w:space="0" w:color="CF2642" w:themeColor="accent5"/>
      </w:tblBorders>
    </w:tblPr>
    <w:tblStylePr w:type="firstRow">
      <w:pPr>
        <w:spacing w:before="0" w:after="0" w:line="240" w:lineRule="auto"/>
      </w:pPr>
      <w:rPr>
        <w:b/>
        <w:bCs/>
      </w:rPr>
      <w:tblPr/>
      <w:tcPr>
        <w:tcBorders>
          <w:top w:val="single" w:sz="8" w:space="0" w:color="CF2642" w:themeColor="accent5"/>
          <w:left w:val="nil"/>
          <w:bottom w:val="single" w:sz="8" w:space="0" w:color="CF2642" w:themeColor="accent5"/>
          <w:right w:val="nil"/>
          <w:insideH w:val="nil"/>
          <w:insideV w:val="nil"/>
        </w:tcBorders>
      </w:tcPr>
    </w:tblStylePr>
    <w:tblStylePr w:type="lastRow">
      <w:pPr>
        <w:spacing w:before="0" w:after="0" w:line="240" w:lineRule="auto"/>
      </w:pPr>
      <w:rPr>
        <w:b/>
        <w:bCs/>
      </w:rPr>
      <w:tblPr/>
      <w:tcPr>
        <w:tcBorders>
          <w:top w:val="single" w:sz="8" w:space="0" w:color="CF2642" w:themeColor="accent5"/>
          <w:left w:val="nil"/>
          <w:bottom w:val="single" w:sz="8" w:space="0" w:color="CF264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7CE" w:themeFill="accent5" w:themeFillTint="3F"/>
      </w:tcPr>
    </w:tblStylePr>
    <w:tblStylePr w:type="band1Horz">
      <w:tblPr/>
      <w:tcPr>
        <w:tcBorders>
          <w:left w:val="nil"/>
          <w:right w:val="nil"/>
          <w:insideH w:val="nil"/>
          <w:insideV w:val="nil"/>
        </w:tcBorders>
        <w:shd w:val="clear" w:color="auto" w:fill="F4C7CE" w:themeFill="accent5" w:themeFillTint="3F"/>
      </w:tcPr>
    </w:tblStylePr>
  </w:style>
  <w:style w:type="table" w:styleId="Lysskygge-fremhvningsfarve6">
    <w:name w:val="Light Shading Accent 6"/>
    <w:basedOn w:val="Tabel-Normal"/>
    <w:uiPriority w:val="60"/>
    <w:semiHidden/>
    <w:unhideWhenUsed/>
    <w:rsid w:val="00B52076"/>
    <w:pPr>
      <w:spacing w:line="240" w:lineRule="auto"/>
    </w:pPr>
    <w:rPr>
      <w:color w:val="9E2467" w:themeColor="accent6" w:themeShade="BF"/>
    </w:rPr>
    <w:tblPr>
      <w:tblStyleRowBandSize w:val="1"/>
      <w:tblStyleColBandSize w:val="1"/>
      <w:tblBorders>
        <w:top w:val="single" w:sz="8" w:space="0" w:color="D1338A" w:themeColor="accent6"/>
        <w:bottom w:val="single" w:sz="8" w:space="0" w:color="D1338A" w:themeColor="accent6"/>
      </w:tblBorders>
    </w:tblPr>
    <w:tblStylePr w:type="firstRow">
      <w:pPr>
        <w:spacing w:before="0" w:after="0" w:line="240" w:lineRule="auto"/>
      </w:pPr>
      <w:rPr>
        <w:b/>
        <w:bCs/>
      </w:rPr>
      <w:tblPr/>
      <w:tcPr>
        <w:tcBorders>
          <w:top w:val="single" w:sz="8" w:space="0" w:color="D1338A" w:themeColor="accent6"/>
          <w:left w:val="nil"/>
          <w:bottom w:val="single" w:sz="8" w:space="0" w:color="D1338A" w:themeColor="accent6"/>
          <w:right w:val="nil"/>
          <w:insideH w:val="nil"/>
          <w:insideV w:val="nil"/>
        </w:tcBorders>
      </w:tcPr>
    </w:tblStylePr>
    <w:tblStylePr w:type="lastRow">
      <w:pPr>
        <w:spacing w:before="0" w:after="0" w:line="240" w:lineRule="auto"/>
      </w:pPr>
      <w:rPr>
        <w:b/>
        <w:bCs/>
      </w:rPr>
      <w:tblPr/>
      <w:tcPr>
        <w:tcBorders>
          <w:top w:val="single" w:sz="8" w:space="0" w:color="D1338A" w:themeColor="accent6"/>
          <w:left w:val="nil"/>
          <w:bottom w:val="single" w:sz="8" w:space="0" w:color="D1338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CCE1" w:themeFill="accent6" w:themeFillTint="3F"/>
      </w:tcPr>
    </w:tblStylePr>
    <w:tblStylePr w:type="band1Horz">
      <w:tblPr/>
      <w:tcPr>
        <w:tcBorders>
          <w:left w:val="nil"/>
          <w:right w:val="nil"/>
          <w:insideH w:val="nil"/>
          <w:insideV w:val="nil"/>
        </w:tcBorders>
        <w:shd w:val="clear" w:color="auto" w:fill="F3CCE1" w:themeFill="accent6" w:themeFillTint="3F"/>
      </w:tcPr>
    </w:tblStylePr>
  </w:style>
  <w:style w:type="character" w:styleId="Linjenummer">
    <w:name w:val="line number"/>
    <w:basedOn w:val="Standardskrifttypeiafsnit"/>
    <w:uiPriority w:val="99"/>
    <w:semiHidden/>
    <w:unhideWhenUsed/>
    <w:rsid w:val="00B52076"/>
  </w:style>
  <w:style w:type="paragraph" w:styleId="Liste">
    <w:name w:val="List"/>
    <w:basedOn w:val="Normal"/>
    <w:uiPriority w:val="99"/>
    <w:semiHidden/>
    <w:unhideWhenUsed/>
    <w:rsid w:val="00B52076"/>
    <w:pPr>
      <w:spacing w:after="0"/>
      <w:ind w:left="283" w:hanging="283"/>
      <w:contextualSpacing/>
    </w:pPr>
  </w:style>
  <w:style w:type="paragraph" w:styleId="Liste2">
    <w:name w:val="List 2"/>
    <w:basedOn w:val="Normal"/>
    <w:uiPriority w:val="99"/>
    <w:semiHidden/>
    <w:unhideWhenUsed/>
    <w:rsid w:val="00B52076"/>
    <w:pPr>
      <w:spacing w:after="0"/>
      <w:ind w:left="566" w:hanging="283"/>
      <w:contextualSpacing/>
    </w:pPr>
  </w:style>
  <w:style w:type="paragraph" w:styleId="Liste3">
    <w:name w:val="List 3"/>
    <w:basedOn w:val="Normal"/>
    <w:uiPriority w:val="99"/>
    <w:semiHidden/>
    <w:unhideWhenUsed/>
    <w:rsid w:val="00B52076"/>
    <w:pPr>
      <w:spacing w:after="0"/>
      <w:ind w:left="849" w:hanging="283"/>
      <w:contextualSpacing/>
    </w:pPr>
  </w:style>
  <w:style w:type="paragraph" w:styleId="Liste4">
    <w:name w:val="List 4"/>
    <w:basedOn w:val="Normal"/>
    <w:uiPriority w:val="99"/>
    <w:semiHidden/>
    <w:rsid w:val="00B52076"/>
    <w:pPr>
      <w:spacing w:after="0"/>
      <w:ind w:left="1132" w:hanging="283"/>
      <w:contextualSpacing/>
    </w:pPr>
  </w:style>
  <w:style w:type="paragraph" w:styleId="Liste5">
    <w:name w:val="List 5"/>
    <w:basedOn w:val="Normal"/>
    <w:uiPriority w:val="99"/>
    <w:semiHidden/>
    <w:rsid w:val="00B52076"/>
    <w:pPr>
      <w:spacing w:after="0"/>
      <w:ind w:left="1415" w:hanging="283"/>
      <w:contextualSpacing/>
    </w:pPr>
  </w:style>
  <w:style w:type="paragraph" w:styleId="Opstilling-punkttegn2">
    <w:name w:val="List Bullet 2"/>
    <w:basedOn w:val="Normal"/>
    <w:uiPriority w:val="99"/>
    <w:semiHidden/>
    <w:unhideWhenUsed/>
    <w:rsid w:val="00B52076"/>
    <w:pPr>
      <w:numPr>
        <w:numId w:val="6"/>
      </w:numPr>
      <w:spacing w:after="0"/>
      <w:contextualSpacing/>
    </w:pPr>
  </w:style>
  <w:style w:type="paragraph" w:styleId="Opstilling-punkttegn3">
    <w:name w:val="List Bullet 3"/>
    <w:basedOn w:val="Normal"/>
    <w:uiPriority w:val="99"/>
    <w:semiHidden/>
    <w:unhideWhenUsed/>
    <w:rsid w:val="00B52076"/>
    <w:pPr>
      <w:numPr>
        <w:numId w:val="7"/>
      </w:numPr>
      <w:spacing w:after="0"/>
      <w:contextualSpacing/>
    </w:pPr>
  </w:style>
  <w:style w:type="paragraph" w:styleId="Opstilling-punkttegn4">
    <w:name w:val="List Bullet 4"/>
    <w:basedOn w:val="Normal"/>
    <w:uiPriority w:val="99"/>
    <w:semiHidden/>
    <w:unhideWhenUsed/>
    <w:rsid w:val="00B52076"/>
    <w:pPr>
      <w:numPr>
        <w:numId w:val="8"/>
      </w:numPr>
      <w:spacing w:after="0"/>
      <w:contextualSpacing/>
    </w:pPr>
  </w:style>
  <w:style w:type="paragraph" w:styleId="Opstilling-punkttegn5">
    <w:name w:val="List Bullet 5"/>
    <w:basedOn w:val="Normal"/>
    <w:uiPriority w:val="99"/>
    <w:semiHidden/>
    <w:unhideWhenUsed/>
    <w:rsid w:val="00B52076"/>
    <w:pPr>
      <w:numPr>
        <w:numId w:val="9"/>
      </w:numPr>
      <w:spacing w:after="0"/>
      <w:contextualSpacing/>
    </w:pPr>
  </w:style>
  <w:style w:type="paragraph" w:styleId="Opstilling-forts">
    <w:name w:val="List Continue"/>
    <w:basedOn w:val="Normal"/>
    <w:uiPriority w:val="99"/>
    <w:semiHidden/>
    <w:unhideWhenUsed/>
    <w:rsid w:val="00B52076"/>
    <w:pPr>
      <w:spacing w:after="120"/>
      <w:ind w:left="283"/>
      <w:contextualSpacing/>
    </w:pPr>
  </w:style>
  <w:style w:type="paragraph" w:styleId="Opstilling-forts2">
    <w:name w:val="List Continue 2"/>
    <w:basedOn w:val="Normal"/>
    <w:uiPriority w:val="99"/>
    <w:semiHidden/>
    <w:unhideWhenUsed/>
    <w:rsid w:val="00B52076"/>
    <w:pPr>
      <w:spacing w:after="120"/>
      <w:ind w:left="566"/>
      <w:contextualSpacing/>
    </w:pPr>
  </w:style>
  <w:style w:type="paragraph" w:styleId="Opstilling-forts3">
    <w:name w:val="List Continue 3"/>
    <w:basedOn w:val="Normal"/>
    <w:uiPriority w:val="99"/>
    <w:semiHidden/>
    <w:unhideWhenUsed/>
    <w:rsid w:val="00B52076"/>
    <w:pPr>
      <w:spacing w:after="120"/>
      <w:ind w:left="849"/>
      <w:contextualSpacing/>
    </w:pPr>
  </w:style>
  <w:style w:type="paragraph" w:styleId="Opstilling-forts4">
    <w:name w:val="List Continue 4"/>
    <w:basedOn w:val="Normal"/>
    <w:uiPriority w:val="99"/>
    <w:semiHidden/>
    <w:unhideWhenUsed/>
    <w:rsid w:val="00B52076"/>
    <w:pPr>
      <w:spacing w:after="120"/>
      <w:ind w:left="1132"/>
      <w:contextualSpacing/>
    </w:pPr>
  </w:style>
  <w:style w:type="paragraph" w:styleId="Opstilling-forts5">
    <w:name w:val="List Continue 5"/>
    <w:basedOn w:val="Normal"/>
    <w:uiPriority w:val="99"/>
    <w:semiHidden/>
    <w:unhideWhenUsed/>
    <w:rsid w:val="00B52076"/>
    <w:pPr>
      <w:spacing w:after="120"/>
      <w:ind w:left="1415"/>
      <w:contextualSpacing/>
    </w:pPr>
  </w:style>
  <w:style w:type="paragraph" w:styleId="Opstilling-talellerbogst2">
    <w:name w:val="List Number 2"/>
    <w:basedOn w:val="Normal"/>
    <w:uiPriority w:val="99"/>
    <w:semiHidden/>
    <w:unhideWhenUsed/>
    <w:rsid w:val="00B52076"/>
    <w:pPr>
      <w:numPr>
        <w:numId w:val="11"/>
      </w:numPr>
      <w:spacing w:after="0"/>
      <w:contextualSpacing/>
    </w:pPr>
  </w:style>
  <w:style w:type="paragraph" w:styleId="Opstilling-talellerbogst3">
    <w:name w:val="List Number 3"/>
    <w:basedOn w:val="Normal"/>
    <w:uiPriority w:val="99"/>
    <w:semiHidden/>
    <w:unhideWhenUsed/>
    <w:rsid w:val="00B52076"/>
    <w:pPr>
      <w:numPr>
        <w:numId w:val="12"/>
      </w:numPr>
      <w:spacing w:after="0"/>
      <w:contextualSpacing/>
    </w:pPr>
  </w:style>
  <w:style w:type="paragraph" w:styleId="Opstilling-talellerbogst4">
    <w:name w:val="List Number 4"/>
    <w:basedOn w:val="Normal"/>
    <w:uiPriority w:val="99"/>
    <w:semiHidden/>
    <w:unhideWhenUsed/>
    <w:rsid w:val="00B52076"/>
    <w:pPr>
      <w:numPr>
        <w:numId w:val="13"/>
      </w:numPr>
      <w:spacing w:after="0"/>
      <w:contextualSpacing/>
    </w:pPr>
  </w:style>
  <w:style w:type="paragraph" w:styleId="Opstilling-talellerbogst5">
    <w:name w:val="List Number 5"/>
    <w:basedOn w:val="Normal"/>
    <w:uiPriority w:val="99"/>
    <w:semiHidden/>
    <w:unhideWhenUsed/>
    <w:rsid w:val="00B52076"/>
    <w:pPr>
      <w:numPr>
        <w:numId w:val="14"/>
      </w:numPr>
      <w:spacing w:after="0"/>
      <w:contextualSpacing/>
    </w:pPr>
  </w:style>
  <w:style w:type="paragraph" w:styleId="Listeafsnit">
    <w:name w:val="List Paragraph"/>
    <w:basedOn w:val="Normal"/>
    <w:uiPriority w:val="34"/>
    <w:qFormat/>
    <w:rsid w:val="00B52076"/>
    <w:pPr>
      <w:spacing w:after="0"/>
      <w:ind w:left="720"/>
      <w:contextualSpacing/>
    </w:pPr>
  </w:style>
  <w:style w:type="table" w:styleId="Listetabel1-lys">
    <w:name w:val="List Table 1 Light"/>
    <w:basedOn w:val="Tabel-Normal"/>
    <w:uiPriority w:val="46"/>
    <w:rsid w:val="00B52076"/>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B52076"/>
    <w:pPr>
      <w:spacing w:line="240" w:lineRule="auto"/>
    </w:pPr>
    <w:tblPr>
      <w:tblStyleRowBandSize w:val="1"/>
      <w:tblStyleColBandSize w:val="1"/>
    </w:tblPr>
    <w:tblStylePr w:type="firstRow">
      <w:rPr>
        <w:b/>
        <w:bCs/>
      </w:rPr>
      <w:tblPr/>
      <w:tcPr>
        <w:tcBorders>
          <w:bottom w:val="single" w:sz="4" w:space="0" w:color="1CBDFF" w:themeColor="accent1" w:themeTint="99"/>
        </w:tcBorders>
      </w:tcPr>
    </w:tblStylePr>
    <w:tblStylePr w:type="lastRow">
      <w:rPr>
        <w:b/>
        <w:bCs/>
      </w:rPr>
      <w:tblPr/>
      <w:tcPr>
        <w:tcBorders>
          <w:top w:val="single" w:sz="4" w:space="0" w:color="1CBDFF" w:themeColor="accent1" w:themeTint="99"/>
        </w:tcBorders>
      </w:tcPr>
    </w:tblStylePr>
    <w:tblStylePr w:type="firstCol">
      <w:rPr>
        <w:b/>
        <w:bCs/>
      </w:rPr>
    </w:tblStylePr>
    <w:tblStylePr w:type="lastCol">
      <w:rPr>
        <w:b/>
        <w:bCs/>
      </w:rPr>
    </w:tblStylePr>
    <w:tblStylePr w:type="band1Vert">
      <w:tblPr/>
      <w:tcPr>
        <w:shd w:val="clear" w:color="auto" w:fill="B3E9FF" w:themeFill="accent1" w:themeFillTint="33"/>
      </w:tcPr>
    </w:tblStylePr>
    <w:tblStylePr w:type="band1Horz">
      <w:tblPr/>
      <w:tcPr>
        <w:shd w:val="clear" w:color="auto" w:fill="B3E9FF" w:themeFill="accent1" w:themeFillTint="33"/>
      </w:tcPr>
    </w:tblStylePr>
  </w:style>
  <w:style w:type="table" w:styleId="Listetabel1-lys-farve2">
    <w:name w:val="List Table 1 Light Accent 2"/>
    <w:basedOn w:val="Tabel-Normal"/>
    <w:uiPriority w:val="46"/>
    <w:rsid w:val="00B52076"/>
    <w:pPr>
      <w:spacing w:line="240" w:lineRule="auto"/>
    </w:pPr>
    <w:tblPr>
      <w:tblStyleRowBandSize w:val="1"/>
      <w:tblStyleColBandSize w:val="1"/>
    </w:tblPr>
    <w:tblStylePr w:type="firstRow">
      <w:rPr>
        <w:b/>
        <w:bCs/>
      </w:rPr>
      <w:tblPr/>
      <w:tcPr>
        <w:tcBorders>
          <w:bottom w:val="single" w:sz="4" w:space="0" w:color="4EC5FF" w:themeColor="accent2" w:themeTint="99"/>
        </w:tcBorders>
      </w:tcPr>
    </w:tblStylePr>
    <w:tblStylePr w:type="lastRow">
      <w:rPr>
        <w:b/>
        <w:bCs/>
      </w:rPr>
      <w:tblPr/>
      <w:tcPr>
        <w:tcBorders>
          <w:top w:val="single" w:sz="4" w:space="0" w:color="4EC5FF" w:themeColor="accent2" w:themeTint="99"/>
        </w:tcBorders>
      </w:tcPr>
    </w:tblStylePr>
    <w:tblStylePr w:type="firstCol">
      <w:rPr>
        <w:b/>
        <w:bCs/>
      </w:rPr>
    </w:tblStylePr>
    <w:tblStylePr w:type="lastCol">
      <w:rPr>
        <w:b/>
        <w:bCs/>
      </w:rPr>
    </w:tblStylePr>
    <w:tblStylePr w:type="band1Vert">
      <w:tblPr/>
      <w:tcPr>
        <w:shd w:val="clear" w:color="auto" w:fill="C4EBFF" w:themeFill="accent2" w:themeFillTint="33"/>
      </w:tcPr>
    </w:tblStylePr>
    <w:tblStylePr w:type="band1Horz">
      <w:tblPr/>
      <w:tcPr>
        <w:shd w:val="clear" w:color="auto" w:fill="C4EBFF" w:themeFill="accent2" w:themeFillTint="33"/>
      </w:tcPr>
    </w:tblStylePr>
  </w:style>
  <w:style w:type="table" w:styleId="Listetabel1-lys-farve3">
    <w:name w:val="List Table 1 Light Accent 3"/>
    <w:basedOn w:val="Tabel-Normal"/>
    <w:uiPriority w:val="46"/>
    <w:rsid w:val="00B52076"/>
    <w:pPr>
      <w:spacing w:line="240" w:lineRule="auto"/>
    </w:pPr>
    <w:tblPr>
      <w:tblStyleRowBandSize w:val="1"/>
      <w:tblStyleColBandSize w:val="1"/>
    </w:tblPr>
    <w:tblStylePr w:type="firstRow">
      <w:rPr>
        <w:b/>
        <w:bCs/>
      </w:rPr>
      <w:tblPr/>
      <w:tcPr>
        <w:tcBorders>
          <w:bottom w:val="single" w:sz="4" w:space="0" w:color="2AFF7F" w:themeColor="accent3" w:themeTint="99"/>
        </w:tcBorders>
      </w:tcPr>
    </w:tblStylePr>
    <w:tblStylePr w:type="lastRow">
      <w:rPr>
        <w:b/>
        <w:bCs/>
      </w:rPr>
      <w:tblPr/>
      <w:tcPr>
        <w:tcBorders>
          <w:top w:val="single" w:sz="4" w:space="0" w:color="2AFF7F" w:themeColor="accent3" w:themeTint="99"/>
        </w:tcBorders>
      </w:tcPr>
    </w:tblStylePr>
    <w:tblStylePr w:type="firstCol">
      <w:rPr>
        <w:b/>
        <w:bCs/>
      </w:rPr>
    </w:tblStylePr>
    <w:tblStylePr w:type="lastCol">
      <w:rPr>
        <w:b/>
        <w:bCs/>
      </w:rPr>
    </w:tblStylePr>
    <w:tblStylePr w:type="band1Vert">
      <w:tblPr/>
      <w:tcPr>
        <w:shd w:val="clear" w:color="auto" w:fill="B8FFD4" w:themeFill="accent3" w:themeFillTint="33"/>
      </w:tcPr>
    </w:tblStylePr>
    <w:tblStylePr w:type="band1Horz">
      <w:tblPr/>
      <w:tcPr>
        <w:shd w:val="clear" w:color="auto" w:fill="B8FFD4" w:themeFill="accent3" w:themeFillTint="33"/>
      </w:tcPr>
    </w:tblStylePr>
  </w:style>
  <w:style w:type="table" w:styleId="Listetabel1-lys-farve4">
    <w:name w:val="List Table 1 Light Accent 4"/>
    <w:basedOn w:val="Tabel-Normal"/>
    <w:uiPriority w:val="46"/>
    <w:rsid w:val="00B52076"/>
    <w:pPr>
      <w:spacing w:line="240" w:lineRule="auto"/>
    </w:pPr>
    <w:tblPr>
      <w:tblStyleRowBandSize w:val="1"/>
      <w:tblStyleColBandSize w:val="1"/>
    </w:tblPr>
    <w:tblStylePr w:type="firstRow">
      <w:rPr>
        <w:b/>
        <w:bCs/>
      </w:rPr>
      <w:tblPr/>
      <w:tcPr>
        <w:tcBorders>
          <w:bottom w:val="single" w:sz="4" w:space="0" w:color="FFC560" w:themeColor="accent4" w:themeTint="99"/>
        </w:tcBorders>
      </w:tcPr>
    </w:tblStylePr>
    <w:tblStylePr w:type="lastRow">
      <w:rPr>
        <w:b/>
        <w:bCs/>
      </w:rPr>
      <w:tblPr/>
      <w:tcPr>
        <w:tcBorders>
          <w:top w:val="single" w:sz="4" w:space="0" w:color="FFC560" w:themeColor="accent4" w:themeTint="99"/>
        </w:tcBorders>
      </w:tcPr>
    </w:tblStylePr>
    <w:tblStylePr w:type="firstCol">
      <w:rPr>
        <w:b/>
        <w:bCs/>
      </w:rPr>
    </w:tblStylePr>
    <w:tblStylePr w:type="lastCol">
      <w:rPr>
        <w:b/>
        <w:bCs/>
      </w:rPr>
    </w:tblStylePr>
    <w:tblStylePr w:type="band1Vert">
      <w:tblPr/>
      <w:tcPr>
        <w:shd w:val="clear" w:color="auto" w:fill="FFEBCA" w:themeFill="accent4" w:themeFillTint="33"/>
      </w:tcPr>
    </w:tblStylePr>
    <w:tblStylePr w:type="band1Horz">
      <w:tblPr/>
      <w:tcPr>
        <w:shd w:val="clear" w:color="auto" w:fill="FFEBCA" w:themeFill="accent4" w:themeFillTint="33"/>
      </w:tcPr>
    </w:tblStylePr>
  </w:style>
  <w:style w:type="table" w:styleId="Listetabel1-lys-farve5">
    <w:name w:val="List Table 1 Light Accent 5"/>
    <w:basedOn w:val="Tabel-Normal"/>
    <w:uiPriority w:val="46"/>
    <w:rsid w:val="00B52076"/>
    <w:pPr>
      <w:spacing w:line="240" w:lineRule="auto"/>
    </w:pPr>
    <w:tblPr>
      <w:tblStyleRowBandSize w:val="1"/>
      <w:tblStyleColBandSize w:val="1"/>
    </w:tblPr>
    <w:tblStylePr w:type="firstRow">
      <w:rPr>
        <w:b/>
        <w:bCs/>
      </w:rPr>
      <w:tblPr/>
      <w:tcPr>
        <w:tcBorders>
          <w:bottom w:val="single" w:sz="4" w:space="0" w:color="E6788A" w:themeColor="accent5" w:themeTint="99"/>
        </w:tcBorders>
      </w:tcPr>
    </w:tblStylePr>
    <w:tblStylePr w:type="lastRow">
      <w:rPr>
        <w:b/>
        <w:bCs/>
      </w:rPr>
      <w:tblPr/>
      <w:tcPr>
        <w:tcBorders>
          <w:top w:val="single" w:sz="4" w:space="0" w:color="E6788A" w:themeColor="accent5" w:themeTint="99"/>
        </w:tcBorders>
      </w:tcPr>
    </w:tblStylePr>
    <w:tblStylePr w:type="firstCol">
      <w:rPr>
        <w:b/>
        <w:bCs/>
      </w:rPr>
    </w:tblStylePr>
    <w:tblStylePr w:type="lastCol">
      <w:rPr>
        <w:b/>
        <w:bCs/>
      </w:rPr>
    </w:tblStylePr>
    <w:tblStylePr w:type="band1Vert">
      <w:tblPr/>
      <w:tcPr>
        <w:shd w:val="clear" w:color="auto" w:fill="F6D2D8" w:themeFill="accent5" w:themeFillTint="33"/>
      </w:tcPr>
    </w:tblStylePr>
    <w:tblStylePr w:type="band1Horz">
      <w:tblPr/>
      <w:tcPr>
        <w:shd w:val="clear" w:color="auto" w:fill="F6D2D8" w:themeFill="accent5" w:themeFillTint="33"/>
      </w:tcPr>
    </w:tblStylePr>
  </w:style>
  <w:style w:type="table" w:styleId="Listetabel1-lys-farve6">
    <w:name w:val="List Table 1 Light Accent 6"/>
    <w:basedOn w:val="Tabel-Normal"/>
    <w:uiPriority w:val="46"/>
    <w:rsid w:val="00B52076"/>
    <w:pPr>
      <w:spacing w:line="240" w:lineRule="auto"/>
    </w:pPr>
    <w:tblPr>
      <w:tblStyleRowBandSize w:val="1"/>
      <w:tblStyleColBandSize w:val="1"/>
    </w:tblPr>
    <w:tblStylePr w:type="firstRow">
      <w:rPr>
        <w:b/>
        <w:bCs/>
      </w:rPr>
      <w:tblPr/>
      <w:tcPr>
        <w:tcBorders>
          <w:bottom w:val="single" w:sz="4" w:space="0" w:color="E384B8" w:themeColor="accent6" w:themeTint="99"/>
        </w:tcBorders>
      </w:tcPr>
    </w:tblStylePr>
    <w:tblStylePr w:type="lastRow">
      <w:rPr>
        <w:b/>
        <w:bCs/>
      </w:rPr>
      <w:tblPr/>
      <w:tcPr>
        <w:tcBorders>
          <w:top w:val="single" w:sz="4" w:space="0" w:color="E384B8" w:themeColor="accent6" w:themeTint="99"/>
        </w:tcBorders>
      </w:tcPr>
    </w:tblStylePr>
    <w:tblStylePr w:type="firstCol">
      <w:rPr>
        <w:b/>
        <w:bCs/>
      </w:rPr>
    </w:tblStylePr>
    <w:tblStylePr w:type="lastCol">
      <w:rPr>
        <w:b/>
        <w:bCs/>
      </w:rPr>
    </w:tblStylePr>
    <w:tblStylePr w:type="band1Vert">
      <w:tblPr/>
      <w:tcPr>
        <w:shd w:val="clear" w:color="auto" w:fill="F5D6E7" w:themeFill="accent6" w:themeFillTint="33"/>
      </w:tcPr>
    </w:tblStylePr>
    <w:tblStylePr w:type="band1Horz">
      <w:tblPr/>
      <w:tcPr>
        <w:shd w:val="clear" w:color="auto" w:fill="F5D6E7" w:themeFill="accent6" w:themeFillTint="33"/>
      </w:tcPr>
    </w:tblStylePr>
  </w:style>
  <w:style w:type="table" w:styleId="Listetabel2">
    <w:name w:val="List Table 2"/>
    <w:basedOn w:val="Tabel-Normal"/>
    <w:uiPriority w:val="47"/>
    <w:rsid w:val="00B52076"/>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B52076"/>
    <w:pPr>
      <w:spacing w:line="240" w:lineRule="auto"/>
    </w:pPr>
    <w:tblPr>
      <w:tblStyleRowBandSize w:val="1"/>
      <w:tblStyleColBandSize w:val="1"/>
      <w:tblBorders>
        <w:top w:val="single" w:sz="4" w:space="0" w:color="1CBDFF" w:themeColor="accent1" w:themeTint="99"/>
        <w:bottom w:val="single" w:sz="4" w:space="0" w:color="1CBDFF" w:themeColor="accent1" w:themeTint="99"/>
        <w:insideH w:val="single" w:sz="4" w:space="0" w:color="1CBD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3E9FF" w:themeFill="accent1" w:themeFillTint="33"/>
      </w:tcPr>
    </w:tblStylePr>
    <w:tblStylePr w:type="band1Horz">
      <w:tblPr/>
      <w:tcPr>
        <w:shd w:val="clear" w:color="auto" w:fill="B3E9FF" w:themeFill="accent1" w:themeFillTint="33"/>
      </w:tcPr>
    </w:tblStylePr>
  </w:style>
  <w:style w:type="table" w:styleId="Listetabel2-farve2">
    <w:name w:val="List Table 2 Accent 2"/>
    <w:basedOn w:val="Tabel-Normal"/>
    <w:uiPriority w:val="47"/>
    <w:rsid w:val="00B52076"/>
    <w:pPr>
      <w:spacing w:line="240" w:lineRule="auto"/>
    </w:pPr>
    <w:tblPr>
      <w:tblStyleRowBandSize w:val="1"/>
      <w:tblStyleColBandSize w:val="1"/>
      <w:tblBorders>
        <w:top w:val="single" w:sz="4" w:space="0" w:color="4EC5FF" w:themeColor="accent2" w:themeTint="99"/>
        <w:bottom w:val="single" w:sz="4" w:space="0" w:color="4EC5FF" w:themeColor="accent2" w:themeTint="99"/>
        <w:insideH w:val="single" w:sz="4" w:space="0" w:color="4EC5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BFF" w:themeFill="accent2" w:themeFillTint="33"/>
      </w:tcPr>
    </w:tblStylePr>
    <w:tblStylePr w:type="band1Horz">
      <w:tblPr/>
      <w:tcPr>
        <w:shd w:val="clear" w:color="auto" w:fill="C4EBFF" w:themeFill="accent2" w:themeFillTint="33"/>
      </w:tcPr>
    </w:tblStylePr>
  </w:style>
  <w:style w:type="table" w:styleId="Listetabel2-farve3">
    <w:name w:val="List Table 2 Accent 3"/>
    <w:basedOn w:val="Tabel-Normal"/>
    <w:uiPriority w:val="47"/>
    <w:rsid w:val="00B52076"/>
    <w:pPr>
      <w:spacing w:line="240" w:lineRule="auto"/>
    </w:pPr>
    <w:tblPr>
      <w:tblStyleRowBandSize w:val="1"/>
      <w:tblStyleColBandSize w:val="1"/>
      <w:tblBorders>
        <w:top w:val="single" w:sz="4" w:space="0" w:color="2AFF7F" w:themeColor="accent3" w:themeTint="99"/>
        <w:bottom w:val="single" w:sz="4" w:space="0" w:color="2AFF7F" w:themeColor="accent3" w:themeTint="99"/>
        <w:insideH w:val="single" w:sz="4" w:space="0" w:color="2AFF7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FD4" w:themeFill="accent3" w:themeFillTint="33"/>
      </w:tcPr>
    </w:tblStylePr>
    <w:tblStylePr w:type="band1Horz">
      <w:tblPr/>
      <w:tcPr>
        <w:shd w:val="clear" w:color="auto" w:fill="B8FFD4" w:themeFill="accent3" w:themeFillTint="33"/>
      </w:tcPr>
    </w:tblStylePr>
  </w:style>
  <w:style w:type="table" w:styleId="Listetabel2-farve4">
    <w:name w:val="List Table 2 Accent 4"/>
    <w:basedOn w:val="Tabel-Normal"/>
    <w:uiPriority w:val="47"/>
    <w:rsid w:val="00B52076"/>
    <w:pPr>
      <w:spacing w:line="240" w:lineRule="auto"/>
    </w:pPr>
    <w:tblPr>
      <w:tblStyleRowBandSize w:val="1"/>
      <w:tblStyleColBandSize w:val="1"/>
      <w:tblBorders>
        <w:top w:val="single" w:sz="4" w:space="0" w:color="FFC560" w:themeColor="accent4" w:themeTint="99"/>
        <w:bottom w:val="single" w:sz="4" w:space="0" w:color="FFC560" w:themeColor="accent4" w:themeTint="99"/>
        <w:insideH w:val="single" w:sz="4" w:space="0" w:color="FFC56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BCA" w:themeFill="accent4" w:themeFillTint="33"/>
      </w:tcPr>
    </w:tblStylePr>
    <w:tblStylePr w:type="band1Horz">
      <w:tblPr/>
      <w:tcPr>
        <w:shd w:val="clear" w:color="auto" w:fill="FFEBCA" w:themeFill="accent4" w:themeFillTint="33"/>
      </w:tcPr>
    </w:tblStylePr>
  </w:style>
  <w:style w:type="table" w:styleId="Listetabel2-farve5">
    <w:name w:val="List Table 2 Accent 5"/>
    <w:basedOn w:val="Tabel-Normal"/>
    <w:uiPriority w:val="47"/>
    <w:rsid w:val="00B52076"/>
    <w:pPr>
      <w:spacing w:line="240" w:lineRule="auto"/>
    </w:pPr>
    <w:tblPr>
      <w:tblStyleRowBandSize w:val="1"/>
      <w:tblStyleColBandSize w:val="1"/>
      <w:tblBorders>
        <w:top w:val="single" w:sz="4" w:space="0" w:color="E6788A" w:themeColor="accent5" w:themeTint="99"/>
        <w:bottom w:val="single" w:sz="4" w:space="0" w:color="E6788A" w:themeColor="accent5" w:themeTint="99"/>
        <w:insideH w:val="single" w:sz="4" w:space="0" w:color="E6788A"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2D8" w:themeFill="accent5" w:themeFillTint="33"/>
      </w:tcPr>
    </w:tblStylePr>
    <w:tblStylePr w:type="band1Horz">
      <w:tblPr/>
      <w:tcPr>
        <w:shd w:val="clear" w:color="auto" w:fill="F6D2D8" w:themeFill="accent5" w:themeFillTint="33"/>
      </w:tcPr>
    </w:tblStylePr>
  </w:style>
  <w:style w:type="table" w:styleId="Listetabel2-farve6">
    <w:name w:val="List Table 2 Accent 6"/>
    <w:basedOn w:val="Tabel-Normal"/>
    <w:uiPriority w:val="47"/>
    <w:rsid w:val="00B52076"/>
    <w:pPr>
      <w:spacing w:line="240" w:lineRule="auto"/>
    </w:pPr>
    <w:tblPr>
      <w:tblStyleRowBandSize w:val="1"/>
      <w:tblStyleColBandSize w:val="1"/>
      <w:tblBorders>
        <w:top w:val="single" w:sz="4" w:space="0" w:color="E384B8" w:themeColor="accent6" w:themeTint="99"/>
        <w:bottom w:val="single" w:sz="4" w:space="0" w:color="E384B8" w:themeColor="accent6" w:themeTint="99"/>
        <w:insideH w:val="single" w:sz="4" w:space="0" w:color="E384B8"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6E7" w:themeFill="accent6" w:themeFillTint="33"/>
      </w:tcPr>
    </w:tblStylePr>
    <w:tblStylePr w:type="band1Horz">
      <w:tblPr/>
      <w:tcPr>
        <w:shd w:val="clear" w:color="auto" w:fill="F5D6E7" w:themeFill="accent6" w:themeFillTint="33"/>
      </w:tcPr>
    </w:tblStylePr>
  </w:style>
  <w:style w:type="table" w:styleId="Listetabel3">
    <w:name w:val="List Table 3"/>
    <w:basedOn w:val="Tabel-Normal"/>
    <w:uiPriority w:val="48"/>
    <w:rsid w:val="00B52076"/>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B52076"/>
    <w:pPr>
      <w:spacing w:line="240" w:lineRule="auto"/>
    </w:pPr>
    <w:tblPr>
      <w:tblStyleRowBandSize w:val="1"/>
      <w:tblStyleColBandSize w:val="1"/>
      <w:tblBorders>
        <w:top w:val="single" w:sz="4" w:space="0" w:color="005E84" w:themeColor="accent1"/>
        <w:left w:val="single" w:sz="4" w:space="0" w:color="005E84" w:themeColor="accent1"/>
        <w:bottom w:val="single" w:sz="4" w:space="0" w:color="005E84" w:themeColor="accent1"/>
        <w:right w:val="single" w:sz="4" w:space="0" w:color="005E84" w:themeColor="accent1"/>
      </w:tblBorders>
    </w:tblPr>
    <w:tblStylePr w:type="firstRow">
      <w:rPr>
        <w:b/>
        <w:bCs/>
        <w:color w:val="FFFFFF" w:themeColor="background1"/>
      </w:rPr>
      <w:tblPr/>
      <w:tcPr>
        <w:shd w:val="clear" w:color="auto" w:fill="005E84" w:themeFill="accent1"/>
      </w:tcPr>
    </w:tblStylePr>
    <w:tblStylePr w:type="lastRow">
      <w:rPr>
        <w:b/>
        <w:bCs/>
      </w:rPr>
      <w:tblPr/>
      <w:tcPr>
        <w:tcBorders>
          <w:top w:val="double" w:sz="4" w:space="0" w:color="005E8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E84" w:themeColor="accent1"/>
          <w:right w:val="single" w:sz="4" w:space="0" w:color="005E84" w:themeColor="accent1"/>
        </w:tcBorders>
      </w:tcPr>
    </w:tblStylePr>
    <w:tblStylePr w:type="band1Horz">
      <w:tblPr/>
      <w:tcPr>
        <w:tcBorders>
          <w:top w:val="single" w:sz="4" w:space="0" w:color="005E84" w:themeColor="accent1"/>
          <w:bottom w:val="single" w:sz="4" w:space="0" w:color="005E8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E84" w:themeColor="accent1"/>
          <w:left w:val="nil"/>
        </w:tcBorders>
      </w:tcPr>
    </w:tblStylePr>
    <w:tblStylePr w:type="swCell">
      <w:tblPr/>
      <w:tcPr>
        <w:tcBorders>
          <w:top w:val="double" w:sz="4" w:space="0" w:color="005E84" w:themeColor="accent1"/>
          <w:right w:val="nil"/>
        </w:tcBorders>
      </w:tcPr>
    </w:tblStylePr>
  </w:style>
  <w:style w:type="table" w:styleId="Listetabel3-farve2">
    <w:name w:val="List Table 3 Accent 2"/>
    <w:basedOn w:val="Tabel-Normal"/>
    <w:uiPriority w:val="48"/>
    <w:rsid w:val="00B52076"/>
    <w:pPr>
      <w:spacing w:line="240" w:lineRule="auto"/>
    </w:pPr>
    <w:tblPr>
      <w:tblStyleRowBandSize w:val="1"/>
      <w:tblStyleColBandSize w:val="1"/>
      <w:tblBorders>
        <w:top w:val="single" w:sz="4" w:space="0" w:color="0092D8" w:themeColor="accent2"/>
        <w:left w:val="single" w:sz="4" w:space="0" w:color="0092D8" w:themeColor="accent2"/>
        <w:bottom w:val="single" w:sz="4" w:space="0" w:color="0092D8" w:themeColor="accent2"/>
        <w:right w:val="single" w:sz="4" w:space="0" w:color="0092D8" w:themeColor="accent2"/>
      </w:tblBorders>
    </w:tblPr>
    <w:tblStylePr w:type="firstRow">
      <w:rPr>
        <w:b/>
        <w:bCs/>
        <w:color w:val="FFFFFF" w:themeColor="background1"/>
      </w:rPr>
      <w:tblPr/>
      <w:tcPr>
        <w:shd w:val="clear" w:color="auto" w:fill="0092D8" w:themeFill="accent2"/>
      </w:tcPr>
    </w:tblStylePr>
    <w:tblStylePr w:type="lastRow">
      <w:rPr>
        <w:b/>
        <w:bCs/>
      </w:rPr>
      <w:tblPr/>
      <w:tcPr>
        <w:tcBorders>
          <w:top w:val="double" w:sz="4" w:space="0" w:color="0092D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8" w:themeColor="accent2"/>
          <w:right w:val="single" w:sz="4" w:space="0" w:color="0092D8" w:themeColor="accent2"/>
        </w:tcBorders>
      </w:tcPr>
    </w:tblStylePr>
    <w:tblStylePr w:type="band1Horz">
      <w:tblPr/>
      <w:tcPr>
        <w:tcBorders>
          <w:top w:val="single" w:sz="4" w:space="0" w:color="0092D8" w:themeColor="accent2"/>
          <w:bottom w:val="single" w:sz="4" w:space="0" w:color="0092D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8" w:themeColor="accent2"/>
          <w:left w:val="nil"/>
        </w:tcBorders>
      </w:tcPr>
    </w:tblStylePr>
    <w:tblStylePr w:type="swCell">
      <w:tblPr/>
      <w:tcPr>
        <w:tcBorders>
          <w:top w:val="double" w:sz="4" w:space="0" w:color="0092D8" w:themeColor="accent2"/>
          <w:right w:val="nil"/>
        </w:tcBorders>
      </w:tcPr>
    </w:tblStylePr>
  </w:style>
  <w:style w:type="table" w:styleId="Listetabel3-farve3">
    <w:name w:val="List Table 3 Accent 3"/>
    <w:basedOn w:val="Tabel-Normal"/>
    <w:uiPriority w:val="48"/>
    <w:rsid w:val="00B52076"/>
    <w:pPr>
      <w:spacing w:line="240" w:lineRule="auto"/>
    </w:pPr>
    <w:tblPr>
      <w:tblStyleRowBandSize w:val="1"/>
      <w:tblStyleColBandSize w:val="1"/>
      <w:tblBorders>
        <w:top w:val="single" w:sz="4" w:space="0" w:color="009B3E" w:themeColor="accent3"/>
        <w:left w:val="single" w:sz="4" w:space="0" w:color="009B3E" w:themeColor="accent3"/>
        <w:bottom w:val="single" w:sz="4" w:space="0" w:color="009B3E" w:themeColor="accent3"/>
        <w:right w:val="single" w:sz="4" w:space="0" w:color="009B3E" w:themeColor="accent3"/>
      </w:tblBorders>
    </w:tblPr>
    <w:tblStylePr w:type="firstRow">
      <w:rPr>
        <w:b/>
        <w:bCs/>
        <w:color w:val="FFFFFF" w:themeColor="background1"/>
      </w:rPr>
      <w:tblPr/>
      <w:tcPr>
        <w:shd w:val="clear" w:color="auto" w:fill="009B3E" w:themeFill="accent3"/>
      </w:tcPr>
    </w:tblStylePr>
    <w:tblStylePr w:type="lastRow">
      <w:rPr>
        <w:b/>
        <w:bCs/>
      </w:rPr>
      <w:tblPr/>
      <w:tcPr>
        <w:tcBorders>
          <w:top w:val="double" w:sz="4" w:space="0" w:color="009B3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B3E" w:themeColor="accent3"/>
          <w:right w:val="single" w:sz="4" w:space="0" w:color="009B3E" w:themeColor="accent3"/>
        </w:tcBorders>
      </w:tcPr>
    </w:tblStylePr>
    <w:tblStylePr w:type="band1Horz">
      <w:tblPr/>
      <w:tcPr>
        <w:tcBorders>
          <w:top w:val="single" w:sz="4" w:space="0" w:color="009B3E" w:themeColor="accent3"/>
          <w:bottom w:val="single" w:sz="4" w:space="0" w:color="009B3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B3E" w:themeColor="accent3"/>
          <w:left w:val="nil"/>
        </w:tcBorders>
      </w:tcPr>
    </w:tblStylePr>
    <w:tblStylePr w:type="swCell">
      <w:tblPr/>
      <w:tcPr>
        <w:tcBorders>
          <w:top w:val="double" w:sz="4" w:space="0" w:color="009B3E" w:themeColor="accent3"/>
          <w:right w:val="nil"/>
        </w:tcBorders>
      </w:tcPr>
    </w:tblStylePr>
  </w:style>
  <w:style w:type="table" w:styleId="Listetabel3-farve4">
    <w:name w:val="List Table 3 Accent 4"/>
    <w:basedOn w:val="Tabel-Normal"/>
    <w:uiPriority w:val="48"/>
    <w:rsid w:val="00B52076"/>
    <w:pPr>
      <w:spacing w:line="240" w:lineRule="auto"/>
    </w:pPr>
    <w:tblPr>
      <w:tblStyleRowBandSize w:val="1"/>
      <w:tblStyleColBandSize w:val="1"/>
      <w:tblBorders>
        <w:top w:val="single" w:sz="4" w:space="0" w:color="F59C00" w:themeColor="accent4"/>
        <w:left w:val="single" w:sz="4" w:space="0" w:color="F59C00" w:themeColor="accent4"/>
        <w:bottom w:val="single" w:sz="4" w:space="0" w:color="F59C00" w:themeColor="accent4"/>
        <w:right w:val="single" w:sz="4" w:space="0" w:color="F59C00" w:themeColor="accent4"/>
      </w:tblBorders>
    </w:tblPr>
    <w:tblStylePr w:type="firstRow">
      <w:rPr>
        <w:b/>
        <w:bCs/>
        <w:color w:val="FFFFFF" w:themeColor="background1"/>
      </w:rPr>
      <w:tblPr/>
      <w:tcPr>
        <w:shd w:val="clear" w:color="auto" w:fill="F59C00" w:themeFill="accent4"/>
      </w:tcPr>
    </w:tblStylePr>
    <w:tblStylePr w:type="lastRow">
      <w:rPr>
        <w:b/>
        <w:bCs/>
      </w:rPr>
      <w:tblPr/>
      <w:tcPr>
        <w:tcBorders>
          <w:top w:val="double" w:sz="4" w:space="0" w:color="F59C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59C00" w:themeColor="accent4"/>
          <w:right w:val="single" w:sz="4" w:space="0" w:color="F59C00" w:themeColor="accent4"/>
        </w:tcBorders>
      </w:tcPr>
    </w:tblStylePr>
    <w:tblStylePr w:type="band1Horz">
      <w:tblPr/>
      <w:tcPr>
        <w:tcBorders>
          <w:top w:val="single" w:sz="4" w:space="0" w:color="F59C00" w:themeColor="accent4"/>
          <w:bottom w:val="single" w:sz="4" w:space="0" w:color="F59C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59C00" w:themeColor="accent4"/>
          <w:left w:val="nil"/>
        </w:tcBorders>
      </w:tcPr>
    </w:tblStylePr>
    <w:tblStylePr w:type="swCell">
      <w:tblPr/>
      <w:tcPr>
        <w:tcBorders>
          <w:top w:val="double" w:sz="4" w:space="0" w:color="F59C00" w:themeColor="accent4"/>
          <w:right w:val="nil"/>
        </w:tcBorders>
      </w:tcPr>
    </w:tblStylePr>
  </w:style>
  <w:style w:type="table" w:styleId="Listetabel3-farve5">
    <w:name w:val="List Table 3 Accent 5"/>
    <w:basedOn w:val="Tabel-Normal"/>
    <w:uiPriority w:val="48"/>
    <w:rsid w:val="00B52076"/>
    <w:pPr>
      <w:spacing w:line="240" w:lineRule="auto"/>
    </w:pPr>
    <w:tblPr>
      <w:tblStyleRowBandSize w:val="1"/>
      <w:tblStyleColBandSize w:val="1"/>
      <w:tblBorders>
        <w:top w:val="single" w:sz="4" w:space="0" w:color="CF2642" w:themeColor="accent5"/>
        <w:left w:val="single" w:sz="4" w:space="0" w:color="CF2642" w:themeColor="accent5"/>
        <w:bottom w:val="single" w:sz="4" w:space="0" w:color="CF2642" w:themeColor="accent5"/>
        <w:right w:val="single" w:sz="4" w:space="0" w:color="CF2642" w:themeColor="accent5"/>
      </w:tblBorders>
    </w:tblPr>
    <w:tblStylePr w:type="firstRow">
      <w:rPr>
        <w:b/>
        <w:bCs/>
        <w:color w:val="FFFFFF" w:themeColor="background1"/>
      </w:rPr>
      <w:tblPr/>
      <w:tcPr>
        <w:shd w:val="clear" w:color="auto" w:fill="CF2642" w:themeFill="accent5"/>
      </w:tcPr>
    </w:tblStylePr>
    <w:tblStylePr w:type="lastRow">
      <w:rPr>
        <w:b/>
        <w:bCs/>
      </w:rPr>
      <w:tblPr/>
      <w:tcPr>
        <w:tcBorders>
          <w:top w:val="double" w:sz="4" w:space="0" w:color="CF264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F2642" w:themeColor="accent5"/>
          <w:right w:val="single" w:sz="4" w:space="0" w:color="CF2642" w:themeColor="accent5"/>
        </w:tcBorders>
      </w:tcPr>
    </w:tblStylePr>
    <w:tblStylePr w:type="band1Horz">
      <w:tblPr/>
      <w:tcPr>
        <w:tcBorders>
          <w:top w:val="single" w:sz="4" w:space="0" w:color="CF2642" w:themeColor="accent5"/>
          <w:bottom w:val="single" w:sz="4" w:space="0" w:color="CF264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F2642" w:themeColor="accent5"/>
          <w:left w:val="nil"/>
        </w:tcBorders>
      </w:tcPr>
    </w:tblStylePr>
    <w:tblStylePr w:type="swCell">
      <w:tblPr/>
      <w:tcPr>
        <w:tcBorders>
          <w:top w:val="double" w:sz="4" w:space="0" w:color="CF2642" w:themeColor="accent5"/>
          <w:right w:val="nil"/>
        </w:tcBorders>
      </w:tcPr>
    </w:tblStylePr>
  </w:style>
  <w:style w:type="table" w:styleId="Listetabel3-farve6">
    <w:name w:val="List Table 3 Accent 6"/>
    <w:basedOn w:val="Tabel-Normal"/>
    <w:uiPriority w:val="48"/>
    <w:rsid w:val="00B52076"/>
    <w:pPr>
      <w:spacing w:line="240" w:lineRule="auto"/>
    </w:pPr>
    <w:tblPr>
      <w:tblStyleRowBandSize w:val="1"/>
      <w:tblStyleColBandSize w:val="1"/>
      <w:tblBorders>
        <w:top w:val="single" w:sz="4" w:space="0" w:color="D1338A" w:themeColor="accent6"/>
        <w:left w:val="single" w:sz="4" w:space="0" w:color="D1338A" w:themeColor="accent6"/>
        <w:bottom w:val="single" w:sz="4" w:space="0" w:color="D1338A" w:themeColor="accent6"/>
        <w:right w:val="single" w:sz="4" w:space="0" w:color="D1338A" w:themeColor="accent6"/>
      </w:tblBorders>
    </w:tblPr>
    <w:tblStylePr w:type="firstRow">
      <w:rPr>
        <w:b/>
        <w:bCs/>
        <w:color w:val="FFFFFF" w:themeColor="background1"/>
      </w:rPr>
      <w:tblPr/>
      <w:tcPr>
        <w:shd w:val="clear" w:color="auto" w:fill="D1338A" w:themeFill="accent6"/>
      </w:tcPr>
    </w:tblStylePr>
    <w:tblStylePr w:type="lastRow">
      <w:rPr>
        <w:b/>
        <w:bCs/>
      </w:rPr>
      <w:tblPr/>
      <w:tcPr>
        <w:tcBorders>
          <w:top w:val="double" w:sz="4" w:space="0" w:color="D1338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338A" w:themeColor="accent6"/>
          <w:right w:val="single" w:sz="4" w:space="0" w:color="D1338A" w:themeColor="accent6"/>
        </w:tcBorders>
      </w:tcPr>
    </w:tblStylePr>
    <w:tblStylePr w:type="band1Horz">
      <w:tblPr/>
      <w:tcPr>
        <w:tcBorders>
          <w:top w:val="single" w:sz="4" w:space="0" w:color="D1338A" w:themeColor="accent6"/>
          <w:bottom w:val="single" w:sz="4" w:space="0" w:color="D1338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338A" w:themeColor="accent6"/>
          <w:left w:val="nil"/>
        </w:tcBorders>
      </w:tcPr>
    </w:tblStylePr>
    <w:tblStylePr w:type="swCell">
      <w:tblPr/>
      <w:tcPr>
        <w:tcBorders>
          <w:top w:val="double" w:sz="4" w:space="0" w:color="D1338A" w:themeColor="accent6"/>
          <w:right w:val="nil"/>
        </w:tcBorders>
      </w:tcPr>
    </w:tblStylePr>
  </w:style>
  <w:style w:type="table" w:styleId="Listetabel4">
    <w:name w:val="List Table 4"/>
    <w:basedOn w:val="Tabel-Normal"/>
    <w:uiPriority w:val="49"/>
    <w:rsid w:val="00B52076"/>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B52076"/>
    <w:pPr>
      <w:spacing w:line="240" w:lineRule="auto"/>
    </w:pPr>
    <w:tblPr>
      <w:tblStyleRowBandSize w:val="1"/>
      <w:tblStyleColBandSize w:val="1"/>
      <w:tblBorders>
        <w:top w:val="single" w:sz="4" w:space="0" w:color="1CBDFF" w:themeColor="accent1" w:themeTint="99"/>
        <w:left w:val="single" w:sz="4" w:space="0" w:color="1CBDFF" w:themeColor="accent1" w:themeTint="99"/>
        <w:bottom w:val="single" w:sz="4" w:space="0" w:color="1CBDFF" w:themeColor="accent1" w:themeTint="99"/>
        <w:right w:val="single" w:sz="4" w:space="0" w:color="1CBDFF" w:themeColor="accent1" w:themeTint="99"/>
        <w:insideH w:val="single" w:sz="4" w:space="0" w:color="1CBDFF" w:themeColor="accent1" w:themeTint="99"/>
      </w:tblBorders>
    </w:tblPr>
    <w:tblStylePr w:type="firstRow">
      <w:rPr>
        <w:b/>
        <w:bCs/>
        <w:color w:val="FFFFFF" w:themeColor="background1"/>
      </w:rPr>
      <w:tblPr/>
      <w:tcPr>
        <w:tcBorders>
          <w:top w:val="single" w:sz="4" w:space="0" w:color="005E84" w:themeColor="accent1"/>
          <w:left w:val="single" w:sz="4" w:space="0" w:color="005E84" w:themeColor="accent1"/>
          <w:bottom w:val="single" w:sz="4" w:space="0" w:color="005E84" w:themeColor="accent1"/>
          <w:right w:val="single" w:sz="4" w:space="0" w:color="005E84" w:themeColor="accent1"/>
          <w:insideH w:val="nil"/>
        </w:tcBorders>
        <w:shd w:val="clear" w:color="auto" w:fill="005E84" w:themeFill="accent1"/>
      </w:tcPr>
    </w:tblStylePr>
    <w:tblStylePr w:type="lastRow">
      <w:rPr>
        <w:b/>
        <w:bCs/>
      </w:rPr>
      <w:tblPr/>
      <w:tcPr>
        <w:tcBorders>
          <w:top w:val="double" w:sz="4" w:space="0" w:color="1CBDFF" w:themeColor="accent1" w:themeTint="99"/>
        </w:tcBorders>
      </w:tcPr>
    </w:tblStylePr>
    <w:tblStylePr w:type="firstCol">
      <w:rPr>
        <w:b/>
        <w:bCs/>
      </w:rPr>
    </w:tblStylePr>
    <w:tblStylePr w:type="lastCol">
      <w:rPr>
        <w:b/>
        <w:bCs/>
      </w:rPr>
    </w:tblStylePr>
    <w:tblStylePr w:type="band1Vert">
      <w:tblPr/>
      <w:tcPr>
        <w:shd w:val="clear" w:color="auto" w:fill="B3E9FF" w:themeFill="accent1" w:themeFillTint="33"/>
      </w:tcPr>
    </w:tblStylePr>
    <w:tblStylePr w:type="band1Horz">
      <w:tblPr/>
      <w:tcPr>
        <w:shd w:val="clear" w:color="auto" w:fill="B3E9FF" w:themeFill="accent1" w:themeFillTint="33"/>
      </w:tcPr>
    </w:tblStylePr>
  </w:style>
  <w:style w:type="table" w:styleId="Listetabel4-farve2">
    <w:name w:val="List Table 4 Accent 2"/>
    <w:basedOn w:val="Tabel-Normal"/>
    <w:uiPriority w:val="49"/>
    <w:rsid w:val="00B52076"/>
    <w:pPr>
      <w:spacing w:line="240" w:lineRule="auto"/>
    </w:pPr>
    <w:tblPr>
      <w:tblStyleRowBandSize w:val="1"/>
      <w:tblStyleColBandSize w:val="1"/>
      <w:tblBorders>
        <w:top w:val="single" w:sz="4" w:space="0" w:color="4EC5FF" w:themeColor="accent2" w:themeTint="99"/>
        <w:left w:val="single" w:sz="4" w:space="0" w:color="4EC5FF" w:themeColor="accent2" w:themeTint="99"/>
        <w:bottom w:val="single" w:sz="4" w:space="0" w:color="4EC5FF" w:themeColor="accent2" w:themeTint="99"/>
        <w:right w:val="single" w:sz="4" w:space="0" w:color="4EC5FF" w:themeColor="accent2" w:themeTint="99"/>
        <w:insideH w:val="single" w:sz="4" w:space="0" w:color="4EC5FF" w:themeColor="accent2" w:themeTint="99"/>
      </w:tblBorders>
    </w:tblPr>
    <w:tblStylePr w:type="firstRow">
      <w:rPr>
        <w:b/>
        <w:bCs/>
        <w:color w:val="FFFFFF" w:themeColor="background1"/>
      </w:rPr>
      <w:tblPr/>
      <w:tcPr>
        <w:tcBorders>
          <w:top w:val="single" w:sz="4" w:space="0" w:color="0092D8" w:themeColor="accent2"/>
          <w:left w:val="single" w:sz="4" w:space="0" w:color="0092D8" w:themeColor="accent2"/>
          <w:bottom w:val="single" w:sz="4" w:space="0" w:color="0092D8" w:themeColor="accent2"/>
          <w:right w:val="single" w:sz="4" w:space="0" w:color="0092D8" w:themeColor="accent2"/>
          <w:insideH w:val="nil"/>
        </w:tcBorders>
        <w:shd w:val="clear" w:color="auto" w:fill="0092D8" w:themeFill="accent2"/>
      </w:tcPr>
    </w:tblStylePr>
    <w:tblStylePr w:type="lastRow">
      <w:rPr>
        <w:b/>
        <w:bCs/>
      </w:rPr>
      <w:tblPr/>
      <w:tcPr>
        <w:tcBorders>
          <w:top w:val="double" w:sz="4" w:space="0" w:color="4EC5FF" w:themeColor="accent2" w:themeTint="99"/>
        </w:tcBorders>
      </w:tcPr>
    </w:tblStylePr>
    <w:tblStylePr w:type="firstCol">
      <w:rPr>
        <w:b/>
        <w:bCs/>
      </w:rPr>
    </w:tblStylePr>
    <w:tblStylePr w:type="lastCol">
      <w:rPr>
        <w:b/>
        <w:bCs/>
      </w:rPr>
    </w:tblStylePr>
    <w:tblStylePr w:type="band1Vert">
      <w:tblPr/>
      <w:tcPr>
        <w:shd w:val="clear" w:color="auto" w:fill="C4EBFF" w:themeFill="accent2" w:themeFillTint="33"/>
      </w:tcPr>
    </w:tblStylePr>
    <w:tblStylePr w:type="band1Horz">
      <w:tblPr/>
      <w:tcPr>
        <w:shd w:val="clear" w:color="auto" w:fill="C4EBFF" w:themeFill="accent2" w:themeFillTint="33"/>
      </w:tcPr>
    </w:tblStylePr>
  </w:style>
  <w:style w:type="table" w:styleId="Listetabel4-farve3">
    <w:name w:val="List Table 4 Accent 3"/>
    <w:basedOn w:val="Tabel-Normal"/>
    <w:uiPriority w:val="49"/>
    <w:rsid w:val="00B52076"/>
    <w:pPr>
      <w:spacing w:line="240" w:lineRule="auto"/>
    </w:pPr>
    <w:tblPr>
      <w:tblStyleRowBandSize w:val="1"/>
      <w:tblStyleColBandSize w:val="1"/>
      <w:tblBorders>
        <w:top w:val="single" w:sz="4" w:space="0" w:color="2AFF7F" w:themeColor="accent3" w:themeTint="99"/>
        <w:left w:val="single" w:sz="4" w:space="0" w:color="2AFF7F" w:themeColor="accent3" w:themeTint="99"/>
        <w:bottom w:val="single" w:sz="4" w:space="0" w:color="2AFF7F" w:themeColor="accent3" w:themeTint="99"/>
        <w:right w:val="single" w:sz="4" w:space="0" w:color="2AFF7F" w:themeColor="accent3" w:themeTint="99"/>
        <w:insideH w:val="single" w:sz="4" w:space="0" w:color="2AFF7F" w:themeColor="accent3" w:themeTint="99"/>
      </w:tblBorders>
    </w:tblPr>
    <w:tblStylePr w:type="firstRow">
      <w:rPr>
        <w:b/>
        <w:bCs/>
        <w:color w:val="FFFFFF" w:themeColor="background1"/>
      </w:rPr>
      <w:tblPr/>
      <w:tcPr>
        <w:tcBorders>
          <w:top w:val="single" w:sz="4" w:space="0" w:color="009B3E" w:themeColor="accent3"/>
          <w:left w:val="single" w:sz="4" w:space="0" w:color="009B3E" w:themeColor="accent3"/>
          <w:bottom w:val="single" w:sz="4" w:space="0" w:color="009B3E" w:themeColor="accent3"/>
          <w:right w:val="single" w:sz="4" w:space="0" w:color="009B3E" w:themeColor="accent3"/>
          <w:insideH w:val="nil"/>
        </w:tcBorders>
        <w:shd w:val="clear" w:color="auto" w:fill="009B3E" w:themeFill="accent3"/>
      </w:tcPr>
    </w:tblStylePr>
    <w:tblStylePr w:type="lastRow">
      <w:rPr>
        <w:b/>
        <w:bCs/>
      </w:rPr>
      <w:tblPr/>
      <w:tcPr>
        <w:tcBorders>
          <w:top w:val="double" w:sz="4" w:space="0" w:color="2AFF7F" w:themeColor="accent3" w:themeTint="99"/>
        </w:tcBorders>
      </w:tcPr>
    </w:tblStylePr>
    <w:tblStylePr w:type="firstCol">
      <w:rPr>
        <w:b/>
        <w:bCs/>
      </w:rPr>
    </w:tblStylePr>
    <w:tblStylePr w:type="lastCol">
      <w:rPr>
        <w:b/>
        <w:bCs/>
      </w:rPr>
    </w:tblStylePr>
    <w:tblStylePr w:type="band1Vert">
      <w:tblPr/>
      <w:tcPr>
        <w:shd w:val="clear" w:color="auto" w:fill="B8FFD4" w:themeFill="accent3" w:themeFillTint="33"/>
      </w:tcPr>
    </w:tblStylePr>
    <w:tblStylePr w:type="band1Horz">
      <w:tblPr/>
      <w:tcPr>
        <w:shd w:val="clear" w:color="auto" w:fill="B8FFD4" w:themeFill="accent3" w:themeFillTint="33"/>
      </w:tcPr>
    </w:tblStylePr>
  </w:style>
  <w:style w:type="table" w:styleId="Listetabel4-farve4">
    <w:name w:val="List Table 4 Accent 4"/>
    <w:basedOn w:val="Tabel-Normal"/>
    <w:uiPriority w:val="49"/>
    <w:rsid w:val="00B52076"/>
    <w:pPr>
      <w:spacing w:line="240" w:lineRule="auto"/>
    </w:pPr>
    <w:tblPr>
      <w:tblStyleRowBandSize w:val="1"/>
      <w:tblStyleColBandSize w:val="1"/>
      <w:tblBorders>
        <w:top w:val="single" w:sz="4" w:space="0" w:color="FFC560" w:themeColor="accent4" w:themeTint="99"/>
        <w:left w:val="single" w:sz="4" w:space="0" w:color="FFC560" w:themeColor="accent4" w:themeTint="99"/>
        <w:bottom w:val="single" w:sz="4" w:space="0" w:color="FFC560" w:themeColor="accent4" w:themeTint="99"/>
        <w:right w:val="single" w:sz="4" w:space="0" w:color="FFC560" w:themeColor="accent4" w:themeTint="99"/>
        <w:insideH w:val="single" w:sz="4" w:space="0" w:color="FFC560" w:themeColor="accent4" w:themeTint="99"/>
      </w:tblBorders>
    </w:tblPr>
    <w:tblStylePr w:type="firstRow">
      <w:rPr>
        <w:b/>
        <w:bCs/>
        <w:color w:val="FFFFFF" w:themeColor="background1"/>
      </w:rPr>
      <w:tblPr/>
      <w:tcPr>
        <w:tcBorders>
          <w:top w:val="single" w:sz="4" w:space="0" w:color="F59C00" w:themeColor="accent4"/>
          <w:left w:val="single" w:sz="4" w:space="0" w:color="F59C00" w:themeColor="accent4"/>
          <w:bottom w:val="single" w:sz="4" w:space="0" w:color="F59C00" w:themeColor="accent4"/>
          <w:right w:val="single" w:sz="4" w:space="0" w:color="F59C00" w:themeColor="accent4"/>
          <w:insideH w:val="nil"/>
        </w:tcBorders>
        <w:shd w:val="clear" w:color="auto" w:fill="F59C00" w:themeFill="accent4"/>
      </w:tcPr>
    </w:tblStylePr>
    <w:tblStylePr w:type="lastRow">
      <w:rPr>
        <w:b/>
        <w:bCs/>
      </w:rPr>
      <w:tblPr/>
      <w:tcPr>
        <w:tcBorders>
          <w:top w:val="double" w:sz="4" w:space="0" w:color="FFC560" w:themeColor="accent4" w:themeTint="99"/>
        </w:tcBorders>
      </w:tcPr>
    </w:tblStylePr>
    <w:tblStylePr w:type="firstCol">
      <w:rPr>
        <w:b/>
        <w:bCs/>
      </w:rPr>
    </w:tblStylePr>
    <w:tblStylePr w:type="lastCol">
      <w:rPr>
        <w:b/>
        <w:bCs/>
      </w:rPr>
    </w:tblStylePr>
    <w:tblStylePr w:type="band1Vert">
      <w:tblPr/>
      <w:tcPr>
        <w:shd w:val="clear" w:color="auto" w:fill="FFEBCA" w:themeFill="accent4" w:themeFillTint="33"/>
      </w:tcPr>
    </w:tblStylePr>
    <w:tblStylePr w:type="band1Horz">
      <w:tblPr/>
      <w:tcPr>
        <w:shd w:val="clear" w:color="auto" w:fill="FFEBCA" w:themeFill="accent4" w:themeFillTint="33"/>
      </w:tcPr>
    </w:tblStylePr>
  </w:style>
  <w:style w:type="table" w:styleId="Listetabel4-farve5">
    <w:name w:val="List Table 4 Accent 5"/>
    <w:basedOn w:val="Tabel-Normal"/>
    <w:uiPriority w:val="49"/>
    <w:rsid w:val="00B52076"/>
    <w:pPr>
      <w:spacing w:line="240" w:lineRule="auto"/>
    </w:pPr>
    <w:tblPr>
      <w:tblStyleRowBandSize w:val="1"/>
      <w:tblStyleColBandSize w:val="1"/>
      <w:tblBorders>
        <w:top w:val="single" w:sz="4" w:space="0" w:color="E6788A" w:themeColor="accent5" w:themeTint="99"/>
        <w:left w:val="single" w:sz="4" w:space="0" w:color="E6788A" w:themeColor="accent5" w:themeTint="99"/>
        <w:bottom w:val="single" w:sz="4" w:space="0" w:color="E6788A" w:themeColor="accent5" w:themeTint="99"/>
        <w:right w:val="single" w:sz="4" w:space="0" w:color="E6788A" w:themeColor="accent5" w:themeTint="99"/>
        <w:insideH w:val="single" w:sz="4" w:space="0" w:color="E6788A" w:themeColor="accent5" w:themeTint="99"/>
      </w:tblBorders>
    </w:tblPr>
    <w:tblStylePr w:type="firstRow">
      <w:rPr>
        <w:b/>
        <w:bCs/>
        <w:color w:val="FFFFFF" w:themeColor="background1"/>
      </w:rPr>
      <w:tblPr/>
      <w:tcPr>
        <w:tcBorders>
          <w:top w:val="single" w:sz="4" w:space="0" w:color="CF2642" w:themeColor="accent5"/>
          <w:left w:val="single" w:sz="4" w:space="0" w:color="CF2642" w:themeColor="accent5"/>
          <w:bottom w:val="single" w:sz="4" w:space="0" w:color="CF2642" w:themeColor="accent5"/>
          <w:right w:val="single" w:sz="4" w:space="0" w:color="CF2642" w:themeColor="accent5"/>
          <w:insideH w:val="nil"/>
        </w:tcBorders>
        <w:shd w:val="clear" w:color="auto" w:fill="CF2642" w:themeFill="accent5"/>
      </w:tcPr>
    </w:tblStylePr>
    <w:tblStylePr w:type="lastRow">
      <w:rPr>
        <w:b/>
        <w:bCs/>
      </w:rPr>
      <w:tblPr/>
      <w:tcPr>
        <w:tcBorders>
          <w:top w:val="double" w:sz="4" w:space="0" w:color="E6788A" w:themeColor="accent5" w:themeTint="99"/>
        </w:tcBorders>
      </w:tcPr>
    </w:tblStylePr>
    <w:tblStylePr w:type="firstCol">
      <w:rPr>
        <w:b/>
        <w:bCs/>
      </w:rPr>
    </w:tblStylePr>
    <w:tblStylePr w:type="lastCol">
      <w:rPr>
        <w:b/>
        <w:bCs/>
      </w:rPr>
    </w:tblStylePr>
    <w:tblStylePr w:type="band1Vert">
      <w:tblPr/>
      <w:tcPr>
        <w:shd w:val="clear" w:color="auto" w:fill="F6D2D8" w:themeFill="accent5" w:themeFillTint="33"/>
      </w:tcPr>
    </w:tblStylePr>
    <w:tblStylePr w:type="band1Horz">
      <w:tblPr/>
      <w:tcPr>
        <w:shd w:val="clear" w:color="auto" w:fill="F6D2D8" w:themeFill="accent5" w:themeFillTint="33"/>
      </w:tcPr>
    </w:tblStylePr>
  </w:style>
  <w:style w:type="table" w:styleId="Listetabel4-farve6">
    <w:name w:val="List Table 4 Accent 6"/>
    <w:basedOn w:val="Tabel-Normal"/>
    <w:uiPriority w:val="49"/>
    <w:rsid w:val="00B52076"/>
    <w:pPr>
      <w:spacing w:line="240" w:lineRule="auto"/>
    </w:pPr>
    <w:tblPr>
      <w:tblStyleRowBandSize w:val="1"/>
      <w:tblStyleColBandSize w:val="1"/>
      <w:tblBorders>
        <w:top w:val="single" w:sz="4" w:space="0" w:color="E384B8" w:themeColor="accent6" w:themeTint="99"/>
        <w:left w:val="single" w:sz="4" w:space="0" w:color="E384B8" w:themeColor="accent6" w:themeTint="99"/>
        <w:bottom w:val="single" w:sz="4" w:space="0" w:color="E384B8" w:themeColor="accent6" w:themeTint="99"/>
        <w:right w:val="single" w:sz="4" w:space="0" w:color="E384B8" w:themeColor="accent6" w:themeTint="99"/>
        <w:insideH w:val="single" w:sz="4" w:space="0" w:color="E384B8" w:themeColor="accent6" w:themeTint="99"/>
      </w:tblBorders>
    </w:tblPr>
    <w:tblStylePr w:type="firstRow">
      <w:rPr>
        <w:b/>
        <w:bCs/>
        <w:color w:val="FFFFFF" w:themeColor="background1"/>
      </w:rPr>
      <w:tblPr/>
      <w:tcPr>
        <w:tcBorders>
          <w:top w:val="single" w:sz="4" w:space="0" w:color="D1338A" w:themeColor="accent6"/>
          <w:left w:val="single" w:sz="4" w:space="0" w:color="D1338A" w:themeColor="accent6"/>
          <w:bottom w:val="single" w:sz="4" w:space="0" w:color="D1338A" w:themeColor="accent6"/>
          <w:right w:val="single" w:sz="4" w:space="0" w:color="D1338A" w:themeColor="accent6"/>
          <w:insideH w:val="nil"/>
        </w:tcBorders>
        <w:shd w:val="clear" w:color="auto" w:fill="D1338A" w:themeFill="accent6"/>
      </w:tcPr>
    </w:tblStylePr>
    <w:tblStylePr w:type="lastRow">
      <w:rPr>
        <w:b/>
        <w:bCs/>
      </w:rPr>
      <w:tblPr/>
      <w:tcPr>
        <w:tcBorders>
          <w:top w:val="double" w:sz="4" w:space="0" w:color="E384B8" w:themeColor="accent6" w:themeTint="99"/>
        </w:tcBorders>
      </w:tcPr>
    </w:tblStylePr>
    <w:tblStylePr w:type="firstCol">
      <w:rPr>
        <w:b/>
        <w:bCs/>
      </w:rPr>
    </w:tblStylePr>
    <w:tblStylePr w:type="lastCol">
      <w:rPr>
        <w:b/>
        <w:bCs/>
      </w:rPr>
    </w:tblStylePr>
    <w:tblStylePr w:type="band1Vert">
      <w:tblPr/>
      <w:tcPr>
        <w:shd w:val="clear" w:color="auto" w:fill="F5D6E7" w:themeFill="accent6" w:themeFillTint="33"/>
      </w:tcPr>
    </w:tblStylePr>
    <w:tblStylePr w:type="band1Horz">
      <w:tblPr/>
      <w:tcPr>
        <w:shd w:val="clear" w:color="auto" w:fill="F5D6E7" w:themeFill="accent6" w:themeFillTint="33"/>
      </w:tcPr>
    </w:tblStylePr>
  </w:style>
  <w:style w:type="table" w:styleId="Listetabel5-mrk">
    <w:name w:val="List Table 5 Dark"/>
    <w:basedOn w:val="Tabel-Normal"/>
    <w:uiPriority w:val="50"/>
    <w:rsid w:val="00B52076"/>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B52076"/>
    <w:pPr>
      <w:spacing w:line="240" w:lineRule="auto"/>
    </w:pPr>
    <w:rPr>
      <w:color w:val="FFFFFF" w:themeColor="background1"/>
    </w:rPr>
    <w:tblPr>
      <w:tblStyleRowBandSize w:val="1"/>
      <w:tblStyleColBandSize w:val="1"/>
      <w:tblBorders>
        <w:top w:val="single" w:sz="24" w:space="0" w:color="005E84" w:themeColor="accent1"/>
        <w:left w:val="single" w:sz="24" w:space="0" w:color="005E84" w:themeColor="accent1"/>
        <w:bottom w:val="single" w:sz="24" w:space="0" w:color="005E84" w:themeColor="accent1"/>
        <w:right w:val="single" w:sz="24" w:space="0" w:color="005E84" w:themeColor="accent1"/>
      </w:tblBorders>
    </w:tblPr>
    <w:tcPr>
      <w:shd w:val="clear" w:color="auto" w:fill="005E8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B52076"/>
    <w:pPr>
      <w:spacing w:line="240" w:lineRule="auto"/>
    </w:pPr>
    <w:rPr>
      <w:color w:val="FFFFFF" w:themeColor="background1"/>
    </w:rPr>
    <w:tblPr>
      <w:tblStyleRowBandSize w:val="1"/>
      <w:tblStyleColBandSize w:val="1"/>
      <w:tblBorders>
        <w:top w:val="single" w:sz="24" w:space="0" w:color="0092D8" w:themeColor="accent2"/>
        <w:left w:val="single" w:sz="24" w:space="0" w:color="0092D8" w:themeColor="accent2"/>
        <w:bottom w:val="single" w:sz="24" w:space="0" w:color="0092D8" w:themeColor="accent2"/>
        <w:right w:val="single" w:sz="24" w:space="0" w:color="0092D8" w:themeColor="accent2"/>
      </w:tblBorders>
    </w:tblPr>
    <w:tcPr>
      <w:shd w:val="clear" w:color="auto" w:fill="0092D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B52076"/>
    <w:pPr>
      <w:spacing w:line="240" w:lineRule="auto"/>
    </w:pPr>
    <w:rPr>
      <w:color w:val="FFFFFF" w:themeColor="background1"/>
    </w:rPr>
    <w:tblPr>
      <w:tblStyleRowBandSize w:val="1"/>
      <w:tblStyleColBandSize w:val="1"/>
      <w:tblBorders>
        <w:top w:val="single" w:sz="24" w:space="0" w:color="009B3E" w:themeColor="accent3"/>
        <w:left w:val="single" w:sz="24" w:space="0" w:color="009B3E" w:themeColor="accent3"/>
        <w:bottom w:val="single" w:sz="24" w:space="0" w:color="009B3E" w:themeColor="accent3"/>
        <w:right w:val="single" w:sz="24" w:space="0" w:color="009B3E" w:themeColor="accent3"/>
      </w:tblBorders>
    </w:tblPr>
    <w:tcPr>
      <w:shd w:val="clear" w:color="auto" w:fill="009B3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B52076"/>
    <w:pPr>
      <w:spacing w:line="240" w:lineRule="auto"/>
    </w:pPr>
    <w:rPr>
      <w:color w:val="FFFFFF" w:themeColor="background1"/>
    </w:rPr>
    <w:tblPr>
      <w:tblStyleRowBandSize w:val="1"/>
      <w:tblStyleColBandSize w:val="1"/>
      <w:tblBorders>
        <w:top w:val="single" w:sz="24" w:space="0" w:color="F59C00" w:themeColor="accent4"/>
        <w:left w:val="single" w:sz="24" w:space="0" w:color="F59C00" w:themeColor="accent4"/>
        <w:bottom w:val="single" w:sz="24" w:space="0" w:color="F59C00" w:themeColor="accent4"/>
        <w:right w:val="single" w:sz="24" w:space="0" w:color="F59C00" w:themeColor="accent4"/>
      </w:tblBorders>
    </w:tblPr>
    <w:tcPr>
      <w:shd w:val="clear" w:color="auto" w:fill="F59C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B52076"/>
    <w:pPr>
      <w:spacing w:line="240" w:lineRule="auto"/>
    </w:pPr>
    <w:rPr>
      <w:color w:val="FFFFFF" w:themeColor="background1"/>
    </w:rPr>
    <w:tblPr>
      <w:tblStyleRowBandSize w:val="1"/>
      <w:tblStyleColBandSize w:val="1"/>
      <w:tblBorders>
        <w:top w:val="single" w:sz="24" w:space="0" w:color="CF2642" w:themeColor="accent5"/>
        <w:left w:val="single" w:sz="24" w:space="0" w:color="CF2642" w:themeColor="accent5"/>
        <w:bottom w:val="single" w:sz="24" w:space="0" w:color="CF2642" w:themeColor="accent5"/>
        <w:right w:val="single" w:sz="24" w:space="0" w:color="CF2642" w:themeColor="accent5"/>
      </w:tblBorders>
    </w:tblPr>
    <w:tcPr>
      <w:shd w:val="clear" w:color="auto" w:fill="CF2642"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B52076"/>
    <w:pPr>
      <w:spacing w:line="240" w:lineRule="auto"/>
    </w:pPr>
    <w:rPr>
      <w:color w:val="FFFFFF" w:themeColor="background1"/>
    </w:rPr>
    <w:tblPr>
      <w:tblStyleRowBandSize w:val="1"/>
      <w:tblStyleColBandSize w:val="1"/>
      <w:tblBorders>
        <w:top w:val="single" w:sz="24" w:space="0" w:color="D1338A" w:themeColor="accent6"/>
        <w:left w:val="single" w:sz="24" w:space="0" w:color="D1338A" w:themeColor="accent6"/>
        <w:bottom w:val="single" w:sz="24" w:space="0" w:color="D1338A" w:themeColor="accent6"/>
        <w:right w:val="single" w:sz="24" w:space="0" w:color="D1338A" w:themeColor="accent6"/>
      </w:tblBorders>
    </w:tblPr>
    <w:tcPr>
      <w:shd w:val="clear" w:color="auto" w:fill="D1338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B52076"/>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B52076"/>
    <w:pPr>
      <w:spacing w:line="240" w:lineRule="auto"/>
    </w:pPr>
    <w:rPr>
      <w:color w:val="004662" w:themeColor="accent1" w:themeShade="BF"/>
    </w:rPr>
    <w:tblPr>
      <w:tblStyleRowBandSize w:val="1"/>
      <w:tblStyleColBandSize w:val="1"/>
      <w:tblBorders>
        <w:top w:val="single" w:sz="4" w:space="0" w:color="005E84" w:themeColor="accent1"/>
        <w:bottom w:val="single" w:sz="4" w:space="0" w:color="005E84" w:themeColor="accent1"/>
      </w:tblBorders>
    </w:tblPr>
    <w:tblStylePr w:type="firstRow">
      <w:rPr>
        <w:b/>
        <w:bCs/>
      </w:rPr>
      <w:tblPr/>
      <w:tcPr>
        <w:tcBorders>
          <w:bottom w:val="single" w:sz="4" w:space="0" w:color="005E84" w:themeColor="accent1"/>
        </w:tcBorders>
      </w:tcPr>
    </w:tblStylePr>
    <w:tblStylePr w:type="lastRow">
      <w:rPr>
        <w:b/>
        <w:bCs/>
      </w:rPr>
      <w:tblPr/>
      <w:tcPr>
        <w:tcBorders>
          <w:top w:val="double" w:sz="4" w:space="0" w:color="005E84" w:themeColor="accent1"/>
        </w:tcBorders>
      </w:tcPr>
    </w:tblStylePr>
    <w:tblStylePr w:type="firstCol">
      <w:rPr>
        <w:b/>
        <w:bCs/>
      </w:rPr>
    </w:tblStylePr>
    <w:tblStylePr w:type="lastCol">
      <w:rPr>
        <w:b/>
        <w:bCs/>
      </w:rPr>
    </w:tblStylePr>
    <w:tblStylePr w:type="band1Vert">
      <w:tblPr/>
      <w:tcPr>
        <w:shd w:val="clear" w:color="auto" w:fill="B3E9FF" w:themeFill="accent1" w:themeFillTint="33"/>
      </w:tcPr>
    </w:tblStylePr>
    <w:tblStylePr w:type="band1Horz">
      <w:tblPr/>
      <w:tcPr>
        <w:shd w:val="clear" w:color="auto" w:fill="B3E9FF" w:themeFill="accent1" w:themeFillTint="33"/>
      </w:tcPr>
    </w:tblStylePr>
  </w:style>
  <w:style w:type="table" w:styleId="Listetabel6-farverig-farve2">
    <w:name w:val="List Table 6 Colorful Accent 2"/>
    <w:basedOn w:val="Tabel-Normal"/>
    <w:uiPriority w:val="51"/>
    <w:rsid w:val="00B52076"/>
    <w:pPr>
      <w:spacing w:line="240" w:lineRule="auto"/>
    </w:pPr>
    <w:rPr>
      <w:color w:val="006DA1" w:themeColor="accent2" w:themeShade="BF"/>
    </w:rPr>
    <w:tblPr>
      <w:tblStyleRowBandSize w:val="1"/>
      <w:tblStyleColBandSize w:val="1"/>
      <w:tblBorders>
        <w:top w:val="single" w:sz="4" w:space="0" w:color="0092D8" w:themeColor="accent2"/>
        <w:bottom w:val="single" w:sz="4" w:space="0" w:color="0092D8" w:themeColor="accent2"/>
      </w:tblBorders>
    </w:tblPr>
    <w:tblStylePr w:type="firstRow">
      <w:rPr>
        <w:b/>
        <w:bCs/>
      </w:rPr>
      <w:tblPr/>
      <w:tcPr>
        <w:tcBorders>
          <w:bottom w:val="single" w:sz="4" w:space="0" w:color="0092D8" w:themeColor="accent2"/>
        </w:tcBorders>
      </w:tcPr>
    </w:tblStylePr>
    <w:tblStylePr w:type="lastRow">
      <w:rPr>
        <w:b/>
        <w:bCs/>
      </w:rPr>
      <w:tblPr/>
      <w:tcPr>
        <w:tcBorders>
          <w:top w:val="double" w:sz="4" w:space="0" w:color="0092D8" w:themeColor="accent2"/>
        </w:tcBorders>
      </w:tcPr>
    </w:tblStylePr>
    <w:tblStylePr w:type="firstCol">
      <w:rPr>
        <w:b/>
        <w:bCs/>
      </w:rPr>
    </w:tblStylePr>
    <w:tblStylePr w:type="lastCol">
      <w:rPr>
        <w:b/>
        <w:bCs/>
      </w:rPr>
    </w:tblStylePr>
    <w:tblStylePr w:type="band1Vert">
      <w:tblPr/>
      <w:tcPr>
        <w:shd w:val="clear" w:color="auto" w:fill="C4EBFF" w:themeFill="accent2" w:themeFillTint="33"/>
      </w:tcPr>
    </w:tblStylePr>
    <w:tblStylePr w:type="band1Horz">
      <w:tblPr/>
      <w:tcPr>
        <w:shd w:val="clear" w:color="auto" w:fill="C4EBFF" w:themeFill="accent2" w:themeFillTint="33"/>
      </w:tcPr>
    </w:tblStylePr>
  </w:style>
  <w:style w:type="table" w:styleId="Listetabel6-farverig-farve3">
    <w:name w:val="List Table 6 Colorful Accent 3"/>
    <w:basedOn w:val="Tabel-Normal"/>
    <w:uiPriority w:val="51"/>
    <w:rsid w:val="00B52076"/>
    <w:pPr>
      <w:spacing w:line="240" w:lineRule="auto"/>
    </w:pPr>
    <w:rPr>
      <w:color w:val="00742E" w:themeColor="accent3" w:themeShade="BF"/>
    </w:rPr>
    <w:tblPr>
      <w:tblStyleRowBandSize w:val="1"/>
      <w:tblStyleColBandSize w:val="1"/>
      <w:tblBorders>
        <w:top w:val="single" w:sz="4" w:space="0" w:color="009B3E" w:themeColor="accent3"/>
        <w:bottom w:val="single" w:sz="4" w:space="0" w:color="009B3E" w:themeColor="accent3"/>
      </w:tblBorders>
    </w:tblPr>
    <w:tblStylePr w:type="firstRow">
      <w:rPr>
        <w:b/>
        <w:bCs/>
      </w:rPr>
      <w:tblPr/>
      <w:tcPr>
        <w:tcBorders>
          <w:bottom w:val="single" w:sz="4" w:space="0" w:color="009B3E" w:themeColor="accent3"/>
        </w:tcBorders>
      </w:tcPr>
    </w:tblStylePr>
    <w:tblStylePr w:type="lastRow">
      <w:rPr>
        <w:b/>
        <w:bCs/>
      </w:rPr>
      <w:tblPr/>
      <w:tcPr>
        <w:tcBorders>
          <w:top w:val="double" w:sz="4" w:space="0" w:color="009B3E" w:themeColor="accent3"/>
        </w:tcBorders>
      </w:tcPr>
    </w:tblStylePr>
    <w:tblStylePr w:type="firstCol">
      <w:rPr>
        <w:b/>
        <w:bCs/>
      </w:rPr>
    </w:tblStylePr>
    <w:tblStylePr w:type="lastCol">
      <w:rPr>
        <w:b/>
        <w:bCs/>
      </w:rPr>
    </w:tblStylePr>
    <w:tblStylePr w:type="band1Vert">
      <w:tblPr/>
      <w:tcPr>
        <w:shd w:val="clear" w:color="auto" w:fill="B8FFD4" w:themeFill="accent3" w:themeFillTint="33"/>
      </w:tcPr>
    </w:tblStylePr>
    <w:tblStylePr w:type="band1Horz">
      <w:tblPr/>
      <w:tcPr>
        <w:shd w:val="clear" w:color="auto" w:fill="B8FFD4" w:themeFill="accent3" w:themeFillTint="33"/>
      </w:tcPr>
    </w:tblStylePr>
  </w:style>
  <w:style w:type="table" w:styleId="Listetabel6-farverig-farve4">
    <w:name w:val="List Table 6 Colorful Accent 4"/>
    <w:basedOn w:val="Tabel-Normal"/>
    <w:uiPriority w:val="51"/>
    <w:rsid w:val="00B52076"/>
    <w:pPr>
      <w:spacing w:line="240" w:lineRule="auto"/>
    </w:pPr>
    <w:rPr>
      <w:color w:val="B77400" w:themeColor="accent4" w:themeShade="BF"/>
    </w:rPr>
    <w:tblPr>
      <w:tblStyleRowBandSize w:val="1"/>
      <w:tblStyleColBandSize w:val="1"/>
      <w:tblBorders>
        <w:top w:val="single" w:sz="4" w:space="0" w:color="F59C00" w:themeColor="accent4"/>
        <w:bottom w:val="single" w:sz="4" w:space="0" w:color="F59C00" w:themeColor="accent4"/>
      </w:tblBorders>
    </w:tblPr>
    <w:tblStylePr w:type="firstRow">
      <w:rPr>
        <w:b/>
        <w:bCs/>
      </w:rPr>
      <w:tblPr/>
      <w:tcPr>
        <w:tcBorders>
          <w:bottom w:val="single" w:sz="4" w:space="0" w:color="F59C00" w:themeColor="accent4"/>
        </w:tcBorders>
      </w:tcPr>
    </w:tblStylePr>
    <w:tblStylePr w:type="lastRow">
      <w:rPr>
        <w:b/>
        <w:bCs/>
      </w:rPr>
      <w:tblPr/>
      <w:tcPr>
        <w:tcBorders>
          <w:top w:val="double" w:sz="4" w:space="0" w:color="F59C00" w:themeColor="accent4"/>
        </w:tcBorders>
      </w:tcPr>
    </w:tblStylePr>
    <w:tblStylePr w:type="firstCol">
      <w:rPr>
        <w:b/>
        <w:bCs/>
      </w:rPr>
    </w:tblStylePr>
    <w:tblStylePr w:type="lastCol">
      <w:rPr>
        <w:b/>
        <w:bCs/>
      </w:rPr>
    </w:tblStylePr>
    <w:tblStylePr w:type="band1Vert">
      <w:tblPr/>
      <w:tcPr>
        <w:shd w:val="clear" w:color="auto" w:fill="FFEBCA" w:themeFill="accent4" w:themeFillTint="33"/>
      </w:tcPr>
    </w:tblStylePr>
    <w:tblStylePr w:type="band1Horz">
      <w:tblPr/>
      <w:tcPr>
        <w:shd w:val="clear" w:color="auto" w:fill="FFEBCA" w:themeFill="accent4" w:themeFillTint="33"/>
      </w:tcPr>
    </w:tblStylePr>
  </w:style>
  <w:style w:type="table" w:styleId="Listetabel6-farverig-farve5">
    <w:name w:val="List Table 6 Colorful Accent 5"/>
    <w:basedOn w:val="Tabel-Normal"/>
    <w:uiPriority w:val="51"/>
    <w:rsid w:val="00B52076"/>
    <w:pPr>
      <w:spacing w:line="240" w:lineRule="auto"/>
    </w:pPr>
    <w:rPr>
      <w:color w:val="9A1C31" w:themeColor="accent5" w:themeShade="BF"/>
    </w:rPr>
    <w:tblPr>
      <w:tblStyleRowBandSize w:val="1"/>
      <w:tblStyleColBandSize w:val="1"/>
      <w:tblBorders>
        <w:top w:val="single" w:sz="4" w:space="0" w:color="CF2642" w:themeColor="accent5"/>
        <w:bottom w:val="single" w:sz="4" w:space="0" w:color="CF2642" w:themeColor="accent5"/>
      </w:tblBorders>
    </w:tblPr>
    <w:tblStylePr w:type="firstRow">
      <w:rPr>
        <w:b/>
        <w:bCs/>
      </w:rPr>
      <w:tblPr/>
      <w:tcPr>
        <w:tcBorders>
          <w:bottom w:val="single" w:sz="4" w:space="0" w:color="CF2642" w:themeColor="accent5"/>
        </w:tcBorders>
      </w:tcPr>
    </w:tblStylePr>
    <w:tblStylePr w:type="lastRow">
      <w:rPr>
        <w:b/>
        <w:bCs/>
      </w:rPr>
      <w:tblPr/>
      <w:tcPr>
        <w:tcBorders>
          <w:top w:val="double" w:sz="4" w:space="0" w:color="CF2642" w:themeColor="accent5"/>
        </w:tcBorders>
      </w:tcPr>
    </w:tblStylePr>
    <w:tblStylePr w:type="firstCol">
      <w:rPr>
        <w:b/>
        <w:bCs/>
      </w:rPr>
    </w:tblStylePr>
    <w:tblStylePr w:type="lastCol">
      <w:rPr>
        <w:b/>
        <w:bCs/>
      </w:rPr>
    </w:tblStylePr>
    <w:tblStylePr w:type="band1Vert">
      <w:tblPr/>
      <w:tcPr>
        <w:shd w:val="clear" w:color="auto" w:fill="F6D2D8" w:themeFill="accent5" w:themeFillTint="33"/>
      </w:tcPr>
    </w:tblStylePr>
    <w:tblStylePr w:type="band1Horz">
      <w:tblPr/>
      <w:tcPr>
        <w:shd w:val="clear" w:color="auto" w:fill="F6D2D8" w:themeFill="accent5" w:themeFillTint="33"/>
      </w:tcPr>
    </w:tblStylePr>
  </w:style>
  <w:style w:type="table" w:styleId="Listetabel6-farverig-farve6">
    <w:name w:val="List Table 6 Colorful Accent 6"/>
    <w:basedOn w:val="Tabel-Normal"/>
    <w:uiPriority w:val="51"/>
    <w:rsid w:val="00B52076"/>
    <w:pPr>
      <w:spacing w:line="240" w:lineRule="auto"/>
    </w:pPr>
    <w:rPr>
      <w:color w:val="9E2467" w:themeColor="accent6" w:themeShade="BF"/>
    </w:rPr>
    <w:tblPr>
      <w:tblStyleRowBandSize w:val="1"/>
      <w:tblStyleColBandSize w:val="1"/>
      <w:tblBorders>
        <w:top w:val="single" w:sz="4" w:space="0" w:color="D1338A" w:themeColor="accent6"/>
        <w:bottom w:val="single" w:sz="4" w:space="0" w:color="D1338A" w:themeColor="accent6"/>
      </w:tblBorders>
    </w:tblPr>
    <w:tblStylePr w:type="firstRow">
      <w:rPr>
        <w:b/>
        <w:bCs/>
      </w:rPr>
      <w:tblPr/>
      <w:tcPr>
        <w:tcBorders>
          <w:bottom w:val="single" w:sz="4" w:space="0" w:color="D1338A" w:themeColor="accent6"/>
        </w:tcBorders>
      </w:tcPr>
    </w:tblStylePr>
    <w:tblStylePr w:type="lastRow">
      <w:rPr>
        <w:b/>
        <w:bCs/>
      </w:rPr>
      <w:tblPr/>
      <w:tcPr>
        <w:tcBorders>
          <w:top w:val="double" w:sz="4" w:space="0" w:color="D1338A" w:themeColor="accent6"/>
        </w:tcBorders>
      </w:tcPr>
    </w:tblStylePr>
    <w:tblStylePr w:type="firstCol">
      <w:rPr>
        <w:b/>
        <w:bCs/>
      </w:rPr>
    </w:tblStylePr>
    <w:tblStylePr w:type="lastCol">
      <w:rPr>
        <w:b/>
        <w:bCs/>
      </w:rPr>
    </w:tblStylePr>
    <w:tblStylePr w:type="band1Vert">
      <w:tblPr/>
      <w:tcPr>
        <w:shd w:val="clear" w:color="auto" w:fill="F5D6E7" w:themeFill="accent6" w:themeFillTint="33"/>
      </w:tcPr>
    </w:tblStylePr>
    <w:tblStylePr w:type="band1Horz">
      <w:tblPr/>
      <w:tcPr>
        <w:shd w:val="clear" w:color="auto" w:fill="F5D6E7" w:themeFill="accent6" w:themeFillTint="33"/>
      </w:tcPr>
    </w:tblStylePr>
  </w:style>
  <w:style w:type="table" w:styleId="Listetabel7-farverig">
    <w:name w:val="List Table 7 Colorful"/>
    <w:basedOn w:val="Tabel-Normal"/>
    <w:uiPriority w:val="52"/>
    <w:rsid w:val="00B52076"/>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B52076"/>
    <w:pPr>
      <w:spacing w:line="240" w:lineRule="auto"/>
    </w:pPr>
    <w:rPr>
      <w:color w:val="00466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E8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E8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E8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E84" w:themeColor="accent1"/>
        </w:tcBorders>
        <w:shd w:val="clear" w:color="auto" w:fill="FFFFFF" w:themeFill="background1"/>
      </w:tcPr>
    </w:tblStylePr>
    <w:tblStylePr w:type="band1Vert">
      <w:tblPr/>
      <w:tcPr>
        <w:shd w:val="clear" w:color="auto" w:fill="B3E9FF" w:themeFill="accent1" w:themeFillTint="33"/>
      </w:tcPr>
    </w:tblStylePr>
    <w:tblStylePr w:type="band1Horz">
      <w:tblPr/>
      <w:tcPr>
        <w:shd w:val="clear" w:color="auto" w:fill="B3E9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B52076"/>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8" w:themeColor="accent2"/>
        </w:tcBorders>
        <w:shd w:val="clear" w:color="auto" w:fill="FFFFFF" w:themeFill="background1"/>
      </w:tcPr>
    </w:tblStylePr>
    <w:tblStylePr w:type="band1Vert">
      <w:tblPr/>
      <w:tcPr>
        <w:shd w:val="clear" w:color="auto" w:fill="C4EBFF" w:themeFill="accent2" w:themeFillTint="33"/>
      </w:tcPr>
    </w:tblStylePr>
    <w:tblStylePr w:type="band1Horz">
      <w:tblPr/>
      <w:tcPr>
        <w:shd w:val="clear" w:color="auto" w:fill="C4EB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B52076"/>
    <w:pPr>
      <w:spacing w:line="240" w:lineRule="auto"/>
    </w:pPr>
    <w:rPr>
      <w:color w:val="00742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B3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B3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B3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B3E" w:themeColor="accent3"/>
        </w:tcBorders>
        <w:shd w:val="clear" w:color="auto" w:fill="FFFFFF" w:themeFill="background1"/>
      </w:tcPr>
    </w:tblStylePr>
    <w:tblStylePr w:type="band1Vert">
      <w:tblPr/>
      <w:tcPr>
        <w:shd w:val="clear" w:color="auto" w:fill="B8FFD4" w:themeFill="accent3" w:themeFillTint="33"/>
      </w:tcPr>
    </w:tblStylePr>
    <w:tblStylePr w:type="band1Horz">
      <w:tblPr/>
      <w:tcPr>
        <w:shd w:val="clear" w:color="auto" w:fill="B8FF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B52076"/>
    <w:pPr>
      <w:spacing w:line="240" w:lineRule="auto"/>
    </w:pPr>
    <w:rPr>
      <w:color w:val="B774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59C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59C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59C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59C00" w:themeColor="accent4"/>
        </w:tcBorders>
        <w:shd w:val="clear" w:color="auto" w:fill="FFFFFF" w:themeFill="background1"/>
      </w:tcPr>
    </w:tblStylePr>
    <w:tblStylePr w:type="band1Vert">
      <w:tblPr/>
      <w:tcPr>
        <w:shd w:val="clear" w:color="auto" w:fill="FFEBCA" w:themeFill="accent4" w:themeFillTint="33"/>
      </w:tcPr>
    </w:tblStylePr>
    <w:tblStylePr w:type="band1Horz">
      <w:tblPr/>
      <w:tcPr>
        <w:shd w:val="clear" w:color="auto" w:fill="FFEB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B52076"/>
    <w:pPr>
      <w:spacing w:line="240" w:lineRule="auto"/>
    </w:pPr>
    <w:rPr>
      <w:color w:val="9A1C3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F2642"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F2642"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F2642"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F2642" w:themeColor="accent5"/>
        </w:tcBorders>
        <w:shd w:val="clear" w:color="auto" w:fill="FFFFFF" w:themeFill="background1"/>
      </w:tcPr>
    </w:tblStylePr>
    <w:tblStylePr w:type="band1Vert">
      <w:tblPr/>
      <w:tcPr>
        <w:shd w:val="clear" w:color="auto" w:fill="F6D2D8" w:themeFill="accent5" w:themeFillTint="33"/>
      </w:tcPr>
    </w:tblStylePr>
    <w:tblStylePr w:type="band1Horz">
      <w:tblPr/>
      <w:tcPr>
        <w:shd w:val="clear" w:color="auto" w:fill="F6D2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B52076"/>
    <w:pPr>
      <w:spacing w:line="240" w:lineRule="auto"/>
    </w:pPr>
    <w:rPr>
      <w:color w:val="9E246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338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338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338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338A" w:themeColor="accent6"/>
        </w:tcBorders>
        <w:shd w:val="clear" w:color="auto" w:fill="FFFFFF" w:themeFill="background1"/>
      </w:tcPr>
    </w:tblStylePr>
    <w:tblStylePr w:type="band1Vert">
      <w:tblPr/>
      <w:tcPr>
        <w:shd w:val="clear" w:color="auto" w:fill="F5D6E7" w:themeFill="accent6" w:themeFillTint="33"/>
      </w:tcPr>
    </w:tblStylePr>
    <w:tblStylePr w:type="band1Horz">
      <w:tblPr/>
      <w:tcPr>
        <w:shd w:val="clear" w:color="auto" w:fill="F5D6E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unhideWhenUsed/>
    <w:rsid w:val="00B52076"/>
    <w:pPr>
      <w:tabs>
        <w:tab w:val="left" w:pos="480"/>
        <w:tab w:val="left" w:pos="960"/>
        <w:tab w:val="left" w:pos="1440"/>
        <w:tab w:val="left" w:pos="1920"/>
        <w:tab w:val="left" w:pos="2400"/>
        <w:tab w:val="left" w:pos="2880"/>
        <w:tab w:val="left" w:pos="3360"/>
        <w:tab w:val="left" w:pos="3840"/>
        <w:tab w:val="left" w:pos="4320"/>
      </w:tabs>
      <w:spacing w:line="220" w:lineRule="atLeast"/>
    </w:pPr>
    <w:rPr>
      <w:rFonts w:cs="Arial"/>
    </w:rPr>
  </w:style>
  <w:style w:type="character" w:customStyle="1" w:styleId="MakrotekstTegn">
    <w:name w:val="Makrotekst Tegn"/>
    <w:basedOn w:val="Standardskrifttypeiafsnit"/>
    <w:link w:val="Makrotekst"/>
    <w:uiPriority w:val="99"/>
    <w:semiHidden/>
    <w:rsid w:val="00B52076"/>
    <w:rPr>
      <w:rFonts w:cs="Arial"/>
      <w:sz w:val="20"/>
      <w:szCs w:val="20"/>
    </w:rPr>
  </w:style>
  <w:style w:type="table" w:styleId="Mediumgitter1">
    <w:name w:val="Medium Grid 1"/>
    <w:basedOn w:val="Tabel-Normal"/>
    <w:uiPriority w:val="67"/>
    <w:semiHidden/>
    <w:unhideWhenUsed/>
    <w:rsid w:val="00B52076"/>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B52076"/>
    <w:pPr>
      <w:spacing w:line="240" w:lineRule="auto"/>
    </w:pPr>
    <w:tblPr>
      <w:tblStyleRowBandSize w:val="1"/>
      <w:tblStyleColBandSize w:val="1"/>
      <w:tblBorders>
        <w:top w:val="single" w:sz="8" w:space="0" w:color="00A0E2" w:themeColor="accent1" w:themeTint="BF"/>
        <w:left w:val="single" w:sz="8" w:space="0" w:color="00A0E2" w:themeColor="accent1" w:themeTint="BF"/>
        <w:bottom w:val="single" w:sz="8" w:space="0" w:color="00A0E2" w:themeColor="accent1" w:themeTint="BF"/>
        <w:right w:val="single" w:sz="8" w:space="0" w:color="00A0E2" w:themeColor="accent1" w:themeTint="BF"/>
        <w:insideH w:val="single" w:sz="8" w:space="0" w:color="00A0E2" w:themeColor="accent1" w:themeTint="BF"/>
        <w:insideV w:val="single" w:sz="8" w:space="0" w:color="00A0E2" w:themeColor="accent1" w:themeTint="BF"/>
      </w:tblBorders>
    </w:tblPr>
    <w:tcPr>
      <w:shd w:val="clear" w:color="auto" w:fill="A1E3FF" w:themeFill="accent1" w:themeFillTint="3F"/>
    </w:tcPr>
    <w:tblStylePr w:type="firstRow">
      <w:rPr>
        <w:b/>
        <w:bCs/>
      </w:rPr>
    </w:tblStylePr>
    <w:tblStylePr w:type="lastRow">
      <w:rPr>
        <w:b/>
        <w:bCs/>
      </w:rPr>
      <w:tblPr/>
      <w:tcPr>
        <w:tcBorders>
          <w:top w:val="single" w:sz="18" w:space="0" w:color="00A0E2" w:themeColor="accent1" w:themeTint="BF"/>
        </w:tcBorders>
      </w:tcPr>
    </w:tblStylePr>
    <w:tblStylePr w:type="firstCol">
      <w:rPr>
        <w:b/>
        <w:bCs/>
      </w:rPr>
    </w:tblStylePr>
    <w:tblStylePr w:type="lastCol">
      <w:rPr>
        <w:b/>
        <w:bCs/>
      </w:rPr>
    </w:tblStylePr>
    <w:tblStylePr w:type="band1Vert">
      <w:tblPr/>
      <w:tcPr>
        <w:shd w:val="clear" w:color="auto" w:fill="42C8FF" w:themeFill="accent1" w:themeFillTint="7F"/>
      </w:tcPr>
    </w:tblStylePr>
    <w:tblStylePr w:type="band1Horz">
      <w:tblPr/>
      <w:tcPr>
        <w:shd w:val="clear" w:color="auto" w:fill="42C8FF" w:themeFill="accent1" w:themeFillTint="7F"/>
      </w:tcPr>
    </w:tblStylePr>
  </w:style>
  <w:style w:type="table" w:styleId="Mediumgitter1-fremhvningsfarve2">
    <w:name w:val="Medium Grid 1 Accent 2"/>
    <w:basedOn w:val="Tabel-Normal"/>
    <w:uiPriority w:val="67"/>
    <w:semiHidden/>
    <w:unhideWhenUsed/>
    <w:rsid w:val="00B52076"/>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itter1-fremhvningsfarve3">
    <w:name w:val="Medium Grid 1 Accent 3"/>
    <w:basedOn w:val="Tabel-Normal"/>
    <w:uiPriority w:val="67"/>
    <w:semiHidden/>
    <w:unhideWhenUsed/>
    <w:rsid w:val="00B52076"/>
    <w:pPr>
      <w:spacing w:line="240" w:lineRule="auto"/>
    </w:pPr>
    <w:tblPr>
      <w:tblStyleRowBandSize w:val="1"/>
      <w:tblStyleColBandSize w:val="1"/>
      <w:tblBorders>
        <w:top w:val="single" w:sz="8" w:space="0" w:color="00F461" w:themeColor="accent3" w:themeTint="BF"/>
        <w:left w:val="single" w:sz="8" w:space="0" w:color="00F461" w:themeColor="accent3" w:themeTint="BF"/>
        <w:bottom w:val="single" w:sz="8" w:space="0" w:color="00F461" w:themeColor="accent3" w:themeTint="BF"/>
        <w:right w:val="single" w:sz="8" w:space="0" w:color="00F461" w:themeColor="accent3" w:themeTint="BF"/>
        <w:insideH w:val="single" w:sz="8" w:space="0" w:color="00F461" w:themeColor="accent3" w:themeTint="BF"/>
        <w:insideV w:val="single" w:sz="8" w:space="0" w:color="00F461" w:themeColor="accent3" w:themeTint="BF"/>
      </w:tblBorders>
    </w:tblPr>
    <w:tcPr>
      <w:shd w:val="clear" w:color="auto" w:fill="A7FFCA" w:themeFill="accent3" w:themeFillTint="3F"/>
    </w:tcPr>
    <w:tblStylePr w:type="firstRow">
      <w:rPr>
        <w:b/>
        <w:bCs/>
      </w:rPr>
    </w:tblStylePr>
    <w:tblStylePr w:type="lastRow">
      <w:rPr>
        <w:b/>
        <w:bCs/>
      </w:rPr>
      <w:tblPr/>
      <w:tcPr>
        <w:tcBorders>
          <w:top w:val="single" w:sz="18" w:space="0" w:color="00F461" w:themeColor="accent3" w:themeTint="BF"/>
        </w:tcBorders>
      </w:tcPr>
    </w:tblStylePr>
    <w:tblStylePr w:type="firstCol">
      <w:rPr>
        <w:b/>
        <w:bCs/>
      </w:rPr>
    </w:tblStylePr>
    <w:tblStylePr w:type="lastCol">
      <w:rPr>
        <w:b/>
        <w:bCs/>
      </w:rPr>
    </w:tblStylePr>
    <w:tblStylePr w:type="band1Vert">
      <w:tblPr/>
      <w:tcPr>
        <w:shd w:val="clear" w:color="auto" w:fill="4EFF94" w:themeFill="accent3" w:themeFillTint="7F"/>
      </w:tcPr>
    </w:tblStylePr>
    <w:tblStylePr w:type="band1Horz">
      <w:tblPr/>
      <w:tcPr>
        <w:shd w:val="clear" w:color="auto" w:fill="4EFF94" w:themeFill="accent3" w:themeFillTint="7F"/>
      </w:tcPr>
    </w:tblStylePr>
  </w:style>
  <w:style w:type="table" w:styleId="Mediumgitter1-fremhvningsfarve4">
    <w:name w:val="Medium Grid 1 Accent 4"/>
    <w:basedOn w:val="Tabel-Normal"/>
    <w:uiPriority w:val="67"/>
    <w:semiHidden/>
    <w:unhideWhenUsed/>
    <w:rsid w:val="00B52076"/>
    <w:pPr>
      <w:spacing w:line="240" w:lineRule="auto"/>
    </w:pPr>
    <w:tblPr>
      <w:tblStyleRowBandSize w:val="1"/>
      <w:tblStyleColBandSize w:val="1"/>
      <w:tbl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single" w:sz="8" w:space="0" w:color="FFB638" w:themeColor="accent4" w:themeTint="BF"/>
        <w:insideV w:val="single" w:sz="8" w:space="0" w:color="FFB638" w:themeColor="accent4" w:themeTint="BF"/>
      </w:tblBorders>
    </w:tblPr>
    <w:tcPr>
      <w:shd w:val="clear" w:color="auto" w:fill="FFE7BD" w:themeFill="accent4" w:themeFillTint="3F"/>
    </w:tcPr>
    <w:tblStylePr w:type="firstRow">
      <w:rPr>
        <w:b/>
        <w:bCs/>
      </w:rPr>
    </w:tblStylePr>
    <w:tblStylePr w:type="lastRow">
      <w:rPr>
        <w:b/>
        <w:bCs/>
      </w:rPr>
      <w:tblPr/>
      <w:tcPr>
        <w:tcBorders>
          <w:top w:val="single" w:sz="18" w:space="0" w:color="FFB638" w:themeColor="accent4" w:themeTint="BF"/>
        </w:tcBorders>
      </w:tcPr>
    </w:tblStylePr>
    <w:tblStylePr w:type="firstCol">
      <w:rPr>
        <w:b/>
        <w:bCs/>
      </w:rPr>
    </w:tblStylePr>
    <w:tblStylePr w:type="lastCol">
      <w:rPr>
        <w:b/>
        <w:bCs/>
      </w:rPr>
    </w:tblStylePr>
    <w:tblStylePr w:type="band1Vert">
      <w:tblPr/>
      <w:tcPr>
        <w:shd w:val="clear" w:color="auto" w:fill="FFCE7B" w:themeFill="accent4" w:themeFillTint="7F"/>
      </w:tcPr>
    </w:tblStylePr>
    <w:tblStylePr w:type="band1Horz">
      <w:tblPr/>
      <w:tcPr>
        <w:shd w:val="clear" w:color="auto" w:fill="FFCE7B" w:themeFill="accent4" w:themeFillTint="7F"/>
      </w:tcPr>
    </w:tblStylePr>
  </w:style>
  <w:style w:type="table" w:styleId="Mediumgitter1-fremhvningsfarve5">
    <w:name w:val="Medium Grid 1 Accent 5"/>
    <w:basedOn w:val="Tabel-Normal"/>
    <w:uiPriority w:val="67"/>
    <w:semiHidden/>
    <w:unhideWhenUsed/>
    <w:rsid w:val="00B52076"/>
    <w:pPr>
      <w:spacing w:line="240" w:lineRule="auto"/>
    </w:pPr>
    <w:tblPr>
      <w:tblStyleRowBandSize w:val="1"/>
      <w:tblStyleColBandSize w:val="1"/>
      <w:tblBorders>
        <w:top w:val="single" w:sz="8" w:space="0" w:color="E0576D" w:themeColor="accent5" w:themeTint="BF"/>
        <w:left w:val="single" w:sz="8" w:space="0" w:color="E0576D" w:themeColor="accent5" w:themeTint="BF"/>
        <w:bottom w:val="single" w:sz="8" w:space="0" w:color="E0576D" w:themeColor="accent5" w:themeTint="BF"/>
        <w:right w:val="single" w:sz="8" w:space="0" w:color="E0576D" w:themeColor="accent5" w:themeTint="BF"/>
        <w:insideH w:val="single" w:sz="8" w:space="0" w:color="E0576D" w:themeColor="accent5" w:themeTint="BF"/>
        <w:insideV w:val="single" w:sz="8" w:space="0" w:color="E0576D" w:themeColor="accent5" w:themeTint="BF"/>
      </w:tblBorders>
    </w:tblPr>
    <w:tcPr>
      <w:shd w:val="clear" w:color="auto" w:fill="F4C7CE" w:themeFill="accent5" w:themeFillTint="3F"/>
    </w:tcPr>
    <w:tblStylePr w:type="firstRow">
      <w:rPr>
        <w:b/>
        <w:bCs/>
      </w:rPr>
    </w:tblStylePr>
    <w:tblStylePr w:type="lastRow">
      <w:rPr>
        <w:b/>
        <w:bCs/>
      </w:rPr>
      <w:tblPr/>
      <w:tcPr>
        <w:tcBorders>
          <w:top w:val="single" w:sz="18" w:space="0" w:color="E0576D" w:themeColor="accent5" w:themeTint="BF"/>
        </w:tcBorders>
      </w:tcPr>
    </w:tblStylePr>
    <w:tblStylePr w:type="firstCol">
      <w:rPr>
        <w:b/>
        <w:bCs/>
      </w:rPr>
    </w:tblStylePr>
    <w:tblStylePr w:type="lastCol">
      <w:rPr>
        <w:b/>
        <w:bCs/>
      </w:rPr>
    </w:tblStylePr>
    <w:tblStylePr w:type="band1Vert">
      <w:tblPr/>
      <w:tcPr>
        <w:shd w:val="clear" w:color="auto" w:fill="EA8F9E" w:themeFill="accent5" w:themeFillTint="7F"/>
      </w:tcPr>
    </w:tblStylePr>
    <w:tblStylePr w:type="band1Horz">
      <w:tblPr/>
      <w:tcPr>
        <w:shd w:val="clear" w:color="auto" w:fill="EA8F9E" w:themeFill="accent5" w:themeFillTint="7F"/>
      </w:tcPr>
    </w:tblStylePr>
  </w:style>
  <w:style w:type="table" w:styleId="Mediumgitter1-fremhvningsfarve6">
    <w:name w:val="Medium Grid 1 Accent 6"/>
    <w:basedOn w:val="Tabel-Normal"/>
    <w:uiPriority w:val="67"/>
    <w:semiHidden/>
    <w:unhideWhenUsed/>
    <w:rsid w:val="00B52076"/>
    <w:pPr>
      <w:spacing w:line="240" w:lineRule="auto"/>
    </w:pPr>
    <w:tblPr>
      <w:tblStyleRowBandSize w:val="1"/>
      <w:tblStyleColBandSize w:val="1"/>
      <w:tblBorders>
        <w:top w:val="single" w:sz="8" w:space="0" w:color="DC66A7" w:themeColor="accent6" w:themeTint="BF"/>
        <w:left w:val="single" w:sz="8" w:space="0" w:color="DC66A7" w:themeColor="accent6" w:themeTint="BF"/>
        <w:bottom w:val="single" w:sz="8" w:space="0" w:color="DC66A7" w:themeColor="accent6" w:themeTint="BF"/>
        <w:right w:val="single" w:sz="8" w:space="0" w:color="DC66A7" w:themeColor="accent6" w:themeTint="BF"/>
        <w:insideH w:val="single" w:sz="8" w:space="0" w:color="DC66A7" w:themeColor="accent6" w:themeTint="BF"/>
        <w:insideV w:val="single" w:sz="8" w:space="0" w:color="DC66A7" w:themeColor="accent6" w:themeTint="BF"/>
      </w:tblBorders>
    </w:tblPr>
    <w:tcPr>
      <w:shd w:val="clear" w:color="auto" w:fill="F3CCE1" w:themeFill="accent6" w:themeFillTint="3F"/>
    </w:tcPr>
    <w:tblStylePr w:type="firstRow">
      <w:rPr>
        <w:b/>
        <w:bCs/>
      </w:rPr>
    </w:tblStylePr>
    <w:tblStylePr w:type="lastRow">
      <w:rPr>
        <w:b/>
        <w:bCs/>
      </w:rPr>
      <w:tblPr/>
      <w:tcPr>
        <w:tcBorders>
          <w:top w:val="single" w:sz="18" w:space="0" w:color="DC66A7" w:themeColor="accent6" w:themeTint="BF"/>
        </w:tcBorders>
      </w:tcPr>
    </w:tblStylePr>
    <w:tblStylePr w:type="firstCol">
      <w:rPr>
        <w:b/>
        <w:bCs/>
      </w:rPr>
    </w:tblStylePr>
    <w:tblStylePr w:type="lastCol">
      <w:rPr>
        <w:b/>
        <w:bCs/>
      </w:rPr>
    </w:tblStylePr>
    <w:tblStylePr w:type="band1Vert">
      <w:tblPr/>
      <w:tcPr>
        <w:shd w:val="clear" w:color="auto" w:fill="E899C4" w:themeFill="accent6" w:themeFillTint="7F"/>
      </w:tcPr>
    </w:tblStylePr>
    <w:tblStylePr w:type="band1Horz">
      <w:tblPr/>
      <w:tcPr>
        <w:shd w:val="clear" w:color="auto" w:fill="E899C4" w:themeFill="accent6" w:themeFillTint="7F"/>
      </w:tcPr>
    </w:tblStylePr>
  </w:style>
  <w:style w:type="table" w:styleId="Mediumgitter2">
    <w:name w:val="Medium Grid 2"/>
    <w:basedOn w:val="Tabel-Normal"/>
    <w:uiPriority w:val="68"/>
    <w:semiHidden/>
    <w:unhideWhenUsed/>
    <w:rsid w:val="00B52076"/>
    <w:pPr>
      <w:spacing w:line="240" w:lineRule="auto"/>
    </w:pPr>
    <w:rPr>
      <w:rFonts w:eastAsiaTheme="majorEastAsia"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B52076"/>
    <w:pPr>
      <w:spacing w:line="240" w:lineRule="auto"/>
    </w:pPr>
    <w:rPr>
      <w:rFonts w:eastAsiaTheme="majorEastAsia" w:cs="Arial"/>
      <w:color w:val="000000" w:themeColor="text1"/>
    </w:rPr>
    <w:tblPr>
      <w:tblStyleRowBandSize w:val="1"/>
      <w:tblStyleColBandSize w:val="1"/>
      <w:tblBorders>
        <w:top w:val="single" w:sz="8" w:space="0" w:color="005E84" w:themeColor="accent1"/>
        <w:left w:val="single" w:sz="8" w:space="0" w:color="005E84" w:themeColor="accent1"/>
        <w:bottom w:val="single" w:sz="8" w:space="0" w:color="005E84" w:themeColor="accent1"/>
        <w:right w:val="single" w:sz="8" w:space="0" w:color="005E84" w:themeColor="accent1"/>
        <w:insideH w:val="single" w:sz="8" w:space="0" w:color="005E84" w:themeColor="accent1"/>
        <w:insideV w:val="single" w:sz="8" w:space="0" w:color="005E84" w:themeColor="accent1"/>
      </w:tblBorders>
    </w:tblPr>
    <w:tcPr>
      <w:shd w:val="clear" w:color="auto" w:fill="A1E3FF" w:themeFill="accent1" w:themeFillTint="3F"/>
    </w:tcPr>
    <w:tblStylePr w:type="firstRow">
      <w:rPr>
        <w:b/>
        <w:bCs/>
        <w:color w:val="000000" w:themeColor="text1"/>
      </w:rPr>
      <w:tblPr/>
      <w:tcPr>
        <w:shd w:val="clear" w:color="auto" w:fill="D9F4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3E9FF" w:themeFill="accent1" w:themeFillTint="33"/>
      </w:tcPr>
    </w:tblStylePr>
    <w:tblStylePr w:type="band1Vert">
      <w:tblPr/>
      <w:tcPr>
        <w:shd w:val="clear" w:color="auto" w:fill="42C8FF" w:themeFill="accent1" w:themeFillTint="7F"/>
      </w:tcPr>
    </w:tblStylePr>
    <w:tblStylePr w:type="band1Horz">
      <w:tblPr/>
      <w:tcPr>
        <w:tcBorders>
          <w:insideH w:val="single" w:sz="6" w:space="0" w:color="005E84" w:themeColor="accent1"/>
          <w:insideV w:val="single" w:sz="6" w:space="0" w:color="005E84" w:themeColor="accent1"/>
        </w:tcBorders>
        <w:shd w:val="clear" w:color="auto" w:fill="42C8FF"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B52076"/>
    <w:pPr>
      <w:spacing w:line="240" w:lineRule="auto"/>
    </w:pPr>
    <w:rPr>
      <w:rFonts w:eastAsiaTheme="majorEastAsia" w:cs="Arial"/>
      <w:color w:val="000000" w:themeColor="text1"/>
    </w:rPr>
    <w:tblPr>
      <w:tblStyleRowBandSize w:val="1"/>
      <w:tblStyleColBandSize w:val="1"/>
      <w:tblBorders>
        <w:top w:val="single" w:sz="8" w:space="0" w:color="0092D8" w:themeColor="accent2"/>
        <w:left w:val="single" w:sz="8" w:space="0" w:color="0092D8" w:themeColor="accent2"/>
        <w:bottom w:val="single" w:sz="8" w:space="0" w:color="0092D8" w:themeColor="accent2"/>
        <w:right w:val="single" w:sz="8" w:space="0" w:color="0092D8" w:themeColor="accent2"/>
        <w:insideH w:val="single" w:sz="8" w:space="0" w:color="0092D8" w:themeColor="accent2"/>
        <w:insideV w:val="single" w:sz="8" w:space="0" w:color="0092D8" w:themeColor="accent2"/>
      </w:tblBorders>
    </w:tblPr>
    <w:tcPr>
      <w:shd w:val="clear" w:color="auto" w:fill="B6E7FF" w:themeFill="accent2" w:themeFillTint="3F"/>
    </w:tcPr>
    <w:tblStylePr w:type="firstRow">
      <w:rPr>
        <w:b/>
        <w:bCs/>
        <w:color w:val="000000" w:themeColor="text1"/>
      </w:rPr>
      <w:tblPr/>
      <w:tcPr>
        <w:shd w:val="clear" w:color="auto" w:fill="E2F5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EB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8" w:themeColor="accent2"/>
          <w:insideV w:val="single" w:sz="6" w:space="0" w:color="0092D8" w:themeColor="accent2"/>
        </w:tcBorders>
        <w:shd w:val="clear" w:color="auto" w:fill="6CCFFF"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B52076"/>
    <w:pPr>
      <w:spacing w:line="240" w:lineRule="auto"/>
    </w:pPr>
    <w:rPr>
      <w:rFonts w:eastAsiaTheme="majorEastAsia" w:cs="Arial"/>
      <w:color w:val="000000" w:themeColor="text1"/>
    </w:rPr>
    <w:tblPr>
      <w:tblStyleRowBandSize w:val="1"/>
      <w:tblStyleColBandSize w:val="1"/>
      <w:tblBorders>
        <w:top w:val="single" w:sz="8" w:space="0" w:color="009B3E" w:themeColor="accent3"/>
        <w:left w:val="single" w:sz="8" w:space="0" w:color="009B3E" w:themeColor="accent3"/>
        <w:bottom w:val="single" w:sz="8" w:space="0" w:color="009B3E" w:themeColor="accent3"/>
        <w:right w:val="single" w:sz="8" w:space="0" w:color="009B3E" w:themeColor="accent3"/>
        <w:insideH w:val="single" w:sz="8" w:space="0" w:color="009B3E" w:themeColor="accent3"/>
        <w:insideV w:val="single" w:sz="8" w:space="0" w:color="009B3E" w:themeColor="accent3"/>
      </w:tblBorders>
    </w:tblPr>
    <w:tcPr>
      <w:shd w:val="clear" w:color="auto" w:fill="A7FFCA" w:themeFill="accent3" w:themeFillTint="3F"/>
    </w:tcPr>
    <w:tblStylePr w:type="firstRow">
      <w:rPr>
        <w:b/>
        <w:bCs/>
        <w:color w:val="000000" w:themeColor="text1"/>
      </w:rPr>
      <w:tblPr/>
      <w:tcPr>
        <w:shd w:val="clear" w:color="auto" w:fill="DCFF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FD4" w:themeFill="accent3" w:themeFillTint="33"/>
      </w:tcPr>
    </w:tblStylePr>
    <w:tblStylePr w:type="band1Vert">
      <w:tblPr/>
      <w:tcPr>
        <w:shd w:val="clear" w:color="auto" w:fill="4EFF94" w:themeFill="accent3" w:themeFillTint="7F"/>
      </w:tcPr>
    </w:tblStylePr>
    <w:tblStylePr w:type="band1Horz">
      <w:tblPr/>
      <w:tcPr>
        <w:tcBorders>
          <w:insideH w:val="single" w:sz="6" w:space="0" w:color="009B3E" w:themeColor="accent3"/>
          <w:insideV w:val="single" w:sz="6" w:space="0" w:color="009B3E" w:themeColor="accent3"/>
        </w:tcBorders>
        <w:shd w:val="clear" w:color="auto" w:fill="4EFF94"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B52076"/>
    <w:pPr>
      <w:spacing w:line="240" w:lineRule="auto"/>
    </w:pPr>
    <w:rPr>
      <w:rFonts w:eastAsiaTheme="majorEastAsia" w:cs="Arial"/>
      <w:color w:val="000000" w:themeColor="text1"/>
    </w:rPr>
    <w:tblPr>
      <w:tblStyleRowBandSize w:val="1"/>
      <w:tblStyleColBandSize w:val="1"/>
      <w:tblBorders>
        <w:top w:val="single" w:sz="8" w:space="0" w:color="F59C00" w:themeColor="accent4"/>
        <w:left w:val="single" w:sz="8" w:space="0" w:color="F59C00" w:themeColor="accent4"/>
        <w:bottom w:val="single" w:sz="8" w:space="0" w:color="F59C00" w:themeColor="accent4"/>
        <w:right w:val="single" w:sz="8" w:space="0" w:color="F59C00" w:themeColor="accent4"/>
        <w:insideH w:val="single" w:sz="8" w:space="0" w:color="F59C00" w:themeColor="accent4"/>
        <w:insideV w:val="single" w:sz="8" w:space="0" w:color="F59C00" w:themeColor="accent4"/>
      </w:tblBorders>
    </w:tblPr>
    <w:tcPr>
      <w:shd w:val="clear" w:color="auto" w:fill="FFE7BD" w:themeFill="accent4" w:themeFillTint="3F"/>
    </w:tcPr>
    <w:tblStylePr w:type="firstRow">
      <w:rPr>
        <w:b/>
        <w:bCs/>
        <w:color w:val="000000" w:themeColor="text1"/>
      </w:rPr>
      <w:tblPr/>
      <w:tcPr>
        <w:shd w:val="clear" w:color="auto" w:fill="FFF5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BCA" w:themeFill="accent4" w:themeFillTint="33"/>
      </w:tcPr>
    </w:tblStylePr>
    <w:tblStylePr w:type="band1Vert">
      <w:tblPr/>
      <w:tcPr>
        <w:shd w:val="clear" w:color="auto" w:fill="FFCE7B" w:themeFill="accent4" w:themeFillTint="7F"/>
      </w:tcPr>
    </w:tblStylePr>
    <w:tblStylePr w:type="band1Horz">
      <w:tblPr/>
      <w:tcPr>
        <w:tcBorders>
          <w:insideH w:val="single" w:sz="6" w:space="0" w:color="F59C00" w:themeColor="accent4"/>
          <w:insideV w:val="single" w:sz="6" w:space="0" w:color="F59C00" w:themeColor="accent4"/>
        </w:tcBorders>
        <w:shd w:val="clear" w:color="auto" w:fill="FFCE7B"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B52076"/>
    <w:pPr>
      <w:spacing w:line="240" w:lineRule="auto"/>
    </w:pPr>
    <w:rPr>
      <w:rFonts w:eastAsiaTheme="majorEastAsia" w:cs="Arial"/>
      <w:color w:val="000000" w:themeColor="text1"/>
    </w:rPr>
    <w:tblPr>
      <w:tblStyleRowBandSize w:val="1"/>
      <w:tblStyleColBandSize w:val="1"/>
      <w:tblBorders>
        <w:top w:val="single" w:sz="8" w:space="0" w:color="CF2642" w:themeColor="accent5"/>
        <w:left w:val="single" w:sz="8" w:space="0" w:color="CF2642" w:themeColor="accent5"/>
        <w:bottom w:val="single" w:sz="8" w:space="0" w:color="CF2642" w:themeColor="accent5"/>
        <w:right w:val="single" w:sz="8" w:space="0" w:color="CF2642" w:themeColor="accent5"/>
        <w:insideH w:val="single" w:sz="8" w:space="0" w:color="CF2642" w:themeColor="accent5"/>
        <w:insideV w:val="single" w:sz="8" w:space="0" w:color="CF2642" w:themeColor="accent5"/>
      </w:tblBorders>
    </w:tblPr>
    <w:tcPr>
      <w:shd w:val="clear" w:color="auto" w:fill="F4C7CE" w:themeFill="accent5" w:themeFillTint="3F"/>
    </w:tcPr>
    <w:tblStylePr w:type="firstRow">
      <w:rPr>
        <w:b/>
        <w:bCs/>
        <w:color w:val="000000" w:themeColor="text1"/>
      </w:rPr>
      <w:tblPr/>
      <w:tcPr>
        <w:shd w:val="clear" w:color="auto" w:fill="FBE9E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2D8" w:themeFill="accent5" w:themeFillTint="33"/>
      </w:tcPr>
    </w:tblStylePr>
    <w:tblStylePr w:type="band1Vert">
      <w:tblPr/>
      <w:tcPr>
        <w:shd w:val="clear" w:color="auto" w:fill="EA8F9E" w:themeFill="accent5" w:themeFillTint="7F"/>
      </w:tcPr>
    </w:tblStylePr>
    <w:tblStylePr w:type="band1Horz">
      <w:tblPr/>
      <w:tcPr>
        <w:tcBorders>
          <w:insideH w:val="single" w:sz="6" w:space="0" w:color="CF2642" w:themeColor="accent5"/>
          <w:insideV w:val="single" w:sz="6" w:space="0" w:color="CF2642" w:themeColor="accent5"/>
        </w:tcBorders>
        <w:shd w:val="clear" w:color="auto" w:fill="EA8F9E"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B52076"/>
    <w:pPr>
      <w:spacing w:line="240" w:lineRule="auto"/>
    </w:pPr>
    <w:rPr>
      <w:rFonts w:eastAsiaTheme="majorEastAsia" w:cs="Arial"/>
      <w:color w:val="000000" w:themeColor="text1"/>
    </w:rPr>
    <w:tblPr>
      <w:tblStyleRowBandSize w:val="1"/>
      <w:tblStyleColBandSize w:val="1"/>
      <w:tblBorders>
        <w:top w:val="single" w:sz="8" w:space="0" w:color="D1338A" w:themeColor="accent6"/>
        <w:left w:val="single" w:sz="8" w:space="0" w:color="D1338A" w:themeColor="accent6"/>
        <w:bottom w:val="single" w:sz="8" w:space="0" w:color="D1338A" w:themeColor="accent6"/>
        <w:right w:val="single" w:sz="8" w:space="0" w:color="D1338A" w:themeColor="accent6"/>
        <w:insideH w:val="single" w:sz="8" w:space="0" w:color="D1338A" w:themeColor="accent6"/>
        <w:insideV w:val="single" w:sz="8" w:space="0" w:color="D1338A" w:themeColor="accent6"/>
      </w:tblBorders>
    </w:tblPr>
    <w:tcPr>
      <w:shd w:val="clear" w:color="auto" w:fill="F3CCE1" w:themeFill="accent6" w:themeFillTint="3F"/>
    </w:tcPr>
    <w:tblStylePr w:type="firstRow">
      <w:rPr>
        <w:b/>
        <w:bCs/>
        <w:color w:val="000000" w:themeColor="text1"/>
      </w:rPr>
      <w:tblPr/>
      <w:tcPr>
        <w:shd w:val="clear" w:color="auto" w:fill="FAEA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D6E7" w:themeFill="accent6" w:themeFillTint="33"/>
      </w:tcPr>
    </w:tblStylePr>
    <w:tblStylePr w:type="band1Vert">
      <w:tblPr/>
      <w:tcPr>
        <w:shd w:val="clear" w:color="auto" w:fill="E899C4" w:themeFill="accent6" w:themeFillTint="7F"/>
      </w:tcPr>
    </w:tblStylePr>
    <w:tblStylePr w:type="band1Horz">
      <w:tblPr/>
      <w:tcPr>
        <w:tcBorders>
          <w:insideH w:val="single" w:sz="6" w:space="0" w:color="D1338A" w:themeColor="accent6"/>
          <w:insideV w:val="single" w:sz="6" w:space="0" w:color="D1338A" w:themeColor="accent6"/>
        </w:tcBorders>
        <w:shd w:val="clear" w:color="auto" w:fill="E899C4"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B5207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B5207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1E3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8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8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8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8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2C8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2C8FF" w:themeFill="accent1" w:themeFillTint="7F"/>
      </w:tcPr>
    </w:tblStylePr>
  </w:style>
  <w:style w:type="table" w:styleId="Mediumgitter3-fremhvningsfarve2">
    <w:name w:val="Medium Grid 3 Accent 2"/>
    <w:basedOn w:val="Tabel-Normal"/>
    <w:uiPriority w:val="69"/>
    <w:semiHidden/>
    <w:unhideWhenUsed/>
    <w:rsid w:val="00B5207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itter3-fremhvningsfarve3">
    <w:name w:val="Medium Grid 3 Accent 3"/>
    <w:basedOn w:val="Tabel-Normal"/>
    <w:uiPriority w:val="69"/>
    <w:semiHidden/>
    <w:unhideWhenUsed/>
    <w:rsid w:val="00B5207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FFC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B3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B3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B3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B3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FF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FF94" w:themeFill="accent3" w:themeFillTint="7F"/>
      </w:tcPr>
    </w:tblStylePr>
  </w:style>
  <w:style w:type="table" w:styleId="Mediumgitter3-fremhvningsfarve4">
    <w:name w:val="Medium Grid 3 Accent 4"/>
    <w:basedOn w:val="Tabel-Normal"/>
    <w:uiPriority w:val="69"/>
    <w:semiHidden/>
    <w:unhideWhenUsed/>
    <w:rsid w:val="00B5207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7B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9C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9C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9C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9C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E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E7B" w:themeFill="accent4" w:themeFillTint="7F"/>
      </w:tcPr>
    </w:tblStylePr>
  </w:style>
  <w:style w:type="table" w:styleId="Mediumgitter3-fremhvningsfarve5">
    <w:name w:val="Medium Grid 3 Accent 5"/>
    <w:basedOn w:val="Tabel-Normal"/>
    <w:uiPriority w:val="69"/>
    <w:semiHidden/>
    <w:unhideWhenUsed/>
    <w:rsid w:val="00B5207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7C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F264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F264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F264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F264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8F9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8F9E" w:themeFill="accent5" w:themeFillTint="7F"/>
      </w:tcPr>
    </w:tblStylePr>
  </w:style>
  <w:style w:type="table" w:styleId="Mediumgitter3-fremhvningsfarve6">
    <w:name w:val="Medium Grid 3 Accent 6"/>
    <w:basedOn w:val="Tabel-Normal"/>
    <w:uiPriority w:val="69"/>
    <w:rsid w:val="00B5207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CCE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338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338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338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338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99C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99C4" w:themeFill="accent6" w:themeFillTint="7F"/>
      </w:tcPr>
    </w:tblStylePr>
  </w:style>
  <w:style w:type="table" w:styleId="Mediumliste1">
    <w:name w:val="Medium List 1"/>
    <w:basedOn w:val="Tabel-Normal"/>
    <w:uiPriority w:val="65"/>
    <w:semiHidden/>
    <w:unhideWhenUsed/>
    <w:rsid w:val="00B52076"/>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92D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B52076"/>
    <w:pPr>
      <w:spacing w:line="240" w:lineRule="auto"/>
    </w:pPr>
    <w:rPr>
      <w:color w:val="000000" w:themeColor="text1"/>
    </w:rPr>
    <w:tblPr>
      <w:tblStyleRowBandSize w:val="1"/>
      <w:tblStyleColBandSize w:val="1"/>
      <w:tblBorders>
        <w:top w:val="single" w:sz="8" w:space="0" w:color="005E84" w:themeColor="accent1"/>
        <w:bottom w:val="single" w:sz="8" w:space="0" w:color="005E84" w:themeColor="accent1"/>
      </w:tblBorders>
    </w:tblPr>
    <w:tblStylePr w:type="firstRow">
      <w:rPr>
        <w:rFonts w:asciiTheme="majorHAnsi" w:eastAsiaTheme="majorEastAsia" w:hAnsiTheme="majorHAnsi" w:cstheme="majorBidi"/>
      </w:rPr>
      <w:tblPr/>
      <w:tcPr>
        <w:tcBorders>
          <w:top w:val="nil"/>
          <w:bottom w:val="single" w:sz="8" w:space="0" w:color="005E84" w:themeColor="accent1"/>
        </w:tcBorders>
      </w:tcPr>
    </w:tblStylePr>
    <w:tblStylePr w:type="lastRow">
      <w:rPr>
        <w:b/>
        <w:bCs/>
        <w:color w:val="0092D8" w:themeColor="text2"/>
      </w:rPr>
      <w:tblPr/>
      <w:tcPr>
        <w:tcBorders>
          <w:top w:val="single" w:sz="8" w:space="0" w:color="005E84" w:themeColor="accent1"/>
          <w:bottom w:val="single" w:sz="8" w:space="0" w:color="005E84" w:themeColor="accent1"/>
        </w:tcBorders>
      </w:tcPr>
    </w:tblStylePr>
    <w:tblStylePr w:type="firstCol">
      <w:rPr>
        <w:b/>
        <w:bCs/>
      </w:rPr>
    </w:tblStylePr>
    <w:tblStylePr w:type="lastCol">
      <w:rPr>
        <w:b/>
        <w:bCs/>
      </w:rPr>
      <w:tblPr/>
      <w:tcPr>
        <w:tcBorders>
          <w:top w:val="single" w:sz="8" w:space="0" w:color="005E84" w:themeColor="accent1"/>
          <w:bottom w:val="single" w:sz="8" w:space="0" w:color="005E84" w:themeColor="accent1"/>
        </w:tcBorders>
      </w:tcPr>
    </w:tblStylePr>
    <w:tblStylePr w:type="band1Vert">
      <w:tblPr/>
      <w:tcPr>
        <w:shd w:val="clear" w:color="auto" w:fill="A1E3FF" w:themeFill="accent1" w:themeFillTint="3F"/>
      </w:tcPr>
    </w:tblStylePr>
    <w:tblStylePr w:type="band1Horz">
      <w:tblPr/>
      <w:tcPr>
        <w:shd w:val="clear" w:color="auto" w:fill="A1E3FF" w:themeFill="accent1" w:themeFillTint="3F"/>
      </w:tcPr>
    </w:tblStylePr>
  </w:style>
  <w:style w:type="table" w:styleId="Mediumliste1-fremhvningsfarve2">
    <w:name w:val="Medium List 1 Accent 2"/>
    <w:basedOn w:val="Tabel-Normal"/>
    <w:uiPriority w:val="65"/>
    <w:semiHidden/>
    <w:unhideWhenUsed/>
    <w:rsid w:val="00B52076"/>
    <w:pPr>
      <w:spacing w:line="240" w:lineRule="auto"/>
    </w:pPr>
    <w:rPr>
      <w:color w:val="000000" w:themeColor="text1"/>
    </w:rPr>
    <w:tblPr>
      <w:tblStyleRowBandSize w:val="1"/>
      <w:tblStyleColBandSize w:val="1"/>
      <w:tblBorders>
        <w:top w:val="single" w:sz="8" w:space="0" w:color="0092D8" w:themeColor="accent2"/>
        <w:bottom w:val="single" w:sz="8" w:space="0" w:color="0092D8" w:themeColor="accent2"/>
      </w:tblBorders>
    </w:tblPr>
    <w:tblStylePr w:type="firstRow">
      <w:rPr>
        <w:rFonts w:asciiTheme="majorHAnsi" w:eastAsiaTheme="majorEastAsia" w:hAnsiTheme="majorHAnsi" w:cstheme="majorBidi"/>
      </w:rPr>
      <w:tblPr/>
      <w:tcPr>
        <w:tcBorders>
          <w:top w:val="nil"/>
          <w:bottom w:val="single" w:sz="8" w:space="0" w:color="0092D8" w:themeColor="accent2"/>
        </w:tcBorders>
      </w:tcPr>
    </w:tblStylePr>
    <w:tblStylePr w:type="lastRow">
      <w:rPr>
        <w:b/>
        <w:bCs/>
        <w:color w:val="0092D8" w:themeColor="text2"/>
      </w:rPr>
      <w:tblPr/>
      <w:tcPr>
        <w:tcBorders>
          <w:top w:val="single" w:sz="8" w:space="0" w:color="0092D8" w:themeColor="accent2"/>
          <w:bottom w:val="single" w:sz="8" w:space="0" w:color="0092D8" w:themeColor="accent2"/>
        </w:tcBorders>
      </w:tcPr>
    </w:tblStylePr>
    <w:tblStylePr w:type="firstCol">
      <w:rPr>
        <w:b/>
        <w:bCs/>
      </w:rPr>
    </w:tblStylePr>
    <w:tblStylePr w:type="lastCol">
      <w:rPr>
        <w:b/>
        <w:bCs/>
      </w:rPr>
      <w:tblPr/>
      <w:tcPr>
        <w:tcBorders>
          <w:top w:val="single" w:sz="8" w:space="0" w:color="0092D8" w:themeColor="accent2"/>
          <w:bottom w:val="single" w:sz="8" w:space="0" w:color="0092D8"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e1-fremhvningsfarve3">
    <w:name w:val="Medium List 1 Accent 3"/>
    <w:basedOn w:val="Tabel-Normal"/>
    <w:uiPriority w:val="65"/>
    <w:semiHidden/>
    <w:unhideWhenUsed/>
    <w:rsid w:val="00B52076"/>
    <w:pPr>
      <w:spacing w:line="240" w:lineRule="auto"/>
    </w:pPr>
    <w:rPr>
      <w:color w:val="000000" w:themeColor="text1"/>
    </w:rPr>
    <w:tblPr>
      <w:tblStyleRowBandSize w:val="1"/>
      <w:tblStyleColBandSize w:val="1"/>
      <w:tblBorders>
        <w:top w:val="single" w:sz="8" w:space="0" w:color="009B3E" w:themeColor="accent3"/>
        <w:bottom w:val="single" w:sz="8" w:space="0" w:color="009B3E" w:themeColor="accent3"/>
      </w:tblBorders>
    </w:tblPr>
    <w:tblStylePr w:type="firstRow">
      <w:rPr>
        <w:rFonts w:asciiTheme="majorHAnsi" w:eastAsiaTheme="majorEastAsia" w:hAnsiTheme="majorHAnsi" w:cstheme="majorBidi"/>
      </w:rPr>
      <w:tblPr/>
      <w:tcPr>
        <w:tcBorders>
          <w:top w:val="nil"/>
          <w:bottom w:val="single" w:sz="8" w:space="0" w:color="009B3E" w:themeColor="accent3"/>
        </w:tcBorders>
      </w:tcPr>
    </w:tblStylePr>
    <w:tblStylePr w:type="lastRow">
      <w:rPr>
        <w:b/>
        <w:bCs/>
        <w:color w:val="0092D8" w:themeColor="text2"/>
      </w:rPr>
      <w:tblPr/>
      <w:tcPr>
        <w:tcBorders>
          <w:top w:val="single" w:sz="8" w:space="0" w:color="009B3E" w:themeColor="accent3"/>
          <w:bottom w:val="single" w:sz="8" w:space="0" w:color="009B3E" w:themeColor="accent3"/>
        </w:tcBorders>
      </w:tcPr>
    </w:tblStylePr>
    <w:tblStylePr w:type="firstCol">
      <w:rPr>
        <w:b/>
        <w:bCs/>
      </w:rPr>
    </w:tblStylePr>
    <w:tblStylePr w:type="lastCol">
      <w:rPr>
        <w:b/>
        <w:bCs/>
      </w:rPr>
      <w:tblPr/>
      <w:tcPr>
        <w:tcBorders>
          <w:top w:val="single" w:sz="8" w:space="0" w:color="009B3E" w:themeColor="accent3"/>
          <w:bottom w:val="single" w:sz="8" w:space="0" w:color="009B3E" w:themeColor="accent3"/>
        </w:tcBorders>
      </w:tcPr>
    </w:tblStylePr>
    <w:tblStylePr w:type="band1Vert">
      <w:tblPr/>
      <w:tcPr>
        <w:shd w:val="clear" w:color="auto" w:fill="A7FFCA" w:themeFill="accent3" w:themeFillTint="3F"/>
      </w:tcPr>
    </w:tblStylePr>
    <w:tblStylePr w:type="band1Horz">
      <w:tblPr/>
      <w:tcPr>
        <w:shd w:val="clear" w:color="auto" w:fill="A7FFCA" w:themeFill="accent3" w:themeFillTint="3F"/>
      </w:tcPr>
    </w:tblStylePr>
  </w:style>
  <w:style w:type="table" w:styleId="Mediumliste1-fremhvningsfarve4">
    <w:name w:val="Medium List 1 Accent 4"/>
    <w:basedOn w:val="Tabel-Normal"/>
    <w:uiPriority w:val="65"/>
    <w:semiHidden/>
    <w:unhideWhenUsed/>
    <w:rsid w:val="00B52076"/>
    <w:pPr>
      <w:spacing w:line="240" w:lineRule="auto"/>
    </w:pPr>
    <w:rPr>
      <w:color w:val="000000" w:themeColor="text1"/>
    </w:rPr>
    <w:tblPr>
      <w:tblStyleRowBandSize w:val="1"/>
      <w:tblStyleColBandSize w:val="1"/>
      <w:tblBorders>
        <w:top w:val="single" w:sz="8" w:space="0" w:color="F59C00" w:themeColor="accent4"/>
        <w:bottom w:val="single" w:sz="8" w:space="0" w:color="F59C00" w:themeColor="accent4"/>
      </w:tblBorders>
    </w:tblPr>
    <w:tblStylePr w:type="firstRow">
      <w:rPr>
        <w:rFonts w:asciiTheme="majorHAnsi" w:eastAsiaTheme="majorEastAsia" w:hAnsiTheme="majorHAnsi" w:cstheme="majorBidi"/>
      </w:rPr>
      <w:tblPr/>
      <w:tcPr>
        <w:tcBorders>
          <w:top w:val="nil"/>
          <w:bottom w:val="single" w:sz="8" w:space="0" w:color="F59C00" w:themeColor="accent4"/>
        </w:tcBorders>
      </w:tcPr>
    </w:tblStylePr>
    <w:tblStylePr w:type="lastRow">
      <w:rPr>
        <w:b/>
        <w:bCs/>
        <w:color w:val="0092D8" w:themeColor="text2"/>
      </w:rPr>
      <w:tblPr/>
      <w:tcPr>
        <w:tcBorders>
          <w:top w:val="single" w:sz="8" w:space="0" w:color="F59C00" w:themeColor="accent4"/>
          <w:bottom w:val="single" w:sz="8" w:space="0" w:color="F59C00" w:themeColor="accent4"/>
        </w:tcBorders>
      </w:tcPr>
    </w:tblStylePr>
    <w:tblStylePr w:type="firstCol">
      <w:rPr>
        <w:b/>
        <w:bCs/>
      </w:rPr>
    </w:tblStylePr>
    <w:tblStylePr w:type="lastCol">
      <w:rPr>
        <w:b/>
        <w:bCs/>
      </w:rPr>
      <w:tblPr/>
      <w:tcPr>
        <w:tcBorders>
          <w:top w:val="single" w:sz="8" w:space="0" w:color="F59C00" w:themeColor="accent4"/>
          <w:bottom w:val="single" w:sz="8" w:space="0" w:color="F59C00" w:themeColor="accent4"/>
        </w:tcBorders>
      </w:tcPr>
    </w:tblStylePr>
    <w:tblStylePr w:type="band1Vert">
      <w:tblPr/>
      <w:tcPr>
        <w:shd w:val="clear" w:color="auto" w:fill="FFE7BD" w:themeFill="accent4" w:themeFillTint="3F"/>
      </w:tcPr>
    </w:tblStylePr>
    <w:tblStylePr w:type="band1Horz">
      <w:tblPr/>
      <w:tcPr>
        <w:shd w:val="clear" w:color="auto" w:fill="FFE7BD" w:themeFill="accent4" w:themeFillTint="3F"/>
      </w:tcPr>
    </w:tblStylePr>
  </w:style>
  <w:style w:type="table" w:styleId="Mediumliste1-fremhvningsfarve5">
    <w:name w:val="Medium List 1 Accent 5"/>
    <w:basedOn w:val="Tabel-Normal"/>
    <w:uiPriority w:val="65"/>
    <w:semiHidden/>
    <w:unhideWhenUsed/>
    <w:rsid w:val="00B52076"/>
    <w:pPr>
      <w:spacing w:line="240" w:lineRule="auto"/>
    </w:pPr>
    <w:rPr>
      <w:color w:val="000000" w:themeColor="text1"/>
    </w:rPr>
    <w:tblPr>
      <w:tblStyleRowBandSize w:val="1"/>
      <w:tblStyleColBandSize w:val="1"/>
      <w:tblBorders>
        <w:top w:val="single" w:sz="8" w:space="0" w:color="CF2642" w:themeColor="accent5"/>
        <w:bottom w:val="single" w:sz="8" w:space="0" w:color="CF2642" w:themeColor="accent5"/>
      </w:tblBorders>
    </w:tblPr>
    <w:tblStylePr w:type="firstRow">
      <w:rPr>
        <w:rFonts w:asciiTheme="majorHAnsi" w:eastAsiaTheme="majorEastAsia" w:hAnsiTheme="majorHAnsi" w:cstheme="majorBidi"/>
      </w:rPr>
      <w:tblPr/>
      <w:tcPr>
        <w:tcBorders>
          <w:top w:val="nil"/>
          <w:bottom w:val="single" w:sz="8" w:space="0" w:color="CF2642" w:themeColor="accent5"/>
        </w:tcBorders>
      </w:tcPr>
    </w:tblStylePr>
    <w:tblStylePr w:type="lastRow">
      <w:rPr>
        <w:b/>
        <w:bCs/>
        <w:color w:val="0092D8" w:themeColor="text2"/>
      </w:rPr>
      <w:tblPr/>
      <w:tcPr>
        <w:tcBorders>
          <w:top w:val="single" w:sz="8" w:space="0" w:color="CF2642" w:themeColor="accent5"/>
          <w:bottom w:val="single" w:sz="8" w:space="0" w:color="CF2642" w:themeColor="accent5"/>
        </w:tcBorders>
      </w:tcPr>
    </w:tblStylePr>
    <w:tblStylePr w:type="firstCol">
      <w:rPr>
        <w:b/>
        <w:bCs/>
      </w:rPr>
    </w:tblStylePr>
    <w:tblStylePr w:type="lastCol">
      <w:rPr>
        <w:b/>
        <w:bCs/>
      </w:rPr>
      <w:tblPr/>
      <w:tcPr>
        <w:tcBorders>
          <w:top w:val="single" w:sz="8" w:space="0" w:color="CF2642" w:themeColor="accent5"/>
          <w:bottom w:val="single" w:sz="8" w:space="0" w:color="CF2642" w:themeColor="accent5"/>
        </w:tcBorders>
      </w:tcPr>
    </w:tblStylePr>
    <w:tblStylePr w:type="band1Vert">
      <w:tblPr/>
      <w:tcPr>
        <w:shd w:val="clear" w:color="auto" w:fill="F4C7CE" w:themeFill="accent5" w:themeFillTint="3F"/>
      </w:tcPr>
    </w:tblStylePr>
    <w:tblStylePr w:type="band1Horz">
      <w:tblPr/>
      <w:tcPr>
        <w:shd w:val="clear" w:color="auto" w:fill="F4C7CE" w:themeFill="accent5" w:themeFillTint="3F"/>
      </w:tcPr>
    </w:tblStylePr>
  </w:style>
  <w:style w:type="table" w:styleId="Mediumliste1-fremhvningsfarve6">
    <w:name w:val="Medium List 1 Accent 6"/>
    <w:basedOn w:val="Tabel-Normal"/>
    <w:uiPriority w:val="65"/>
    <w:semiHidden/>
    <w:unhideWhenUsed/>
    <w:rsid w:val="00B52076"/>
    <w:pPr>
      <w:spacing w:line="240" w:lineRule="auto"/>
    </w:pPr>
    <w:rPr>
      <w:color w:val="000000" w:themeColor="text1"/>
    </w:rPr>
    <w:tblPr>
      <w:tblStyleRowBandSize w:val="1"/>
      <w:tblStyleColBandSize w:val="1"/>
      <w:tblBorders>
        <w:top w:val="single" w:sz="8" w:space="0" w:color="D1338A" w:themeColor="accent6"/>
        <w:bottom w:val="single" w:sz="8" w:space="0" w:color="D1338A" w:themeColor="accent6"/>
      </w:tblBorders>
    </w:tblPr>
    <w:tblStylePr w:type="firstRow">
      <w:rPr>
        <w:rFonts w:asciiTheme="majorHAnsi" w:eastAsiaTheme="majorEastAsia" w:hAnsiTheme="majorHAnsi" w:cstheme="majorBidi"/>
      </w:rPr>
      <w:tblPr/>
      <w:tcPr>
        <w:tcBorders>
          <w:top w:val="nil"/>
          <w:bottom w:val="single" w:sz="8" w:space="0" w:color="D1338A" w:themeColor="accent6"/>
        </w:tcBorders>
      </w:tcPr>
    </w:tblStylePr>
    <w:tblStylePr w:type="lastRow">
      <w:rPr>
        <w:b/>
        <w:bCs/>
        <w:color w:val="0092D8" w:themeColor="text2"/>
      </w:rPr>
      <w:tblPr/>
      <w:tcPr>
        <w:tcBorders>
          <w:top w:val="single" w:sz="8" w:space="0" w:color="D1338A" w:themeColor="accent6"/>
          <w:bottom w:val="single" w:sz="8" w:space="0" w:color="D1338A" w:themeColor="accent6"/>
        </w:tcBorders>
      </w:tcPr>
    </w:tblStylePr>
    <w:tblStylePr w:type="firstCol">
      <w:rPr>
        <w:b/>
        <w:bCs/>
      </w:rPr>
    </w:tblStylePr>
    <w:tblStylePr w:type="lastCol">
      <w:rPr>
        <w:b/>
        <w:bCs/>
      </w:rPr>
      <w:tblPr/>
      <w:tcPr>
        <w:tcBorders>
          <w:top w:val="single" w:sz="8" w:space="0" w:color="D1338A" w:themeColor="accent6"/>
          <w:bottom w:val="single" w:sz="8" w:space="0" w:color="D1338A" w:themeColor="accent6"/>
        </w:tcBorders>
      </w:tcPr>
    </w:tblStylePr>
    <w:tblStylePr w:type="band1Vert">
      <w:tblPr/>
      <w:tcPr>
        <w:shd w:val="clear" w:color="auto" w:fill="F3CCE1" w:themeFill="accent6" w:themeFillTint="3F"/>
      </w:tcPr>
    </w:tblStylePr>
    <w:tblStylePr w:type="band1Horz">
      <w:tblPr/>
      <w:tcPr>
        <w:shd w:val="clear" w:color="auto" w:fill="F3CCE1" w:themeFill="accent6" w:themeFillTint="3F"/>
      </w:tcPr>
    </w:tblStylePr>
  </w:style>
  <w:style w:type="table" w:styleId="Mediumliste2">
    <w:name w:val="Medium List 2"/>
    <w:basedOn w:val="Tabel-Normal"/>
    <w:uiPriority w:val="66"/>
    <w:semiHidden/>
    <w:unhideWhenUsed/>
    <w:rsid w:val="00B52076"/>
    <w:pPr>
      <w:spacing w:line="240" w:lineRule="auto"/>
    </w:pPr>
    <w:rPr>
      <w:rFonts w:eastAsiaTheme="majorEastAsia"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B52076"/>
    <w:pPr>
      <w:spacing w:line="240" w:lineRule="auto"/>
    </w:pPr>
    <w:rPr>
      <w:rFonts w:eastAsiaTheme="majorEastAsia" w:cs="Arial"/>
      <w:color w:val="000000" w:themeColor="text1"/>
    </w:rPr>
    <w:tblPr>
      <w:tblStyleRowBandSize w:val="1"/>
      <w:tblStyleColBandSize w:val="1"/>
      <w:tblBorders>
        <w:top w:val="single" w:sz="8" w:space="0" w:color="005E84" w:themeColor="accent1"/>
        <w:left w:val="single" w:sz="8" w:space="0" w:color="005E84" w:themeColor="accent1"/>
        <w:bottom w:val="single" w:sz="8" w:space="0" w:color="005E84" w:themeColor="accent1"/>
        <w:right w:val="single" w:sz="8" w:space="0" w:color="005E84" w:themeColor="accent1"/>
      </w:tblBorders>
    </w:tblPr>
    <w:tblStylePr w:type="firstRow">
      <w:rPr>
        <w:sz w:val="24"/>
        <w:szCs w:val="24"/>
      </w:rPr>
      <w:tblPr/>
      <w:tcPr>
        <w:tcBorders>
          <w:top w:val="nil"/>
          <w:left w:val="nil"/>
          <w:bottom w:val="single" w:sz="24" w:space="0" w:color="005E84" w:themeColor="accent1"/>
          <w:right w:val="nil"/>
          <w:insideH w:val="nil"/>
          <w:insideV w:val="nil"/>
        </w:tcBorders>
        <w:shd w:val="clear" w:color="auto" w:fill="FFFFFF" w:themeFill="background1"/>
      </w:tcPr>
    </w:tblStylePr>
    <w:tblStylePr w:type="lastRow">
      <w:tblPr/>
      <w:tcPr>
        <w:tcBorders>
          <w:top w:val="single" w:sz="8" w:space="0" w:color="005E8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84" w:themeColor="accent1"/>
          <w:insideH w:val="nil"/>
          <w:insideV w:val="nil"/>
        </w:tcBorders>
        <w:shd w:val="clear" w:color="auto" w:fill="FFFFFF" w:themeFill="background1"/>
      </w:tcPr>
    </w:tblStylePr>
    <w:tblStylePr w:type="lastCol">
      <w:tblPr/>
      <w:tcPr>
        <w:tcBorders>
          <w:top w:val="nil"/>
          <w:left w:val="single" w:sz="8" w:space="0" w:color="005E8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1E3FF" w:themeFill="accent1" w:themeFillTint="3F"/>
      </w:tcPr>
    </w:tblStylePr>
    <w:tblStylePr w:type="band1Horz">
      <w:tblPr/>
      <w:tcPr>
        <w:tcBorders>
          <w:top w:val="nil"/>
          <w:bottom w:val="nil"/>
          <w:insideH w:val="nil"/>
          <w:insideV w:val="nil"/>
        </w:tcBorders>
        <w:shd w:val="clear" w:color="auto" w:fill="A1E3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B52076"/>
    <w:pPr>
      <w:spacing w:line="240" w:lineRule="auto"/>
    </w:pPr>
    <w:rPr>
      <w:rFonts w:eastAsiaTheme="majorEastAsia" w:cs="Arial"/>
      <w:color w:val="000000" w:themeColor="text1"/>
    </w:rPr>
    <w:tblPr>
      <w:tblStyleRowBandSize w:val="1"/>
      <w:tblStyleColBandSize w:val="1"/>
      <w:tblBorders>
        <w:top w:val="single" w:sz="8" w:space="0" w:color="0092D8" w:themeColor="accent2"/>
        <w:left w:val="single" w:sz="8" w:space="0" w:color="0092D8" w:themeColor="accent2"/>
        <w:bottom w:val="single" w:sz="8" w:space="0" w:color="0092D8" w:themeColor="accent2"/>
        <w:right w:val="single" w:sz="8" w:space="0" w:color="0092D8" w:themeColor="accent2"/>
      </w:tblBorders>
    </w:tblPr>
    <w:tblStylePr w:type="firstRow">
      <w:rPr>
        <w:sz w:val="24"/>
        <w:szCs w:val="24"/>
      </w:rPr>
      <w:tblPr/>
      <w:tcPr>
        <w:tcBorders>
          <w:top w:val="nil"/>
          <w:left w:val="nil"/>
          <w:bottom w:val="single" w:sz="24" w:space="0" w:color="0092D8" w:themeColor="accent2"/>
          <w:right w:val="nil"/>
          <w:insideH w:val="nil"/>
          <w:insideV w:val="nil"/>
        </w:tcBorders>
        <w:shd w:val="clear" w:color="auto" w:fill="FFFFFF" w:themeFill="background1"/>
      </w:tcPr>
    </w:tblStylePr>
    <w:tblStylePr w:type="lastRow">
      <w:tblPr/>
      <w:tcPr>
        <w:tcBorders>
          <w:top w:val="single" w:sz="8" w:space="0" w:color="0092D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8" w:themeColor="accent2"/>
          <w:insideH w:val="nil"/>
          <w:insideV w:val="nil"/>
        </w:tcBorders>
        <w:shd w:val="clear" w:color="auto" w:fill="FFFFFF" w:themeFill="background1"/>
      </w:tcPr>
    </w:tblStylePr>
    <w:tblStylePr w:type="lastCol">
      <w:tblPr/>
      <w:tcPr>
        <w:tcBorders>
          <w:top w:val="nil"/>
          <w:left w:val="single" w:sz="8" w:space="0" w:color="0092D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B52076"/>
    <w:pPr>
      <w:spacing w:line="240" w:lineRule="auto"/>
    </w:pPr>
    <w:rPr>
      <w:rFonts w:eastAsiaTheme="majorEastAsia" w:cs="Arial"/>
      <w:color w:val="000000" w:themeColor="text1"/>
    </w:rPr>
    <w:tblPr>
      <w:tblStyleRowBandSize w:val="1"/>
      <w:tblStyleColBandSize w:val="1"/>
      <w:tblBorders>
        <w:top w:val="single" w:sz="8" w:space="0" w:color="009B3E" w:themeColor="accent3"/>
        <w:left w:val="single" w:sz="8" w:space="0" w:color="009B3E" w:themeColor="accent3"/>
        <w:bottom w:val="single" w:sz="8" w:space="0" w:color="009B3E" w:themeColor="accent3"/>
        <w:right w:val="single" w:sz="8" w:space="0" w:color="009B3E" w:themeColor="accent3"/>
      </w:tblBorders>
    </w:tblPr>
    <w:tblStylePr w:type="firstRow">
      <w:rPr>
        <w:sz w:val="24"/>
        <w:szCs w:val="24"/>
      </w:rPr>
      <w:tblPr/>
      <w:tcPr>
        <w:tcBorders>
          <w:top w:val="nil"/>
          <w:left w:val="nil"/>
          <w:bottom w:val="single" w:sz="24" w:space="0" w:color="009B3E" w:themeColor="accent3"/>
          <w:right w:val="nil"/>
          <w:insideH w:val="nil"/>
          <w:insideV w:val="nil"/>
        </w:tcBorders>
        <w:shd w:val="clear" w:color="auto" w:fill="FFFFFF" w:themeFill="background1"/>
      </w:tcPr>
    </w:tblStylePr>
    <w:tblStylePr w:type="lastRow">
      <w:tblPr/>
      <w:tcPr>
        <w:tcBorders>
          <w:top w:val="single" w:sz="8" w:space="0" w:color="009B3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B3E" w:themeColor="accent3"/>
          <w:insideH w:val="nil"/>
          <w:insideV w:val="nil"/>
        </w:tcBorders>
        <w:shd w:val="clear" w:color="auto" w:fill="FFFFFF" w:themeFill="background1"/>
      </w:tcPr>
    </w:tblStylePr>
    <w:tblStylePr w:type="lastCol">
      <w:tblPr/>
      <w:tcPr>
        <w:tcBorders>
          <w:top w:val="nil"/>
          <w:left w:val="single" w:sz="8" w:space="0" w:color="009B3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FFCA" w:themeFill="accent3" w:themeFillTint="3F"/>
      </w:tcPr>
    </w:tblStylePr>
    <w:tblStylePr w:type="band1Horz">
      <w:tblPr/>
      <w:tcPr>
        <w:tcBorders>
          <w:top w:val="nil"/>
          <w:bottom w:val="nil"/>
          <w:insideH w:val="nil"/>
          <w:insideV w:val="nil"/>
        </w:tcBorders>
        <w:shd w:val="clear" w:color="auto" w:fill="A7FFC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B52076"/>
    <w:pPr>
      <w:spacing w:line="240" w:lineRule="auto"/>
    </w:pPr>
    <w:rPr>
      <w:rFonts w:eastAsiaTheme="majorEastAsia" w:cs="Arial"/>
      <w:color w:val="000000" w:themeColor="text1"/>
    </w:rPr>
    <w:tblPr>
      <w:tblStyleRowBandSize w:val="1"/>
      <w:tblStyleColBandSize w:val="1"/>
      <w:tblBorders>
        <w:top w:val="single" w:sz="8" w:space="0" w:color="F59C00" w:themeColor="accent4"/>
        <w:left w:val="single" w:sz="8" w:space="0" w:color="F59C00" w:themeColor="accent4"/>
        <w:bottom w:val="single" w:sz="8" w:space="0" w:color="F59C00" w:themeColor="accent4"/>
        <w:right w:val="single" w:sz="8" w:space="0" w:color="F59C00" w:themeColor="accent4"/>
      </w:tblBorders>
    </w:tblPr>
    <w:tblStylePr w:type="firstRow">
      <w:rPr>
        <w:sz w:val="24"/>
        <w:szCs w:val="24"/>
      </w:rPr>
      <w:tblPr/>
      <w:tcPr>
        <w:tcBorders>
          <w:top w:val="nil"/>
          <w:left w:val="nil"/>
          <w:bottom w:val="single" w:sz="24" w:space="0" w:color="F59C00" w:themeColor="accent4"/>
          <w:right w:val="nil"/>
          <w:insideH w:val="nil"/>
          <w:insideV w:val="nil"/>
        </w:tcBorders>
        <w:shd w:val="clear" w:color="auto" w:fill="FFFFFF" w:themeFill="background1"/>
      </w:tcPr>
    </w:tblStylePr>
    <w:tblStylePr w:type="lastRow">
      <w:tblPr/>
      <w:tcPr>
        <w:tcBorders>
          <w:top w:val="single" w:sz="8" w:space="0" w:color="F59C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9C00" w:themeColor="accent4"/>
          <w:insideH w:val="nil"/>
          <w:insideV w:val="nil"/>
        </w:tcBorders>
        <w:shd w:val="clear" w:color="auto" w:fill="FFFFFF" w:themeFill="background1"/>
      </w:tcPr>
    </w:tblStylePr>
    <w:tblStylePr w:type="lastCol">
      <w:tblPr/>
      <w:tcPr>
        <w:tcBorders>
          <w:top w:val="nil"/>
          <w:left w:val="single" w:sz="8" w:space="0" w:color="F59C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7BD" w:themeFill="accent4" w:themeFillTint="3F"/>
      </w:tcPr>
    </w:tblStylePr>
    <w:tblStylePr w:type="band1Horz">
      <w:tblPr/>
      <w:tcPr>
        <w:tcBorders>
          <w:top w:val="nil"/>
          <w:bottom w:val="nil"/>
          <w:insideH w:val="nil"/>
          <w:insideV w:val="nil"/>
        </w:tcBorders>
        <w:shd w:val="clear" w:color="auto" w:fill="FFE7B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B52076"/>
    <w:pPr>
      <w:spacing w:line="240" w:lineRule="auto"/>
    </w:pPr>
    <w:rPr>
      <w:rFonts w:eastAsiaTheme="majorEastAsia" w:cs="Arial"/>
      <w:color w:val="000000" w:themeColor="text1"/>
    </w:rPr>
    <w:tblPr>
      <w:tblStyleRowBandSize w:val="1"/>
      <w:tblStyleColBandSize w:val="1"/>
      <w:tblBorders>
        <w:top w:val="single" w:sz="8" w:space="0" w:color="CF2642" w:themeColor="accent5"/>
        <w:left w:val="single" w:sz="8" w:space="0" w:color="CF2642" w:themeColor="accent5"/>
        <w:bottom w:val="single" w:sz="8" w:space="0" w:color="CF2642" w:themeColor="accent5"/>
        <w:right w:val="single" w:sz="8" w:space="0" w:color="CF2642" w:themeColor="accent5"/>
      </w:tblBorders>
    </w:tblPr>
    <w:tblStylePr w:type="firstRow">
      <w:rPr>
        <w:sz w:val="24"/>
        <w:szCs w:val="24"/>
      </w:rPr>
      <w:tblPr/>
      <w:tcPr>
        <w:tcBorders>
          <w:top w:val="nil"/>
          <w:left w:val="nil"/>
          <w:bottom w:val="single" w:sz="24" w:space="0" w:color="CF2642" w:themeColor="accent5"/>
          <w:right w:val="nil"/>
          <w:insideH w:val="nil"/>
          <w:insideV w:val="nil"/>
        </w:tcBorders>
        <w:shd w:val="clear" w:color="auto" w:fill="FFFFFF" w:themeFill="background1"/>
      </w:tcPr>
    </w:tblStylePr>
    <w:tblStylePr w:type="lastRow">
      <w:tblPr/>
      <w:tcPr>
        <w:tcBorders>
          <w:top w:val="single" w:sz="8" w:space="0" w:color="CF264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F2642" w:themeColor="accent5"/>
          <w:insideH w:val="nil"/>
          <w:insideV w:val="nil"/>
        </w:tcBorders>
        <w:shd w:val="clear" w:color="auto" w:fill="FFFFFF" w:themeFill="background1"/>
      </w:tcPr>
    </w:tblStylePr>
    <w:tblStylePr w:type="lastCol">
      <w:tblPr/>
      <w:tcPr>
        <w:tcBorders>
          <w:top w:val="nil"/>
          <w:left w:val="single" w:sz="8" w:space="0" w:color="CF264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7CE" w:themeFill="accent5" w:themeFillTint="3F"/>
      </w:tcPr>
    </w:tblStylePr>
    <w:tblStylePr w:type="band1Horz">
      <w:tblPr/>
      <w:tcPr>
        <w:tcBorders>
          <w:top w:val="nil"/>
          <w:bottom w:val="nil"/>
          <w:insideH w:val="nil"/>
          <w:insideV w:val="nil"/>
        </w:tcBorders>
        <w:shd w:val="clear" w:color="auto" w:fill="F4C7C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B52076"/>
    <w:pPr>
      <w:spacing w:line="240" w:lineRule="auto"/>
    </w:pPr>
    <w:rPr>
      <w:rFonts w:eastAsiaTheme="majorEastAsia" w:cs="Arial"/>
      <w:color w:val="000000" w:themeColor="text1"/>
    </w:rPr>
    <w:tblPr>
      <w:tblStyleRowBandSize w:val="1"/>
      <w:tblStyleColBandSize w:val="1"/>
      <w:tblBorders>
        <w:top w:val="single" w:sz="8" w:space="0" w:color="D1338A" w:themeColor="accent6"/>
        <w:left w:val="single" w:sz="8" w:space="0" w:color="D1338A" w:themeColor="accent6"/>
        <w:bottom w:val="single" w:sz="8" w:space="0" w:color="D1338A" w:themeColor="accent6"/>
        <w:right w:val="single" w:sz="8" w:space="0" w:color="D1338A" w:themeColor="accent6"/>
      </w:tblBorders>
    </w:tblPr>
    <w:tblStylePr w:type="firstRow">
      <w:rPr>
        <w:sz w:val="24"/>
        <w:szCs w:val="24"/>
      </w:rPr>
      <w:tblPr/>
      <w:tcPr>
        <w:tcBorders>
          <w:top w:val="nil"/>
          <w:left w:val="nil"/>
          <w:bottom w:val="single" w:sz="24" w:space="0" w:color="D1338A" w:themeColor="accent6"/>
          <w:right w:val="nil"/>
          <w:insideH w:val="nil"/>
          <w:insideV w:val="nil"/>
        </w:tcBorders>
        <w:shd w:val="clear" w:color="auto" w:fill="FFFFFF" w:themeFill="background1"/>
      </w:tcPr>
    </w:tblStylePr>
    <w:tblStylePr w:type="lastRow">
      <w:tblPr/>
      <w:tcPr>
        <w:tcBorders>
          <w:top w:val="single" w:sz="8" w:space="0" w:color="D1338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338A" w:themeColor="accent6"/>
          <w:insideH w:val="nil"/>
          <w:insideV w:val="nil"/>
        </w:tcBorders>
        <w:shd w:val="clear" w:color="auto" w:fill="FFFFFF" w:themeFill="background1"/>
      </w:tcPr>
    </w:tblStylePr>
    <w:tblStylePr w:type="lastCol">
      <w:tblPr/>
      <w:tcPr>
        <w:tcBorders>
          <w:top w:val="nil"/>
          <w:left w:val="single" w:sz="8" w:space="0" w:color="D1338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CCE1" w:themeFill="accent6" w:themeFillTint="3F"/>
      </w:tcPr>
    </w:tblStylePr>
    <w:tblStylePr w:type="band1Horz">
      <w:tblPr/>
      <w:tcPr>
        <w:tcBorders>
          <w:top w:val="nil"/>
          <w:bottom w:val="nil"/>
          <w:insideH w:val="nil"/>
          <w:insideV w:val="nil"/>
        </w:tcBorders>
        <w:shd w:val="clear" w:color="auto" w:fill="F3CCE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B52076"/>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rsid w:val="00B52076"/>
    <w:pPr>
      <w:spacing w:line="240" w:lineRule="auto"/>
    </w:pPr>
    <w:tblPr>
      <w:tblStyleRowBandSize w:val="1"/>
      <w:tblStyleColBandSize w:val="1"/>
      <w:tblBorders>
        <w:top w:val="single" w:sz="8" w:space="0" w:color="00A0E2" w:themeColor="accent1" w:themeTint="BF"/>
        <w:left w:val="single" w:sz="8" w:space="0" w:color="00A0E2" w:themeColor="accent1" w:themeTint="BF"/>
        <w:bottom w:val="single" w:sz="8" w:space="0" w:color="00A0E2" w:themeColor="accent1" w:themeTint="BF"/>
        <w:right w:val="single" w:sz="8" w:space="0" w:color="00A0E2" w:themeColor="accent1" w:themeTint="BF"/>
        <w:insideH w:val="single" w:sz="8" w:space="0" w:color="00A0E2" w:themeColor="accent1" w:themeTint="BF"/>
      </w:tblBorders>
    </w:tblPr>
    <w:tblStylePr w:type="firstRow">
      <w:pPr>
        <w:spacing w:before="0" w:after="0" w:line="240" w:lineRule="auto"/>
      </w:pPr>
      <w:rPr>
        <w:b/>
        <w:bCs/>
        <w:color w:val="FFFFFF" w:themeColor="background1"/>
      </w:rPr>
      <w:tblPr/>
      <w:tcPr>
        <w:tcBorders>
          <w:top w:val="single" w:sz="8" w:space="0" w:color="00A0E2" w:themeColor="accent1" w:themeTint="BF"/>
          <w:left w:val="single" w:sz="8" w:space="0" w:color="00A0E2" w:themeColor="accent1" w:themeTint="BF"/>
          <w:bottom w:val="single" w:sz="8" w:space="0" w:color="00A0E2" w:themeColor="accent1" w:themeTint="BF"/>
          <w:right w:val="single" w:sz="8" w:space="0" w:color="00A0E2" w:themeColor="accent1" w:themeTint="BF"/>
          <w:insideH w:val="nil"/>
          <w:insideV w:val="nil"/>
        </w:tcBorders>
        <w:shd w:val="clear" w:color="auto" w:fill="005E84" w:themeFill="accent1"/>
      </w:tcPr>
    </w:tblStylePr>
    <w:tblStylePr w:type="lastRow">
      <w:pPr>
        <w:spacing w:before="0" w:after="0" w:line="240" w:lineRule="auto"/>
      </w:pPr>
      <w:rPr>
        <w:b/>
        <w:bCs/>
      </w:rPr>
      <w:tblPr/>
      <w:tcPr>
        <w:tcBorders>
          <w:top w:val="double" w:sz="6" w:space="0" w:color="00A0E2" w:themeColor="accent1" w:themeTint="BF"/>
          <w:left w:val="single" w:sz="8" w:space="0" w:color="00A0E2" w:themeColor="accent1" w:themeTint="BF"/>
          <w:bottom w:val="single" w:sz="8" w:space="0" w:color="00A0E2" w:themeColor="accent1" w:themeTint="BF"/>
          <w:right w:val="single" w:sz="8" w:space="0" w:color="00A0E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1E3FF" w:themeFill="accent1" w:themeFillTint="3F"/>
      </w:tcPr>
    </w:tblStylePr>
    <w:tblStylePr w:type="band1Horz">
      <w:tblPr/>
      <w:tcPr>
        <w:tcBorders>
          <w:insideH w:val="nil"/>
          <w:insideV w:val="nil"/>
        </w:tcBorders>
        <w:shd w:val="clear" w:color="auto" w:fill="A1E3FF"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B52076"/>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8"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B52076"/>
    <w:pPr>
      <w:spacing w:line="240" w:lineRule="auto"/>
    </w:pPr>
    <w:tblPr>
      <w:tblStyleRowBandSize w:val="1"/>
      <w:tblStyleColBandSize w:val="1"/>
      <w:tblBorders>
        <w:top w:val="single" w:sz="8" w:space="0" w:color="00F461" w:themeColor="accent3" w:themeTint="BF"/>
        <w:left w:val="single" w:sz="8" w:space="0" w:color="00F461" w:themeColor="accent3" w:themeTint="BF"/>
        <w:bottom w:val="single" w:sz="8" w:space="0" w:color="00F461" w:themeColor="accent3" w:themeTint="BF"/>
        <w:right w:val="single" w:sz="8" w:space="0" w:color="00F461" w:themeColor="accent3" w:themeTint="BF"/>
        <w:insideH w:val="single" w:sz="8" w:space="0" w:color="00F461" w:themeColor="accent3" w:themeTint="BF"/>
      </w:tblBorders>
    </w:tblPr>
    <w:tblStylePr w:type="firstRow">
      <w:pPr>
        <w:spacing w:before="0" w:after="0" w:line="240" w:lineRule="auto"/>
      </w:pPr>
      <w:rPr>
        <w:b/>
        <w:bCs/>
        <w:color w:val="FFFFFF" w:themeColor="background1"/>
      </w:rPr>
      <w:tblPr/>
      <w:tcPr>
        <w:tcBorders>
          <w:top w:val="single" w:sz="8" w:space="0" w:color="00F461" w:themeColor="accent3" w:themeTint="BF"/>
          <w:left w:val="single" w:sz="8" w:space="0" w:color="00F461" w:themeColor="accent3" w:themeTint="BF"/>
          <w:bottom w:val="single" w:sz="8" w:space="0" w:color="00F461" w:themeColor="accent3" w:themeTint="BF"/>
          <w:right w:val="single" w:sz="8" w:space="0" w:color="00F461" w:themeColor="accent3" w:themeTint="BF"/>
          <w:insideH w:val="nil"/>
          <w:insideV w:val="nil"/>
        </w:tcBorders>
        <w:shd w:val="clear" w:color="auto" w:fill="009B3E" w:themeFill="accent3"/>
      </w:tcPr>
    </w:tblStylePr>
    <w:tblStylePr w:type="lastRow">
      <w:pPr>
        <w:spacing w:before="0" w:after="0" w:line="240" w:lineRule="auto"/>
      </w:pPr>
      <w:rPr>
        <w:b/>
        <w:bCs/>
      </w:rPr>
      <w:tblPr/>
      <w:tcPr>
        <w:tcBorders>
          <w:top w:val="double" w:sz="6" w:space="0" w:color="00F461" w:themeColor="accent3" w:themeTint="BF"/>
          <w:left w:val="single" w:sz="8" w:space="0" w:color="00F461" w:themeColor="accent3" w:themeTint="BF"/>
          <w:bottom w:val="single" w:sz="8" w:space="0" w:color="00F461" w:themeColor="accent3" w:themeTint="BF"/>
          <w:right w:val="single" w:sz="8" w:space="0" w:color="00F461" w:themeColor="accent3" w:themeTint="BF"/>
          <w:insideH w:val="nil"/>
          <w:insideV w:val="nil"/>
        </w:tcBorders>
      </w:tcPr>
    </w:tblStylePr>
    <w:tblStylePr w:type="firstCol">
      <w:rPr>
        <w:b/>
        <w:bCs/>
      </w:rPr>
    </w:tblStylePr>
    <w:tblStylePr w:type="lastCol">
      <w:rPr>
        <w:b/>
        <w:bCs/>
      </w:rPr>
    </w:tblStylePr>
    <w:tblStylePr w:type="band1Vert">
      <w:tblPr/>
      <w:tcPr>
        <w:shd w:val="clear" w:color="auto" w:fill="A7FFCA" w:themeFill="accent3" w:themeFillTint="3F"/>
      </w:tcPr>
    </w:tblStylePr>
    <w:tblStylePr w:type="band1Horz">
      <w:tblPr/>
      <w:tcPr>
        <w:tcBorders>
          <w:insideH w:val="nil"/>
          <w:insideV w:val="nil"/>
        </w:tcBorders>
        <w:shd w:val="clear" w:color="auto" w:fill="A7FFCA"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B52076"/>
    <w:pPr>
      <w:spacing w:line="240" w:lineRule="auto"/>
    </w:pPr>
    <w:tblPr>
      <w:tblStyleRowBandSize w:val="1"/>
      <w:tblStyleColBandSize w:val="1"/>
      <w:tbl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single" w:sz="8" w:space="0" w:color="FFB638" w:themeColor="accent4" w:themeTint="BF"/>
      </w:tblBorders>
    </w:tblPr>
    <w:tblStylePr w:type="firstRow">
      <w:pPr>
        <w:spacing w:before="0" w:after="0" w:line="240" w:lineRule="auto"/>
      </w:pPr>
      <w:rPr>
        <w:b/>
        <w:bCs/>
        <w:color w:val="FFFFFF" w:themeColor="background1"/>
      </w:rPr>
      <w:tblPr/>
      <w:tcPr>
        <w:tc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shd w:val="clear" w:color="auto" w:fill="F59C00" w:themeFill="accent4"/>
      </w:tcPr>
    </w:tblStylePr>
    <w:tblStylePr w:type="lastRow">
      <w:pPr>
        <w:spacing w:before="0" w:after="0" w:line="240" w:lineRule="auto"/>
      </w:pPr>
      <w:rPr>
        <w:b/>
        <w:bCs/>
      </w:rPr>
      <w:tblPr/>
      <w:tcPr>
        <w:tcBorders>
          <w:top w:val="double" w:sz="6"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7BD" w:themeFill="accent4" w:themeFillTint="3F"/>
      </w:tcPr>
    </w:tblStylePr>
    <w:tblStylePr w:type="band1Horz">
      <w:tblPr/>
      <w:tcPr>
        <w:tcBorders>
          <w:insideH w:val="nil"/>
          <w:insideV w:val="nil"/>
        </w:tcBorders>
        <w:shd w:val="clear" w:color="auto" w:fill="FFE7BD"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B52076"/>
    <w:pPr>
      <w:spacing w:line="240" w:lineRule="auto"/>
    </w:pPr>
    <w:tblPr>
      <w:tblStyleRowBandSize w:val="1"/>
      <w:tblStyleColBandSize w:val="1"/>
      <w:tblBorders>
        <w:top w:val="single" w:sz="8" w:space="0" w:color="E0576D" w:themeColor="accent5" w:themeTint="BF"/>
        <w:left w:val="single" w:sz="8" w:space="0" w:color="E0576D" w:themeColor="accent5" w:themeTint="BF"/>
        <w:bottom w:val="single" w:sz="8" w:space="0" w:color="E0576D" w:themeColor="accent5" w:themeTint="BF"/>
        <w:right w:val="single" w:sz="8" w:space="0" w:color="E0576D" w:themeColor="accent5" w:themeTint="BF"/>
        <w:insideH w:val="single" w:sz="8" w:space="0" w:color="E0576D" w:themeColor="accent5" w:themeTint="BF"/>
      </w:tblBorders>
    </w:tblPr>
    <w:tblStylePr w:type="firstRow">
      <w:pPr>
        <w:spacing w:before="0" w:after="0" w:line="240" w:lineRule="auto"/>
      </w:pPr>
      <w:rPr>
        <w:b/>
        <w:bCs/>
        <w:color w:val="FFFFFF" w:themeColor="background1"/>
      </w:rPr>
      <w:tblPr/>
      <w:tcPr>
        <w:tcBorders>
          <w:top w:val="single" w:sz="8" w:space="0" w:color="E0576D" w:themeColor="accent5" w:themeTint="BF"/>
          <w:left w:val="single" w:sz="8" w:space="0" w:color="E0576D" w:themeColor="accent5" w:themeTint="BF"/>
          <w:bottom w:val="single" w:sz="8" w:space="0" w:color="E0576D" w:themeColor="accent5" w:themeTint="BF"/>
          <w:right w:val="single" w:sz="8" w:space="0" w:color="E0576D" w:themeColor="accent5" w:themeTint="BF"/>
          <w:insideH w:val="nil"/>
          <w:insideV w:val="nil"/>
        </w:tcBorders>
        <w:shd w:val="clear" w:color="auto" w:fill="CF2642" w:themeFill="accent5"/>
      </w:tcPr>
    </w:tblStylePr>
    <w:tblStylePr w:type="lastRow">
      <w:pPr>
        <w:spacing w:before="0" w:after="0" w:line="240" w:lineRule="auto"/>
      </w:pPr>
      <w:rPr>
        <w:b/>
        <w:bCs/>
      </w:rPr>
      <w:tblPr/>
      <w:tcPr>
        <w:tcBorders>
          <w:top w:val="double" w:sz="6" w:space="0" w:color="E0576D" w:themeColor="accent5" w:themeTint="BF"/>
          <w:left w:val="single" w:sz="8" w:space="0" w:color="E0576D" w:themeColor="accent5" w:themeTint="BF"/>
          <w:bottom w:val="single" w:sz="8" w:space="0" w:color="E0576D" w:themeColor="accent5" w:themeTint="BF"/>
          <w:right w:val="single" w:sz="8" w:space="0" w:color="E0576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4C7CE" w:themeFill="accent5" w:themeFillTint="3F"/>
      </w:tcPr>
    </w:tblStylePr>
    <w:tblStylePr w:type="band1Horz">
      <w:tblPr/>
      <w:tcPr>
        <w:tcBorders>
          <w:insideH w:val="nil"/>
          <w:insideV w:val="nil"/>
        </w:tcBorders>
        <w:shd w:val="clear" w:color="auto" w:fill="F4C7CE"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B52076"/>
    <w:pPr>
      <w:spacing w:line="240" w:lineRule="auto"/>
    </w:pPr>
    <w:tblPr>
      <w:tblStyleRowBandSize w:val="1"/>
      <w:tblStyleColBandSize w:val="1"/>
      <w:tblBorders>
        <w:top w:val="single" w:sz="8" w:space="0" w:color="DC66A7" w:themeColor="accent6" w:themeTint="BF"/>
        <w:left w:val="single" w:sz="8" w:space="0" w:color="DC66A7" w:themeColor="accent6" w:themeTint="BF"/>
        <w:bottom w:val="single" w:sz="8" w:space="0" w:color="DC66A7" w:themeColor="accent6" w:themeTint="BF"/>
        <w:right w:val="single" w:sz="8" w:space="0" w:color="DC66A7" w:themeColor="accent6" w:themeTint="BF"/>
        <w:insideH w:val="single" w:sz="8" w:space="0" w:color="DC66A7" w:themeColor="accent6" w:themeTint="BF"/>
      </w:tblBorders>
    </w:tblPr>
    <w:tblStylePr w:type="firstRow">
      <w:pPr>
        <w:spacing w:before="0" w:after="0" w:line="240" w:lineRule="auto"/>
      </w:pPr>
      <w:rPr>
        <w:b/>
        <w:bCs/>
        <w:color w:val="FFFFFF" w:themeColor="background1"/>
      </w:rPr>
      <w:tblPr/>
      <w:tcPr>
        <w:tcBorders>
          <w:top w:val="single" w:sz="8" w:space="0" w:color="DC66A7" w:themeColor="accent6" w:themeTint="BF"/>
          <w:left w:val="single" w:sz="8" w:space="0" w:color="DC66A7" w:themeColor="accent6" w:themeTint="BF"/>
          <w:bottom w:val="single" w:sz="8" w:space="0" w:color="DC66A7" w:themeColor="accent6" w:themeTint="BF"/>
          <w:right w:val="single" w:sz="8" w:space="0" w:color="DC66A7" w:themeColor="accent6" w:themeTint="BF"/>
          <w:insideH w:val="nil"/>
          <w:insideV w:val="nil"/>
        </w:tcBorders>
        <w:shd w:val="clear" w:color="auto" w:fill="D1338A" w:themeFill="accent6"/>
      </w:tcPr>
    </w:tblStylePr>
    <w:tblStylePr w:type="lastRow">
      <w:pPr>
        <w:spacing w:before="0" w:after="0" w:line="240" w:lineRule="auto"/>
      </w:pPr>
      <w:rPr>
        <w:b/>
        <w:bCs/>
      </w:rPr>
      <w:tblPr/>
      <w:tcPr>
        <w:tcBorders>
          <w:top w:val="double" w:sz="6" w:space="0" w:color="DC66A7" w:themeColor="accent6" w:themeTint="BF"/>
          <w:left w:val="single" w:sz="8" w:space="0" w:color="DC66A7" w:themeColor="accent6" w:themeTint="BF"/>
          <w:bottom w:val="single" w:sz="8" w:space="0" w:color="DC66A7" w:themeColor="accent6" w:themeTint="BF"/>
          <w:right w:val="single" w:sz="8" w:space="0" w:color="DC66A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3CCE1" w:themeFill="accent6" w:themeFillTint="3F"/>
      </w:tcPr>
    </w:tblStylePr>
    <w:tblStylePr w:type="band1Horz">
      <w:tblPr/>
      <w:tcPr>
        <w:tcBorders>
          <w:insideH w:val="nil"/>
          <w:insideV w:val="nil"/>
        </w:tcBorders>
        <w:shd w:val="clear" w:color="auto" w:fill="F3CCE1"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B5207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64"/>
    <w:rsid w:val="00B5207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E8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E84" w:themeFill="accent1"/>
      </w:tcPr>
    </w:tblStylePr>
    <w:tblStylePr w:type="lastCol">
      <w:rPr>
        <w:b/>
        <w:bCs/>
        <w:color w:val="FFFFFF" w:themeColor="background1"/>
      </w:rPr>
      <w:tblPr/>
      <w:tcPr>
        <w:tcBorders>
          <w:left w:val="nil"/>
          <w:right w:val="nil"/>
          <w:insideH w:val="nil"/>
          <w:insideV w:val="nil"/>
        </w:tcBorders>
        <w:shd w:val="clear" w:color="auto" w:fill="005E8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64"/>
    <w:semiHidden/>
    <w:unhideWhenUsed/>
    <w:rsid w:val="00B5207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8" w:themeFill="accent2"/>
      </w:tcPr>
    </w:tblStylePr>
    <w:tblStylePr w:type="lastCol">
      <w:rPr>
        <w:b/>
        <w:bCs/>
        <w:color w:val="FFFFFF" w:themeColor="background1"/>
      </w:rPr>
      <w:tblPr/>
      <w:tcPr>
        <w:tcBorders>
          <w:left w:val="nil"/>
          <w:right w:val="nil"/>
          <w:insideH w:val="nil"/>
          <w:insideV w:val="nil"/>
        </w:tcBorders>
        <w:shd w:val="clear" w:color="auto" w:fill="0092D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64"/>
    <w:semiHidden/>
    <w:unhideWhenUsed/>
    <w:rsid w:val="00B5207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B3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B3E" w:themeFill="accent3"/>
      </w:tcPr>
    </w:tblStylePr>
    <w:tblStylePr w:type="lastCol">
      <w:rPr>
        <w:b/>
        <w:bCs/>
        <w:color w:val="FFFFFF" w:themeColor="background1"/>
      </w:rPr>
      <w:tblPr/>
      <w:tcPr>
        <w:tcBorders>
          <w:left w:val="nil"/>
          <w:right w:val="nil"/>
          <w:insideH w:val="nil"/>
          <w:insideV w:val="nil"/>
        </w:tcBorders>
        <w:shd w:val="clear" w:color="auto" w:fill="009B3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64"/>
    <w:semiHidden/>
    <w:unhideWhenUsed/>
    <w:rsid w:val="00B5207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9C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9C00" w:themeFill="accent4"/>
      </w:tcPr>
    </w:tblStylePr>
    <w:tblStylePr w:type="lastCol">
      <w:rPr>
        <w:b/>
        <w:bCs/>
        <w:color w:val="FFFFFF" w:themeColor="background1"/>
      </w:rPr>
      <w:tblPr/>
      <w:tcPr>
        <w:tcBorders>
          <w:left w:val="nil"/>
          <w:right w:val="nil"/>
          <w:insideH w:val="nil"/>
          <w:insideV w:val="nil"/>
        </w:tcBorders>
        <w:shd w:val="clear" w:color="auto" w:fill="F59C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64"/>
    <w:semiHidden/>
    <w:unhideWhenUsed/>
    <w:rsid w:val="00B5207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F264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F2642" w:themeFill="accent5"/>
      </w:tcPr>
    </w:tblStylePr>
    <w:tblStylePr w:type="lastCol">
      <w:rPr>
        <w:b/>
        <w:bCs/>
        <w:color w:val="FFFFFF" w:themeColor="background1"/>
      </w:rPr>
      <w:tblPr/>
      <w:tcPr>
        <w:tcBorders>
          <w:left w:val="nil"/>
          <w:right w:val="nil"/>
          <w:insideH w:val="nil"/>
          <w:insideV w:val="nil"/>
        </w:tcBorders>
        <w:shd w:val="clear" w:color="auto" w:fill="CF264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64"/>
    <w:semiHidden/>
    <w:unhideWhenUsed/>
    <w:rsid w:val="00B5207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338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338A" w:themeFill="accent6"/>
      </w:tcPr>
    </w:tblStylePr>
    <w:tblStylePr w:type="lastCol">
      <w:rPr>
        <w:b/>
        <w:bCs/>
        <w:color w:val="FFFFFF" w:themeColor="background1"/>
      </w:rPr>
      <w:tblPr/>
      <w:tcPr>
        <w:tcBorders>
          <w:left w:val="nil"/>
          <w:right w:val="nil"/>
          <w:insideH w:val="nil"/>
          <w:insideV w:val="nil"/>
        </w:tcBorders>
        <w:shd w:val="clear" w:color="auto" w:fill="D1338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
    <w:name w:val="Mention"/>
    <w:basedOn w:val="Standardskrifttypeiafsnit"/>
    <w:uiPriority w:val="99"/>
    <w:semiHidden/>
    <w:unhideWhenUsed/>
    <w:rsid w:val="00B52076"/>
    <w:rPr>
      <w:color w:val="2B579A"/>
      <w:shd w:val="clear" w:color="auto" w:fill="E1DFDD"/>
    </w:rPr>
  </w:style>
  <w:style w:type="paragraph" w:styleId="Brevhoved">
    <w:name w:val="Message Header"/>
    <w:basedOn w:val="Normal"/>
    <w:link w:val="BrevhovedTegn"/>
    <w:uiPriority w:val="99"/>
    <w:semiHidden/>
    <w:unhideWhenUsed/>
    <w:rsid w:val="00B5207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Arial"/>
      <w:sz w:val="24"/>
      <w:szCs w:val="24"/>
    </w:rPr>
  </w:style>
  <w:style w:type="character" w:customStyle="1" w:styleId="BrevhovedTegn">
    <w:name w:val="Brevhoved Tegn"/>
    <w:basedOn w:val="Standardskrifttypeiafsnit"/>
    <w:link w:val="Brevhoved"/>
    <w:uiPriority w:val="99"/>
    <w:semiHidden/>
    <w:rsid w:val="00B52076"/>
    <w:rPr>
      <w:rFonts w:eastAsiaTheme="majorEastAsia" w:cs="Arial"/>
      <w:sz w:val="24"/>
      <w:szCs w:val="24"/>
      <w:shd w:val="pct20" w:color="auto" w:fill="auto"/>
    </w:rPr>
  </w:style>
  <w:style w:type="paragraph" w:styleId="Ingenafstand">
    <w:name w:val="No Spacing"/>
    <w:uiPriority w:val="99"/>
    <w:semiHidden/>
    <w:rsid w:val="00B52076"/>
    <w:pPr>
      <w:spacing w:line="240" w:lineRule="auto"/>
    </w:pPr>
  </w:style>
  <w:style w:type="paragraph" w:styleId="NormalWeb">
    <w:name w:val="Normal (Web)"/>
    <w:basedOn w:val="Normal"/>
    <w:uiPriority w:val="99"/>
    <w:semiHidden/>
    <w:unhideWhenUsed/>
    <w:rsid w:val="00B52076"/>
    <w:pPr>
      <w:spacing w:after="0"/>
    </w:pPr>
    <w:rPr>
      <w:rFonts w:cs="Arial"/>
      <w:sz w:val="24"/>
      <w:szCs w:val="24"/>
    </w:rPr>
  </w:style>
  <w:style w:type="paragraph" w:styleId="Noteoverskrift">
    <w:name w:val="Note Heading"/>
    <w:basedOn w:val="Normal"/>
    <w:next w:val="Normal"/>
    <w:link w:val="NoteoverskriftTegn"/>
    <w:uiPriority w:val="99"/>
    <w:semiHidden/>
    <w:unhideWhenUsed/>
    <w:rsid w:val="00B52076"/>
    <w:pPr>
      <w:spacing w:after="0" w:line="240" w:lineRule="auto"/>
    </w:pPr>
  </w:style>
  <w:style w:type="character" w:customStyle="1" w:styleId="NoteoverskriftTegn">
    <w:name w:val="Noteoverskrift Tegn"/>
    <w:basedOn w:val="Standardskrifttypeiafsnit"/>
    <w:link w:val="Noteoverskrift"/>
    <w:uiPriority w:val="99"/>
    <w:semiHidden/>
    <w:rsid w:val="00B52076"/>
  </w:style>
  <w:style w:type="table" w:styleId="Almindeligtabel1">
    <w:name w:val="Plain Table 1"/>
    <w:basedOn w:val="Tabel-Normal"/>
    <w:uiPriority w:val="41"/>
    <w:rsid w:val="00B5207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B52076"/>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B52076"/>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B5207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B5207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unhideWhenUsed/>
    <w:rsid w:val="00B52076"/>
    <w:pPr>
      <w:spacing w:after="0" w:line="240" w:lineRule="auto"/>
    </w:pPr>
    <w:rPr>
      <w:rFonts w:cs="Arial"/>
      <w:sz w:val="21"/>
      <w:szCs w:val="21"/>
    </w:rPr>
  </w:style>
  <w:style w:type="character" w:customStyle="1" w:styleId="AlmindeligtekstTegn">
    <w:name w:val="Almindelig tekst Tegn"/>
    <w:basedOn w:val="Standardskrifttypeiafsnit"/>
    <w:link w:val="Almindeligtekst"/>
    <w:uiPriority w:val="99"/>
    <w:semiHidden/>
    <w:rsid w:val="00B52076"/>
    <w:rPr>
      <w:rFonts w:cs="Arial"/>
      <w:sz w:val="21"/>
      <w:szCs w:val="21"/>
    </w:rPr>
  </w:style>
  <w:style w:type="paragraph" w:styleId="Starthilsen">
    <w:name w:val="Salutation"/>
    <w:basedOn w:val="Normal"/>
    <w:next w:val="Normal"/>
    <w:link w:val="StarthilsenTegn"/>
    <w:uiPriority w:val="99"/>
    <w:semiHidden/>
    <w:rsid w:val="00B52076"/>
    <w:pPr>
      <w:spacing w:after="0"/>
    </w:pPr>
  </w:style>
  <w:style w:type="character" w:customStyle="1" w:styleId="StarthilsenTegn">
    <w:name w:val="Starthilsen Tegn"/>
    <w:basedOn w:val="Standardskrifttypeiafsnit"/>
    <w:link w:val="Starthilsen"/>
    <w:uiPriority w:val="99"/>
    <w:semiHidden/>
    <w:rsid w:val="00B52076"/>
  </w:style>
  <w:style w:type="character" w:customStyle="1" w:styleId="SmartHyperlink">
    <w:name w:val="Smart Hyperlink"/>
    <w:basedOn w:val="Standardskrifttypeiafsnit"/>
    <w:uiPriority w:val="99"/>
    <w:semiHidden/>
    <w:unhideWhenUsed/>
    <w:rsid w:val="00B52076"/>
    <w:rPr>
      <w:u w:val="dotted"/>
    </w:rPr>
  </w:style>
  <w:style w:type="character" w:customStyle="1" w:styleId="SmartLink">
    <w:name w:val="Smart Link"/>
    <w:basedOn w:val="Standardskrifttypeiafsnit"/>
    <w:uiPriority w:val="99"/>
    <w:semiHidden/>
    <w:unhideWhenUsed/>
    <w:rsid w:val="00B52076"/>
    <w:rPr>
      <w:color w:val="0000FF"/>
      <w:u w:val="single"/>
      <w:shd w:val="clear" w:color="auto" w:fill="F3F2F1"/>
    </w:rPr>
  </w:style>
  <w:style w:type="table" w:styleId="Tabel-3D-effekter1">
    <w:name w:val="Table 3D effects 1"/>
    <w:basedOn w:val="Tabel-Normal"/>
    <w:uiPriority w:val="99"/>
    <w:semiHidden/>
    <w:unhideWhenUsed/>
    <w:rsid w:val="00B52076"/>
    <w:pPr>
      <w:spacing w:line="22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B52076"/>
    <w:pPr>
      <w:spacing w:line="22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B52076"/>
    <w:pPr>
      <w:spacing w:line="22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B52076"/>
    <w:pPr>
      <w:spacing w:line="22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B52076"/>
    <w:pPr>
      <w:spacing w:line="22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B52076"/>
    <w:pPr>
      <w:spacing w:line="22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B52076"/>
    <w:pPr>
      <w:spacing w:line="22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B52076"/>
    <w:pPr>
      <w:spacing w:line="22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B52076"/>
    <w:pPr>
      <w:spacing w:line="22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B52076"/>
    <w:pPr>
      <w:spacing w:line="22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B52076"/>
    <w:pPr>
      <w:spacing w:line="22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B52076"/>
    <w:pPr>
      <w:spacing w:line="22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B52076"/>
    <w:pPr>
      <w:spacing w:line="22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B52076"/>
    <w:pPr>
      <w:spacing w:line="22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B52076"/>
    <w:pPr>
      <w:spacing w:line="22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B52076"/>
    <w:pPr>
      <w:spacing w:line="22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B52076"/>
    <w:pPr>
      <w:spacing w:line="22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B52076"/>
    <w:pPr>
      <w:spacing w:line="22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B52076"/>
    <w:pPr>
      <w:spacing w:line="22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B52076"/>
    <w:pPr>
      <w:spacing w:line="22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B52076"/>
    <w:pPr>
      <w:spacing w:line="22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B52076"/>
    <w:pPr>
      <w:spacing w:line="22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B52076"/>
    <w:pPr>
      <w:spacing w:line="22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B52076"/>
    <w:pPr>
      <w:spacing w:line="22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B52076"/>
    <w:pPr>
      <w:spacing w:line="22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B5207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B52076"/>
    <w:pPr>
      <w:spacing w:line="22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B52076"/>
    <w:pPr>
      <w:spacing w:line="22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B52076"/>
    <w:pPr>
      <w:spacing w:line="22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B52076"/>
    <w:pPr>
      <w:spacing w:line="22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B52076"/>
    <w:pPr>
      <w:spacing w:line="22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B52076"/>
    <w:pPr>
      <w:spacing w:line="22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B52076"/>
    <w:pPr>
      <w:spacing w:line="22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B52076"/>
    <w:pPr>
      <w:spacing w:line="22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B52076"/>
    <w:pPr>
      <w:spacing w:line="22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B52076"/>
    <w:pPr>
      <w:spacing w:line="22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B52076"/>
    <w:pPr>
      <w:spacing w:line="22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B52076"/>
    <w:pPr>
      <w:spacing w:line="22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rsid w:val="00B52076"/>
    <w:pPr>
      <w:spacing w:line="22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B52076"/>
    <w:pPr>
      <w:spacing w:line="22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B52076"/>
    <w:pPr>
      <w:spacing w:line="2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B52076"/>
    <w:pPr>
      <w:spacing w:line="22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rsid w:val="00B52076"/>
    <w:pPr>
      <w:spacing w:line="22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rsid w:val="00B52076"/>
    <w:pPr>
      <w:spacing w:line="22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UnresolvedMention">
    <w:name w:val="Unresolved Mention"/>
    <w:basedOn w:val="Standardskrifttypeiafsnit"/>
    <w:uiPriority w:val="99"/>
    <w:semiHidden/>
    <w:unhideWhenUsed/>
    <w:rsid w:val="00B52076"/>
    <w:rPr>
      <w:color w:val="605E5C"/>
      <w:shd w:val="clear" w:color="auto" w:fill="E1DFDD"/>
    </w:rPr>
  </w:style>
  <w:style w:type="paragraph" w:customStyle="1" w:styleId="Manchet">
    <w:name w:val="Manchet"/>
    <w:basedOn w:val="Overskrift1"/>
    <w:next w:val="Normal"/>
    <w:uiPriority w:val="2"/>
    <w:rsid w:val="00C41068"/>
    <w:pPr>
      <w:keepNext w:val="0"/>
      <w:keepLines w:val="0"/>
      <w:pageBreakBefore w:val="0"/>
      <w:spacing w:after="1000" w:line="300" w:lineRule="atLeast"/>
      <w:outlineLvl w:val="9"/>
    </w:pPr>
    <w:rPr>
      <w:rFonts w:ascii="Arial" w:hAnsi="Arial"/>
      <w:b w:val="0"/>
      <w:color w:val="auto"/>
      <w:sz w:val="24"/>
    </w:rPr>
  </w:style>
  <w:style w:type="table" w:customStyle="1" w:styleId="Blank">
    <w:name w:val="Blank"/>
    <w:basedOn w:val="Tabel-Normal"/>
    <w:uiPriority w:val="99"/>
    <w:rsid w:val="0012793C"/>
    <w:pPr>
      <w:spacing w:line="240" w:lineRule="atLeast"/>
    </w:pPr>
    <w:tblPr>
      <w:tblCellMar>
        <w:left w:w="0" w:type="dxa"/>
        <w:right w:w="0" w:type="dxa"/>
      </w:tblCellMar>
    </w:tblPr>
  </w:style>
  <w:style w:type="paragraph" w:customStyle="1" w:styleId="Citat-Top">
    <w:name w:val="Citat - Top"/>
    <w:basedOn w:val="Citat"/>
    <w:next w:val="Normal"/>
    <w:uiPriority w:val="3"/>
    <w:rsid w:val="00B52076"/>
    <w:pPr>
      <w:framePr w:w="9639" w:vSpace="709" w:wrap="around" w:vAnchor="margin" w:hAnchor="margin" w:yAlign="top"/>
      <w:spacing w:line="420" w:lineRule="atLeast"/>
    </w:pPr>
    <w:rPr>
      <w:color w:val="FFFFFF"/>
      <w:sz w:val="46"/>
    </w:rPr>
  </w:style>
  <w:style w:type="paragraph" w:customStyle="1" w:styleId="ProcentTal">
    <w:name w:val="Procent Tal"/>
    <w:basedOn w:val="Normal"/>
    <w:next w:val="Normal"/>
    <w:uiPriority w:val="6"/>
    <w:rsid w:val="00B52076"/>
    <w:pPr>
      <w:spacing w:before="1100" w:line="1480" w:lineRule="exact"/>
      <w:contextualSpacing/>
    </w:pPr>
    <w:rPr>
      <w:rFonts w:ascii="Century Gothic" w:hAnsi="Century Gothic"/>
      <w:b/>
      <w:color w:val="0092D8" w:themeColor="text2"/>
      <w:sz w:val="148"/>
    </w:rPr>
  </w:style>
  <w:style w:type="paragraph" w:customStyle="1" w:styleId="Faktaboks-Nummeredeliste">
    <w:name w:val="Faktaboks - Nummerede liste"/>
    <w:basedOn w:val="Normal"/>
    <w:uiPriority w:val="6"/>
    <w:rsid w:val="00D2541B"/>
    <w:pPr>
      <w:numPr>
        <w:numId w:val="3"/>
      </w:numPr>
      <w:spacing w:before="200" w:line="200" w:lineRule="atLeast"/>
      <w:ind w:right="567"/>
      <w:contextualSpacing/>
    </w:pPr>
    <w:rPr>
      <w:rFonts w:cs="Verdana"/>
      <w:color w:val="FFFFFF"/>
      <w:sz w:val="14"/>
    </w:rPr>
  </w:style>
  <w:style w:type="paragraph" w:customStyle="1" w:styleId="Bagside-Adresse">
    <w:name w:val="Bagside - Adresse"/>
    <w:basedOn w:val="Normal"/>
    <w:uiPriority w:val="10"/>
    <w:rsid w:val="00B52076"/>
    <w:pPr>
      <w:spacing w:after="0"/>
    </w:pPr>
    <w:rPr>
      <w:rFonts w:ascii="Century Gothic" w:hAnsi="Century Gothic" w:cs="Verdana"/>
      <w:b/>
      <w:color w:val="FFFFFF"/>
      <w:spacing w:val="8"/>
      <w:sz w:val="15"/>
    </w:rPr>
  </w:style>
  <w:style w:type="paragraph" w:customStyle="1" w:styleId="Normal-Hvid">
    <w:name w:val="Normal - Hvid"/>
    <w:basedOn w:val="Normal"/>
    <w:qFormat/>
    <w:rsid w:val="00F369F7"/>
    <w:rPr>
      <w:color w:val="FFFFFF"/>
    </w:rPr>
  </w:style>
  <w:style w:type="paragraph" w:customStyle="1" w:styleId="FactboxHeading">
    <w:name w:val="Factbox Heading"/>
    <w:basedOn w:val="Normal"/>
    <w:uiPriority w:val="4"/>
    <w:rsid w:val="008459E2"/>
    <w:pPr>
      <w:spacing w:before="200" w:line="260" w:lineRule="atLeast"/>
      <w:ind w:left="198" w:right="397"/>
    </w:pPr>
    <w:rPr>
      <w:rFonts w:ascii="Century Gothic" w:hAnsi="Century Gothic"/>
      <w:b/>
      <w:i/>
      <w:color w:val="FFFFFF" w:themeColor="background1"/>
      <w:sz w:val="28"/>
      <w:szCs w:val="19"/>
    </w:rPr>
  </w:style>
  <w:style w:type="paragraph" w:customStyle="1" w:styleId="Captioniramme">
    <w:name w:val="Caption i ramme"/>
    <w:basedOn w:val="Billedtekst"/>
    <w:uiPriority w:val="4"/>
    <w:rsid w:val="008459E2"/>
    <w:pPr>
      <w:framePr w:w="4820" w:vSpace="567" w:wrap="around" w:hAnchor="text" w:yAlign="bottom"/>
      <w:spacing w:line="240" w:lineRule="atLeast"/>
    </w:pPr>
    <w:rPr>
      <w:rFonts w:ascii="Century Gothic" w:hAnsi="Century Gothic"/>
      <w:szCs w:val="19"/>
      <w:lang w:val="fr-FR"/>
    </w:rPr>
  </w:style>
  <w:style w:type="paragraph" w:customStyle="1" w:styleId="Overskrift1Udenafstandfr">
    <w:name w:val="Overskrift 1 Uden afstand før"/>
    <w:basedOn w:val="Overskrift1"/>
    <w:uiPriority w:val="1"/>
    <w:qFormat/>
    <w:rsid w:val="008459E2"/>
    <w:pPr>
      <w:pageBreakBefore w:val="0"/>
      <w:spacing w:after="520" w:line="660" w:lineRule="atLeast"/>
    </w:pPr>
    <w:rPr>
      <w:b w:val="0"/>
      <w:color w:val="auto"/>
      <w:sz w:val="58"/>
    </w:rPr>
  </w:style>
  <w:style w:type="paragraph" w:customStyle="1" w:styleId="standard">
    <w:name w:val="standard"/>
    <w:basedOn w:val="Normal"/>
    <w:link w:val="standardTegn"/>
    <w:rsid w:val="008459E2"/>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4"/>
    </w:rPr>
  </w:style>
  <w:style w:type="character" w:customStyle="1" w:styleId="standardTegn">
    <w:name w:val="standard Tegn"/>
    <w:basedOn w:val="Standardskrifttypeiafsnit"/>
    <w:link w:val="standard"/>
    <w:rsid w:val="008459E2"/>
    <w:rPr>
      <w:rFonts w:ascii="Times New Roman" w:eastAsia="Times New Roman" w:hAnsi="Times New Roman" w:cs="Times New Roman"/>
      <w:color w:val="000000"/>
      <w:sz w:val="24"/>
    </w:rPr>
  </w:style>
  <w:style w:type="paragraph" w:customStyle="1" w:styleId="Lilletabel">
    <w:name w:val="Lille tabel"/>
    <w:basedOn w:val="Normal"/>
    <w:autoRedefine/>
    <w:rsid w:val="008459E2"/>
    <w:pPr>
      <w:framePr w:hSpace="141" w:wrap="around" w:vAnchor="text" w:hAnchor="margin" w:xAlign="center" w:y="158"/>
      <w:spacing w:after="0" w:line="240" w:lineRule="auto"/>
      <w:jc w:val="both"/>
    </w:pPr>
    <w:rPr>
      <w:rFonts w:eastAsia="Times New Roman" w:cs="Times New Roman"/>
      <w:szCs w:val="24"/>
      <w:lang w:eastAsia="da-DK"/>
    </w:rPr>
  </w:style>
  <w:style w:type="paragraph" w:customStyle="1" w:styleId="Default">
    <w:name w:val="Default"/>
    <w:rsid w:val="008459E2"/>
    <w:pPr>
      <w:autoSpaceDE w:val="0"/>
      <w:autoSpaceDN w:val="0"/>
      <w:adjustRightInd w:val="0"/>
      <w:spacing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370287">
      <w:bodyDiv w:val="1"/>
      <w:marLeft w:val="0"/>
      <w:marRight w:val="0"/>
      <w:marTop w:val="0"/>
      <w:marBottom w:val="0"/>
      <w:divBdr>
        <w:top w:val="none" w:sz="0" w:space="0" w:color="auto"/>
        <w:left w:val="none" w:sz="0" w:space="0" w:color="auto"/>
        <w:bottom w:val="none" w:sz="0" w:space="0" w:color="auto"/>
        <w:right w:val="none" w:sz="0" w:space="0" w:color="auto"/>
      </w:divBdr>
    </w:div>
    <w:div w:id="153191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dnnordfyn-sager@dn.dk" TargetMode="External"/><Relationship Id="rId26" Type="http://schemas.openxmlformats.org/officeDocument/2006/relationships/image" Target="media/image4.png"/><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mailto:nord-fyn@dof.dk" TargetMode="External"/><Relationship Id="rId34" Type="http://schemas.openxmlformats.org/officeDocument/2006/relationships/hyperlink" Target="http://www.nordfynskommune.dk"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syd@sst.dk" TargetMode="External"/><Relationship Id="rId25" Type="http://schemas.openxmlformats.org/officeDocument/2006/relationships/image" Target="media/image3.jpg"/><Relationship Id="rId33" Type="http://schemas.openxmlformats.org/officeDocument/2006/relationships/hyperlink" Target="http://www.nordfynskommune.dk" TargetMode="External"/><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mailto:flindt@milj&#248;dk.dk" TargetMode="External"/><Relationship Id="rId20" Type="http://schemas.openxmlformats.org/officeDocument/2006/relationships/hyperlink" Target="mailto:fynnord@friluftsraadet.dk" TargetMode="External"/><Relationship Id="rId29" Type="http://schemas.openxmlformats.org/officeDocument/2006/relationships/image" Target="media/image7.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flindt@miljodk.dk" TargetMode="External"/><Relationship Id="rId32" Type="http://schemas.openxmlformats.org/officeDocument/2006/relationships/image" Target="media/image10.emf"/><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klaus@nordfyns-autogenbrug.dk" TargetMode="External"/><Relationship Id="rId23" Type="http://schemas.openxmlformats.org/officeDocument/2006/relationships/hyperlink" Target="mailto:sfs@miljodk.dk" TargetMode="External"/><Relationship Id="rId28" Type="http://schemas.openxmlformats.org/officeDocument/2006/relationships/image" Target="media/image6.emf"/><Relationship Id="rId36"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mailto:leo@leonidas.komm.dk" TargetMode="External"/><Relationship Id="rId31"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naevneneshus.dk" TargetMode="External"/><Relationship Id="rId22" Type="http://schemas.openxmlformats.org/officeDocument/2006/relationships/hyperlink" Target="https://dma.mst.dk/" TargetMode="External"/><Relationship Id="rId27" Type="http://schemas.openxmlformats.org/officeDocument/2006/relationships/image" Target="media/image5.jpeg"/><Relationship Id="rId30" Type="http://schemas.openxmlformats.org/officeDocument/2006/relationships/image" Target="media/image8.emf"/><Relationship Id="rId35"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SkabelonDesign\Shared\Templates\Rapport%20A4.dotx" TargetMode="External"/></Relationships>
</file>

<file path=word/theme/theme1.xml><?xml version="1.0" encoding="utf-8"?>
<a:theme xmlns:a="http://schemas.openxmlformats.org/drawingml/2006/main" name="Office Theme">
  <a:themeElements>
    <a:clrScheme name="Nordfyns - Blå">
      <a:dk1>
        <a:sysClr val="windowText" lastClr="000000"/>
      </a:dk1>
      <a:lt1>
        <a:sysClr val="window" lastClr="FFFFFF"/>
      </a:lt1>
      <a:dk2>
        <a:srgbClr val="0092D8"/>
      </a:dk2>
      <a:lt2>
        <a:srgbClr val="D9EFF9"/>
      </a:lt2>
      <a:accent1>
        <a:srgbClr val="005E84"/>
      </a:accent1>
      <a:accent2>
        <a:srgbClr val="0092D8"/>
      </a:accent2>
      <a:accent3>
        <a:srgbClr val="009B3E"/>
      </a:accent3>
      <a:accent4>
        <a:srgbClr val="F59C00"/>
      </a:accent4>
      <a:accent5>
        <a:srgbClr val="CF2642"/>
      </a:accent5>
      <a:accent6>
        <a:srgbClr val="D1338A"/>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DF8E6-2481-4329-8480-3DBB9D3F9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A4</Template>
  <TotalTime>986</TotalTime>
  <Pages>1</Pages>
  <Words>6926</Words>
  <Characters>42948</Characters>
  <Application>Microsoft Office Word</Application>
  <DocSecurity>0</DocSecurity>
  <Lines>976</Lines>
  <Paragraphs>536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Pjece</vt:lpstr>
    </vt:vector>
  </TitlesOfParts>
  <Company/>
  <LinksUpToDate>false</LinksUpToDate>
  <CharactersWithSpaces>49338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Tove Kjærsgaard</dc:creator>
  <cp:lastModifiedBy>Tove Kjærsgaard</cp:lastModifiedBy>
  <cp:revision>95</cp:revision>
  <cp:lastPrinted>2022-03-10T09:09:00Z</cp:lastPrinted>
  <dcterms:created xsi:type="dcterms:W3CDTF">2022-02-16T13:15:00Z</dcterms:created>
  <dcterms:modified xsi:type="dcterms:W3CDTF">2022-03-10T09:08:00Z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ExternalLogo">
    <vt:lpwstr>True</vt:lpwstr>
  </property>
  <property fmtid="{D5CDD505-2E9C-101B-9397-08002B2CF9AE}" pid="4" name="SD_MenuGroup">
    <vt:lpwstr>Pub_Design</vt:lpwstr>
  </property>
  <property fmtid="{D5CDD505-2E9C-101B-9397-08002B2CF9AE}" pid="5" name="DocumentMetadataId">
    <vt:lpwstr>23000293022-47142520294153</vt:lpwstr>
  </property>
  <property fmtid="{D5CDD505-2E9C-101B-9397-08002B2CF9AE}" pid="6" name="DocumentNumber">
    <vt:lpwstr>D2022-28081</vt:lpwstr>
  </property>
  <property fmtid="{D5CDD505-2E9C-101B-9397-08002B2CF9AE}" pid="7" name="DocumentContentId">
    <vt:lpwstr>15AFC4182C5040E08504612F6A4AADD9</vt:lpwstr>
  </property>
  <property fmtid="{D5CDD505-2E9C-101B-9397-08002B2CF9AE}" pid="8" name="DocumentReadOnly">
    <vt:lpwstr>False</vt:lpwstr>
  </property>
  <property fmtid="{D5CDD505-2E9C-101B-9397-08002B2CF9AE}" pid="9" name="IsNovaDocument">
    <vt:lpwstr>True</vt:lpwstr>
  </property>
</Properties>
</file>