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vertAnchor="page" w:horzAnchor="margin" w:tblpXSpec="center" w:tblpY="11956"/>
        <w:tblOverlap w:val="never"/>
        <w:tblW w:w="10206" w:type="dxa"/>
        <w:tblCellMar>
          <w:left w:w="0" w:type="dxa"/>
          <w:right w:w="0" w:type="dxa"/>
        </w:tblCellMar>
        <w:tblLook w:val="04A0" w:firstRow="1" w:lastRow="0" w:firstColumn="1" w:lastColumn="0" w:noHBand="0" w:noVBand="1"/>
        <w:tblCaption w:val="Forsideoverskrift"/>
        <w:tblDescription w:val="Forsideoverskrift"/>
      </w:tblPr>
      <w:tblGrid>
        <w:gridCol w:w="10206"/>
      </w:tblGrid>
      <w:tr w:rsidR="00D8415C" w:rsidTr="00D8415C">
        <w:trPr>
          <w:tblHeader/>
        </w:trPr>
        <w:tc>
          <w:tcPr>
            <w:tcW w:w="10206" w:type="dxa"/>
            <w:tcBorders>
              <w:top w:val="nil"/>
              <w:left w:val="nil"/>
              <w:bottom w:val="nil"/>
              <w:right w:val="nil"/>
            </w:tcBorders>
          </w:tcPr>
          <w:p w:rsidR="00D8415C" w:rsidRPr="00253843" w:rsidRDefault="00D8415C" w:rsidP="00EF4776">
            <w:pPr>
              <w:pStyle w:val="Forsideoverskrift"/>
              <w:framePr w:wrap="auto" w:vAnchor="margin" w:yAlign="inline"/>
              <w:suppressOverlap w:val="0"/>
            </w:pPr>
            <w:bookmarkStart w:id="0" w:name="_GoBack"/>
            <w:bookmarkEnd w:id="0"/>
            <w:r w:rsidRPr="00253843">
              <w:t>Miljøgodkendelse</w:t>
            </w:r>
            <w:r w:rsidR="00253843">
              <w:t xml:space="preserve"> og spildevandstilladelse</w:t>
            </w:r>
          </w:p>
          <w:p w:rsidR="00D8415C" w:rsidRPr="00D8415C" w:rsidRDefault="001218D3" w:rsidP="00EF4776">
            <w:pPr>
              <w:pStyle w:val="Forsideoverskrift"/>
              <w:framePr w:wrap="auto" w:vAnchor="margin" w:yAlign="inline"/>
              <w:suppressOverlap w:val="0"/>
            </w:pPr>
            <w:r>
              <w:t>13</w:t>
            </w:r>
            <w:r w:rsidR="00FD0C27">
              <w:t>. april 2022</w:t>
            </w:r>
          </w:p>
          <w:p w:rsidR="00D8415C" w:rsidRPr="00D8415C" w:rsidRDefault="00D8415C" w:rsidP="00EF4776">
            <w:bookmarkStart w:id="1" w:name="_Toc82685187"/>
            <w:r w:rsidRPr="00D8415C">
              <w:t>Flemløse Biogas Aps</w:t>
            </w:r>
            <w:bookmarkEnd w:id="1"/>
          </w:p>
          <w:p w:rsidR="00D8415C" w:rsidRPr="00D8415C" w:rsidRDefault="00D8415C" w:rsidP="00EF4776">
            <w:bookmarkStart w:id="2" w:name="_Toc82685188"/>
            <w:r w:rsidRPr="00D8415C">
              <w:t>Karlemosevej 5, 5620 Glamsbjerg</w:t>
            </w:r>
            <w:bookmarkEnd w:id="2"/>
          </w:p>
          <w:p w:rsidR="00D8415C" w:rsidRDefault="00D8415C" w:rsidP="00EF4776">
            <w:pPr>
              <w:pStyle w:val="Forsideoverskrift"/>
              <w:framePr w:wrap="auto" w:vAnchor="margin" w:yAlign="inline"/>
              <w:suppressOverlap w:val="0"/>
            </w:pPr>
          </w:p>
        </w:tc>
      </w:tr>
    </w:tbl>
    <w:p w:rsidR="00D8415C" w:rsidRDefault="00D8415C" w:rsidP="00EF4776"/>
    <w:p w:rsidR="00D8415C" w:rsidRDefault="00D8415C" w:rsidP="00EF4776"/>
    <w:p w:rsidR="00D8415C" w:rsidRDefault="00D8415C" w:rsidP="00EF4776">
      <w:r>
        <w:br w:type="page"/>
      </w:r>
    </w:p>
    <w:p w:rsidR="00D8415C" w:rsidRDefault="00D8415C" w:rsidP="00EF4776"/>
    <w:p w:rsidR="00DB03BA" w:rsidRDefault="00DB03BA" w:rsidP="00EF4776"/>
    <w:tbl>
      <w:tblPr>
        <w:tblpPr w:leftFromText="141" w:rightFromText="141"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6406"/>
      </w:tblGrid>
      <w:tr w:rsidR="00534608" w:rsidRPr="00534608" w:rsidTr="00D837AD">
        <w:tc>
          <w:tcPr>
            <w:tcW w:w="2768" w:type="dxa"/>
            <w:shd w:val="clear" w:color="auto" w:fill="auto"/>
          </w:tcPr>
          <w:p w:rsidR="00534608" w:rsidRPr="00534608" w:rsidRDefault="00534608" w:rsidP="00EF4776">
            <w:pPr>
              <w:rPr>
                <w:lang w:eastAsia="da-DK"/>
              </w:rPr>
            </w:pPr>
            <w:r w:rsidRPr="00534608">
              <w:rPr>
                <w:lang w:eastAsia="da-DK"/>
              </w:rPr>
              <w:t>Godkendelsen omfatter:</w:t>
            </w:r>
          </w:p>
        </w:tc>
        <w:tc>
          <w:tcPr>
            <w:tcW w:w="6406" w:type="dxa"/>
            <w:shd w:val="clear" w:color="auto" w:fill="auto"/>
          </w:tcPr>
          <w:p w:rsidR="00534608" w:rsidRPr="00534608" w:rsidRDefault="00534608" w:rsidP="00EF4776">
            <w:pPr>
              <w:rPr>
                <w:lang w:eastAsia="da-DK"/>
              </w:rPr>
            </w:pPr>
            <w:bookmarkStart w:id="3" w:name="godkomfat"/>
            <w:bookmarkStart w:id="4" w:name="navnTO"/>
            <w:bookmarkEnd w:id="3"/>
            <w:bookmarkEnd w:id="4"/>
            <w:r w:rsidRPr="00534608">
              <w:rPr>
                <w:lang w:eastAsia="da-DK"/>
              </w:rPr>
              <w:t>Miljøgodkendelse og spildevandstilladelse til biogasanlæg.</w:t>
            </w:r>
          </w:p>
          <w:p w:rsidR="00534608" w:rsidRPr="00534608" w:rsidRDefault="00534608" w:rsidP="00EF4776">
            <w:pPr>
              <w:rPr>
                <w:lang w:eastAsia="da-DK"/>
              </w:rPr>
            </w:pPr>
            <w:r w:rsidRPr="00534608">
              <w:rPr>
                <w:lang w:eastAsia="da-DK"/>
              </w:rPr>
              <w:t>omfattet af</w:t>
            </w:r>
            <w:r w:rsidR="00BC3355">
              <w:rPr>
                <w:lang w:eastAsia="da-DK"/>
              </w:rPr>
              <w:t xml:space="preserve"> godkendelsesbekendtgørelsens</w:t>
            </w:r>
            <w:r w:rsidRPr="00534608">
              <w:rPr>
                <w:lang w:eastAsia="da-DK"/>
              </w:rPr>
              <w:t xml:space="preserve"> </w:t>
            </w:r>
            <w:r w:rsidR="00BC3355">
              <w:rPr>
                <w:lang w:eastAsia="da-DK"/>
              </w:rPr>
              <w:t>bilag 1 pkt. 5.3.b i</w:t>
            </w:r>
            <w:r w:rsidR="000C6D21">
              <w:rPr>
                <w:lang w:eastAsia="da-DK"/>
              </w:rPr>
              <w:t>,</w:t>
            </w:r>
            <w:r w:rsidR="00BC3355">
              <w:rPr>
                <w:lang w:eastAsia="da-DK"/>
              </w:rPr>
              <w:t xml:space="preserve"> </w:t>
            </w:r>
            <w:r w:rsidRPr="00534608">
              <w:rPr>
                <w:lang w:eastAsia="da-DK"/>
              </w:rPr>
              <w:t>”</w:t>
            </w:r>
            <w:r w:rsidR="00BC3355" w:rsidRPr="00BC3355">
              <w:rPr>
                <w:lang w:eastAsia="da-DK"/>
              </w:rPr>
              <w:t xml:space="preserve">Nyttiggørelse eller en blanding af nyttiggørelse og bortskaffelse af ikke-farligt affald, hvor kapaciteten er større end </w:t>
            </w:r>
            <w:r w:rsidR="00BC3355">
              <w:rPr>
                <w:lang w:eastAsia="da-DK"/>
              </w:rPr>
              <w:t>100</w:t>
            </w:r>
            <w:r w:rsidR="00BC3355" w:rsidRPr="00BC3355">
              <w:rPr>
                <w:lang w:eastAsia="da-DK"/>
              </w:rPr>
              <w:t xml:space="preserve"> tons/dag, og hvor</w:t>
            </w:r>
            <w:r w:rsidR="00BC3355">
              <w:rPr>
                <w:lang w:eastAsia="da-DK"/>
              </w:rPr>
              <w:t xml:space="preserve"> aktiviteten er biologisk behandling.</w:t>
            </w:r>
            <w:r w:rsidRPr="00534608">
              <w:rPr>
                <w:lang w:eastAsia="da-DK"/>
              </w:rPr>
              <w:t>”</w:t>
            </w:r>
          </w:p>
          <w:p w:rsidR="00BC3355" w:rsidRDefault="00BC3355" w:rsidP="00EF4776">
            <w:pPr>
              <w:rPr>
                <w:lang w:eastAsia="da-DK"/>
              </w:rPr>
            </w:pPr>
          </w:p>
          <w:p w:rsidR="00534608" w:rsidRPr="00534608" w:rsidRDefault="00534608" w:rsidP="00EF4776">
            <w:pPr>
              <w:rPr>
                <w:lang w:eastAsia="da-DK"/>
              </w:rPr>
            </w:pPr>
            <w:r w:rsidRPr="00534608">
              <w:rPr>
                <w:lang w:eastAsia="da-DK"/>
              </w:rPr>
              <w:t>Spildevandstilladelse til håndtering af overfladevand på anlægget.</w:t>
            </w:r>
          </w:p>
          <w:p w:rsidR="00534608" w:rsidRPr="00534608" w:rsidRDefault="00534608" w:rsidP="00EF4776">
            <w:pPr>
              <w:rPr>
                <w:lang w:eastAsia="da-DK"/>
              </w:rPr>
            </w:pPr>
          </w:p>
        </w:tc>
      </w:tr>
      <w:tr w:rsidR="00534608" w:rsidRPr="00534608" w:rsidTr="00D837AD">
        <w:tc>
          <w:tcPr>
            <w:tcW w:w="2768" w:type="dxa"/>
            <w:shd w:val="clear" w:color="auto" w:fill="auto"/>
          </w:tcPr>
          <w:p w:rsidR="00534608" w:rsidRPr="00534608" w:rsidRDefault="00534608" w:rsidP="00EF4776">
            <w:pPr>
              <w:rPr>
                <w:lang w:eastAsia="da-DK"/>
              </w:rPr>
            </w:pPr>
            <w:r w:rsidRPr="00534608">
              <w:rPr>
                <w:lang w:eastAsia="da-DK"/>
              </w:rPr>
              <w:t>Beliggende på:</w:t>
            </w:r>
          </w:p>
        </w:tc>
        <w:tc>
          <w:tcPr>
            <w:tcW w:w="6406" w:type="dxa"/>
            <w:shd w:val="clear" w:color="auto" w:fill="auto"/>
          </w:tcPr>
          <w:p w:rsidR="00534608" w:rsidRPr="00534608" w:rsidRDefault="00534608" w:rsidP="00EF4776">
            <w:pPr>
              <w:rPr>
                <w:lang w:eastAsia="da-DK"/>
              </w:rPr>
            </w:pPr>
            <w:bookmarkStart w:id="5" w:name="beliggendepaa"/>
            <w:bookmarkEnd w:id="5"/>
            <w:r w:rsidRPr="00534608">
              <w:rPr>
                <w:lang w:eastAsia="da-DK"/>
              </w:rPr>
              <w:t xml:space="preserve">Karlemosevej </w:t>
            </w:r>
            <w:r w:rsidR="000C6D21">
              <w:rPr>
                <w:lang w:eastAsia="da-DK"/>
              </w:rPr>
              <w:t>5</w:t>
            </w:r>
            <w:r w:rsidRPr="00534608">
              <w:rPr>
                <w:lang w:eastAsia="da-DK"/>
              </w:rPr>
              <w:t>, 5620 Glamsbjerg</w:t>
            </w:r>
          </w:p>
          <w:p w:rsidR="00534608" w:rsidRPr="00534608" w:rsidRDefault="00534608" w:rsidP="00EF4776">
            <w:pPr>
              <w:rPr>
                <w:lang w:eastAsia="da-DK"/>
              </w:rPr>
            </w:pPr>
            <w:r w:rsidRPr="00534608">
              <w:rPr>
                <w:lang w:eastAsia="da-DK"/>
              </w:rPr>
              <w:t xml:space="preserve">Matr. nr. </w:t>
            </w:r>
            <w:r w:rsidR="000C6D21">
              <w:rPr>
                <w:lang w:eastAsia="da-DK"/>
              </w:rPr>
              <w:t>7</w:t>
            </w:r>
            <w:r w:rsidRPr="00534608">
              <w:rPr>
                <w:lang w:eastAsia="da-DK"/>
              </w:rPr>
              <w:t xml:space="preserve">a, Flemløse By, Flemløse </w:t>
            </w:r>
          </w:p>
        </w:tc>
      </w:tr>
      <w:tr w:rsidR="00534608" w:rsidRPr="00534608" w:rsidTr="00D837AD">
        <w:tc>
          <w:tcPr>
            <w:tcW w:w="2768" w:type="dxa"/>
            <w:shd w:val="clear" w:color="auto" w:fill="auto"/>
          </w:tcPr>
          <w:p w:rsidR="00534608" w:rsidRPr="00534608" w:rsidRDefault="00534608" w:rsidP="00EF4776">
            <w:pPr>
              <w:rPr>
                <w:lang w:eastAsia="da-DK"/>
              </w:rPr>
            </w:pPr>
            <w:r w:rsidRPr="00534608">
              <w:rPr>
                <w:lang w:eastAsia="da-DK"/>
              </w:rPr>
              <w:t xml:space="preserve">Godkendelsen er </w:t>
            </w:r>
          </w:p>
          <w:p w:rsidR="00534608" w:rsidRPr="00534608" w:rsidRDefault="00534608" w:rsidP="00EF4776">
            <w:pPr>
              <w:rPr>
                <w:lang w:eastAsia="da-DK"/>
              </w:rPr>
            </w:pPr>
            <w:r w:rsidRPr="00534608">
              <w:rPr>
                <w:lang w:eastAsia="da-DK"/>
              </w:rPr>
              <w:t>meddelt til:</w:t>
            </w:r>
            <w:r w:rsidRPr="00534608">
              <w:rPr>
                <w:lang w:eastAsia="da-DK"/>
              </w:rPr>
              <w:tab/>
            </w:r>
          </w:p>
        </w:tc>
        <w:tc>
          <w:tcPr>
            <w:tcW w:w="6406" w:type="dxa"/>
            <w:shd w:val="clear" w:color="auto" w:fill="auto"/>
          </w:tcPr>
          <w:p w:rsidR="00534608" w:rsidRDefault="000C6D21" w:rsidP="00EF4776">
            <w:pPr>
              <w:rPr>
                <w:lang w:eastAsia="da-DK"/>
              </w:rPr>
            </w:pPr>
            <w:bookmarkStart w:id="6" w:name="godkmeddelttil"/>
            <w:bookmarkEnd w:id="6"/>
            <w:r>
              <w:rPr>
                <w:lang w:eastAsia="da-DK"/>
              </w:rPr>
              <w:t>Flemløse Biogas Aps</w:t>
            </w:r>
          </w:p>
          <w:p w:rsidR="000C6D21" w:rsidRPr="00534608" w:rsidRDefault="000C6D21" w:rsidP="00EF4776">
            <w:pPr>
              <w:rPr>
                <w:highlight w:val="yellow"/>
                <w:lang w:eastAsia="da-DK"/>
              </w:rPr>
            </w:pPr>
            <w:r>
              <w:rPr>
                <w:lang w:eastAsia="da-DK"/>
              </w:rPr>
              <w:t>Karlemosevej 5, 5620 Glamsbjerg</w:t>
            </w:r>
          </w:p>
        </w:tc>
      </w:tr>
      <w:tr w:rsidR="00534608" w:rsidRPr="00534608" w:rsidTr="00D837AD">
        <w:tc>
          <w:tcPr>
            <w:tcW w:w="2768" w:type="dxa"/>
            <w:shd w:val="clear" w:color="auto" w:fill="auto"/>
          </w:tcPr>
          <w:p w:rsidR="00534608" w:rsidRPr="00534608" w:rsidRDefault="00534608" w:rsidP="00EF4776">
            <w:pPr>
              <w:rPr>
                <w:lang w:eastAsia="da-DK"/>
              </w:rPr>
            </w:pPr>
            <w:r w:rsidRPr="00534608">
              <w:rPr>
                <w:lang w:eastAsia="da-DK"/>
              </w:rPr>
              <w:t>CVR-nr.:</w:t>
            </w:r>
          </w:p>
        </w:tc>
        <w:tc>
          <w:tcPr>
            <w:tcW w:w="6406" w:type="dxa"/>
            <w:shd w:val="clear" w:color="auto" w:fill="auto"/>
          </w:tcPr>
          <w:p w:rsidR="00534608" w:rsidRPr="00534608" w:rsidRDefault="000C6D21" w:rsidP="00EF4776">
            <w:pPr>
              <w:rPr>
                <w:lang w:eastAsia="da-DK"/>
              </w:rPr>
            </w:pPr>
            <w:r>
              <w:rPr>
                <w:lang w:eastAsia="da-DK"/>
              </w:rPr>
              <w:t>39037718</w:t>
            </w:r>
          </w:p>
        </w:tc>
      </w:tr>
      <w:tr w:rsidR="00534608" w:rsidRPr="00534608" w:rsidTr="00D837AD">
        <w:tc>
          <w:tcPr>
            <w:tcW w:w="2768" w:type="dxa"/>
            <w:shd w:val="clear" w:color="auto" w:fill="auto"/>
          </w:tcPr>
          <w:p w:rsidR="00534608" w:rsidRPr="00534608" w:rsidRDefault="00534608" w:rsidP="00EF4776">
            <w:pPr>
              <w:rPr>
                <w:lang w:eastAsia="da-DK"/>
              </w:rPr>
            </w:pPr>
            <w:r w:rsidRPr="00534608">
              <w:rPr>
                <w:lang w:eastAsia="da-DK"/>
              </w:rPr>
              <w:t>P-nr.:</w:t>
            </w:r>
          </w:p>
        </w:tc>
        <w:tc>
          <w:tcPr>
            <w:tcW w:w="6406" w:type="dxa"/>
            <w:shd w:val="clear" w:color="auto" w:fill="auto"/>
          </w:tcPr>
          <w:p w:rsidR="00534608" w:rsidRPr="00534608" w:rsidRDefault="000C6D21" w:rsidP="00EF4776">
            <w:pPr>
              <w:rPr>
                <w:lang w:eastAsia="da-DK"/>
              </w:rPr>
            </w:pPr>
            <w:r w:rsidRPr="000C6D21">
              <w:rPr>
                <w:lang w:eastAsia="da-DK"/>
              </w:rPr>
              <w:t>1022959642</w:t>
            </w:r>
          </w:p>
        </w:tc>
      </w:tr>
      <w:tr w:rsidR="00534608" w:rsidRPr="00534608" w:rsidTr="00D837AD">
        <w:tc>
          <w:tcPr>
            <w:tcW w:w="2768" w:type="dxa"/>
            <w:shd w:val="clear" w:color="auto" w:fill="auto"/>
          </w:tcPr>
          <w:p w:rsidR="00534608" w:rsidRPr="00534608" w:rsidRDefault="00534608" w:rsidP="00EF4776">
            <w:pPr>
              <w:rPr>
                <w:lang w:eastAsia="da-DK"/>
              </w:rPr>
            </w:pPr>
            <w:r w:rsidRPr="00534608">
              <w:rPr>
                <w:lang w:eastAsia="da-DK"/>
              </w:rPr>
              <w:t>Grundejer:</w:t>
            </w:r>
          </w:p>
        </w:tc>
        <w:tc>
          <w:tcPr>
            <w:tcW w:w="6406" w:type="dxa"/>
            <w:shd w:val="clear" w:color="auto" w:fill="auto"/>
          </w:tcPr>
          <w:p w:rsidR="00534608" w:rsidRPr="00534608" w:rsidRDefault="00534608" w:rsidP="00EF4776">
            <w:pPr>
              <w:rPr>
                <w:highlight w:val="yellow"/>
                <w:lang w:eastAsia="da-DK"/>
              </w:rPr>
            </w:pPr>
            <w:bookmarkStart w:id="7" w:name="grundejer"/>
            <w:bookmarkEnd w:id="7"/>
            <w:r w:rsidRPr="00534608">
              <w:rPr>
                <w:lang w:eastAsia="da-DK"/>
              </w:rPr>
              <w:t>Jørgen Stougård, Fladmosevej 12, 5620 Glamsbjerg</w:t>
            </w:r>
          </w:p>
        </w:tc>
      </w:tr>
    </w:tbl>
    <w:p w:rsidR="00006E6A" w:rsidRDefault="00006E6A" w:rsidP="00EF4776"/>
    <w:p w:rsidR="00534608" w:rsidRDefault="00534608" w:rsidP="00EF4776"/>
    <w:p w:rsidR="00534608" w:rsidRDefault="00534608" w:rsidP="00EF4776"/>
    <w:p w:rsidR="00534608" w:rsidRDefault="00534608" w:rsidP="00EF4776"/>
    <w:p w:rsidR="00534608" w:rsidRDefault="00534608" w:rsidP="00EF4776"/>
    <w:p w:rsidR="00534608" w:rsidRDefault="00534608" w:rsidP="00EF4776"/>
    <w:p w:rsidR="00534608" w:rsidRDefault="00534608" w:rsidP="00EF4776"/>
    <w:p w:rsidR="00534608" w:rsidRDefault="00534608" w:rsidP="00EF47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6221"/>
      </w:tblGrid>
      <w:tr w:rsidR="00534608" w:rsidRPr="00534608" w:rsidTr="00534608">
        <w:trPr>
          <w:trHeight w:val="714"/>
        </w:trPr>
        <w:tc>
          <w:tcPr>
            <w:tcW w:w="1008" w:type="dxa"/>
            <w:shd w:val="clear" w:color="auto" w:fill="auto"/>
          </w:tcPr>
          <w:p w:rsidR="00534608" w:rsidRPr="00534608" w:rsidRDefault="00534608" w:rsidP="00EF4776">
            <w:pPr>
              <w:rPr>
                <w:lang w:eastAsia="da-DK"/>
              </w:rPr>
            </w:pPr>
            <w:r w:rsidRPr="00534608">
              <w:rPr>
                <w:lang w:eastAsia="da-DK"/>
              </w:rPr>
              <w:t>Sags id:</w:t>
            </w:r>
          </w:p>
        </w:tc>
        <w:tc>
          <w:tcPr>
            <w:tcW w:w="1980" w:type="dxa"/>
            <w:shd w:val="clear" w:color="auto" w:fill="auto"/>
          </w:tcPr>
          <w:p w:rsidR="00534608" w:rsidRPr="00534608" w:rsidRDefault="00BC3355" w:rsidP="00EF4776">
            <w:pPr>
              <w:rPr>
                <w:lang w:eastAsia="da-DK"/>
              </w:rPr>
            </w:pPr>
            <w:bookmarkStart w:id="8" w:name="journalnr"/>
            <w:bookmarkEnd w:id="8"/>
            <w:r>
              <w:rPr>
                <w:lang w:eastAsia="da-DK"/>
              </w:rPr>
              <w:t>19/19840</w:t>
            </w:r>
          </w:p>
        </w:tc>
        <w:tc>
          <w:tcPr>
            <w:tcW w:w="6221" w:type="dxa"/>
            <w:shd w:val="clear" w:color="auto" w:fill="auto"/>
          </w:tcPr>
          <w:p w:rsidR="00534608" w:rsidRPr="00534608" w:rsidRDefault="00534608" w:rsidP="00EF4776">
            <w:pPr>
              <w:rPr>
                <w:lang w:eastAsia="da-DK"/>
              </w:rPr>
            </w:pPr>
            <w:bookmarkStart w:id="9" w:name="brevhoved"/>
            <w:bookmarkEnd w:id="9"/>
            <w:r w:rsidRPr="00534608">
              <w:rPr>
                <w:lang w:eastAsia="da-DK"/>
              </w:rPr>
              <w:t>Sagsbehandler:</w:t>
            </w:r>
            <w:r w:rsidRPr="00534608">
              <w:rPr>
                <w:lang w:eastAsia="da-DK"/>
              </w:rPr>
              <w:tab/>
              <w:t>Dorthe Toft</w:t>
            </w:r>
          </w:p>
          <w:p w:rsidR="00534608" w:rsidRPr="00534608" w:rsidRDefault="00534608" w:rsidP="00EF4776">
            <w:pPr>
              <w:rPr>
                <w:lang w:eastAsia="da-DK"/>
              </w:rPr>
            </w:pPr>
          </w:p>
        </w:tc>
      </w:tr>
    </w:tbl>
    <w:p w:rsidR="00623967" w:rsidRDefault="00623967" w:rsidP="00EF4776">
      <w:r>
        <w:br w:type="page"/>
      </w:r>
    </w:p>
    <w:p w:rsidR="00534608" w:rsidRDefault="00534608" w:rsidP="00EF4776"/>
    <w:p w:rsidR="00D40A14" w:rsidRDefault="000C6D21" w:rsidP="00EF4776">
      <w:r>
        <w:t>Flemløse Biogas</w:t>
      </w:r>
    </w:p>
    <w:p w:rsidR="000C6D21" w:rsidRDefault="000C6D21" w:rsidP="00EF4776">
      <w:r>
        <w:t>Karlemosevej 5</w:t>
      </w:r>
    </w:p>
    <w:p w:rsidR="000C6D21" w:rsidRDefault="000C6D21" w:rsidP="00EF4776">
      <w:r>
        <w:t>5620 Glamsbjerg</w:t>
      </w:r>
    </w:p>
    <w:p w:rsidR="000C6D21" w:rsidRDefault="000C6D21" w:rsidP="00EF4776"/>
    <w:p w:rsidR="000C6D21" w:rsidRDefault="000C6D21" w:rsidP="00EF4776"/>
    <w:p w:rsidR="000C6D21" w:rsidRDefault="000C6D21" w:rsidP="00EF4776"/>
    <w:p w:rsidR="000C6D21" w:rsidRDefault="000C6D21" w:rsidP="00EF4776"/>
    <w:p w:rsidR="000C6D21" w:rsidRDefault="000C6D21" w:rsidP="00EF4776"/>
    <w:p w:rsidR="000C6D21" w:rsidRDefault="000C6D21" w:rsidP="00EF4776"/>
    <w:p w:rsidR="000C6D21" w:rsidRDefault="000C6D21" w:rsidP="00EF4776"/>
    <w:p w:rsidR="00810D27" w:rsidRDefault="00E668B6" w:rsidP="00EF4776">
      <w:r>
        <w:t>Miljøg</w:t>
      </w:r>
      <w:r w:rsidR="000C6D21">
        <w:t xml:space="preserve">odkendelse </w:t>
      </w:r>
      <w:r w:rsidR="00810D27">
        <w:t>og spildevandstilladelse efter Miljøbe</w:t>
      </w:r>
      <w:r>
        <w:t xml:space="preserve">skyttelseslovens kapitel 4 og 5 </w:t>
      </w:r>
      <w:r w:rsidR="00810D27">
        <w:t>til biogasanlæg med opgraderingsanlæg.</w:t>
      </w:r>
    </w:p>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r>
        <w:t xml:space="preserve">Dato: </w:t>
      </w:r>
      <w:r w:rsidR="001218D3">
        <w:t>13. april 2022</w:t>
      </w:r>
    </w:p>
    <w:p w:rsidR="00810D27" w:rsidRDefault="00810D27" w:rsidP="00EF4776"/>
    <w:p w:rsidR="00810D27" w:rsidRDefault="00810D27" w:rsidP="00EF4776"/>
    <w:p w:rsidR="00810D27" w:rsidRDefault="00810D27" w:rsidP="00EF4776"/>
    <w:p w:rsidR="00810D27" w:rsidRDefault="00810D27" w:rsidP="00EF4776">
      <w:r>
        <w:t>Godkendt: Dorthe Toft, Agronom</w:t>
      </w:r>
    </w:p>
    <w:p w:rsidR="00810D27" w:rsidRDefault="00810D27" w:rsidP="00EF4776"/>
    <w:p w:rsidR="00810D27" w:rsidRDefault="00810D27" w:rsidP="00EF4776"/>
    <w:p w:rsidR="00810D27" w:rsidRDefault="00810D27" w:rsidP="00EF4776"/>
    <w:p w:rsidR="00810D27" w:rsidRDefault="00810D27" w:rsidP="00EF4776"/>
    <w:p w:rsidR="00810D27" w:rsidRDefault="00810D27" w:rsidP="00EF4776"/>
    <w:p w:rsidR="00810D27" w:rsidRDefault="00810D27" w:rsidP="00EF4776">
      <w:r>
        <w:t xml:space="preserve">Annonceret d. </w:t>
      </w:r>
      <w:r w:rsidR="001218D3">
        <w:t>13. april 2022</w:t>
      </w:r>
    </w:p>
    <w:p w:rsidR="00810D27" w:rsidRDefault="00810D27" w:rsidP="00EF4776">
      <w:r>
        <w:t xml:space="preserve">Klagefristen udløber d. </w:t>
      </w:r>
      <w:r w:rsidR="001218D3">
        <w:t>11. maj 2022</w:t>
      </w:r>
    </w:p>
    <w:p w:rsidR="00810D27" w:rsidRPr="000C6D21" w:rsidRDefault="00810D27" w:rsidP="00EF4776">
      <w:r>
        <w:lastRenderedPageBreak/>
        <w:t xml:space="preserve">Søgsmålsfristen udløber d. </w:t>
      </w:r>
      <w:r w:rsidR="001218D3">
        <w:t>13. oktober 2022</w:t>
      </w:r>
    </w:p>
    <w:p w:rsidR="00D40A14" w:rsidRDefault="00D40A14" w:rsidP="00EF4776"/>
    <w:p w:rsidR="00810D27" w:rsidRDefault="00810D27" w:rsidP="00EF4776"/>
    <w:p w:rsidR="00D40A14" w:rsidRDefault="00D40A14" w:rsidP="00EF4776"/>
    <w:p w:rsidR="00D40A14" w:rsidRPr="005F7AA0" w:rsidRDefault="00D40A14" w:rsidP="00EF4776"/>
    <w:p w:rsidR="005F7AA0" w:rsidRDefault="005F7AA0" w:rsidP="00EF4776">
      <w:pPr>
        <w:sectPr w:rsidR="005F7AA0" w:rsidSect="005F7AA0">
          <w:headerReference w:type="first" r:id="rId8"/>
          <w:pgSz w:w="11906" w:h="16838"/>
          <w:pgMar w:top="851" w:right="851" w:bottom="851" w:left="1418" w:header="850" w:footer="737" w:gutter="0"/>
          <w:cols w:space="227"/>
          <w:titlePg/>
          <w:docGrid w:linePitch="360"/>
        </w:sectPr>
      </w:pPr>
    </w:p>
    <w:p w:rsidR="00B51095" w:rsidRDefault="00B51095" w:rsidP="00EF4776">
      <w:bookmarkStart w:id="10" w:name="bmkStart"/>
      <w:bookmarkEnd w:id="10"/>
    </w:p>
    <w:p w:rsidR="00EF4776" w:rsidRPr="00EF4776" w:rsidRDefault="00046511" w:rsidP="00EF4776">
      <w:pPr>
        <w:pStyle w:val="Overskrift1"/>
      </w:pPr>
      <w:r>
        <w:br w:type="page"/>
      </w:r>
      <w:r w:rsidR="00EF4776" w:rsidRPr="00EF4776">
        <w:lastRenderedPageBreak/>
        <w:t>Miljøgodkendelse og spildevandstilladelse til</w:t>
      </w:r>
      <w:r w:rsidR="001E6F35">
        <w:t xml:space="preserve"> </w:t>
      </w:r>
      <w:r w:rsidR="00EF4776" w:rsidRPr="00EF4776">
        <w:lastRenderedPageBreak/>
        <w:t>Flemløse Biogas Aps</w:t>
      </w:r>
    </w:p>
    <w:p w:rsidR="00EF4776" w:rsidRDefault="00EF4776" w:rsidP="00EF4776">
      <w:pPr>
        <w:pStyle w:val="Overskrift2"/>
      </w:pPr>
      <w:r w:rsidRPr="00EF4776">
        <w:t>Sammendrag</w:t>
      </w:r>
    </w:p>
    <w:p w:rsidR="001E6F35" w:rsidRPr="001E6F35" w:rsidRDefault="00EF4776" w:rsidP="001E6F35">
      <w:r w:rsidRPr="00EF4776">
        <w:lastRenderedPageBreak/>
        <w:t xml:space="preserve">Der </w:t>
      </w:r>
      <w:r>
        <w:t>meddeles miljøgodkendelse efter Miljøbeskyttelseslovens</w:t>
      </w:r>
      <w:r w:rsidR="00D82872">
        <w:rPr>
          <w:rStyle w:val="Fodnotehenvisning"/>
        </w:rPr>
        <w:footnoteReference w:id="1"/>
      </w:r>
      <w:r>
        <w:t xml:space="preserve"> kapitel 5 til Flemløse Biogas Aps til udvidelse og drift af biogas</w:t>
      </w:r>
      <w:r w:rsidR="00D87B9A">
        <w:t>anlæg med opgradering af gassen til naturgasnette</w:t>
      </w:r>
      <w:r w:rsidR="001E6F35">
        <w:t xml:space="preserve">t. Ejerne af </w:t>
      </w:r>
      <w:r w:rsidR="00D87B9A">
        <w:t xml:space="preserve">Flemløse </w:t>
      </w:r>
      <w:r w:rsidR="00D87B9A">
        <w:lastRenderedPageBreak/>
        <w:t>Biogas Aps</w:t>
      </w:r>
      <w:r w:rsidR="001E6F35">
        <w:t>. er Kurt Brusgård Poulsen, Christian Gjelstrup Stenskrog og Jørgen Oluf Stougaard. Der søges om tilladelse til at behandle husdyrgødning fra ejernes husdyrbrug samt</w:t>
      </w:r>
      <w:r w:rsidR="00E668B6">
        <w:t xml:space="preserve"> vegetabilsk</w:t>
      </w:r>
      <w:r w:rsidR="001E6F35">
        <w:t xml:space="preserve"> biomasse fra industri- og </w:t>
      </w:r>
      <w:r w:rsidR="001E6F35">
        <w:lastRenderedPageBreak/>
        <w:t>gartnerivirksomheder og energiafgrøder. Biogasanlægget miljøgodkendes efter godkendelsesbekendtgørelsens</w:t>
      </w:r>
      <w:r w:rsidR="00D82872">
        <w:rPr>
          <w:rStyle w:val="Fodnotehenvisning"/>
        </w:rPr>
        <w:footnoteReference w:id="2"/>
      </w:r>
      <w:r w:rsidR="001E6F35">
        <w:t xml:space="preserve"> </w:t>
      </w:r>
      <w:r w:rsidR="001E6F35" w:rsidRPr="001E6F35">
        <w:t>listepunkt 5.3 b)</w:t>
      </w:r>
      <w:r w:rsidR="001E6F35">
        <w:t xml:space="preserve"> </w:t>
      </w:r>
      <w:r w:rsidR="00E668B6">
        <w:t>i på bilag</w:t>
      </w:r>
      <w:r w:rsidR="00D82872">
        <w:t xml:space="preserve"> 1</w:t>
      </w:r>
      <w:r w:rsidR="001E6F35" w:rsidRPr="001E6F35">
        <w:t xml:space="preserve">: </w:t>
      </w:r>
    </w:p>
    <w:p w:rsidR="001E6F35" w:rsidRPr="001E6F35" w:rsidRDefault="001E6F35" w:rsidP="001E6F35">
      <w:pPr>
        <w:rPr>
          <w:i/>
        </w:rPr>
      </w:pPr>
    </w:p>
    <w:p w:rsidR="001E6F35" w:rsidRPr="001E6F35" w:rsidRDefault="001E6F35" w:rsidP="001E6F35">
      <w:pPr>
        <w:rPr>
          <w:i/>
        </w:rPr>
      </w:pPr>
      <w:r w:rsidRPr="001E6F35">
        <w:rPr>
          <w:i/>
        </w:rPr>
        <w:lastRenderedPageBreak/>
        <w:t xml:space="preserve">”5. Affaldshåndtering, b) Nyttiggørelse eller en blanding af nyttiggørelse og bortskaffelse af ikke-farligt affald, hvor kapaciteten er større end 75 tons/dag, i) Biologisk behandling. Hvis den eneste affaldsbehandlingsaktivitet, der finder sted, er anaerob </w:t>
      </w:r>
      <w:r w:rsidRPr="001E6F35">
        <w:rPr>
          <w:i/>
        </w:rPr>
        <w:lastRenderedPageBreak/>
        <w:t>nedbrydning, er kapacitetstærsklen for denne aktivitet 100 tons pr. dag”</w:t>
      </w:r>
    </w:p>
    <w:p w:rsidR="00B21BC9" w:rsidRDefault="00B21BC9" w:rsidP="001E6F35"/>
    <w:p w:rsidR="001E6F35" w:rsidRPr="001E6F35" w:rsidRDefault="001E6F35" w:rsidP="001E6F35">
      <w:pPr>
        <w:rPr>
          <w:rFonts w:eastAsia="Times New Roman" w:cs="Times New Roman"/>
          <w:szCs w:val="24"/>
          <w:lang w:eastAsia="da-DK"/>
        </w:rPr>
      </w:pPr>
      <w:r w:rsidRPr="001E6F35">
        <w:rPr>
          <w:rFonts w:eastAsia="Times New Roman" w:cs="Times New Roman"/>
          <w:szCs w:val="24"/>
          <w:lang w:eastAsia="da-DK"/>
        </w:rPr>
        <w:t xml:space="preserve">Der meddeles spildevandstilladelse til håndtering af forurenet og uforurenet overfladevand på </w:t>
      </w:r>
      <w:r w:rsidRPr="001E6F35">
        <w:rPr>
          <w:rFonts w:eastAsia="Times New Roman" w:cs="Times New Roman"/>
          <w:szCs w:val="24"/>
          <w:lang w:eastAsia="da-DK"/>
        </w:rPr>
        <w:lastRenderedPageBreak/>
        <w:t>anlægget samt sanitært spildevand.</w:t>
      </w:r>
    </w:p>
    <w:p w:rsidR="00215BD2" w:rsidRPr="00215BD2" w:rsidRDefault="001E6F35" w:rsidP="00215BD2">
      <w:pPr>
        <w:rPr>
          <w:rFonts w:eastAsia="Times New Roman" w:cs="Times New Roman"/>
          <w:szCs w:val="24"/>
          <w:lang w:eastAsia="da-DK"/>
        </w:rPr>
      </w:pPr>
      <w:r w:rsidRPr="001E6F35">
        <w:rPr>
          <w:rFonts w:eastAsia="Times New Roman" w:cs="Times New Roman"/>
          <w:szCs w:val="24"/>
          <w:lang w:eastAsia="da-DK"/>
        </w:rPr>
        <w:t xml:space="preserve"> </w:t>
      </w:r>
      <w:r w:rsidR="008F13DC">
        <w:rPr>
          <w:rFonts w:eastAsia="Times New Roman" w:cs="Times New Roman"/>
          <w:szCs w:val="24"/>
          <w:lang w:eastAsia="da-DK"/>
        </w:rPr>
        <w:t xml:space="preserve">Anlægget er tidligere miljøgodkendt i 2018. Anlægget blev etableret på basis af en landzonetilladelse og efter listepunkt </w:t>
      </w:r>
      <w:r w:rsidR="00215BD2" w:rsidRPr="00215BD2">
        <w:rPr>
          <w:rFonts w:eastAsia="Times New Roman" w:cs="Times New Roman"/>
          <w:szCs w:val="24"/>
          <w:lang w:eastAsia="da-DK"/>
        </w:rPr>
        <w:t xml:space="preserve">J205 ”Biogasanlæg med en kapacitet </w:t>
      </w:r>
      <w:r w:rsidR="00215BD2" w:rsidRPr="00215BD2">
        <w:rPr>
          <w:rFonts w:eastAsia="Times New Roman" w:cs="Times New Roman"/>
          <w:szCs w:val="24"/>
          <w:lang w:eastAsia="da-DK"/>
        </w:rPr>
        <w:lastRenderedPageBreak/>
        <w:t xml:space="preserve">for tilførsel af råmaterialer, herunder affald og/eller husdyrgødning på over 30 tons per dag, bortset fra anlæg omfattet af listepunkt 6.5 b eller 5.3 b i bilag 1.” </w:t>
      </w:r>
    </w:p>
    <w:p w:rsidR="001E6F35" w:rsidRDefault="001E6F35" w:rsidP="001E6F35">
      <w:pPr>
        <w:rPr>
          <w:rFonts w:eastAsia="Times New Roman" w:cs="Times New Roman"/>
          <w:szCs w:val="24"/>
          <w:lang w:eastAsia="da-DK"/>
        </w:rPr>
      </w:pPr>
    </w:p>
    <w:p w:rsidR="001A7AD8" w:rsidRDefault="00E94412" w:rsidP="001E6F35">
      <w:pPr>
        <w:rPr>
          <w:rFonts w:eastAsia="Times New Roman" w:cs="Times New Roman"/>
          <w:szCs w:val="24"/>
          <w:lang w:eastAsia="da-DK"/>
        </w:rPr>
      </w:pPr>
      <w:r>
        <w:rPr>
          <w:rFonts w:eastAsia="Times New Roman" w:cs="Times New Roman"/>
          <w:szCs w:val="24"/>
          <w:lang w:eastAsia="da-DK"/>
        </w:rPr>
        <w:t>Ejerne ønsker</w:t>
      </w:r>
      <w:r w:rsidR="00215BD2">
        <w:rPr>
          <w:rFonts w:eastAsia="Times New Roman" w:cs="Times New Roman"/>
          <w:szCs w:val="24"/>
          <w:lang w:eastAsia="da-DK"/>
        </w:rPr>
        <w:t xml:space="preserve"> at udvide anlægget til en kapacitet på 90.000 tons </w:t>
      </w:r>
      <w:r w:rsidR="00215BD2">
        <w:rPr>
          <w:rFonts w:eastAsia="Times New Roman" w:cs="Times New Roman"/>
          <w:szCs w:val="24"/>
          <w:lang w:eastAsia="da-DK"/>
        </w:rPr>
        <w:lastRenderedPageBreak/>
        <w:t xml:space="preserve">biomasse pr. år. </w:t>
      </w:r>
      <w:r w:rsidR="00215BD2" w:rsidRPr="00696DA0">
        <w:rPr>
          <w:rFonts w:eastAsia="Times New Roman" w:cs="Times New Roman"/>
          <w:szCs w:val="24"/>
          <w:lang w:eastAsia="da-DK"/>
        </w:rPr>
        <w:t>Plansiloen ønskes udvidet og der e</w:t>
      </w:r>
      <w:r w:rsidR="00F96262" w:rsidRPr="00696DA0">
        <w:rPr>
          <w:rFonts w:eastAsia="Times New Roman" w:cs="Times New Roman"/>
          <w:szCs w:val="24"/>
          <w:lang w:eastAsia="da-DK"/>
        </w:rPr>
        <w:t>tableres en ekstra substrattank ud over de tre tanke, som er opført og i drift.</w:t>
      </w:r>
      <w:r w:rsidR="00215BD2">
        <w:rPr>
          <w:rFonts w:eastAsia="Times New Roman" w:cs="Times New Roman"/>
          <w:szCs w:val="24"/>
          <w:lang w:eastAsia="da-DK"/>
        </w:rPr>
        <w:t xml:space="preserve"> Udvidelsen betyder</w:t>
      </w:r>
      <w:r w:rsidR="007E7F42">
        <w:rPr>
          <w:rFonts w:eastAsia="Times New Roman" w:cs="Times New Roman"/>
          <w:szCs w:val="24"/>
          <w:lang w:eastAsia="da-DK"/>
        </w:rPr>
        <w:t xml:space="preserve"> at anlægget skal godkendes efter bilag 1 i godkendelsesbekendtgørelsen. Med det </w:t>
      </w:r>
      <w:r w:rsidR="007E7F42">
        <w:rPr>
          <w:rFonts w:eastAsia="Times New Roman" w:cs="Times New Roman"/>
          <w:szCs w:val="24"/>
          <w:lang w:eastAsia="da-DK"/>
        </w:rPr>
        <w:lastRenderedPageBreak/>
        <w:t>skridt følger også</w:t>
      </w:r>
      <w:r>
        <w:rPr>
          <w:rFonts w:eastAsia="Times New Roman" w:cs="Times New Roman"/>
          <w:szCs w:val="24"/>
          <w:lang w:eastAsia="da-DK"/>
        </w:rPr>
        <w:t>,</w:t>
      </w:r>
      <w:r w:rsidR="007E7F42">
        <w:rPr>
          <w:rFonts w:eastAsia="Times New Roman" w:cs="Times New Roman"/>
          <w:szCs w:val="24"/>
          <w:lang w:eastAsia="da-DK"/>
        </w:rPr>
        <w:t xml:space="preserve"> at der skal udarbejdes lokalplan og miljøvurdering efter miljøvurderingsloven. Lokalplanen for biogasanlægget er endeligt vedtaget i november 2021.</w:t>
      </w:r>
      <w:r>
        <w:rPr>
          <w:rFonts w:eastAsia="Times New Roman" w:cs="Times New Roman"/>
          <w:szCs w:val="24"/>
          <w:lang w:eastAsia="da-DK"/>
        </w:rPr>
        <w:t xml:space="preserve"> Det planmæssige grundlag er dermed i orden.</w:t>
      </w:r>
      <w:r w:rsidR="00C27A7E">
        <w:rPr>
          <w:rFonts w:eastAsia="Times New Roman" w:cs="Times New Roman"/>
          <w:szCs w:val="24"/>
          <w:lang w:eastAsia="da-DK"/>
        </w:rPr>
        <w:t xml:space="preserve"> Der er sideløbende med lokalplanprocessen </w:t>
      </w:r>
      <w:r w:rsidR="00C27A7E">
        <w:rPr>
          <w:rFonts w:eastAsia="Times New Roman" w:cs="Times New Roman"/>
          <w:szCs w:val="24"/>
          <w:lang w:eastAsia="da-DK"/>
        </w:rPr>
        <w:lastRenderedPageBreak/>
        <w:t>udarbejdet en miljøkonsekvensrapport. På baggrund af denne meddeles en VVM-tilladelse, som fastsætter vilkår om afværgeforanstaltninger til sikring af</w:t>
      </w:r>
      <w:r w:rsidR="00B21BC9">
        <w:rPr>
          <w:rFonts w:eastAsia="Times New Roman" w:cs="Times New Roman"/>
          <w:szCs w:val="24"/>
          <w:lang w:eastAsia="da-DK"/>
        </w:rPr>
        <w:t>,</w:t>
      </w:r>
      <w:r w:rsidR="00C27A7E">
        <w:rPr>
          <w:rFonts w:eastAsia="Times New Roman" w:cs="Times New Roman"/>
          <w:szCs w:val="24"/>
          <w:lang w:eastAsia="da-DK"/>
        </w:rPr>
        <w:t xml:space="preserve"> at anlægget kan udvides </w:t>
      </w:r>
      <w:r w:rsidR="00B21BC9">
        <w:rPr>
          <w:rFonts w:eastAsia="Times New Roman" w:cs="Times New Roman"/>
          <w:szCs w:val="24"/>
          <w:lang w:eastAsia="da-DK"/>
        </w:rPr>
        <w:t>uden at der sker væsentlige virkninger på miljøet.</w:t>
      </w:r>
      <w:r w:rsidR="00BF650E">
        <w:rPr>
          <w:rFonts w:eastAsia="Times New Roman" w:cs="Times New Roman"/>
          <w:szCs w:val="24"/>
          <w:lang w:eastAsia="da-DK"/>
        </w:rPr>
        <w:t xml:space="preserve"> </w:t>
      </w:r>
      <w:r w:rsidR="001A7AD8">
        <w:rPr>
          <w:rFonts w:eastAsia="Times New Roman" w:cs="Times New Roman"/>
          <w:szCs w:val="24"/>
          <w:lang w:eastAsia="da-DK"/>
        </w:rPr>
        <w:lastRenderedPageBreak/>
        <w:t>Nærværende godkendelse er første etape af en udvidelse af anlægget. Fremtidigt ønskes mulighed for endnu en udvidelse. Dette skal behandles på ny i en ny miljøgodkendelse.</w:t>
      </w:r>
    </w:p>
    <w:p w:rsidR="00E94412" w:rsidRDefault="00E94412" w:rsidP="001E6F35">
      <w:pPr>
        <w:rPr>
          <w:rFonts w:eastAsia="Times New Roman" w:cs="Times New Roman"/>
          <w:szCs w:val="24"/>
          <w:lang w:eastAsia="da-DK"/>
        </w:rPr>
      </w:pPr>
      <w:r>
        <w:rPr>
          <w:rFonts w:eastAsia="Times New Roman" w:cs="Times New Roman"/>
          <w:szCs w:val="24"/>
          <w:lang w:eastAsia="da-DK"/>
        </w:rPr>
        <w:t xml:space="preserve">Den eksisterende godkendelse meddelt i 2018 er baseret på de </w:t>
      </w:r>
      <w:r>
        <w:rPr>
          <w:rFonts w:eastAsia="Times New Roman" w:cs="Times New Roman"/>
          <w:szCs w:val="24"/>
          <w:lang w:eastAsia="da-DK"/>
        </w:rPr>
        <w:lastRenderedPageBreak/>
        <w:t xml:space="preserve">dengang gældende standardvilkår.  Disse vilkår meddeles på ny, hvor det vurderes relevant. Derudover fastsættes yderligere vilkår til fastholdelse af bestemmelserne om bedst tilgængelig </w:t>
      </w:r>
      <w:r w:rsidR="00FE7D0E">
        <w:rPr>
          <w:rFonts w:eastAsia="Times New Roman" w:cs="Times New Roman"/>
          <w:szCs w:val="24"/>
          <w:lang w:eastAsia="da-DK"/>
        </w:rPr>
        <w:t xml:space="preserve">teknologi </w:t>
      </w:r>
      <w:r w:rsidR="00FE7D0E">
        <w:rPr>
          <w:rFonts w:eastAsia="Times New Roman" w:cs="Times New Roman"/>
          <w:szCs w:val="24"/>
          <w:lang w:eastAsia="da-DK"/>
        </w:rPr>
        <w:lastRenderedPageBreak/>
        <w:t>(BAT)</w:t>
      </w:r>
      <w:r w:rsidR="00D82872">
        <w:rPr>
          <w:rStyle w:val="Fodnotehenvisning"/>
          <w:rFonts w:eastAsia="Times New Roman" w:cs="Times New Roman"/>
          <w:szCs w:val="24"/>
          <w:lang w:eastAsia="da-DK"/>
        </w:rPr>
        <w:footnoteReference w:id="3"/>
      </w:r>
      <w:r w:rsidR="00FE7D0E">
        <w:rPr>
          <w:rFonts w:eastAsia="Times New Roman" w:cs="Times New Roman"/>
          <w:szCs w:val="24"/>
          <w:lang w:eastAsia="da-DK"/>
        </w:rPr>
        <w:t>, jf. BAT-noterne for affaldsbehandling meddelt i 2018.</w:t>
      </w:r>
    </w:p>
    <w:p w:rsidR="00C27A7E" w:rsidRDefault="00C27A7E" w:rsidP="001E6F35">
      <w:pPr>
        <w:rPr>
          <w:rFonts w:eastAsia="Times New Roman" w:cs="Times New Roman"/>
          <w:szCs w:val="24"/>
          <w:lang w:eastAsia="da-DK"/>
        </w:rPr>
      </w:pPr>
      <w:r>
        <w:rPr>
          <w:rFonts w:eastAsia="Times New Roman" w:cs="Times New Roman"/>
          <w:szCs w:val="24"/>
          <w:lang w:eastAsia="da-DK"/>
        </w:rPr>
        <w:t>Anlægget er etableret i område med særlige drikkevandsinteres</w:t>
      </w:r>
      <w:r>
        <w:rPr>
          <w:rFonts w:eastAsia="Times New Roman" w:cs="Times New Roman"/>
          <w:szCs w:val="24"/>
          <w:lang w:eastAsia="da-DK"/>
        </w:rPr>
        <w:lastRenderedPageBreak/>
        <w:t>ser og hvor grundvandet er nitratfølsomt. På den baggrund er der meddelt s</w:t>
      </w:r>
      <w:r w:rsidR="00E668B6">
        <w:rPr>
          <w:rFonts w:eastAsia="Times New Roman" w:cs="Times New Roman"/>
          <w:szCs w:val="24"/>
          <w:lang w:eastAsia="da-DK"/>
        </w:rPr>
        <w:t>upplerende vilkår til sikring</w:t>
      </w:r>
      <w:r>
        <w:rPr>
          <w:rFonts w:eastAsia="Times New Roman" w:cs="Times New Roman"/>
          <w:szCs w:val="24"/>
          <w:lang w:eastAsia="da-DK"/>
        </w:rPr>
        <w:t xml:space="preserve"> mod forurening af jord og grundvand.</w:t>
      </w:r>
    </w:p>
    <w:p w:rsidR="00E668B6" w:rsidRDefault="00E668B6" w:rsidP="00E668B6">
      <w:pPr>
        <w:tabs>
          <w:tab w:val="left" w:pos="-850"/>
          <w:tab w:val="left" w:pos="180"/>
          <w:tab w:val="left" w:pos="850"/>
          <w:tab w:val="left" w:pos="1700"/>
          <w:tab w:val="left" w:pos="2550"/>
          <w:tab w:val="left" w:pos="3400"/>
          <w:tab w:val="left" w:pos="4250"/>
          <w:tab w:val="left" w:pos="5100"/>
          <w:tab w:val="left" w:pos="5950"/>
          <w:tab w:val="left" w:pos="6800"/>
          <w:tab w:val="left" w:pos="7650"/>
          <w:tab w:val="left" w:pos="8500"/>
        </w:tabs>
        <w:spacing w:line="240" w:lineRule="auto"/>
        <w:jc w:val="both"/>
        <w:rPr>
          <w:rFonts w:eastAsia="Times New Roman" w:cs="Times New Roman"/>
          <w:lang w:eastAsia="da-DK"/>
        </w:rPr>
      </w:pPr>
    </w:p>
    <w:p w:rsidR="00E668B6" w:rsidRPr="00E668B6" w:rsidRDefault="00E668B6" w:rsidP="00E668B6">
      <w:pPr>
        <w:tabs>
          <w:tab w:val="left" w:pos="-850"/>
          <w:tab w:val="left" w:pos="180"/>
          <w:tab w:val="left" w:pos="850"/>
          <w:tab w:val="left" w:pos="1700"/>
          <w:tab w:val="left" w:pos="2550"/>
          <w:tab w:val="left" w:pos="3400"/>
          <w:tab w:val="left" w:pos="4250"/>
          <w:tab w:val="left" w:pos="5100"/>
          <w:tab w:val="left" w:pos="5950"/>
          <w:tab w:val="left" w:pos="6800"/>
          <w:tab w:val="left" w:pos="7650"/>
          <w:tab w:val="left" w:pos="8500"/>
        </w:tabs>
        <w:spacing w:line="240" w:lineRule="auto"/>
        <w:jc w:val="both"/>
        <w:rPr>
          <w:rFonts w:eastAsia="Times New Roman" w:cs="Times New Roman"/>
          <w:lang w:eastAsia="da-DK"/>
        </w:rPr>
      </w:pPr>
      <w:r w:rsidRPr="00E668B6">
        <w:rPr>
          <w:rFonts w:eastAsia="Times New Roman" w:cs="Times New Roman"/>
          <w:lang w:eastAsia="da-DK"/>
        </w:rPr>
        <w:t xml:space="preserve">For virksomheder på bilag 1 gælder, at hvis de håndterer farlige </w:t>
      </w:r>
      <w:r w:rsidRPr="00E668B6">
        <w:rPr>
          <w:rFonts w:eastAsia="Times New Roman" w:cs="Times New Roman"/>
          <w:lang w:eastAsia="da-DK"/>
        </w:rPr>
        <w:lastRenderedPageBreak/>
        <w:t xml:space="preserve">stoffer, skal der som udgangspunkt udarbejdes en basistilstandsrapport til kortlægning af virksomhedsarealets forureningstilstand inden, der foretages ændringer eller udvidelser. Kravet om basistilstandsrapporten fraviges i dette </w:t>
      </w:r>
      <w:r w:rsidRPr="00E668B6">
        <w:rPr>
          <w:rFonts w:eastAsia="Times New Roman" w:cs="Times New Roman"/>
          <w:lang w:eastAsia="da-DK"/>
        </w:rPr>
        <w:lastRenderedPageBreak/>
        <w:t xml:space="preserve">tilfælde efter en vurdering med udgangspunkt i EU’s vejledning om </w:t>
      </w:r>
      <w:r w:rsidRPr="00E668B6">
        <w:rPr>
          <w:rFonts w:eastAsia="Times New Roman" w:cs="Times New Roman"/>
          <w:lang w:eastAsia="da-DK"/>
        </w:rPr>
        <w:lastRenderedPageBreak/>
        <w:t>basistilstandsrapport</w:t>
      </w:r>
      <w:r w:rsidRPr="00E668B6">
        <w:rPr>
          <w:rFonts w:eastAsia="Times New Roman" w:cs="Times New Roman"/>
          <w:vertAlign w:val="superscript"/>
          <w:lang w:eastAsia="da-DK"/>
        </w:rPr>
        <w:footnoteReference w:id="4"/>
      </w:r>
      <w:r w:rsidRPr="00E668B6">
        <w:rPr>
          <w:rFonts w:eastAsia="Times New Roman" w:cs="Times New Roman"/>
          <w:lang w:eastAsia="da-DK"/>
        </w:rPr>
        <w:t>. Vurderingen er foretaget af Assens Kommune.</w:t>
      </w:r>
    </w:p>
    <w:p w:rsidR="00E668B6" w:rsidRDefault="00E668B6" w:rsidP="001E6F35">
      <w:pPr>
        <w:rPr>
          <w:rFonts w:eastAsia="Times New Roman" w:cs="Times New Roman"/>
          <w:szCs w:val="24"/>
          <w:lang w:eastAsia="da-DK"/>
        </w:rPr>
      </w:pPr>
    </w:p>
    <w:p w:rsidR="00C27A7E" w:rsidRDefault="00C27A7E" w:rsidP="001E6F35">
      <w:pPr>
        <w:rPr>
          <w:rFonts w:eastAsia="Times New Roman" w:cs="Times New Roman"/>
          <w:szCs w:val="24"/>
          <w:lang w:eastAsia="da-DK"/>
        </w:rPr>
      </w:pPr>
    </w:p>
    <w:p w:rsidR="00C27A7E" w:rsidRDefault="00C27A7E" w:rsidP="001E6F35">
      <w:pPr>
        <w:rPr>
          <w:rFonts w:eastAsia="Times New Roman" w:cs="Times New Roman"/>
          <w:szCs w:val="24"/>
          <w:lang w:eastAsia="da-DK"/>
        </w:rPr>
      </w:pPr>
      <w:r>
        <w:rPr>
          <w:rFonts w:eastAsia="Times New Roman" w:cs="Times New Roman"/>
          <w:szCs w:val="24"/>
          <w:lang w:eastAsia="da-DK"/>
        </w:rPr>
        <w:t xml:space="preserve">Forudsætningerne for miljøgodkendelsen, herunder miljømæssig vurdering af ansøgningen findes i Miljøteknisk Redegørelse af </w:t>
      </w:r>
      <w:r w:rsidR="001218D3">
        <w:rPr>
          <w:rFonts w:eastAsia="Times New Roman" w:cs="Times New Roman"/>
          <w:szCs w:val="24"/>
          <w:lang w:eastAsia="da-DK"/>
        </w:rPr>
        <w:t>13. april 2022</w:t>
      </w:r>
      <w:r>
        <w:rPr>
          <w:rFonts w:eastAsia="Times New Roman" w:cs="Times New Roman"/>
          <w:szCs w:val="24"/>
          <w:lang w:eastAsia="da-DK"/>
        </w:rPr>
        <w:t xml:space="preserve">. Redegørelsen er vedlagt. I redegørelsen konkluderes det, at virksomheden kan drives </w:t>
      </w:r>
      <w:r>
        <w:rPr>
          <w:rFonts w:eastAsia="Times New Roman" w:cs="Times New Roman"/>
          <w:szCs w:val="24"/>
          <w:lang w:eastAsia="da-DK"/>
        </w:rPr>
        <w:lastRenderedPageBreak/>
        <w:t>uden væsentlige gener eller risici for omboende, når efterfølgende vilkår overholdes.</w:t>
      </w:r>
    </w:p>
    <w:p w:rsidR="00215BD2" w:rsidRDefault="00215BD2" w:rsidP="001E6F35">
      <w:pPr>
        <w:rPr>
          <w:rFonts w:eastAsia="Times New Roman" w:cs="Times New Roman"/>
          <w:szCs w:val="24"/>
          <w:lang w:eastAsia="da-DK"/>
        </w:rPr>
      </w:pPr>
    </w:p>
    <w:p w:rsidR="00215BD2" w:rsidRPr="001E6F35" w:rsidRDefault="00215BD2" w:rsidP="001E6F35">
      <w:pPr>
        <w:rPr>
          <w:rFonts w:eastAsia="Times New Roman" w:cs="Times New Roman"/>
          <w:szCs w:val="24"/>
          <w:lang w:eastAsia="da-DK"/>
        </w:rPr>
      </w:pPr>
    </w:p>
    <w:p w:rsidR="00810D27" w:rsidRPr="00EF4776" w:rsidRDefault="00810D27" w:rsidP="00EF4776"/>
    <w:p w:rsidR="00810D27" w:rsidRDefault="00810D27" w:rsidP="00EF4776"/>
    <w:p w:rsidR="00B21BC9" w:rsidRDefault="00B21BC9">
      <w:pPr>
        <w:spacing w:after="200" w:line="276" w:lineRule="auto"/>
      </w:pPr>
      <w:r>
        <w:br w:type="page"/>
      </w:r>
    </w:p>
    <w:p w:rsidR="00810D27" w:rsidRDefault="00B21BC9" w:rsidP="00B21BC9">
      <w:pPr>
        <w:pStyle w:val="Overskrift2"/>
      </w:pPr>
      <w:r>
        <w:lastRenderedPageBreak/>
        <w:t>Assens Kommunes afgørelse, Flemløse Biogas Aps, Karlemosevej 5, 5620 Glamsbjerg</w:t>
      </w:r>
    </w:p>
    <w:p w:rsidR="00BA71B7" w:rsidRDefault="00B21BC9" w:rsidP="00BA71B7">
      <w:r>
        <w:lastRenderedPageBreak/>
        <w:t>Assens Kommune meddeler miljøgodkendels</w:t>
      </w:r>
      <w:r w:rsidR="0044570B">
        <w:t>e til Flemløse Biogas Aps, Karle</w:t>
      </w:r>
      <w:r>
        <w:t>mosevej 5, 5620 Glamsbjerg, efter Miljøbeskyttelseslovens kapitel 5 og spildevandstilladelse efter miljøbeskyttelseslovens kapitel 4 på nedenstående vilkår.</w:t>
      </w:r>
    </w:p>
    <w:p w:rsidR="00E668B6" w:rsidRPr="00E668B6" w:rsidRDefault="00E668B6" w:rsidP="00E668B6">
      <w:pPr>
        <w:spacing w:after="200" w:line="276" w:lineRule="auto"/>
      </w:pPr>
      <w:r w:rsidRPr="00E668B6">
        <w:lastRenderedPageBreak/>
        <w:t xml:space="preserve">Assens Kommune afgør, at </w:t>
      </w:r>
      <w:r>
        <w:t>udvidelsen</w:t>
      </w:r>
      <w:r w:rsidRPr="00E668B6">
        <w:t xml:space="preserve"> ikke udløser, at virksomheden skal udarbejde basistilstandsrapport, idet </w:t>
      </w:r>
      <w:r>
        <w:t>anlægget er etableret og udvides på landbrugsjord, h</w:t>
      </w:r>
      <w:r w:rsidR="00186D28">
        <w:t>vor der ikke har været håndteret</w:t>
      </w:r>
      <w:r>
        <w:t xml:space="preserve"> farlig</w:t>
      </w:r>
      <w:r w:rsidR="00186D28">
        <w:t xml:space="preserve">e stoffer. </w:t>
      </w:r>
      <w:r w:rsidRPr="00E668B6">
        <w:t xml:space="preserve">Afgørelsen er truffet </w:t>
      </w:r>
      <w:r w:rsidRPr="00E668B6">
        <w:lastRenderedPageBreak/>
        <w:t>efter § 15 i godkendelsesbekendtgørelsen.</w:t>
      </w:r>
    </w:p>
    <w:p w:rsidR="009068B2" w:rsidRDefault="009068B2" w:rsidP="009068B2"/>
    <w:p w:rsidR="009068B2" w:rsidRDefault="009068B2" w:rsidP="009068B2"/>
    <w:p w:rsidR="00BA71B7" w:rsidRDefault="009068B2" w:rsidP="009068B2">
      <w:pPr>
        <w:pStyle w:val="Overskrift3"/>
      </w:pPr>
      <w:r w:rsidRPr="009068B2">
        <w:t xml:space="preserve">Vilkår </w:t>
      </w:r>
      <w:r>
        <w:t>–</w:t>
      </w:r>
      <w:r w:rsidRPr="009068B2">
        <w:t xml:space="preserve"> Miljøgodkendelse</w:t>
      </w:r>
    </w:p>
    <w:p w:rsidR="009068B2" w:rsidRDefault="009068B2" w:rsidP="009068B2"/>
    <w:p w:rsidR="00F45FDB" w:rsidRDefault="00F45FDB" w:rsidP="009068B2">
      <w:pPr>
        <w:pStyle w:val="Overskrift4"/>
      </w:pPr>
      <w:r>
        <w:lastRenderedPageBreak/>
        <w:t>Miljøledelse</w:t>
      </w:r>
    </w:p>
    <w:p w:rsidR="00F45FDB" w:rsidRDefault="00F45FDB" w:rsidP="00F45FDB"/>
    <w:p w:rsidR="00F45FDB" w:rsidRPr="00F45FDB" w:rsidRDefault="00F45FDB" w:rsidP="00F45FDB">
      <w:pPr>
        <w:pStyle w:val="Listeafsnit"/>
        <w:numPr>
          <w:ilvl w:val="0"/>
          <w:numId w:val="11"/>
        </w:numPr>
      </w:pPr>
      <w:r>
        <w:t xml:space="preserve">Virksomheden skal indføre og vedligeholde et miljøledelsessystem, som opfylder BAT-1 i BAT-konklusion nr. C(2018) 5070 for affaldsbehandling. Miljøledelsessystemet skal være </w:t>
      </w:r>
      <w:r>
        <w:lastRenderedPageBreak/>
        <w:t>indført senest, når denne miljøgodkendelse tages i brug (BAT 1)</w:t>
      </w:r>
    </w:p>
    <w:p w:rsidR="00F45FDB" w:rsidRDefault="00F45FDB" w:rsidP="009068B2">
      <w:pPr>
        <w:pStyle w:val="Overskrift4"/>
      </w:pPr>
    </w:p>
    <w:p w:rsidR="009068B2" w:rsidRDefault="009068B2" w:rsidP="009068B2">
      <w:pPr>
        <w:pStyle w:val="Overskrift4"/>
      </w:pPr>
      <w:r w:rsidRPr="009068B2">
        <w:t>Generelt</w:t>
      </w:r>
    </w:p>
    <w:p w:rsidR="009068B2" w:rsidRDefault="009068B2" w:rsidP="009068B2"/>
    <w:p w:rsidR="0044570B" w:rsidRPr="0044570B" w:rsidRDefault="00DB3791" w:rsidP="0044570B">
      <w:pPr>
        <w:spacing w:before="100" w:beforeAutospacing="1" w:after="100" w:afterAutospacing="1" w:line="240" w:lineRule="auto"/>
        <w:rPr>
          <w:rFonts w:eastAsia="Times New Roman" w:cs="Arial"/>
          <w:color w:val="000000"/>
          <w:lang w:eastAsia="da-DK"/>
        </w:rPr>
      </w:pPr>
      <w:r>
        <w:rPr>
          <w:rFonts w:eastAsia="Times New Roman" w:cs="Arial"/>
          <w:color w:val="000000"/>
          <w:lang w:eastAsia="da-DK"/>
        </w:rPr>
        <w:lastRenderedPageBreak/>
        <w:t>2</w:t>
      </w:r>
      <w:r w:rsidR="0044570B" w:rsidRPr="0044570B">
        <w:rPr>
          <w:rFonts w:eastAsia="Times New Roman" w:cs="Arial"/>
          <w:color w:val="000000"/>
          <w:lang w:eastAsia="da-DK"/>
        </w:rPr>
        <w:t>. Ved driftsophør skal virksomheden forinden orientere tilsynsmyndigheden herom og træffe de nødvendige foranstaltninger for at undgå forureningsfare og for at efterlade stedet i tilfredsstillende til</w:t>
      </w:r>
      <w:r w:rsidR="0044570B" w:rsidRPr="0044570B">
        <w:rPr>
          <w:rFonts w:eastAsia="Times New Roman" w:cs="Arial"/>
          <w:color w:val="000000"/>
          <w:lang w:eastAsia="da-DK"/>
        </w:rPr>
        <w:lastRenderedPageBreak/>
        <w:t>stand. Endvidere skal tilsynsmyndigheden orienteres om delvist ophør.</w:t>
      </w:r>
    </w:p>
    <w:p w:rsidR="0044570B" w:rsidRPr="0044570B" w:rsidRDefault="00DB3791" w:rsidP="0044570B">
      <w:pPr>
        <w:spacing w:before="100" w:beforeAutospacing="1" w:after="100" w:afterAutospacing="1" w:line="240" w:lineRule="auto"/>
        <w:rPr>
          <w:rFonts w:eastAsia="Times New Roman" w:cs="Arial"/>
          <w:color w:val="000000"/>
          <w:lang w:eastAsia="da-DK"/>
        </w:rPr>
      </w:pPr>
      <w:r>
        <w:rPr>
          <w:rFonts w:eastAsia="Times New Roman" w:cs="Arial"/>
          <w:color w:val="000000"/>
          <w:lang w:eastAsia="da-DK"/>
        </w:rPr>
        <w:t>3</w:t>
      </w:r>
      <w:r w:rsidR="0044570B" w:rsidRPr="0044570B">
        <w:rPr>
          <w:rFonts w:eastAsia="Times New Roman" w:cs="Arial"/>
          <w:color w:val="000000"/>
          <w:lang w:eastAsia="da-DK"/>
        </w:rPr>
        <w:t xml:space="preserve">. Virksomheden skal straks indberette til tilsynsmyndigheden når vilkår ikke overholdes, og straks </w:t>
      </w:r>
      <w:r w:rsidR="0044570B" w:rsidRPr="0044570B">
        <w:rPr>
          <w:rFonts w:eastAsia="Times New Roman" w:cs="Arial"/>
          <w:color w:val="000000"/>
          <w:lang w:eastAsia="da-DK"/>
        </w:rPr>
        <w:lastRenderedPageBreak/>
        <w:t xml:space="preserve">træffe de nødvendige foranstaltninger for at sikre, at vilkårene igen overholdes. </w:t>
      </w:r>
    </w:p>
    <w:p w:rsidR="00857C2C" w:rsidRDefault="00DB3791" w:rsidP="0044570B">
      <w:pPr>
        <w:spacing w:before="100" w:beforeAutospacing="1" w:after="100" w:afterAutospacing="1" w:line="240" w:lineRule="auto"/>
        <w:rPr>
          <w:rFonts w:eastAsia="Times New Roman" w:cs="Arial"/>
          <w:color w:val="000000"/>
          <w:lang w:eastAsia="da-DK"/>
        </w:rPr>
      </w:pPr>
      <w:r>
        <w:rPr>
          <w:rFonts w:eastAsia="Times New Roman" w:cs="Arial"/>
          <w:color w:val="000000"/>
          <w:lang w:eastAsia="da-DK"/>
        </w:rPr>
        <w:t>4</w:t>
      </w:r>
      <w:r w:rsidR="0044570B" w:rsidRPr="0044570B">
        <w:rPr>
          <w:rFonts w:eastAsia="Times New Roman" w:cs="Arial"/>
          <w:color w:val="000000"/>
          <w:lang w:eastAsia="da-DK"/>
        </w:rPr>
        <w:t xml:space="preserve">. Hvor der i vilkårene anvendes betegnelsen "befæstet areal" menes en fast belægning, der giver mulighed for opsamling af spild </w:t>
      </w:r>
      <w:r w:rsidR="0044570B" w:rsidRPr="0044570B">
        <w:rPr>
          <w:rFonts w:eastAsia="Times New Roman" w:cs="Arial"/>
          <w:color w:val="000000"/>
          <w:lang w:eastAsia="da-DK"/>
        </w:rPr>
        <w:lastRenderedPageBreak/>
        <w:t>og kontrolleret afledning af nedbør. Hvor der i vilkårene anvendes betegnelsen "tæt belægning" menes en fast belægning, der i løbet af påvirkningstiden er uigennemtrængelig for de forurenende stoffer, der håndteres på arealet.</w:t>
      </w:r>
    </w:p>
    <w:p w:rsidR="005E1019" w:rsidRPr="0044570B" w:rsidRDefault="005E1019" w:rsidP="005E1019">
      <w:pPr>
        <w:pStyle w:val="Overskrift4"/>
        <w:rPr>
          <w:rFonts w:eastAsia="Times New Roman"/>
          <w:lang w:eastAsia="da-DK"/>
        </w:rPr>
      </w:pPr>
      <w:r>
        <w:rPr>
          <w:rFonts w:eastAsia="Times New Roman"/>
          <w:lang w:eastAsia="da-DK"/>
        </w:rPr>
        <w:t>Indretning og drift</w:t>
      </w:r>
    </w:p>
    <w:p w:rsidR="009068B2" w:rsidRPr="009068B2" w:rsidRDefault="00DB3791" w:rsidP="0044570B">
      <w:pPr>
        <w:spacing w:before="100" w:beforeAutospacing="1" w:after="100" w:afterAutospacing="1" w:line="240" w:lineRule="auto"/>
        <w:rPr>
          <w:rFonts w:eastAsia="Times New Roman" w:cs="Arial"/>
          <w:lang w:eastAsia="da-DK"/>
        </w:rPr>
      </w:pPr>
      <w:r>
        <w:rPr>
          <w:rFonts w:eastAsia="Times New Roman" w:cs="Arial"/>
          <w:lang w:eastAsia="da-DK"/>
        </w:rPr>
        <w:lastRenderedPageBreak/>
        <w:t>5</w:t>
      </w:r>
      <w:r w:rsidR="009068B2" w:rsidRPr="009068B2">
        <w:rPr>
          <w:rFonts w:eastAsia="Times New Roman" w:cs="Arial"/>
          <w:lang w:eastAsia="da-DK"/>
        </w:rPr>
        <w:t>. Anlægget god</w:t>
      </w:r>
      <w:r w:rsidR="0094425B">
        <w:rPr>
          <w:rFonts w:eastAsia="Times New Roman" w:cs="Arial"/>
          <w:lang w:eastAsia="da-DK"/>
        </w:rPr>
        <w:t xml:space="preserve">kendes til at modtage </w:t>
      </w:r>
      <w:r w:rsidR="009068B2" w:rsidRPr="009068B2">
        <w:rPr>
          <w:rFonts w:eastAsia="Times New Roman" w:cs="Arial"/>
          <w:lang w:eastAsia="da-DK"/>
        </w:rPr>
        <w:t>og behandle følgende mængder og typer af biomasse:</w:t>
      </w:r>
    </w:p>
    <w:tbl>
      <w:tblPr>
        <w:tblStyle w:val="Tabel-Gitter"/>
        <w:tblW w:w="0" w:type="auto"/>
        <w:tblLook w:val="04A0" w:firstRow="1" w:lastRow="0" w:firstColumn="1" w:lastColumn="0" w:noHBand="0" w:noVBand="1"/>
      </w:tblPr>
      <w:tblGrid>
        <w:gridCol w:w="4087"/>
        <w:gridCol w:w="4088"/>
      </w:tblGrid>
      <w:tr w:rsidR="00CD4DC5" w:rsidTr="00CD4DC5">
        <w:trPr>
          <w:trHeight w:val="249"/>
        </w:trPr>
        <w:tc>
          <w:tcPr>
            <w:tcW w:w="4087" w:type="dxa"/>
            <w:shd w:val="clear" w:color="auto" w:fill="D9D9D9" w:themeFill="background1" w:themeFillShade="D9"/>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Biomasser</w:t>
            </w:r>
          </w:p>
        </w:tc>
        <w:tc>
          <w:tcPr>
            <w:tcW w:w="4088" w:type="dxa"/>
            <w:shd w:val="clear" w:color="auto" w:fill="D9D9D9" w:themeFill="background1" w:themeFillShade="D9"/>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Mængde (ton pr. år)</w:t>
            </w:r>
          </w:p>
        </w:tc>
      </w:tr>
      <w:tr w:rsidR="00CD4DC5" w:rsidTr="00CD4DC5">
        <w:trPr>
          <w:trHeight w:val="249"/>
        </w:trPr>
        <w:tc>
          <w:tcPr>
            <w:tcW w:w="4087" w:type="dxa"/>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Flydende husdyrgødning</w:t>
            </w:r>
          </w:p>
        </w:tc>
        <w:tc>
          <w:tcPr>
            <w:tcW w:w="4088" w:type="dxa"/>
          </w:tcPr>
          <w:p w:rsidR="00CD4DC5" w:rsidRDefault="00AD375D" w:rsidP="009068B2">
            <w:pPr>
              <w:spacing w:before="100" w:beforeAutospacing="1" w:after="100" w:afterAutospacing="1" w:line="240" w:lineRule="auto"/>
              <w:rPr>
                <w:rFonts w:eastAsia="Times New Roman" w:cs="Arial"/>
                <w:lang w:eastAsia="da-DK"/>
              </w:rPr>
            </w:pPr>
            <w:r>
              <w:rPr>
                <w:rFonts w:eastAsia="Times New Roman" w:cs="Arial"/>
                <w:lang w:eastAsia="da-DK"/>
              </w:rPr>
              <w:t>41.100</w:t>
            </w:r>
          </w:p>
        </w:tc>
      </w:tr>
      <w:tr w:rsidR="00CD4DC5" w:rsidTr="00CD4DC5">
        <w:trPr>
          <w:trHeight w:val="249"/>
        </w:trPr>
        <w:tc>
          <w:tcPr>
            <w:tcW w:w="4087" w:type="dxa"/>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Fast husdyrgødning</w:t>
            </w:r>
          </w:p>
        </w:tc>
        <w:tc>
          <w:tcPr>
            <w:tcW w:w="4088" w:type="dxa"/>
          </w:tcPr>
          <w:p w:rsidR="00CD4DC5" w:rsidRDefault="00AD375D" w:rsidP="009068B2">
            <w:pPr>
              <w:spacing w:before="100" w:beforeAutospacing="1" w:after="100" w:afterAutospacing="1" w:line="240" w:lineRule="auto"/>
              <w:rPr>
                <w:rFonts w:eastAsia="Times New Roman" w:cs="Arial"/>
                <w:lang w:eastAsia="da-DK"/>
              </w:rPr>
            </w:pPr>
            <w:r>
              <w:rPr>
                <w:rFonts w:eastAsia="Times New Roman" w:cs="Arial"/>
                <w:lang w:eastAsia="da-DK"/>
              </w:rPr>
              <w:t>20.000</w:t>
            </w:r>
          </w:p>
        </w:tc>
      </w:tr>
      <w:tr w:rsidR="00CD4DC5" w:rsidTr="00CD4DC5">
        <w:trPr>
          <w:trHeight w:val="249"/>
        </w:trPr>
        <w:tc>
          <w:tcPr>
            <w:tcW w:w="4087" w:type="dxa"/>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Markafgrøder</w:t>
            </w:r>
          </w:p>
        </w:tc>
        <w:tc>
          <w:tcPr>
            <w:tcW w:w="4088" w:type="dxa"/>
          </w:tcPr>
          <w:p w:rsidR="00CD4DC5" w:rsidRDefault="00AD375D" w:rsidP="009068B2">
            <w:pPr>
              <w:spacing w:before="100" w:beforeAutospacing="1" w:after="100" w:afterAutospacing="1" w:line="240" w:lineRule="auto"/>
              <w:rPr>
                <w:rFonts w:eastAsia="Times New Roman" w:cs="Arial"/>
                <w:lang w:eastAsia="da-DK"/>
              </w:rPr>
            </w:pPr>
            <w:r>
              <w:rPr>
                <w:rFonts w:eastAsia="Times New Roman" w:cs="Arial"/>
                <w:lang w:eastAsia="da-DK"/>
              </w:rPr>
              <w:t>7.200</w:t>
            </w:r>
          </w:p>
        </w:tc>
      </w:tr>
      <w:tr w:rsidR="00CD4DC5" w:rsidTr="00CD4DC5">
        <w:trPr>
          <w:trHeight w:val="249"/>
        </w:trPr>
        <w:tc>
          <w:tcPr>
            <w:tcW w:w="4087" w:type="dxa"/>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Restprodukter af vegetabilsk oprindelse</w:t>
            </w:r>
          </w:p>
        </w:tc>
        <w:tc>
          <w:tcPr>
            <w:tcW w:w="4088" w:type="dxa"/>
          </w:tcPr>
          <w:p w:rsidR="00CD4DC5" w:rsidRDefault="00AD375D" w:rsidP="009068B2">
            <w:pPr>
              <w:spacing w:before="100" w:beforeAutospacing="1" w:after="100" w:afterAutospacing="1" w:line="240" w:lineRule="auto"/>
              <w:rPr>
                <w:rFonts w:eastAsia="Times New Roman" w:cs="Arial"/>
                <w:lang w:eastAsia="da-DK"/>
              </w:rPr>
            </w:pPr>
            <w:r>
              <w:rPr>
                <w:rFonts w:eastAsia="Times New Roman" w:cs="Arial"/>
                <w:lang w:eastAsia="da-DK"/>
              </w:rPr>
              <w:t>21.700</w:t>
            </w:r>
          </w:p>
        </w:tc>
      </w:tr>
      <w:tr w:rsidR="00CD4DC5" w:rsidTr="00CD4DC5">
        <w:trPr>
          <w:trHeight w:val="249"/>
        </w:trPr>
        <w:tc>
          <w:tcPr>
            <w:tcW w:w="4087" w:type="dxa"/>
            <w:shd w:val="clear" w:color="auto" w:fill="D9D9D9" w:themeFill="background1" w:themeFillShade="D9"/>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I alt</w:t>
            </w:r>
          </w:p>
        </w:tc>
        <w:tc>
          <w:tcPr>
            <w:tcW w:w="4088" w:type="dxa"/>
            <w:shd w:val="clear" w:color="auto" w:fill="D9D9D9" w:themeFill="background1" w:themeFillShade="D9"/>
          </w:tcPr>
          <w:p w:rsidR="00CD4DC5" w:rsidRDefault="00CD4DC5" w:rsidP="009068B2">
            <w:pPr>
              <w:spacing w:before="100" w:beforeAutospacing="1" w:after="100" w:afterAutospacing="1" w:line="240" w:lineRule="auto"/>
              <w:rPr>
                <w:rFonts w:eastAsia="Times New Roman" w:cs="Arial"/>
                <w:lang w:eastAsia="da-DK"/>
              </w:rPr>
            </w:pPr>
            <w:r>
              <w:rPr>
                <w:rFonts w:eastAsia="Times New Roman" w:cs="Arial"/>
                <w:lang w:eastAsia="da-DK"/>
              </w:rPr>
              <w:t>90.000</w:t>
            </w:r>
          </w:p>
        </w:tc>
      </w:tr>
    </w:tbl>
    <w:p w:rsidR="009068B2" w:rsidRDefault="009068B2" w:rsidP="009068B2">
      <w:pPr>
        <w:spacing w:before="100" w:beforeAutospacing="1" w:after="100" w:afterAutospacing="1" w:line="240" w:lineRule="auto"/>
        <w:rPr>
          <w:rFonts w:eastAsia="Times New Roman" w:cs="Arial"/>
          <w:lang w:eastAsia="da-DK"/>
        </w:rPr>
      </w:pPr>
      <w:r w:rsidRPr="009068B2">
        <w:rPr>
          <w:rFonts w:eastAsia="Times New Roman" w:cs="Arial"/>
          <w:lang w:eastAsia="da-DK"/>
        </w:rPr>
        <w:t>Mængderne i tabellen er vejledende, men der må maksimalt til</w:t>
      </w:r>
      <w:r w:rsidRPr="009068B2">
        <w:rPr>
          <w:rFonts w:eastAsia="Times New Roman" w:cs="Arial"/>
          <w:lang w:eastAsia="da-DK"/>
        </w:rPr>
        <w:lastRenderedPageBreak/>
        <w:t xml:space="preserve">føres </w:t>
      </w:r>
      <w:r w:rsidR="002314CA">
        <w:rPr>
          <w:rFonts w:eastAsia="Times New Roman" w:cs="Arial"/>
          <w:lang w:eastAsia="da-DK"/>
        </w:rPr>
        <w:t>247</w:t>
      </w:r>
      <w:r w:rsidRPr="009068B2">
        <w:rPr>
          <w:rFonts w:eastAsia="Times New Roman" w:cs="Arial"/>
          <w:lang w:eastAsia="da-DK"/>
        </w:rPr>
        <w:t xml:space="preserve"> tons råmateriale (biomasse inkl. va</w:t>
      </w:r>
      <w:r w:rsidR="002314CA">
        <w:rPr>
          <w:rFonts w:eastAsia="Times New Roman" w:cs="Arial"/>
          <w:lang w:eastAsia="da-DK"/>
        </w:rPr>
        <w:t>nd) pr. dag (dvs. maksimalt 90.0</w:t>
      </w:r>
      <w:r w:rsidRPr="009068B2">
        <w:rPr>
          <w:rFonts w:eastAsia="Times New Roman" w:cs="Arial"/>
          <w:lang w:eastAsia="da-DK"/>
        </w:rPr>
        <w:t>00 tons om året).</w:t>
      </w:r>
    </w:p>
    <w:p w:rsidR="0094425B" w:rsidRDefault="0094425B" w:rsidP="009068B2">
      <w:pPr>
        <w:spacing w:before="100" w:beforeAutospacing="1" w:after="100" w:afterAutospacing="1" w:line="240" w:lineRule="auto"/>
        <w:rPr>
          <w:rFonts w:eastAsia="Times New Roman" w:cs="Arial"/>
          <w:lang w:eastAsia="da-DK"/>
        </w:rPr>
      </w:pPr>
      <w:r w:rsidRPr="00AD375D">
        <w:rPr>
          <w:rFonts w:eastAsia="Times New Roman" w:cs="Arial"/>
          <w:lang w:eastAsia="da-DK"/>
        </w:rPr>
        <w:t>Fast husdyrgødning må ikke oplagres på virksomheden, men skal tilføres i den mængde, der anvendes dagligt.</w:t>
      </w:r>
    </w:p>
    <w:p w:rsidR="00857C2C" w:rsidRDefault="00857C2C" w:rsidP="009068B2">
      <w:pPr>
        <w:spacing w:before="100" w:beforeAutospacing="1" w:after="100" w:afterAutospacing="1" w:line="240" w:lineRule="auto"/>
        <w:rPr>
          <w:rFonts w:eastAsia="Times New Roman" w:cs="Arial"/>
          <w:lang w:eastAsia="da-DK"/>
        </w:rPr>
      </w:pPr>
      <w:r>
        <w:rPr>
          <w:rFonts w:eastAsia="Times New Roman" w:cs="Arial"/>
          <w:lang w:eastAsia="da-DK"/>
        </w:rPr>
        <w:lastRenderedPageBreak/>
        <w:t xml:space="preserve">Virksomheden skal udarbejde procedurer for modtagelse af restprodukter af vegetabilsk oprindelse fra industrivirksomheder. Der skal forlanges analyser eller datablade, så det sikres, at affaldet er rent vegetabilsk uden indhold </w:t>
      </w:r>
      <w:r>
        <w:rPr>
          <w:rFonts w:eastAsia="Times New Roman" w:cs="Arial"/>
          <w:lang w:eastAsia="da-DK"/>
        </w:rPr>
        <w:lastRenderedPageBreak/>
        <w:t>af miljø- eller sundhedsskadelige stoffer, jf Bat 2a og b.</w:t>
      </w:r>
    </w:p>
    <w:p w:rsidR="00857C2C" w:rsidRPr="009068B2" w:rsidRDefault="00857C2C" w:rsidP="009068B2">
      <w:pPr>
        <w:spacing w:before="100" w:beforeAutospacing="1" w:after="100" w:afterAutospacing="1" w:line="240" w:lineRule="auto"/>
        <w:rPr>
          <w:rFonts w:eastAsia="Times New Roman" w:cs="Arial"/>
          <w:lang w:eastAsia="da-DK"/>
        </w:rPr>
      </w:pPr>
    </w:p>
    <w:p w:rsidR="002314CA" w:rsidRPr="002314CA" w:rsidRDefault="00DB3791" w:rsidP="002314CA">
      <w:pPr>
        <w:spacing w:before="100" w:beforeAutospacing="1" w:after="100" w:afterAutospacing="1" w:line="240" w:lineRule="auto"/>
        <w:rPr>
          <w:rFonts w:eastAsia="Times New Roman" w:cs="Arial"/>
          <w:lang w:eastAsia="da-DK"/>
        </w:rPr>
      </w:pPr>
      <w:r>
        <w:rPr>
          <w:rFonts w:eastAsia="Times New Roman" w:cs="Arial"/>
          <w:lang w:eastAsia="da-DK"/>
        </w:rPr>
        <w:t>6</w:t>
      </w:r>
      <w:r w:rsidR="002314CA" w:rsidRPr="002314CA">
        <w:rPr>
          <w:rFonts w:eastAsia="Times New Roman" w:cs="Arial"/>
          <w:lang w:eastAsia="da-DK"/>
        </w:rPr>
        <w:t>. Der skal på virksomheden foreligge driftsinstruktioner, der beskriver:</w:t>
      </w:r>
    </w:p>
    <w:p w:rsidR="00844973"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lastRenderedPageBreak/>
        <w:t>– hvordan personalet skal forholde sig i forbindelse med modtagelse og håndtering af biomasse, afgasset biomasse og biogas, således at væsentlige udslip af biomasse, afgasse</w:t>
      </w:r>
      <w:r w:rsidR="00844973">
        <w:rPr>
          <w:rFonts w:eastAsia="Times New Roman" w:cs="Arial"/>
          <w:lang w:eastAsia="da-DK"/>
        </w:rPr>
        <w:t>t biomasse og biogas forebygges,</w:t>
      </w:r>
    </w:p>
    <w:p w:rsidR="00844973" w:rsidRDefault="00844973" w:rsidP="002314CA">
      <w:pPr>
        <w:spacing w:before="100" w:beforeAutospacing="1" w:after="100" w:afterAutospacing="1" w:line="240" w:lineRule="auto"/>
        <w:rPr>
          <w:rFonts w:eastAsia="Times New Roman" w:cs="Arial"/>
          <w:lang w:eastAsia="da-DK"/>
        </w:rPr>
      </w:pPr>
      <w:r>
        <w:rPr>
          <w:rFonts w:eastAsia="Times New Roman" w:cs="Arial"/>
          <w:lang w:eastAsia="da-DK"/>
        </w:rPr>
        <w:lastRenderedPageBreak/>
        <w:t xml:space="preserve">-hvordan personalet skal sikre, at transportører til og fra anlægget </w:t>
      </w:r>
      <w:r w:rsidR="00DA2AB1">
        <w:rPr>
          <w:rFonts w:eastAsia="Times New Roman" w:cs="Arial"/>
          <w:lang w:eastAsia="da-DK"/>
        </w:rPr>
        <w:t>er instrueret i, hvordan biomasser skal håndteres og afleveres i de respektive lagre.</w:t>
      </w:r>
    </w:p>
    <w:p w:rsidR="002314CA" w:rsidRPr="002314CA"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t xml:space="preserve">– hvilke procedurer, der gælder for kontrol og vedligeholdelse af </w:t>
      </w:r>
      <w:r w:rsidRPr="002314CA">
        <w:rPr>
          <w:rFonts w:eastAsia="Times New Roman" w:cs="Arial"/>
          <w:lang w:eastAsia="da-DK"/>
        </w:rPr>
        <w:lastRenderedPageBreak/>
        <w:t>reaktortanke og rørføring, sådan at de til enhver tid er gastætte.</w:t>
      </w:r>
    </w:p>
    <w:p w:rsidR="002314CA" w:rsidRPr="002314CA"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t>– hvilke procedurer, der gælder for kontrol og vedligeholdelse af luftrenseanlæg samt ved driftsforstyrrelser, herunder i perioder, hvor luftrenseanlæg ikke virker efter hensigten.</w:t>
      </w:r>
    </w:p>
    <w:p w:rsidR="002314CA" w:rsidRPr="002314CA"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lastRenderedPageBreak/>
        <w:t>– hvilke procedurer, der gælder for kontrol og vedligeholdelse af gasfakkel.</w:t>
      </w:r>
    </w:p>
    <w:p w:rsidR="002314CA" w:rsidRPr="002314CA"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t>– hvilke producerer, der gælder for kontrol og vedligeholdelse af CO</w:t>
      </w:r>
      <w:r w:rsidRPr="00561A96">
        <w:rPr>
          <w:rFonts w:eastAsia="Times New Roman" w:cs="Arial"/>
          <w:vertAlign w:val="subscript"/>
          <w:lang w:eastAsia="da-DK"/>
        </w:rPr>
        <w:t>2</w:t>
      </w:r>
      <w:r w:rsidRPr="002314CA">
        <w:rPr>
          <w:rFonts w:eastAsia="Times New Roman" w:cs="Arial"/>
          <w:lang w:eastAsia="da-DK"/>
        </w:rPr>
        <w:t xml:space="preserve"> renseanlæg, og</w:t>
      </w:r>
    </w:p>
    <w:p w:rsidR="002314CA" w:rsidRPr="002314CA"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lastRenderedPageBreak/>
        <w:t>– hvilke procedurer, der gælder i forbindelse med opstart af biogasanlægget og tilhørende renseforanstaltninger samt varighed heraf. (s)</w:t>
      </w:r>
    </w:p>
    <w:p w:rsidR="002314CA" w:rsidRPr="002314CA" w:rsidRDefault="00DB3791" w:rsidP="002314CA">
      <w:pPr>
        <w:spacing w:before="100" w:beforeAutospacing="1" w:after="100" w:afterAutospacing="1" w:line="240" w:lineRule="auto"/>
        <w:rPr>
          <w:rFonts w:eastAsia="Times New Roman" w:cs="Arial"/>
          <w:lang w:eastAsia="da-DK"/>
        </w:rPr>
      </w:pPr>
      <w:r>
        <w:rPr>
          <w:rFonts w:eastAsia="Times New Roman" w:cs="Arial"/>
          <w:lang w:eastAsia="da-DK"/>
        </w:rPr>
        <w:t>7</w:t>
      </w:r>
      <w:r w:rsidR="002314CA" w:rsidRPr="002314CA">
        <w:rPr>
          <w:rFonts w:eastAsia="Times New Roman" w:cs="Arial"/>
          <w:lang w:eastAsia="da-DK"/>
        </w:rPr>
        <w:t xml:space="preserve">. Virksomheden må kun modtage biomasse fra køretøjer med tank, lukket container eller kasse, eller </w:t>
      </w:r>
      <w:r w:rsidR="002314CA" w:rsidRPr="002314CA">
        <w:rPr>
          <w:rFonts w:eastAsia="Times New Roman" w:cs="Arial"/>
          <w:lang w:eastAsia="da-DK"/>
        </w:rPr>
        <w:lastRenderedPageBreak/>
        <w:t>via rørsystemer. Biomasser bestående udelukkende af energiafgrøder og andre ikke lugtende vegetabilske biomasser kan modtages i andre køretøjer (s)</w:t>
      </w:r>
    </w:p>
    <w:p w:rsidR="002314CA" w:rsidRPr="002314CA" w:rsidRDefault="00DB3791" w:rsidP="002314CA">
      <w:pPr>
        <w:spacing w:before="100" w:beforeAutospacing="1" w:after="100" w:afterAutospacing="1" w:line="240" w:lineRule="auto"/>
        <w:rPr>
          <w:rFonts w:eastAsia="Times New Roman" w:cs="Arial"/>
          <w:lang w:eastAsia="da-DK"/>
        </w:rPr>
      </w:pPr>
      <w:r>
        <w:rPr>
          <w:rFonts w:eastAsia="Times New Roman" w:cs="Arial"/>
          <w:lang w:eastAsia="da-DK"/>
        </w:rPr>
        <w:t>8</w:t>
      </w:r>
      <w:r w:rsidR="002314CA" w:rsidRPr="002314CA">
        <w:rPr>
          <w:rFonts w:eastAsia="Times New Roman" w:cs="Arial"/>
          <w:lang w:eastAsia="da-DK"/>
        </w:rPr>
        <w:t xml:space="preserve">. Omlastning af pumpbar biomasse skal ske i et lukket system. </w:t>
      </w:r>
      <w:r w:rsidR="002314CA" w:rsidRPr="002314CA">
        <w:rPr>
          <w:rFonts w:eastAsia="Times New Roman" w:cs="Arial"/>
          <w:lang w:eastAsia="da-DK"/>
        </w:rPr>
        <w:lastRenderedPageBreak/>
        <w:t>Fortrængningsluft ved påfyldning af køretøjer skal afsuges. (s)</w:t>
      </w:r>
    </w:p>
    <w:p w:rsidR="002314CA" w:rsidRPr="002314CA" w:rsidRDefault="00DB3791" w:rsidP="002314CA">
      <w:pPr>
        <w:spacing w:before="100" w:beforeAutospacing="1" w:after="100" w:afterAutospacing="1" w:line="240" w:lineRule="auto"/>
        <w:rPr>
          <w:rFonts w:eastAsia="Times New Roman" w:cs="Arial"/>
          <w:lang w:eastAsia="da-DK"/>
        </w:rPr>
      </w:pPr>
      <w:r>
        <w:rPr>
          <w:rFonts w:eastAsia="Times New Roman" w:cs="Arial"/>
          <w:lang w:eastAsia="da-DK"/>
        </w:rPr>
        <w:t>9</w:t>
      </w:r>
      <w:r w:rsidR="002314CA" w:rsidRPr="002314CA">
        <w:rPr>
          <w:rFonts w:eastAsia="Times New Roman" w:cs="Arial"/>
          <w:lang w:eastAsia="da-DK"/>
        </w:rPr>
        <w:t>. Biomasse og væskefraktion skal opbevares i tanke og beholdere, der er lukkede eller forsynet med tætsluttende fast overdækning i form af et betondæk, teltoverdæk</w:t>
      </w:r>
      <w:r w:rsidR="002314CA" w:rsidRPr="002314CA">
        <w:rPr>
          <w:rFonts w:eastAsia="Times New Roman" w:cs="Arial"/>
          <w:lang w:eastAsia="da-DK"/>
        </w:rPr>
        <w:lastRenderedPageBreak/>
        <w:t>ning eller lignende. Energiafgrøder kan dog opbevares i overdækkede udendørs stakke. (s)</w:t>
      </w:r>
    </w:p>
    <w:p w:rsidR="002314CA" w:rsidRPr="002314CA" w:rsidRDefault="00DB3791" w:rsidP="002314CA">
      <w:pPr>
        <w:spacing w:before="100" w:beforeAutospacing="1" w:after="100" w:afterAutospacing="1" w:line="240" w:lineRule="auto"/>
        <w:rPr>
          <w:rFonts w:eastAsia="Times New Roman" w:cs="Arial"/>
          <w:lang w:eastAsia="da-DK"/>
        </w:rPr>
      </w:pPr>
      <w:r>
        <w:rPr>
          <w:rFonts w:eastAsia="Times New Roman" w:cs="Arial"/>
          <w:lang w:eastAsia="da-DK"/>
        </w:rPr>
        <w:t>10</w:t>
      </w:r>
      <w:r w:rsidR="002314CA" w:rsidRPr="002314CA">
        <w:rPr>
          <w:rFonts w:eastAsia="Times New Roman" w:cs="Arial"/>
          <w:lang w:eastAsia="da-DK"/>
        </w:rPr>
        <w:t>. Reaktortanke med tilhørende rørføringer skal være gastætte. (s)</w:t>
      </w:r>
    </w:p>
    <w:p w:rsidR="002314CA" w:rsidRPr="002314CA" w:rsidRDefault="00DB3791" w:rsidP="002314CA">
      <w:pPr>
        <w:spacing w:before="100" w:beforeAutospacing="1" w:after="100" w:afterAutospacing="1" w:line="240" w:lineRule="auto"/>
        <w:rPr>
          <w:rFonts w:eastAsia="Times New Roman" w:cs="Arial"/>
          <w:lang w:eastAsia="da-DK"/>
        </w:rPr>
      </w:pPr>
      <w:r>
        <w:rPr>
          <w:rFonts w:eastAsia="Times New Roman" w:cs="Arial"/>
          <w:lang w:eastAsia="da-DK"/>
        </w:rPr>
        <w:t>11</w:t>
      </w:r>
      <w:r w:rsidR="002314CA" w:rsidRPr="002314CA">
        <w:rPr>
          <w:rFonts w:eastAsia="Times New Roman" w:cs="Arial"/>
          <w:lang w:eastAsia="da-DK"/>
        </w:rPr>
        <w:t xml:space="preserve">. I tanke og beholdere med pumpbar ikke-afgasset biomasse </w:t>
      </w:r>
      <w:r w:rsidR="002314CA" w:rsidRPr="002314CA">
        <w:rPr>
          <w:rFonts w:eastAsia="Times New Roman" w:cs="Arial"/>
          <w:lang w:eastAsia="da-DK"/>
        </w:rPr>
        <w:lastRenderedPageBreak/>
        <w:t xml:space="preserve">skal der ved aflæsning og opbevaring af biomasse i den respektive tank eller beholder være en vedvarende indadgående luftstrøm i tanken eller beholderen med henblik på at forebygge emission af lugt til omgivelserne. (s) Dette </w:t>
      </w:r>
      <w:r w:rsidR="002314CA" w:rsidRPr="002314CA">
        <w:rPr>
          <w:rFonts w:eastAsia="Times New Roman" w:cs="Arial"/>
          <w:lang w:eastAsia="da-DK"/>
        </w:rPr>
        <w:lastRenderedPageBreak/>
        <w:t>gælder ikke for glycerin, som ikke afgiver lugt.</w:t>
      </w:r>
    </w:p>
    <w:p w:rsidR="002314CA" w:rsidRPr="002314CA" w:rsidRDefault="004C662B" w:rsidP="002314CA">
      <w:pPr>
        <w:spacing w:before="100" w:beforeAutospacing="1" w:after="100" w:afterAutospacing="1" w:line="240" w:lineRule="auto"/>
        <w:rPr>
          <w:rFonts w:eastAsia="Times New Roman" w:cs="Arial"/>
          <w:lang w:eastAsia="da-DK"/>
        </w:rPr>
      </w:pPr>
      <w:r>
        <w:rPr>
          <w:rFonts w:eastAsia="Times New Roman" w:cs="Arial"/>
          <w:lang w:eastAsia="da-DK"/>
        </w:rPr>
        <w:t>1</w:t>
      </w:r>
      <w:r w:rsidR="00DB3791">
        <w:rPr>
          <w:rFonts w:eastAsia="Times New Roman" w:cs="Arial"/>
          <w:lang w:eastAsia="da-DK"/>
        </w:rPr>
        <w:t>2</w:t>
      </w:r>
      <w:r w:rsidR="002314CA" w:rsidRPr="002314CA">
        <w:rPr>
          <w:rFonts w:eastAsia="Times New Roman" w:cs="Arial"/>
          <w:lang w:eastAsia="da-DK"/>
        </w:rPr>
        <w:t xml:space="preserve">. Aflæsning af ikke-pumpbar </w:t>
      </w:r>
      <w:r w:rsidR="00C26407">
        <w:rPr>
          <w:rFonts w:eastAsia="Times New Roman" w:cs="Arial"/>
          <w:lang w:eastAsia="da-DK"/>
        </w:rPr>
        <w:t>fast husdyrgødning</w:t>
      </w:r>
      <w:r w:rsidR="002314CA" w:rsidRPr="002314CA">
        <w:rPr>
          <w:rFonts w:eastAsia="Times New Roman" w:cs="Arial"/>
          <w:lang w:eastAsia="da-DK"/>
        </w:rPr>
        <w:t xml:space="preserve"> skal ske i modtagehal og i en beholder eller tank, der er indrettet således, at der ikke sprøjter biomasse ud af denne, når der læsses biomasse i. </w:t>
      </w:r>
      <w:r w:rsidR="002314CA" w:rsidRPr="002314CA">
        <w:rPr>
          <w:rFonts w:eastAsia="Times New Roman" w:cs="Arial"/>
          <w:lang w:eastAsia="da-DK"/>
        </w:rPr>
        <w:lastRenderedPageBreak/>
        <w:t xml:space="preserve">Alle porte, døre og vinduer skal være lukkede i modtagehallen, mens der pågår aflæsning af biomassen, og mens der sker åbning og lukning af beholdere og tanke til opbevaring af biomasse. Modtagehallen skal være ventileret </w:t>
      </w:r>
      <w:r w:rsidR="002314CA" w:rsidRPr="002314CA">
        <w:rPr>
          <w:rFonts w:eastAsia="Times New Roman" w:cs="Arial"/>
          <w:lang w:eastAsia="da-DK"/>
        </w:rPr>
        <w:lastRenderedPageBreak/>
        <w:t>med udsug, der indrettes og tilpasses aktiviteten i hallen, herunder især håndtering af fortrængt luft fra modtagetanke ved aflæsning af biomasse. Ved nyinstallation skal ventilationsanlægget for</w:t>
      </w:r>
      <w:r w:rsidR="002314CA" w:rsidRPr="002314CA">
        <w:rPr>
          <w:rFonts w:eastAsia="Times New Roman" w:cs="Arial"/>
          <w:lang w:eastAsia="da-DK"/>
        </w:rPr>
        <w:lastRenderedPageBreak/>
        <w:t>synes med automatisk overvågning med alarm for driftsforstyrrelser.</w:t>
      </w:r>
    </w:p>
    <w:p w:rsidR="002314CA" w:rsidRDefault="002314CA" w:rsidP="002314CA">
      <w:pPr>
        <w:spacing w:before="100" w:beforeAutospacing="1" w:after="100" w:afterAutospacing="1" w:line="240" w:lineRule="auto"/>
        <w:rPr>
          <w:rFonts w:eastAsia="Times New Roman" w:cs="Arial"/>
          <w:lang w:eastAsia="da-DK"/>
        </w:rPr>
      </w:pPr>
      <w:r w:rsidRPr="002314CA">
        <w:rPr>
          <w:rFonts w:eastAsia="Times New Roman" w:cs="Arial"/>
          <w:lang w:eastAsia="da-DK"/>
        </w:rPr>
        <w:t xml:space="preserve">I tanke og beholdere til ikke-pumpbar </w:t>
      </w:r>
      <w:r w:rsidR="00C26407">
        <w:rPr>
          <w:rFonts w:eastAsia="Times New Roman" w:cs="Arial"/>
          <w:lang w:eastAsia="da-DK"/>
        </w:rPr>
        <w:t>fast husdyrgødning</w:t>
      </w:r>
      <w:r w:rsidRPr="002314CA">
        <w:rPr>
          <w:rFonts w:eastAsia="Times New Roman" w:cs="Arial"/>
          <w:lang w:eastAsia="da-DK"/>
        </w:rPr>
        <w:t xml:space="preserve"> skal der ved aflæsning og opbevaring af biomasse i den respektive tank </w:t>
      </w:r>
      <w:r w:rsidRPr="002314CA">
        <w:rPr>
          <w:rFonts w:eastAsia="Times New Roman" w:cs="Arial"/>
          <w:lang w:eastAsia="da-DK"/>
        </w:rPr>
        <w:lastRenderedPageBreak/>
        <w:t>eller beholder være en indadgående luftstrøm i tanken eller beholderen. Tanke og beholdere skal holdes lukkede, når der ikke sker aflæsning af biomasse. (s)</w:t>
      </w:r>
    </w:p>
    <w:p w:rsidR="002314CA" w:rsidRDefault="002314CA" w:rsidP="002314CA">
      <w:pPr>
        <w:spacing w:before="100" w:beforeAutospacing="1" w:after="100" w:afterAutospacing="1" w:line="240" w:lineRule="auto"/>
        <w:rPr>
          <w:rFonts w:eastAsia="Times New Roman" w:cs="Arial"/>
          <w:lang w:eastAsia="da-DK"/>
        </w:rPr>
      </w:pPr>
      <w:r>
        <w:rPr>
          <w:rFonts w:eastAsia="Times New Roman" w:cs="Arial"/>
          <w:lang w:eastAsia="da-DK"/>
        </w:rPr>
        <w:t xml:space="preserve">Alternativt til lukket modtagehal kan modtagelse og opbevaring af ikke-pumpbar </w:t>
      </w:r>
      <w:r w:rsidR="00C26407">
        <w:rPr>
          <w:rFonts w:eastAsia="Times New Roman" w:cs="Arial"/>
          <w:lang w:eastAsia="da-DK"/>
        </w:rPr>
        <w:t>fast husdyrgødning</w:t>
      </w:r>
      <w:r>
        <w:rPr>
          <w:rFonts w:eastAsia="Times New Roman" w:cs="Arial"/>
          <w:lang w:eastAsia="da-DK"/>
        </w:rPr>
        <w:t xml:space="preserve"> </w:t>
      </w:r>
      <w:r>
        <w:rPr>
          <w:rFonts w:eastAsia="Times New Roman" w:cs="Arial"/>
          <w:lang w:eastAsia="da-DK"/>
        </w:rPr>
        <w:lastRenderedPageBreak/>
        <w:t>ske i plansilo med automatisk udrulning af overdækning. Overdækningen skal automatisk slutte tæt over biomassen. Dette alternativ kan kun accepteres, hvis det kan fungere uden væsentlige driftsfor</w:t>
      </w:r>
      <w:r>
        <w:rPr>
          <w:rFonts w:eastAsia="Times New Roman" w:cs="Arial"/>
          <w:lang w:eastAsia="da-DK"/>
        </w:rPr>
        <w:lastRenderedPageBreak/>
        <w:t>styrrelser. Kan det ikke det</w:t>
      </w:r>
      <w:r w:rsidR="004C662B">
        <w:rPr>
          <w:rFonts w:eastAsia="Times New Roman" w:cs="Arial"/>
          <w:lang w:eastAsia="da-DK"/>
        </w:rPr>
        <w:t>,</w:t>
      </w:r>
      <w:r>
        <w:rPr>
          <w:rFonts w:eastAsia="Times New Roman" w:cs="Arial"/>
          <w:lang w:eastAsia="da-DK"/>
        </w:rPr>
        <w:t xml:space="preserve"> fastholdes vilkår om lukket modtagehal jf. første del af dette vilkår.</w:t>
      </w:r>
    </w:p>
    <w:p w:rsidR="00C26407" w:rsidRDefault="00C26407" w:rsidP="002314CA">
      <w:pPr>
        <w:spacing w:before="100" w:beforeAutospacing="1" w:after="100" w:afterAutospacing="1" w:line="240" w:lineRule="auto"/>
        <w:rPr>
          <w:rFonts w:eastAsia="Times New Roman" w:cs="Arial"/>
          <w:lang w:eastAsia="da-DK"/>
        </w:rPr>
      </w:pPr>
      <w:r>
        <w:rPr>
          <w:rFonts w:eastAsia="Times New Roman" w:cs="Arial"/>
          <w:lang w:eastAsia="da-DK"/>
        </w:rPr>
        <w:t>Ikke-lugtende biomasser som f.eks. majs og græs er ikke omfattet af kravet om aflæsning i modtagehal.</w:t>
      </w:r>
    </w:p>
    <w:p w:rsidR="004C662B" w:rsidRPr="004C662B" w:rsidRDefault="00AF442E" w:rsidP="004C662B">
      <w:pPr>
        <w:spacing w:before="100" w:beforeAutospacing="1" w:after="100" w:afterAutospacing="1" w:line="240" w:lineRule="auto"/>
        <w:rPr>
          <w:rFonts w:eastAsia="Times New Roman" w:cs="Arial"/>
          <w:lang w:eastAsia="da-DK"/>
        </w:rPr>
      </w:pPr>
      <w:r>
        <w:rPr>
          <w:rFonts w:eastAsia="Times New Roman" w:cs="Arial"/>
          <w:lang w:eastAsia="da-DK"/>
        </w:rPr>
        <w:lastRenderedPageBreak/>
        <w:t>13</w:t>
      </w:r>
      <w:r w:rsidR="004C662B" w:rsidRPr="004C662B">
        <w:rPr>
          <w:rFonts w:eastAsia="Times New Roman" w:cs="Arial"/>
          <w:lang w:eastAsia="da-DK"/>
        </w:rPr>
        <w:t>. Separering af afgasset biomasse skal ske i lukket rum med afsug.</w:t>
      </w:r>
    </w:p>
    <w:p w:rsidR="004C662B" w:rsidRPr="002314CA" w:rsidRDefault="00AF442E" w:rsidP="004C662B">
      <w:pPr>
        <w:spacing w:before="100" w:beforeAutospacing="1" w:after="100" w:afterAutospacing="1" w:line="240" w:lineRule="auto"/>
        <w:rPr>
          <w:rFonts w:eastAsia="Times New Roman" w:cs="Arial"/>
          <w:lang w:eastAsia="da-DK"/>
        </w:rPr>
      </w:pPr>
      <w:r>
        <w:rPr>
          <w:rFonts w:eastAsia="Times New Roman" w:cs="Arial"/>
          <w:lang w:eastAsia="da-DK"/>
        </w:rPr>
        <w:t>14</w:t>
      </w:r>
      <w:r w:rsidR="004C662B" w:rsidRPr="004C662B">
        <w:rPr>
          <w:rFonts w:eastAsia="Times New Roman" w:cs="Arial"/>
          <w:lang w:eastAsia="da-DK"/>
        </w:rPr>
        <w:t xml:space="preserve">. Såfremt fiberfraktion opbevares indendørs i åbne stakke, skal porte, døre og vinduer holdes lukkede, undtagen i situationer hvor der sker transport ud og ind af </w:t>
      </w:r>
      <w:r w:rsidR="004C662B" w:rsidRPr="004C662B">
        <w:rPr>
          <w:rFonts w:eastAsia="Times New Roman" w:cs="Arial"/>
          <w:lang w:eastAsia="da-DK"/>
        </w:rPr>
        <w:lastRenderedPageBreak/>
        <w:t>hallen. Såfremt fiberfraktion opbevares udendørs, skal det ske i lukket container eller i oplag, som holdes overdækket.</w:t>
      </w:r>
    </w:p>
    <w:p w:rsidR="002314CA" w:rsidRPr="002314CA" w:rsidRDefault="00AF442E" w:rsidP="002314CA">
      <w:pPr>
        <w:spacing w:before="100" w:beforeAutospacing="1" w:after="100" w:afterAutospacing="1" w:line="240" w:lineRule="auto"/>
        <w:rPr>
          <w:rFonts w:eastAsia="Times New Roman" w:cs="Arial"/>
          <w:lang w:eastAsia="da-DK"/>
        </w:rPr>
      </w:pPr>
      <w:r>
        <w:rPr>
          <w:rFonts w:eastAsia="Times New Roman" w:cs="Arial"/>
          <w:lang w:eastAsia="da-DK"/>
        </w:rPr>
        <w:t>15</w:t>
      </w:r>
      <w:r w:rsidR="002314CA" w:rsidRPr="002314CA">
        <w:rPr>
          <w:rFonts w:eastAsia="Times New Roman" w:cs="Arial"/>
          <w:lang w:eastAsia="da-DK"/>
        </w:rPr>
        <w:t>. Rengøring af køretøjer skal ske indendørs med lukkede porte, døre og vinduer. (s)</w:t>
      </w:r>
    </w:p>
    <w:p w:rsidR="002314CA" w:rsidRPr="002314CA" w:rsidRDefault="00AF442E" w:rsidP="002314CA">
      <w:pPr>
        <w:spacing w:before="100" w:beforeAutospacing="1" w:after="100" w:afterAutospacing="1" w:line="240" w:lineRule="auto"/>
        <w:rPr>
          <w:rFonts w:eastAsia="Times New Roman" w:cs="Arial"/>
          <w:lang w:eastAsia="da-DK"/>
        </w:rPr>
      </w:pPr>
      <w:r>
        <w:rPr>
          <w:rFonts w:eastAsia="Times New Roman" w:cs="Arial"/>
          <w:lang w:eastAsia="da-DK"/>
        </w:rPr>
        <w:lastRenderedPageBreak/>
        <w:t>16</w:t>
      </w:r>
      <w:r w:rsidR="002314CA" w:rsidRPr="002314CA">
        <w:rPr>
          <w:rFonts w:eastAsia="Times New Roman" w:cs="Arial"/>
          <w:lang w:eastAsia="da-DK"/>
        </w:rPr>
        <w:t>. Anlægget må ikke give anledning til lugt-, støv- eller fluegener uden for virksomhedens område, der er væsentlige efter tilsynsmyndighedens vurdering. (s)</w:t>
      </w:r>
    </w:p>
    <w:p w:rsidR="002314CA" w:rsidRPr="002314CA" w:rsidRDefault="00AF442E" w:rsidP="002314CA">
      <w:pPr>
        <w:spacing w:before="100" w:beforeAutospacing="1" w:after="100" w:afterAutospacing="1" w:line="240" w:lineRule="auto"/>
        <w:rPr>
          <w:rFonts w:eastAsia="Times New Roman" w:cs="Arial"/>
          <w:lang w:eastAsia="da-DK"/>
        </w:rPr>
      </w:pPr>
      <w:r>
        <w:rPr>
          <w:rFonts w:eastAsia="Times New Roman" w:cs="Arial"/>
          <w:lang w:eastAsia="da-DK"/>
        </w:rPr>
        <w:t>17</w:t>
      </w:r>
      <w:r w:rsidR="002314CA" w:rsidRPr="002314CA">
        <w:rPr>
          <w:rFonts w:eastAsia="Times New Roman" w:cs="Arial"/>
          <w:lang w:eastAsia="da-DK"/>
        </w:rPr>
        <w:t xml:space="preserve">. Anlægget skal være forsynet med luftrenseanlæg til reduktion af lugtemission, der er beregnet til </w:t>
      </w:r>
      <w:r w:rsidR="002314CA" w:rsidRPr="002314CA">
        <w:rPr>
          <w:rFonts w:eastAsia="Times New Roman" w:cs="Arial"/>
          <w:lang w:eastAsia="da-DK"/>
        </w:rPr>
        <w:lastRenderedPageBreak/>
        <w:t>den aktuelle luftkvalitet og med en kapacitet, der som minimum svarer til de maksimale luftmængder, som vil blive tilført renseanlægget.</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Følgende afsug skal føres til luftrenseanlægget:</w:t>
      </w:r>
    </w:p>
    <w:p w:rsidR="00FD269E" w:rsidRPr="00FD269E" w:rsidRDefault="00FD269E" w:rsidP="00FD269E">
      <w:pPr>
        <w:spacing w:line="240" w:lineRule="auto"/>
        <w:ind w:left="375"/>
        <w:rPr>
          <w:rFonts w:eastAsia="Times New Roman" w:cs="Arial"/>
          <w:lang w:eastAsia="da-DK"/>
        </w:rPr>
      </w:pPr>
      <w:r w:rsidRPr="00FD269E">
        <w:rPr>
          <w:rFonts w:eastAsia="Times New Roman" w:cs="Arial"/>
          <w:lang w:eastAsia="da-DK"/>
        </w:rPr>
        <w:t>– Afsug fra tanke og beholdere med ikke-afgasset biomasse.</w:t>
      </w:r>
    </w:p>
    <w:p w:rsidR="00FD269E" w:rsidRPr="00FD269E" w:rsidRDefault="00FD269E" w:rsidP="00FD269E">
      <w:pPr>
        <w:spacing w:line="240" w:lineRule="auto"/>
        <w:ind w:left="375"/>
        <w:rPr>
          <w:rFonts w:eastAsia="Times New Roman" w:cs="Arial"/>
          <w:lang w:eastAsia="da-DK"/>
        </w:rPr>
      </w:pPr>
      <w:r w:rsidRPr="00FD269E">
        <w:rPr>
          <w:rFonts w:eastAsia="Times New Roman" w:cs="Arial"/>
          <w:lang w:eastAsia="da-DK"/>
        </w:rPr>
        <w:lastRenderedPageBreak/>
        <w:t>– Afsug fra modtagehal.</w:t>
      </w:r>
    </w:p>
    <w:p w:rsidR="00FD269E" w:rsidRPr="00FD269E" w:rsidRDefault="00FD269E" w:rsidP="00FD269E">
      <w:pPr>
        <w:spacing w:line="240" w:lineRule="auto"/>
        <w:ind w:left="375"/>
        <w:rPr>
          <w:rFonts w:eastAsia="Times New Roman" w:cs="Arial"/>
          <w:lang w:eastAsia="da-DK"/>
        </w:rPr>
      </w:pPr>
      <w:r w:rsidRPr="00FD269E">
        <w:rPr>
          <w:rFonts w:eastAsia="Times New Roman" w:cs="Arial"/>
          <w:lang w:eastAsia="da-DK"/>
        </w:rPr>
        <w:t>– Afkast fra opgraderingsanlæg.</w:t>
      </w:r>
    </w:p>
    <w:p w:rsidR="00FD269E" w:rsidRPr="00FD269E" w:rsidRDefault="00FD269E" w:rsidP="00FD269E">
      <w:pPr>
        <w:spacing w:line="240" w:lineRule="auto"/>
        <w:ind w:left="375"/>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Luftrenseanlæg med tilhørende ventilationssystemer skal kontrolleres og vedligeholdes i overensstemmelse med leverandørens anvisninger. (s)</w:t>
      </w:r>
    </w:p>
    <w:p w:rsidR="00CE1128"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18</w:t>
      </w:r>
      <w:r w:rsidR="00FD269E" w:rsidRPr="00FD269E">
        <w:rPr>
          <w:rFonts w:eastAsia="Times New Roman" w:cs="Arial"/>
          <w:lang w:eastAsia="da-DK"/>
        </w:rPr>
        <w:t xml:space="preserve">. Biofiltre skal være forsynet med fast overdækning og afkast. Filtrets fugtighed og pH skal kunne reguleres. Filtrene skal være indrettet således, at det er muligt at lukke dele af et filter af, når det er ude af funktion. Godkendelsesmyndigheden skal stille </w:t>
      </w:r>
      <w:r w:rsidR="00FD269E" w:rsidRPr="00FD269E">
        <w:rPr>
          <w:rFonts w:eastAsia="Times New Roman" w:cs="Arial"/>
          <w:lang w:eastAsia="da-DK"/>
        </w:rPr>
        <w:lastRenderedPageBreak/>
        <w:t>driftsvilkår til opholdstid og krav om forrensning af luften.] (s</w:t>
      </w:r>
      <w:r w:rsidR="00CE1128">
        <w:rPr>
          <w:rFonts w:eastAsia="Times New Roman" w:cs="Arial"/>
          <w:lang w:eastAsia="da-DK"/>
        </w:rPr>
        <w:t>)</w:t>
      </w:r>
    </w:p>
    <w:p w:rsidR="00E25CD6" w:rsidRPr="00E25CD6" w:rsidRDefault="00E25CD6" w:rsidP="00E25CD6">
      <w:pPr>
        <w:pStyle w:val="Listeafsnit"/>
        <w:numPr>
          <w:ilvl w:val="0"/>
          <w:numId w:val="26"/>
        </w:numPr>
        <w:spacing w:before="100" w:beforeAutospacing="1" w:after="100" w:afterAutospacing="1" w:line="240" w:lineRule="auto"/>
        <w:rPr>
          <w:rFonts w:eastAsia="Times New Roman" w:cs="Arial"/>
          <w:lang w:eastAsia="da-DK"/>
        </w:rPr>
      </w:pPr>
      <w:r w:rsidRPr="00E25CD6">
        <w:rPr>
          <w:rFonts w:eastAsia="Times New Roman" w:cs="Arial"/>
          <w:lang w:eastAsia="da-DK"/>
        </w:rPr>
        <w:t xml:space="preserve">H2S filter på rågassen før opgradering. </w:t>
      </w:r>
    </w:p>
    <w:p w:rsidR="00E25CD6" w:rsidRPr="00E25CD6" w:rsidRDefault="00E25CD6" w:rsidP="00E25CD6">
      <w:pPr>
        <w:spacing w:before="100" w:beforeAutospacing="1" w:after="100" w:afterAutospacing="1" w:line="240" w:lineRule="auto"/>
        <w:rPr>
          <w:rFonts w:eastAsia="Times New Roman" w:cs="Arial"/>
          <w:lang w:eastAsia="da-DK"/>
        </w:rPr>
      </w:pPr>
      <w:r w:rsidRPr="00E25CD6">
        <w:rPr>
          <w:rFonts w:eastAsia="Times New Roman" w:cs="Arial"/>
          <w:lang w:eastAsia="da-DK"/>
        </w:rPr>
        <w:t xml:space="preserve">Der er tale om 2 separate filtre på hver 4 m3 med aktivt kul som filtermedie. Filtrene skal drives og vedligeholdes jf. leverandørens </w:t>
      </w:r>
      <w:r w:rsidRPr="00E25CD6">
        <w:rPr>
          <w:rFonts w:eastAsia="Times New Roman" w:cs="Arial"/>
          <w:lang w:eastAsia="da-DK"/>
        </w:rPr>
        <w:lastRenderedPageBreak/>
        <w:t xml:space="preserve">anvisninger. Dvs. at det skal tilstræbes, at rågassens indhold af H2S holdes under 200 ppm af hensyn til filtrenes levetid. Ved gennemslag af H2S på filtrene (mere end 10 ppm efter passage) skal kul udskiftes. De kul som anvendes skal være coatede ift brug </w:t>
      </w:r>
      <w:r w:rsidRPr="00E25CD6">
        <w:rPr>
          <w:rFonts w:eastAsia="Times New Roman" w:cs="Arial"/>
          <w:lang w:eastAsia="da-DK"/>
        </w:rPr>
        <w:lastRenderedPageBreak/>
        <w:t>til opsamling af H2S. Anlægget skal føre log over tidspunkt for udskiftning af kul.</w:t>
      </w:r>
    </w:p>
    <w:p w:rsidR="00E25CD6" w:rsidRPr="00E25CD6" w:rsidRDefault="00E25CD6" w:rsidP="00E25CD6">
      <w:pPr>
        <w:spacing w:before="100" w:beforeAutospacing="1" w:after="100" w:afterAutospacing="1" w:line="240" w:lineRule="auto"/>
        <w:rPr>
          <w:rFonts w:eastAsia="Times New Roman" w:cs="Arial"/>
          <w:lang w:eastAsia="da-DK"/>
        </w:rPr>
      </w:pPr>
    </w:p>
    <w:p w:rsidR="00E25CD6" w:rsidRPr="00E25CD6" w:rsidRDefault="00E25CD6" w:rsidP="00E25CD6">
      <w:pPr>
        <w:pStyle w:val="Listeafsnit"/>
        <w:numPr>
          <w:ilvl w:val="0"/>
          <w:numId w:val="26"/>
        </w:numPr>
        <w:spacing w:before="100" w:beforeAutospacing="1" w:after="100" w:afterAutospacing="1" w:line="240" w:lineRule="auto"/>
        <w:rPr>
          <w:rFonts w:eastAsia="Times New Roman" w:cs="Arial"/>
          <w:lang w:eastAsia="da-DK"/>
        </w:rPr>
      </w:pPr>
      <w:r w:rsidRPr="00E25CD6">
        <w:rPr>
          <w:rFonts w:eastAsia="Times New Roman" w:cs="Arial"/>
          <w:lang w:eastAsia="da-DK"/>
        </w:rPr>
        <w:t>VOC filter på rågassen mellen H2S filter og opgraderingsanlægget.</w:t>
      </w:r>
    </w:p>
    <w:p w:rsidR="00E25CD6" w:rsidRPr="00E25CD6" w:rsidRDefault="00E25CD6" w:rsidP="00E25CD6">
      <w:pPr>
        <w:spacing w:before="100" w:beforeAutospacing="1" w:after="100" w:afterAutospacing="1" w:line="240" w:lineRule="auto"/>
        <w:rPr>
          <w:rFonts w:eastAsia="Times New Roman" w:cs="Arial"/>
          <w:lang w:eastAsia="da-DK"/>
        </w:rPr>
      </w:pPr>
      <w:r w:rsidRPr="00E25CD6">
        <w:rPr>
          <w:rFonts w:eastAsia="Times New Roman" w:cs="Arial"/>
          <w:lang w:eastAsia="da-DK"/>
        </w:rPr>
        <w:lastRenderedPageBreak/>
        <w:t xml:space="preserve">Der er tale om et enkelt filter på 6 m3 som modtager gas fra begge H2S filtre. Filteret kan by passes ifm. skift af kul. Filteret skal drives og vedligeholdes jf. leverandørens anvisninger. Dvs. at det skal tilstræbes, at rågassens indhold af VOC holdes på et niveau, således </w:t>
      </w:r>
      <w:r w:rsidRPr="00E25CD6">
        <w:rPr>
          <w:rFonts w:eastAsia="Times New Roman" w:cs="Arial"/>
          <w:lang w:eastAsia="da-DK"/>
        </w:rPr>
        <w:lastRenderedPageBreak/>
        <w:t>at der efter passage samlet måles mindre end 10 ppm VOC. Ved gennemslag af VOC på filteret (kontinuert mere end 15 ppm efter passage) skal kul udskiftes. Anlægget skal føre log over tidspunkt for udskiftning af kul.</w:t>
      </w:r>
    </w:p>
    <w:p w:rsidR="00FD269E" w:rsidRPr="00E25CD6" w:rsidRDefault="00FD269E" w:rsidP="00E25CD6">
      <w:pPr>
        <w:pStyle w:val="Listeafsnit"/>
        <w:numPr>
          <w:ilvl w:val="0"/>
          <w:numId w:val="26"/>
        </w:numPr>
        <w:spacing w:before="100" w:beforeAutospacing="1" w:after="100" w:afterAutospacing="1" w:line="240" w:lineRule="auto"/>
        <w:rPr>
          <w:rFonts w:eastAsia="Times New Roman" w:cs="Arial"/>
          <w:lang w:eastAsia="da-DK"/>
        </w:rPr>
      </w:pPr>
      <w:r w:rsidRPr="00E25CD6">
        <w:rPr>
          <w:rFonts w:eastAsia="Times New Roman" w:cs="Arial"/>
          <w:lang w:eastAsia="da-DK"/>
        </w:rPr>
        <w:lastRenderedPageBreak/>
        <w:t>Der stilles supplerende vilkår, når teknologien er valgt.</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t>19</w:t>
      </w:r>
      <w:r w:rsidR="00FD269E" w:rsidRPr="00FD269E">
        <w:rPr>
          <w:rFonts w:eastAsia="Times New Roman" w:cs="Arial"/>
          <w:lang w:eastAsia="da-DK"/>
        </w:rPr>
        <w:t xml:space="preserve">. Anlægget skal være forsynet med en gasfakkel til afbrænding af biogas ved driftsforstyrrelser og i nødsituationer. Faklen skal være forsynet med automatisk tændingsmekanisme og periodisk </w:t>
      </w:r>
      <w:r w:rsidR="00FD269E" w:rsidRPr="00FD269E">
        <w:rPr>
          <w:rFonts w:eastAsia="Times New Roman" w:cs="Arial"/>
          <w:lang w:eastAsia="da-DK"/>
        </w:rPr>
        <w:lastRenderedPageBreak/>
        <w:t xml:space="preserve">gentænding. Den skal være indrettet på en sådan måde, at emissionen af metan minimeres mest muligt. Faklen skal mindst kunne forbrænde den dimensionsgivende biogasproduktion opgjort pr. time. Gasfaklen skal kontrolleres </w:t>
      </w:r>
      <w:r w:rsidR="00FD269E" w:rsidRPr="00FD269E">
        <w:rPr>
          <w:rFonts w:eastAsia="Times New Roman" w:cs="Arial"/>
          <w:lang w:eastAsia="da-DK"/>
        </w:rPr>
        <w:lastRenderedPageBreak/>
        <w:t>og vedligeholdes i overensstemmelse med leverandørens anvisninger (s)</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t>20</w:t>
      </w:r>
      <w:r w:rsidR="00FD269E" w:rsidRPr="00FD269E">
        <w:rPr>
          <w:rFonts w:eastAsia="Times New Roman" w:cs="Arial"/>
          <w:lang w:eastAsia="da-DK"/>
        </w:rPr>
        <w:t>. Gaskondensatbrønde skal være lufttætte og forsynet med vandlås. (s)</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t>21</w:t>
      </w:r>
      <w:r w:rsidR="00FD269E" w:rsidRPr="00FD269E">
        <w:rPr>
          <w:rFonts w:eastAsia="Times New Roman" w:cs="Arial"/>
          <w:lang w:eastAsia="da-DK"/>
        </w:rPr>
        <w:t xml:space="preserve">. Modtagetanke skal være tilsluttet en overfyldningsalarm, </w:t>
      </w:r>
      <w:r w:rsidR="00FD269E" w:rsidRPr="00FD269E">
        <w:rPr>
          <w:rFonts w:eastAsia="Times New Roman" w:cs="Arial"/>
          <w:lang w:eastAsia="da-DK"/>
        </w:rPr>
        <w:lastRenderedPageBreak/>
        <w:t>som kan registreres derfra, hvor aflæsning af biomassen foregår. (s)</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t>22</w:t>
      </w:r>
      <w:r w:rsidR="00FD269E" w:rsidRPr="00FD269E">
        <w:rPr>
          <w:rFonts w:eastAsia="Times New Roman" w:cs="Arial"/>
          <w:lang w:eastAsia="da-DK"/>
        </w:rPr>
        <w:t>. Anlægget skal være forsynet med et alarmanlæg, som alarmerer personale uden for normal arbejdstid i tilfælde af unormale driftsforhold. (s)</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23</w:t>
      </w:r>
      <w:r w:rsidR="00FD269E" w:rsidRPr="00FD269E">
        <w:rPr>
          <w:rFonts w:eastAsia="Times New Roman" w:cs="Arial"/>
          <w:lang w:eastAsia="da-DK"/>
        </w:rPr>
        <w:t>. Virksomheden skal underrette tilsynsmyndigheden, inden der påbegyndes planlagte reparationer, tømning af tanke og beholdere for bundfald eller andre forhold, der kan medføre biogas- eller lugtudslip fra anlægget. (s)</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24</w:t>
      </w:r>
      <w:r w:rsidR="00FD269E" w:rsidRPr="00FD269E">
        <w:rPr>
          <w:rFonts w:eastAsia="Times New Roman" w:cs="Arial"/>
          <w:lang w:eastAsia="da-DK"/>
        </w:rPr>
        <w:t>. Ved utilsigtede biogas- eller lugtudslip skal tilsynsmyndigheden underrettes hurtigst muligt. (s)</w:t>
      </w:r>
    </w:p>
    <w:p w:rsidR="00FD269E" w:rsidRPr="00FD269E" w:rsidRDefault="00AF442E" w:rsidP="00FD269E">
      <w:pPr>
        <w:spacing w:before="100" w:beforeAutospacing="1" w:after="100" w:afterAutospacing="1" w:line="240" w:lineRule="auto"/>
        <w:rPr>
          <w:rFonts w:eastAsia="Times New Roman" w:cs="Arial"/>
          <w:lang w:eastAsia="da-DK"/>
        </w:rPr>
      </w:pPr>
      <w:r>
        <w:rPr>
          <w:rFonts w:eastAsia="Times New Roman" w:cs="Arial"/>
          <w:lang w:eastAsia="da-DK"/>
        </w:rPr>
        <w:t>25</w:t>
      </w:r>
      <w:r w:rsidR="00FD269E" w:rsidRPr="00FD269E">
        <w:rPr>
          <w:rFonts w:eastAsia="Times New Roman" w:cs="Arial"/>
          <w:lang w:eastAsia="da-DK"/>
        </w:rPr>
        <w:t>. Spild af biomasse på anlægget skal straks opsamles. (s)</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b/>
          <w:bCs/>
          <w:lang w:eastAsia="da-DK"/>
        </w:rPr>
        <w:t>Luftforurening</w:t>
      </w:r>
    </w:p>
    <w:p w:rsidR="00A633ED" w:rsidRDefault="005C785C"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26</w:t>
      </w:r>
      <w:r w:rsidR="00FD269E" w:rsidRPr="00FD269E">
        <w:rPr>
          <w:rFonts w:eastAsia="Times New Roman" w:cs="Arial"/>
          <w:lang w:eastAsia="da-DK"/>
        </w:rPr>
        <w:t>. Afkastet fra k</w:t>
      </w:r>
      <w:r w:rsidR="00FE1C23">
        <w:rPr>
          <w:rFonts w:eastAsia="Times New Roman" w:cs="Arial"/>
          <w:lang w:eastAsia="da-DK"/>
        </w:rPr>
        <w:t>edelanlægget skal være mindst 13</w:t>
      </w:r>
      <w:r w:rsidR="00FD269E" w:rsidRPr="00FD269E">
        <w:rPr>
          <w:rFonts w:eastAsia="Times New Roman" w:cs="Arial"/>
          <w:lang w:eastAsia="da-DK"/>
        </w:rPr>
        <w:t xml:space="preserve"> meter over terræn. </w:t>
      </w:r>
    </w:p>
    <w:p w:rsidR="00FD269E" w:rsidRDefault="00A633ED" w:rsidP="00FD269E">
      <w:pPr>
        <w:spacing w:before="100" w:beforeAutospacing="1" w:after="100" w:afterAutospacing="1" w:line="240" w:lineRule="auto"/>
        <w:rPr>
          <w:rFonts w:eastAsia="Times New Roman" w:cs="Arial"/>
          <w:lang w:eastAsia="da-DK"/>
        </w:rPr>
      </w:pPr>
      <w:r>
        <w:rPr>
          <w:rFonts w:eastAsia="Times New Roman" w:cs="Arial"/>
          <w:lang w:eastAsia="da-DK"/>
        </w:rPr>
        <w:t xml:space="preserve">27. </w:t>
      </w:r>
      <w:r w:rsidR="00FD269E" w:rsidRPr="00FD269E">
        <w:rPr>
          <w:rFonts w:eastAsia="Times New Roman" w:cs="Arial"/>
          <w:lang w:eastAsia="da-DK"/>
        </w:rPr>
        <w:t xml:space="preserve">Afkastet fra </w:t>
      </w:r>
      <w:r w:rsidR="00FE1C23">
        <w:rPr>
          <w:rFonts w:eastAsia="Times New Roman" w:cs="Arial"/>
          <w:lang w:eastAsia="da-DK"/>
        </w:rPr>
        <w:t>off-gas</w:t>
      </w:r>
      <w:r w:rsidR="00FD269E" w:rsidRPr="00FD269E">
        <w:rPr>
          <w:rFonts w:eastAsia="Times New Roman" w:cs="Arial"/>
          <w:lang w:eastAsia="da-DK"/>
        </w:rPr>
        <w:t xml:space="preserve"> skal være mindst </w:t>
      </w:r>
      <w:r w:rsidR="00FE1C23">
        <w:rPr>
          <w:rFonts w:eastAsia="Times New Roman" w:cs="Arial"/>
          <w:lang w:eastAsia="da-DK"/>
        </w:rPr>
        <w:t>5</w:t>
      </w:r>
      <w:r w:rsidR="00FD269E" w:rsidRPr="00FD269E">
        <w:rPr>
          <w:rFonts w:eastAsia="Times New Roman" w:cs="Arial"/>
          <w:lang w:eastAsia="da-DK"/>
        </w:rPr>
        <w:t xml:space="preserve"> meter over terræn. </w:t>
      </w:r>
    </w:p>
    <w:p w:rsidR="00FD269E" w:rsidRPr="00347B09"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t>28</w:t>
      </w:r>
      <w:r w:rsidR="00FD269E" w:rsidRPr="00347B09">
        <w:rPr>
          <w:rFonts w:eastAsia="Times New Roman" w:cs="Arial"/>
          <w:lang w:eastAsia="da-DK"/>
        </w:rPr>
        <w:t>. Virksomheden skal overholde en emissionsgrænseværdi for H</w:t>
      </w:r>
      <w:r w:rsidR="00FD269E" w:rsidRPr="00347B09">
        <w:rPr>
          <w:rFonts w:eastAsia="Times New Roman" w:cs="Arial"/>
          <w:vertAlign w:val="subscript"/>
          <w:lang w:eastAsia="da-DK"/>
        </w:rPr>
        <w:t>2</w:t>
      </w:r>
      <w:r w:rsidR="00FD269E" w:rsidRPr="00347B09">
        <w:rPr>
          <w:rFonts w:eastAsia="Times New Roman" w:cs="Arial"/>
          <w:lang w:eastAsia="da-DK"/>
        </w:rPr>
        <w:t>S på 5 mg/normal m</w:t>
      </w:r>
      <w:r w:rsidR="00FD269E" w:rsidRPr="00347B09">
        <w:rPr>
          <w:rFonts w:eastAsia="Times New Roman" w:cs="Arial"/>
          <w:vertAlign w:val="superscript"/>
          <w:lang w:eastAsia="da-DK"/>
        </w:rPr>
        <w:t>3</w:t>
      </w:r>
      <w:r w:rsidR="00FD269E" w:rsidRPr="00347B09">
        <w:rPr>
          <w:rFonts w:eastAsia="Times New Roman" w:cs="Arial"/>
          <w:lang w:eastAsia="da-DK"/>
        </w:rPr>
        <w:t xml:space="preserve"> i afkast fra </w:t>
      </w:r>
      <w:r w:rsidR="00FD269E" w:rsidRPr="00347B09">
        <w:rPr>
          <w:rFonts w:eastAsia="Times New Roman" w:cs="Arial"/>
          <w:lang w:eastAsia="da-DK"/>
        </w:rPr>
        <w:lastRenderedPageBreak/>
        <w:t>opgraderingsanlæg. Virksomheden skal herudover overholde en B-værdi for H</w:t>
      </w:r>
      <w:r w:rsidR="00FD269E" w:rsidRPr="00347B09">
        <w:rPr>
          <w:rFonts w:eastAsia="Times New Roman" w:cs="Arial"/>
          <w:vertAlign w:val="subscript"/>
          <w:lang w:eastAsia="da-DK"/>
        </w:rPr>
        <w:t>2</w:t>
      </w:r>
      <w:r w:rsidR="00FD269E" w:rsidRPr="00347B09">
        <w:rPr>
          <w:rFonts w:eastAsia="Times New Roman" w:cs="Arial"/>
          <w:lang w:eastAsia="da-DK"/>
        </w:rPr>
        <w:t>S på 0,001 mg/m</w:t>
      </w:r>
      <w:r w:rsidR="00FD269E" w:rsidRPr="00347B09">
        <w:rPr>
          <w:rFonts w:eastAsia="Times New Roman" w:cs="Arial"/>
          <w:vertAlign w:val="superscript"/>
          <w:lang w:eastAsia="da-DK"/>
        </w:rPr>
        <w:t>3</w:t>
      </w:r>
      <w:r w:rsidR="00FD269E" w:rsidRPr="00347B09">
        <w:rPr>
          <w:rFonts w:eastAsia="Times New Roman" w:cs="Arial"/>
          <w:lang w:eastAsia="da-DK"/>
        </w:rPr>
        <w:t>. (s)</w:t>
      </w:r>
    </w:p>
    <w:p w:rsidR="00FD269E"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t>29</w:t>
      </w:r>
      <w:r w:rsidR="00FD269E" w:rsidRPr="00347B09">
        <w:rPr>
          <w:rFonts w:eastAsia="Times New Roman" w:cs="Arial"/>
          <w:lang w:eastAsia="da-DK"/>
        </w:rPr>
        <w:t>. Virksomhedens kedelanlæg skal ved mere end 500 driftstimer årligt overholde emissionsgrænseværdi for NO</w:t>
      </w:r>
      <w:r w:rsidR="00FD269E" w:rsidRPr="00347B09">
        <w:rPr>
          <w:rFonts w:eastAsia="Times New Roman" w:cs="Arial"/>
          <w:vertAlign w:val="subscript"/>
          <w:lang w:eastAsia="da-DK"/>
        </w:rPr>
        <w:t>x</w:t>
      </w:r>
      <w:r w:rsidR="00FD269E" w:rsidRPr="00347B09">
        <w:rPr>
          <w:rFonts w:eastAsia="Times New Roman" w:cs="Arial"/>
          <w:lang w:eastAsia="da-DK"/>
        </w:rPr>
        <w:t xml:space="preserve"> på 65 mg/normal </w:t>
      </w:r>
      <w:r w:rsidR="00FD269E" w:rsidRPr="00347B09">
        <w:rPr>
          <w:rFonts w:eastAsia="Times New Roman" w:cs="Arial"/>
          <w:lang w:eastAsia="da-DK"/>
        </w:rPr>
        <w:lastRenderedPageBreak/>
        <w:t>m</w:t>
      </w:r>
      <w:r w:rsidR="00FD269E" w:rsidRPr="00347B09">
        <w:rPr>
          <w:rFonts w:eastAsia="Times New Roman" w:cs="Arial"/>
          <w:vertAlign w:val="superscript"/>
          <w:lang w:eastAsia="da-DK"/>
        </w:rPr>
        <w:t>3</w:t>
      </w:r>
      <w:r w:rsidR="00FD269E" w:rsidRPr="00347B09">
        <w:rPr>
          <w:rFonts w:eastAsia="Times New Roman" w:cs="Arial"/>
          <w:lang w:eastAsia="da-DK"/>
        </w:rPr>
        <w:t xml:space="preserve"> ved 10% O</w:t>
      </w:r>
      <w:r w:rsidR="00FD269E" w:rsidRPr="00347B09">
        <w:rPr>
          <w:rFonts w:eastAsia="Times New Roman" w:cs="Arial"/>
          <w:vertAlign w:val="subscript"/>
          <w:lang w:eastAsia="da-DK"/>
        </w:rPr>
        <w:t>2</w:t>
      </w:r>
      <w:r w:rsidR="00FD269E" w:rsidRPr="00347B09">
        <w:rPr>
          <w:rFonts w:eastAsia="Times New Roman" w:cs="Arial"/>
          <w:lang w:eastAsia="da-DK"/>
        </w:rPr>
        <w:t xml:space="preserve"> tør røggas og for CO på 75 mg/normal m</w:t>
      </w:r>
      <w:r w:rsidR="00FD269E" w:rsidRPr="00347B09">
        <w:rPr>
          <w:rFonts w:eastAsia="Times New Roman" w:cs="Arial"/>
          <w:vertAlign w:val="superscript"/>
          <w:lang w:eastAsia="da-DK"/>
        </w:rPr>
        <w:t>3</w:t>
      </w:r>
      <w:r w:rsidR="00FD269E" w:rsidRPr="00347B09">
        <w:rPr>
          <w:rFonts w:eastAsia="Times New Roman" w:cs="Arial"/>
          <w:lang w:eastAsia="da-DK"/>
        </w:rPr>
        <w:t xml:space="preserve"> ved 10% tør røggas.</w:t>
      </w:r>
    </w:p>
    <w:p w:rsidR="00FD269E" w:rsidRPr="00347B09"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t>30</w:t>
      </w:r>
      <w:r w:rsidR="00FD269E" w:rsidRPr="00347B09">
        <w:rPr>
          <w:rFonts w:eastAsia="Times New Roman" w:cs="Arial"/>
          <w:lang w:eastAsia="da-DK"/>
        </w:rPr>
        <w:t>. Virksomheden skal overholde emissionsgrænseværdi for SO</w:t>
      </w:r>
      <w:r w:rsidR="00FD269E" w:rsidRPr="00347B09">
        <w:rPr>
          <w:rFonts w:eastAsia="Times New Roman" w:cs="Arial"/>
          <w:vertAlign w:val="subscript"/>
          <w:lang w:eastAsia="da-DK"/>
        </w:rPr>
        <w:t xml:space="preserve">2 </w:t>
      </w:r>
      <w:r w:rsidR="00FD269E" w:rsidRPr="00347B09">
        <w:rPr>
          <w:rFonts w:eastAsia="Times New Roman" w:cs="Arial"/>
          <w:lang w:eastAsia="da-DK"/>
        </w:rPr>
        <w:t>på 100 mg/normal m</w:t>
      </w:r>
      <w:r w:rsidR="00FD269E" w:rsidRPr="00347B09">
        <w:rPr>
          <w:rFonts w:eastAsia="Times New Roman" w:cs="Arial"/>
          <w:vertAlign w:val="superscript"/>
          <w:lang w:eastAsia="da-DK"/>
        </w:rPr>
        <w:t>3</w:t>
      </w:r>
      <w:r w:rsidR="00FD269E" w:rsidRPr="00347B09">
        <w:rPr>
          <w:rFonts w:eastAsia="Times New Roman" w:cs="Arial"/>
          <w:lang w:eastAsia="da-DK"/>
        </w:rPr>
        <w:t xml:space="preserve"> og en B-værdi for SO</w:t>
      </w:r>
      <w:r w:rsidR="00FD269E" w:rsidRPr="00347B09">
        <w:rPr>
          <w:rFonts w:eastAsia="Times New Roman" w:cs="Arial"/>
          <w:vertAlign w:val="subscript"/>
          <w:lang w:eastAsia="da-DK"/>
        </w:rPr>
        <w:t>2</w:t>
      </w:r>
      <w:r w:rsidR="00FD269E" w:rsidRPr="00347B09">
        <w:rPr>
          <w:rFonts w:eastAsia="Times New Roman" w:cs="Arial"/>
          <w:lang w:eastAsia="da-DK"/>
        </w:rPr>
        <w:t xml:space="preserve"> på 0,25 mg/m</w:t>
      </w:r>
      <w:r w:rsidR="00FD269E" w:rsidRPr="00347B09">
        <w:rPr>
          <w:rFonts w:eastAsia="Times New Roman" w:cs="Arial"/>
          <w:vertAlign w:val="superscript"/>
          <w:lang w:eastAsia="da-DK"/>
        </w:rPr>
        <w:t>3</w:t>
      </w:r>
      <w:r w:rsidR="00FD269E" w:rsidRPr="00347B09">
        <w:rPr>
          <w:rFonts w:eastAsia="Times New Roman" w:cs="Arial"/>
          <w:lang w:eastAsia="da-DK"/>
        </w:rPr>
        <w:t xml:space="preserve"> 3% O</w:t>
      </w:r>
      <w:r w:rsidR="00FD269E" w:rsidRPr="00347B09">
        <w:rPr>
          <w:rFonts w:eastAsia="Times New Roman" w:cs="Arial"/>
          <w:vertAlign w:val="subscript"/>
          <w:lang w:eastAsia="da-DK"/>
        </w:rPr>
        <w:t>2</w:t>
      </w:r>
      <w:r w:rsidR="00FD269E" w:rsidRPr="00347B09">
        <w:rPr>
          <w:rFonts w:eastAsia="Times New Roman" w:cs="Arial"/>
          <w:lang w:eastAsia="da-DK"/>
        </w:rPr>
        <w:t xml:space="preserve"> tør røggas.</w:t>
      </w:r>
    </w:p>
    <w:p w:rsidR="00FD269E" w:rsidRPr="00FD269E"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31</w:t>
      </w:r>
      <w:r w:rsidR="00FD269E" w:rsidRPr="00347B09">
        <w:rPr>
          <w:rFonts w:eastAsia="Times New Roman" w:cs="Arial"/>
          <w:lang w:eastAsia="da-DK"/>
        </w:rPr>
        <w:t>. Afkast fra udsug af udstødningsgas fra køretøjer skal føres mindst 1 meter over tagryg på det tag, hvor afkastet er placeret. (s)</w:t>
      </w:r>
    </w:p>
    <w:p w:rsidR="00FD269E" w:rsidRPr="00FD269E"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t>32</w:t>
      </w:r>
      <w:r w:rsidR="00FD269E" w:rsidRPr="00FD269E">
        <w:rPr>
          <w:rFonts w:eastAsia="Times New Roman" w:cs="Arial"/>
          <w:lang w:eastAsia="da-DK"/>
        </w:rPr>
        <w:t xml:space="preserve">. Der skal være etableret målested i afkast, hvor der er beregnet og fastsat vilkår om afkasthøjde </w:t>
      </w:r>
      <w:r w:rsidR="00FD269E" w:rsidRPr="00FD269E">
        <w:rPr>
          <w:rFonts w:eastAsia="Times New Roman" w:cs="Arial"/>
          <w:lang w:eastAsia="da-DK"/>
        </w:rPr>
        <w:lastRenderedPageBreak/>
        <w:t>for lugt, og i afkast fra opgraderingsanlæg med indretning og placering som anført i MEL-22 Kvalitet i Emissionsmålinger (Miljøstyrelsens anbefalede metoder, der findes på hjemmesiden for Miljøstyrelsens Referencelaboratorium for måling af emissioner til luften</w:t>
      </w:r>
      <w:r w:rsidR="00FD269E" w:rsidRPr="00FC3956">
        <w:rPr>
          <w:rFonts w:eastAsia="Times New Roman" w:cs="Arial"/>
          <w:lang w:eastAsia="da-DK"/>
        </w:rPr>
        <w:t xml:space="preserve">: </w:t>
      </w:r>
      <w:r w:rsidR="00FD269E" w:rsidRPr="00FC3956">
        <w:rPr>
          <w:rFonts w:eastAsia="Times New Roman" w:cs="Arial"/>
          <w:lang w:eastAsia="da-DK"/>
        </w:rPr>
        <w:lastRenderedPageBreak/>
        <w:t>www.ref-lab.dk</w:t>
      </w:r>
      <w:r w:rsidR="00FD269E" w:rsidRPr="00FD269E">
        <w:rPr>
          <w:rFonts w:eastAsia="Times New Roman" w:cs="Arial"/>
          <w:lang w:eastAsia="da-DK"/>
        </w:rPr>
        <w:t>). Målestederne skal være placeret, sådan at det sikres, at de fastsatte emissionsgrænseværdier kan dokumenteres overholdt. (s)</w:t>
      </w:r>
    </w:p>
    <w:p w:rsidR="00FD269E" w:rsidRPr="00FD269E" w:rsidRDefault="004E2AC6" w:rsidP="00FD269E">
      <w:pPr>
        <w:tabs>
          <w:tab w:val="left" w:pos="284"/>
          <w:tab w:val="left" w:pos="709"/>
          <w:tab w:val="left" w:pos="993"/>
        </w:tabs>
        <w:rPr>
          <w:rFonts w:eastAsia="Times New Roman" w:cs="Arial"/>
          <w:lang w:eastAsia="da-DK"/>
        </w:rPr>
      </w:pPr>
      <w:r>
        <w:rPr>
          <w:rFonts w:eastAsia="Times New Roman" w:cs="Arial"/>
          <w:lang w:eastAsia="da-DK"/>
        </w:rPr>
        <w:t>33</w:t>
      </w:r>
      <w:r w:rsidR="00FE1C23">
        <w:rPr>
          <w:rFonts w:eastAsia="Times New Roman" w:cs="Arial"/>
          <w:lang w:eastAsia="da-DK"/>
        </w:rPr>
        <w:t xml:space="preserve">. </w:t>
      </w:r>
      <w:r w:rsidR="00FD269E" w:rsidRPr="00FD269E">
        <w:rPr>
          <w:rFonts w:eastAsia="Times New Roman" w:cs="Arial"/>
          <w:lang w:eastAsia="da-DK"/>
        </w:rPr>
        <w:t>Beskrivelse af luftrenseproces og datablade på alle filtre og ren</w:t>
      </w:r>
      <w:r w:rsidR="00FD269E" w:rsidRPr="00FD269E">
        <w:rPr>
          <w:rFonts w:eastAsia="Times New Roman" w:cs="Arial"/>
          <w:lang w:eastAsia="da-DK"/>
        </w:rPr>
        <w:lastRenderedPageBreak/>
        <w:t>seforanstaltninger på biogasanlæg, kedelanlæg, opgraderingsanlæg samt anlæg, der har betydning for lugtemission skal fremsendes til tilsynsmyndigheden senest 4 uger før idrifttagning. Sammen med databladene skal leveres</w:t>
      </w:r>
    </w:p>
    <w:p w:rsidR="00FD269E" w:rsidRPr="00FD269E" w:rsidRDefault="00FD269E" w:rsidP="00FD269E">
      <w:pPr>
        <w:ind w:left="1304"/>
        <w:rPr>
          <w:rFonts w:eastAsia="Times New Roman" w:cs="Arial"/>
          <w:lang w:eastAsia="da-DK"/>
        </w:rPr>
      </w:pPr>
    </w:p>
    <w:p w:rsidR="00FD269E" w:rsidRPr="00FD269E" w:rsidRDefault="00FD269E" w:rsidP="00FD269E">
      <w:pPr>
        <w:numPr>
          <w:ilvl w:val="1"/>
          <w:numId w:val="4"/>
        </w:numPr>
        <w:tabs>
          <w:tab w:val="left" w:pos="284"/>
          <w:tab w:val="left" w:pos="709"/>
          <w:tab w:val="left" w:pos="993"/>
        </w:tabs>
        <w:rPr>
          <w:rFonts w:eastAsia="Times New Roman" w:cs="Arial"/>
          <w:lang w:eastAsia="da-DK"/>
        </w:rPr>
      </w:pPr>
      <w:r w:rsidRPr="00FD269E">
        <w:rPr>
          <w:rFonts w:eastAsia="Times New Roman" w:cs="Arial"/>
          <w:lang w:eastAsia="da-DK"/>
        </w:rPr>
        <w:lastRenderedPageBreak/>
        <w:t xml:space="preserve">beregninger, der viser at filteret er dimensioneret til som minimum at overholde de forudsætninger, der ligger til grund for denne godkendelse, herunder at filteret fjerner mellem 95 og 99 % lugtenheder </w:t>
      </w:r>
    </w:p>
    <w:p w:rsidR="00FD269E" w:rsidRPr="00FD269E" w:rsidRDefault="00FD269E" w:rsidP="00FD269E">
      <w:pPr>
        <w:numPr>
          <w:ilvl w:val="1"/>
          <w:numId w:val="4"/>
        </w:numPr>
        <w:tabs>
          <w:tab w:val="left" w:pos="284"/>
          <w:tab w:val="left" w:pos="709"/>
          <w:tab w:val="left" w:pos="993"/>
        </w:tabs>
        <w:rPr>
          <w:rFonts w:eastAsia="Times New Roman" w:cs="Arial"/>
          <w:lang w:eastAsia="da-DK"/>
        </w:rPr>
      </w:pPr>
      <w:r w:rsidRPr="00FD269E">
        <w:rPr>
          <w:rFonts w:eastAsia="Times New Roman" w:cs="Arial"/>
          <w:lang w:eastAsia="da-DK"/>
        </w:rPr>
        <w:lastRenderedPageBreak/>
        <w:t>redegørelse og beskrivelse af behov for forrensning.</w:t>
      </w:r>
    </w:p>
    <w:p w:rsidR="00FD269E" w:rsidRPr="00FD269E" w:rsidRDefault="00FD269E" w:rsidP="00FD269E">
      <w:pPr>
        <w:numPr>
          <w:ilvl w:val="1"/>
          <w:numId w:val="4"/>
        </w:numPr>
        <w:tabs>
          <w:tab w:val="left" w:pos="284"/>
          <w:tab w:val="left" w:pos="709"/>
          <w:tab w:val="left" w:pos="993"/>
        </w:tabs>
        <w:rPr>
          <w:rFonts w:eastAsia="Times New Roman" w:cs="Arial"/>
          <w:lang w:eastAsia="da-DK"/>
        </w:rPr>
      </w:pPr>
      <w:r w:rsidRPr="00FD269E">
        <w:rPr>
          <w:rFonts w:eastAsia="Times New Roman" w:cs="Arial"/>
          <w:lang w:eastAsia="da-DK"/>
        </w:rPr>
        <w:t xml:space="preserve">forslag til luftmålingsprogram, der viser at de dimensionsgivende parametre er korrekt udpeget og at disse overholder de niveauer ved </w:t>
      </w:r>
      <w:r w:rsidRPr="00FD269E">
        <w:rPr>
          <w:rFonts w:eastAsia="Times New Roman" w:cs="Arial"/>
          <w:lang w:eastAsia="da-DK"/>
        </w:rPr>
        <w:lastRenderedPageBreak/>
        <w:t>indgang til luftrensningen og i afkast, der er forudsat ved projekteringen af anlægget.</w:t>
      </w:r>
    </w:p>
    <w:p w:rsidR="00FD269E" w:rsidRPr="00FD269E" w:rsidRDefault="00FD269E" w:rsidP="00FD269E">
      <w:pPr>
        <w:tabs>
          <w:tab w:val="left" w:pos="284"/>
          <w:tab w:val="left" w:pos="709"/>
        </w:tabs>
        <w:ind w:left="709"/>
        <w:rPr>
          <w:rFonts w:eastAsia="Times New Roman" w:cs="Arial"/>
          <w:highlight w:val="yellow"/>
          <w:lang w:eastAsia="da-DK"/>
        </w:rPr>
      </w:pPr>
    </w:p>
    <w:p w:rsidR="00FD269E" w:rsidRPr="00FD269E" w:rsidRDefault="00FD269E" w:rsidP="00FD269E">
      <w:pPr>
        <w:outlineLvl w:val="2"/>
        <w:rPr>
          <w:rFonts w:eastAsia="Times New Roman" w:cs="Tahoma"/>
          <w:bCs/>
          <w:i/>
          <w:iCs/>
          <w:color w:val="000000"/>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b/>
          <w:bCs/>
          <w:lang w:eastAsia="da-DK"/>
        </w:rPr>
        <w:t>Affald</w:t>
      </w:r>
    </w:p>
    <w:p w:rsidR="00FD269E" w:rsidRPr="00FD269E"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t>34</w:t>
      </w:r>
      <w:r w:rsidR="00FD269E" w:rsidRPr="00FD269E">
        <w:rPr>
          <w:rFonts w:eastAsia="Times New Roman" w:cs="Arial"/>
          <w:lang w:eastAsia="da-DK"/>
        </w:rPr>
        <w:t>. Spild af brændstof, olie og kemikalier skal straks opsamles. (s)</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Alt opsamlet spild af brændstof, olie og kemikalier, inkl. opsugningsmateriale, skal opbevares og bortskaffes som farligt affald. Der skal til enhver tid forefindes opsugningsmateriale på virksomheden. (s)</w:t>
      </w:r>
    </w:p>
    <w:p w:rsidR="00FD269E" w:rsidRPr="00FD269E"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35</w:t>
      </w:r>
      <w:r w:rsidR="00FD269E" w:rsidRPr="00FD269E">
        <w:rPr>
          <w:rFonts w:eastAsia="Times New Roman" w:cs="Arial"/>
          <w:lang w:eastAsia="da-DK"/>
        </w:rPr>
        <w:t>. Opsamlingsområder som sumpe, spildbakker, opsamlingskar o.lign. skal tømmes efter behov. Opsamlingsområderne skal til stadighed kunne rumme indholdet af den største opbevaringsenhed i o</w:t>
      </w:r>
      <w:r w:rsidR="00FC3956">
        <w:rPr>
          <w:rFonts w:eastAsia="Times New Roman" w:cs="Arial"/>
          <w:lang w:eastAsia="da-DK"/>
        </w:rPr>
        <w:t xml:space="preserve">mrådet, hvor det er krævet. </w:t>
      </w:r>
      <w:r w:rsidR="00FD269E" w:rsidRPr="00FD269E">
        <w:rPr>
          <w:rFonts w:eastAsia="Times New Roman" w:cs="Arial"/>
          <w:lang w:eastAsia="da-DK"/>
        </w:rPr>
        <w:t>(s)</w:t>
      </w:r>
    </w:p>
    <w:p w:rsidR="00FD269E" w:rsidRPr="00FD269E" w:rsidRDefault="004E2AC6" w:rsidP="00FD269E">
      <w:pPr>
        <w:spacing w:before="100" w:beforeAutospacing="1" w:after="100" w:afterAutospacing="1" w:line="240" w:lineRule="auto"/>
        <w:rPr>
          <w:rFonts w:eastAsia="Times New Roman" w:cs="Arial"/>
          <w:lang w:eastAsia="da-DK"/>
        </w:rPr>
      </w:pPr>
      <w:r>
        <w:rPr>
          <w:rFonts w:eastAsia="Times New Roman" w:cs="Arial"/>
          <w:lang w:eastAsia="da-DK"/>
        </w:rPr>
        <w:lastRenderedPageBreak/>
        <w:t>36</w:t>
      </w:r>
      <w:r w:rsidR="00FD269E" w:rsidRPr="00FD269E">
        <w:rPr>
          <w:rFonts w:eastAsia="Times New Roman" w:cs="Arial"/>
          <w:lang w:eastAsia="da-DK"/>
        </w:rPr>
        <w:t>. Beholdere til farligt affald skal mærkes, så det tydeligt fremgår, hvad beholderne indeholder. (s)</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b/>
          <w:bCs/>
          <w:iCs/>
          <w:lang w:eastAsia="da-DK"/>
        </w:rPr>
      </w:pPr>
      <w:r w:rsidRPr="00FD269E">
        <w:rPr>
          <w:rFonts w:eastAsia="Times New Roman" w:cs="Arial"/>
          <w:b/>
          <w:bCs/>
          <w:iCs/>
          <w:lang w:eastAsia="da-DK"/>
        </w:rPr>
        <w:t>Støj, lavfrekvent støj og vibrationer</w:t>
      </w:r>
    </w:p>
    <w:p w:rsidR="00FD269E" w:rsidRPr="00FD269E" w:rsidRDefault="004E2AC6" w:rsidP="00FD269E">
      <w:pPr>
        <w:spacing w:before="100" w:beforeAutospacing="1" w:after="100" w:afterAutospacing="1" w:line="240" w:lineRule="auto"/>
        <w:rPr>
          <w:rFonts w:eastAsia="Times New Roman" w:cs="Arial"/>
          <w:bCs/>
          <w:i/>
          <w:iCs/>
          <w:lang w:eastAsia="da-DK"/>
        </w:rPr>
      </w:pPr>
      <w:r>
        <w:rPr>
          <w:rFonts w:eastAsia="Times New Roman" w:cs="Arial"/>
          <w:bCs/>
          <w:iCs/>
          <w:lang w:eastAsia="da-DK"/>
        </w:rPr>
        <w:lastRenderedPageBreak/>
        <w:t>37</w:t>
      </w:r>
      <w:r w:rsidR="00FD269E" w:rsidRPr="00FD269E">
        <w:rPr>
          <w:rFonts w:eastAsia="Times New Roman" w:cs="Arial"/>
          <w:bCs/>
          <w:iCs/>
          <w:lang w:eastAsia="da-DK"/>
        </w:rPr>
        <w:t>.</w:t>
      </w:r>
      <w:r w:rsidR="00FD269E" w:rsidRPr="00FD269E">
        <w:rPr>
          <w:rFonts w:eastAsia="Times New Roman" w:cs="Arial"/>
          <w:bCs/>
          <w:i/>
          <w:iCs/>
          <w:lang w:eastAsia="da-DK"/>
        </w:rPr>
        <w:t xml:space="preserve"> </w:t>
      </w:r>
      <w:r w:rsidR="00FD269E" w:rsidRPr="00FD269E">
        <w:rPr>
          <w:rFonts w:eastAsia="Times New Roman" w:cs="Arial"/>
          <w:lang w:eastAsia="da-DK"/>
        </w:rPr>
        <w:t>Virksomhedens bidrag til støjniveauet uden for eget areal må ikke overstige følgende værdier:</w:t>
      </w:r>
    </w:p>
    <w:tbl>
      <w:tblPr>
        <w:tblpPr w:leftFromText="141" w:rightFromText="141" w:vertAnchor="text" w:horzAnchor="margin" w:tblpXSpec="right" w:tblpY="10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3"/>
        <w:gridCol w:w="1516"/>
        <w:gridCol w:w="1522"/>
        <w:gridCol w:w="1171"/>
        <w:gridCol w:w="1207"/>
      </w:tblGrid>
      <w:tr w:rsidR="00FD269E" w:rsidRPr="00FD269E" w:rsidTr="00D837AD">
        <w:tc>
          <w:tcPr>
            <w:tcW w:w="2153"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Område</w:t>
            </w:r>
          </w:p>
        </w:tc>
        <w:tc>
          <w:tcPr>
            <w:tcW w:w="1516"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Mandag-fredag kl. 7-18 (8 timer)</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Lørdag kl. 7-14 (7 timer)</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dB(A)</w:t>
            </w:r>
          </w:p>
        </w:tc>
        <w:tc>
          <w:tcPr>
            <w:tcW w:w="1522"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Alle dage kl. 18-22 (1 time)</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Lørdag kl. 14-18 (4 timer)</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 xml:space="preserve">Søn- og helligdag kl. 7-18 </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 timer)</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dB(A)</w:t>
            </w:r>
          </w:p>
        </w:tc>
        <w:tc>
          <w:tcPr>
            <w:tcW w:w="1171"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Alle dage</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kl. 22-7</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(½ time)</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dB(A)</w:t>
            </w:r>
          </w:p>
        </w:tc>
        <w:tc>
          <w:tcPr>
            <w:tcW w:w="1207"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Alle dage</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kl. 22-7</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Maksimal</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værdi</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dB(A)</w:t>
            </w:r>
          </w:p>
        </w:tc>
      </w:tr>
      <w:tr w:rsidR="00FD269E" w:rsidRPr="00FD269E" w:rsidTr="00D837AD">
        <w:trPr>
          <w:trHeight w:val="690"/>
        </w:trPr>
        <w:tc>
          <w:tcPr>
            <w:tcW w:w="2153"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I naboskel i erhvervsområdet</w:t>
            </w:r>
          </w:p>
        </w:tc>
        <w:tc>
          <w:tcPr>
            <w:tcW w:w="1516"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60</w:t>
            </w:r>
          </w:p>
        </w:tc>
        <w:tc>
          <w:tcPr>
            <w:tcW w:w="1522"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60</w:t>
            </w:r>
          </w:p>
        </w:tc>
        <w:tc>
          <w:tcPr>
            <w:tcW w:w="1171"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60</w:t>
            </w:r>
          </w:p>
        </w:tc>
        <w:tc>
          <w:tcPr>
            <w:tcW w:w="1207"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p>
        </w:tc>
      </w:tr>
      <w:tr w:rsidR="00FD269E" w:rsidRPr="00FD269E" w:rsidTr="00D837AD">
        <w:trPr>
          <w:trHeight w:val="690"/>
        </w:trPr>
        <w:tc>
          <w:tcPr>
            <w:tcW w:w="2153"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Ved boliger og deres udendørs opholdsarealer og i det åbne land</w:t>
            </w:r>
          </w:p>
        </w:tc>
        <w:tc>
          <w:tcPr>
            <w:tcW w:w="1516"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55</w:t>
            </w:r>
          </w:p>
        </w:tc>
        <w:tc>
          <w:tcPr>
            <w:tcW w:w="1522"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45</w:t>
            </w:r>
          </w:p>
        </w:tc>
        <w:tc>
          <w:tcPr>
            <w:tcW w:w="1171"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40</w:t>
            </w:r>
          </w:p>
        </w:tc>
        <w:tc>
          <w:tcPr>
            <w:tcW w:w="1207" w:type="dxa"/>
            <w:vAlign w:val="center"/>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55</w:t>
            </w:r>
          </w:p>
        </w:tc>
      </w:tr>
    </w:tbl>
    <w:p w:rsidR="00FD269E" w:rsidRDefault="00FD269E" w:rsidP="00FE7D0E">
      <w:pPr>
        <w:spacing w:before="100" w:beforeAutospacing="1" w:after="100" w:afterAutospacing="1" w:line="240" w:lineRule="auto"/>
        <w:rPr>
          <w:rFonts w:eastAsia="Times New Roman" w:cs="Arial"/>
          <w:lang w:eastAsia="da-DK"/>
        </w:rPr>
      </w:pPr>
    </w:p>
    <w:p w:rsidR="00FE7D0E" w:rsidRPr="00FD269E" w:rsidRDefault="00FE7D0E" w:rsidP="00FE7D0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ind w:left="720"/>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4E2AC6" w:rsidRDefault="00FD269E" w:rsidP="004E2AC6">
      <w:pPr>
        <w:pStyle w:val="Listeafsnit"/>
        <w:numPr>
          <w:ilvl w:val="0"/>
          <w:numId w:val="21"/>
        </w:numPr>
        <w:spacing w:before="100" w:beforeAutospacing="1" w:after="100" w:afterAutospacing="1" w:line="240" w:lineRule="auto"/>
        <w:rPr>
          <w:rFonts w:eastAsia="Times New Roman" w:cs="Arial"/>
          <w:lang w:eastAsia="da-DK"/>
        </w:rPr>
      </w:pPr>
      <w:r w:rsidRPr="004E2AC6">
        <w:rPr>
          <w:rFonts w:eastAsia="Times New Roman" w:cs="Arial"/>
          <w:lang w:eastAsia="da-DK"/>
        </w:rPr>
        <w:t>Virksomhedens bidrag til lavfrekvent støj og infralyd målt indendørs i bygninger uden for eget areal må ikke overskride følgende værdier:</w:t>
      </w:r>
    </w:p>
    <w:tbl>
      <w:tblPr>
        <w:tblpPr w:leftFromText="141" w:rightFromText="141" w:vertAnchor="text" w:horzAnchor="margin" w:tblpXSpec="right" w:tblpY="177"/>
        <w:tblW w:w="7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7"/>
        <w:gridCol w:w="2374"/>
        <w:gridCol w:w="1704"/>
        <w:gridCol w:w="1575"/>
      </w:tblGrid>
      <w:tr w:rsidR="00FD269E" w:rsidRPr="00FD269E" w:rsidTr="00D837AD">
        <w:trPr>
          <w:cantSplit/>
        </w:trPr>
        <w:tc>
          <w:tcPr>
            <w:tcW w:w="4260" w:type="dxa"/>
            <w:gridSpan w:val="2"/>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Anvendelse</w:t>
            </w:r>
          </w:p>
        </w:tc>
        <w:tc>
          <w:tcPr>
            <w:tcW w:w="174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A-vægtet</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lydtrykniveau</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(10-160 Hz)</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w:t>
            </w:r>
          </w:p>
        </w:tc>
        <w:tc>
          <w:tcPr>
            <w:tcW w:w="157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G-vægtet</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infralydniveau</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w:t>
            </w:r>
          </w:p>
        </w:tc>
      </w:tr>
      <w:tr w:rsidR="00FD269E" w:rsidRPr="00FD269E" w:rsidTr="00D837AD">
        <w:trPr>
          <w:cantSplit/>
        </w:trPr>
        <w:tc>
          <w:tcPr>
            <w:tcW w:w="1686" w:type="dxa"/>
            <w:vMerge w:val="restart"/>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Beboelsesrum, herunder børneinstitutioner o.lign.</w:t>
            </w:r>
          </w:p>
        </w:tc>
        <w:tc>
          <w:tcPr>
            <w:tcW w:w="2574"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 xml:space="preserve">Aften/nat: </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Kl. 18-7</w:t>
            </w:r>
          </w:p>
        </w:tc>
        <w:tc>
          <w:tcPr>
            <w:tcW w:w="174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20</w:t>
            </w:r>
          </w:p>
        </w:tc>
        <w:tc>
          <w:tcPr>
            <w:tcW w:w="157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85</w:t>
            </w:r>
          </w:p>
        </w:tc>
      </w:tr>
      <w:tr w:rsidR="00FD269E" w:rsidRPr="00FD269E" w:rsidTr="00D837AD">
        <w:trPr>
          <w:cantSplit/>
        </w:trPr>
        <w:tc>
          <w:tcPr>
            <w:tcW w:w="1686" w:type="dxa"/>
            <w:vMerge/>
          </w:tcPr>
          <w:p w:rsidR="00FD269E" w:rsidRPr="00FD269E" w:rsidRDefault="00FD269E" w:rsidP="00FD269E">
            <w:pPr>
              <w:numPr>
                <w:ilvl w:val="0"/>
                <w:numId w:val="5"/>
              </w:numPr>
              <w:spacing w:before="100" w:beforeAutospacing="1" w:after="100" w:afterAutospacing="1" w:line="240" w:lineRule="auto"/>
              <w:rPr>
                <w:rFonts w:eastAsia="Times New Roman" w:cs="Arial"/>
                <w:lang w:eastAsia="da-DK"/>
              </w:rPr>
            </w:pPr>
          </w:p>
        </w:tc>
        <w:tc>
          <w:tcPr>
            <w:tcW w:w="2574"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 xml:space="preserve">Dag: </w:t>
            </w: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Kl. 7-18</w:t>
            </w:r>
          </w:p>
        </w:tc>
        <w:tc>
          <w:tcPr>
            <w:tcW w:w="174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25</w:t>
            </w:r>
          </w:p>
        </w:tc>
        <w:tc>
          <w:tcPr>
            <w:tcW w:w="157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85</w:t>
            </w:r>
          </w:p>
        </w:tc>
      </w:tr>
      <w:tr w:rsidR="00FD269E" w:rsidRPr="00FD269E" w:rsidTr="00D837AD">
        <w:trPr>
          <w:cantSplit/>
        </w:trPr>
        <w:tc>
          <w:tcPr>
            <w:tcW w:w="4260" w:type="dxa"/>
            <w:gridSpan w:val="2"/>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Kontorer, undervisningslokaler o. lign., støjfølsomme rum</w:t>
            </w:r>
          </w:p>
        </w:tc>
        <w:tc>
          <w:tcPr>
            <w:tcW w:w="174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30</w:t>
            </w:r>
          </w:p>
        </w:tc>
        <w:tc>
          <w:tcPr>
            <w:tcW w:w="157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85</w:t>
            </w:r>
          </w:p>
        </w:tc>
      </w:tr>
      <w:tr w:rsidR="00FD269E" w:rsidRPr="00FD269E" w:rsidTr="00D837AD">
        <w:trPr>
          <w:cantSplit/>
        </w:trPr>
        <w:tc>
          <w:tcPr>
            <w:tcW w:w="4260" w:type="dxa"/>
            <w:gridSpan w:val="2"/>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Øvrige rum i virksomheder</w:t>
            </w:r>
          </w:p>
        </w:tc>
        <w:tc>
          <w:tcPr>
            <w:tcW w:w="174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35</w:t>
            </w:r>
          </w:p>
        </w:tc>
        <w:tc>
          <w:tcPr>
            <w:tcW w:w="157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90</w:t>
            </w:r>
          </w:p>
        </w:tc>
      </w:tr>
    </w:tbl>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p>
    <w:p w:rsidR="006E01E1" w:rsidRDefault="006E01E1" w:rsidP="00FD269E">
      <w:pPr>
        <w:spacing w:before="100" w:beforeAutospacing="1" w:after="100" w:afterAutospacing="1" w:line="240" w:lineRule="auto"/>
        <w:rPr>
          <w:rFonts w:eastAsia="Times New Roman" w:cs="Arial"/>
          <w:lang w:eastAsia="da-DK"/>
        </w:rPr>
      </w:pPr>
    </w:p>
    <w:p w:rsidR="006E01E1" w:rsidRDefault="006E01E1" w:rsidP="00FD269E">
      <w:pPr>
        <w:spacing w:before="100" w:beforeAutospacing="1" w:after="100" w:afterAutospacing="1" w:line="240" w:lineRule="auto"/>
        <w:rPr>
          <w:rFonts w:eastAsia="Times New Roman" w:cs="Arial"/>
          <w:lang w:eastAsia="da-DK"/>
        </w:rPr>
      </w:pPr>
    </w:p>
    <w:p w:rsidR="006E01E1" w:rsidRDefault="006E01E1" w:rsidP="00FD269E">
      <w:pPr>
        <w:spacing w:before="100" w:beforeAutospacing="1" w:after="100" w:afterAutospacing="1" w:line="240" w:lineRule="auto"/>
        <w:rPr>
          <w:rFonts w:eastAsia="Times New Roman" w:cs="Arial"/>
          <w:lang w:eastAsia="da-DK"/>
        </w:rPr>
      </w:pPr>
    </w:p>
    <w:p w:rsidR="006E01E1" w:rsidRDefault="006E01E1" w:rsidP="00FD269E">
      <w:pPr>
        <w:spacing w:before="100" w:beforeAutospacing="1" w:after="100" w:afterAutospacing="1" w:line="240" w:lineRule="auto"/>
        <w:rPr>
          <w:rFonts w:eastAsia="Times New Roman" w:cs="Arial"/>
          <w:lang w:eastAsia="da-DK"/>
        </w:rPr>
      </w:pPr>
    </w:p>
    <w:p w:rsidR="006E01E1" w:rsidRDefault="006E01E1" w:rsidP="00FD269E">
      <w:pPr>
        <w:spacing w:before="100" w:beforeAutospacing="1" w:after="100" w:afterAutospacing="1" w:line="240" w:lineRule="auto"/>
        <w:rPr>
          <w:rFonts w:eastAsia="Times New Roman" w:cs="Arial"/>
          <w:lang w:eastAsia="da-DK"/>
        </w:rPr>
      </w:pPr>
    </w:p>
    <w:p w:rsidR="006E01E1" w:rsidRDefault="006E01E1"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 xml:space="preserve">Grænseværdierne er angivet i dB (re. 20 </w:t>
      </w:r>
      <w:r w:rsidRPr="00FD269E">
        <w:rPr>
          <w:rFonts w:eastAsia="Times New Roman" w:cs="Arial"/>
          <w:lang w:eastAsia="da-DK"/>
        </w:rPr>
        <w:sym w:font="Symbol" w:char="F06D"/>
      </w:r>
      <w:r w:rsidRPr="00FD269E">
        <w:rPr>
          <w:rFonts w:eastAsia="Times New Roman" w:cs="Arial"/>
          <w:lang w:eastAsia="da-DK"/>
        </w:rPr>
        <w:t xml:space="preserve">Pa). Støjgrænserne gælder for det ækvivalente, konstante </w:t>
      </w:r>
      <w:r w:rsidRPr="00FD269E">
        <w:rPr>
          <w:rFonts w:eastAsia="Times New Roman" w:cs="Arial"/>
          <w:lang w:eastAsia="da-DK"/>
        </w:rPr>
        <w:lastRenderedPageBreak/>
        <w:t>niveau over et måletidsrum på 10 minutter, hvor støjen er kraftigst.</w:t>
      </w:r>
    </w:p>
    <w:p w:rsidR="00FD269E" w:rsidRPr="005C785C" w:rsidRDefault="00FD269E" w:rsidP="00923E9A">
      <w:pPr>
        <w:pStyle w:val="Listeafsnit"/>
        <w:numPr>
          <w:ilvl w:val="0"/>
          <w:numId w:val="21"/>
        </w:numPr>
        <w:spacing w:before="100" w:beforeAutospacing="1" w:after="100" w:afterAutospacing="1" w:line="240" w:lineRule="auto"/>
        <w:rPr>
          <w:rFonts w:eastAsia="Times New Roman" w:cs="Arial"/>
          <w:lang w:eastAsia="da-DK"/>
        </w:rPr>
      </w:pPr>
      <w:r w:rsidRPr="005C785C">
        <w:rPr>
          <w:rFonts w:eastAsia="Times New Roman" w:cs="Arial"/>
          <w:lang w:eastAsia="da-DK"/>
        </w:rPr>
        <w:t xml:space="preserve">Virksomhedens vibrationsbidrag i bygninger uden for virksomhedens eget areal må ikke overstige følgende værdier: </w:t>
      </w:r>
    </w:p>
    <w:p w:rsidR="00FD269E" w:rsidRPr="00FD269E" w:rsidRDefault="00FD269E" w:rsidP="00FD269E">
      <w:pPr>
        <w:spacing w:before="100" w:beforeAutospacing="1" w:after="100" w:afterAutospacing="1" w:line="240" w:lineRule="auto"/>
        <w:rPr>
          <w:rFonts w:eastAsia="Times New Roman" w:cs="Arial"/>
          <w:lang w:eastAsia="da-DK"/>
        </w:rPr>
      </w:pPr>
    </w:p>
    <w:tbl>
      <w:tblPr>
        <w:tblW w:w="751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1701"/>
        <w:gridCol w:w="1559"/>
      </w:tblGrid>
      <w:tr w:rsidR="00FD269E" w:rsidRPr="00FD269E" w:rsidTr="00D837AD">
        <w:tc>
          <w:tcPr>
            <w:tcW w:w="4252"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 xml:space="preserve">Område </w:t>
            </w:r>
          </w:p>
        </w:tc>
        <w:tc>
          <w:tcPr>
            <w:tcW w:w="170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Kl. 7-18</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w:t>
            </w:r>
          </w:p>
        </w:tc>
        <w:tc>
          <w:tcPr>
            <w:tcW w:w="155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Kl. 18-7</w:t>
            </w:r>
          </w:p>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dB</w:t>
            </w:r>
          </w:p>
        </w:tc>
      </w:tr>
      <w:tr w:rsidR="00FD269E" w:rsidRPr="00FD269E" w:rsidTr="00D837AD">
        <w:tc>
          <w:tcPr>
            <w:tcW w:w="4252"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lastRenderedPageBreak/>
              <w:t>Boligområder</w:t>
            </w:r>
          </w:p>
        </w:tc>
        <w:tc>
          <w:tcPr>
            <w:tcW w:w="170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75</w:t>
            </w:r>
          </w:p>
        </w:tc>
        <w:tc>
          <w:tcPr>
            <w:tcW w:w="155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75</w:t>
            </w:r>
          </w:p>
        </w:tc>
      </w:tr>
      <w:tr w:rsidR="00FD269E" w:rsidRPr="00FD269E" w:rsidTr="00D837AD">
        <w:tc>
          <w:tcPr>
            <w:tcW w:w="4252"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Blandede bolig- og erhvervsområder og boliger i landzone</w:t>
            </w:r>
          </w:p>
        </w:tc>
        <w:tc>
          <w:tcPr>
            <w:tcW w:w="170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80</w:t>
            </w:r>
          </w:p>
        </w:tc>
        <w:tc>
          <w:tcPr>
            <w:tcW w:w="155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75</w:t>
            </w:r>
          </w:p>
        </w:tc>
      </w:tr>
      <w:tr w:rsidR="00FD269E" w:rsidRPr="00FD269E" w:rsidTr="00D837AD">
        <w:tc>
          <w:tcPr>
            <w:tcW w:w="4252"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Erhvervsområder</w:t>
            </w:r>
          </w:p>
        </w:tc>
        <w:tc>
          <w:tcPr>
            <w:tcW w:w="1701"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85</w:t>
            </w:r>
          </w:p>
        </w:tc>
        <w:tc>
          <w:tcPr>
            <w:tcW w:w="1559" w:type="dxa"/>
          </w:tcPr>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85</w:t>
            </w:r>
          </w:p>
        </w:tc>
      </w:tr>
    </w:tbl>
    <w:p w:rsidR="00FD269E" w:rsidRPr="00FD269E" w:rsidRDefault="00FD269E" w:rsidP="00FD269E">
      <w:pPr>
        <w:spacing w:before="100" w:beforeAutospacing="1" w:after="100" w:afterAutospacing="1" w:line="240" w:lineRule="auto"/>
        <w:rPr>
          <w:rFonts w:eastAsia="Times New Roman" w:cs="Arial"/>
          <w:lang w:eastAsia="da-DK"/>
        </w:rPr>
      </w:pPr>
    </w:p>
    <w:p w:rsidR="00FD269E" w:rsidRPr="00FD269E" w:rsidRDefault="00FD269E" w:rsidP="00FD269E">
      <w:pPr>
        <w:spacing w:before="100" w:beforeAutospacing="1" w:after="100" w:afterAutospacing="1" w:line="240" w:lineRule="auto"/>
        <w:rPr>
          <w:rFonts w:eastAsia="Times New Roman" w:cs="Arial"/>
          <w:lang w:eastAsia="da-DK"/>
        </w:rPr>
      </w:pPr>
      <w:r w:rsidRPr="00FD269E">
        <w:rPr>
          <w:rFonts w:eastAsia="Times New Roman" w:cs="Arial"/>
          <w:lang w:eastAsia="da-DK"/>
        </w:rPr>
        <w:t>Bidraget måles som det maksimale KB-vægtede accelerationsniveau i dB re. 10</w:t>
      </w:r>
      <w:r w:rsidRPr="00FD269E">
        <w:rPr>
          <w:rFonts w:eastAsia="Times New Roman" w:cs="Arial"/>
          <w:vertAlign w:val="superscript"/>
          <w:lang w:eastAsia="da-DK"/>
        </w:rPr>
        <w:t>-6</w:t>
      </w:r>
      <w:r w:rsidRPr="00FD269E">
        <w:rPr>
          <w:rFonts w:eastAsia="Times New Roman" w:cs="Arial"/>
          <w:lang w:eastAsia="da-DK"/>
        </w:rPr>
        <w:t xml:space="preserve"> m/s</w:t>
      </w:r>
      <w:r w:rsidRPr="00FD269E">
        <w:rPr>
          <w:rFonts w:eastAsia="Times New Roman" w:cs="Arial"/>
          <w:vertAlign w:val="superscript"/>
          <w:lang w:eastAsia="da-DK"/>
        </w:rPr>
        <w:t>2</w:t>
      </w:r>
      <w:r w:rsidRPr="00FD269E">
        <w:rPr>
          <w:rFonts w:eastAsia="Times New Roman" w:cs="Arial"/>
          <w:lang w:eastAsia="da-DK"/>
        </w:rPr>
        <w:t xml:space="preserve"> med inte</w:t>
      </w:r>
      <w:r w:rsidRPr="00FD269E">
        <w:rPr>
          <w:rFonts w:eastAsia="Times New Roman" w:cs="Arial"/>
          <w:lang w:eastAsia="da-DK"/>
        </w:rPr>
        <w:lastRenderedPageBreak/>
        <w:t>grationstid på 2 sek. Vibrationsbidraget måles i det mest belastede punkt i bygningen. Grænseværdierne anses for overholdt, hvis bidraget målt i terræn eller bygningsfundament er 15 dB lavere end tabellens værdier.</w:t>
      </w:r>
    </w:p>
    <w:p w:rsidR="00FD269E" w:rsidRPr="00DC6F0E" w:rsidRDefault="00FD269E" w:rsidP="00E104ED">
      <w:pPr>
        <w:numPr>
          <w:ilvl w:val="0"/>
          <w:numId w:val="21"/>
        </w:numPr>
        <w:spacing w:before="100" w:beforeAutospacing="1" w:after="100" w:afterAutospacing="1" w:line="240" w:lineRule="auto"/>
        <w:rPr>
          <w:rFonts w:eastAsia="Times New Roman" w:cs="Arial"/>
          <w:lang w:eastAsia="da-DK"/>
        </w:rPr>
      </w:pPr>
      <w:r w:rsidRPr="00DC6F0E">
        <w:rPr>
          <w:rFonts w:eastAsia="Times New Roman" w:cs="Arial"/>
          <w:lang w:eastAsia="da-DK"/>
        </w:rPr>
        <w:lastRenderedPageBreak/>
        <w:t>Intern transport på anlægget må kun forekomme fra mandag til fredag i tidsrummet fra kl. 7.00 – 18.00 og om lørdagen fra kl. 7.00 – 14.00.</w:t>
      </w:r>
    </w:p>
    <w:p w:rsidR="00FD269E" w:rsidRPr="00FD269E" w:rsidRDefault="00FD269E" w:rsidP="00923E9A">
      <w:pPr>
        <w:numPr>
          <w:ilvl w:val="0"/>
          <w:numId w:val="21"/>
        </w:numPr>
        <w:spacing w:before="100" w:beforeAutospacing="1" w:after="100" w:afterAutospacing="1" w:line="240" w:lineRule="auto"/>
        <w:rPr>
          <w:rFonts w:eastAsia="Times New Roman" w:cs="Arial"/>
          <w:lang w:eastAsia="da-DK"/>
        </w:rPr>
      </w:pPr>
      <w:r w:rsidRPr="00FD269E">
        <w:rPr>
          <w:rFonts w:eastAsia="Times New Roman" w:cs="Arial"/>
          <w:lang w:eastAsia="da-DK"/>
        </w:rPr>
        <w:t xml:space="preserve">Som dokumentation for at godkendelsens vilkår </w:t>
      </w:r>
      <w:r w:rsidR="00561A96">
        <w:rPr>
          <w:rFonts w:eastAsia="Times New Roman" w:cs="Arial"/>
          <w:lang w:eastAsia="da-DK"/>
        </w:rPr>
        <w:t xml:space="preserve">om støj- </w:t>
      </w:r>
      <w:r w:rsidR="00561A96">
        <w:rPr>
          <w:rFonts w:eastAsia="Times New Roman" w:cs="Arial"/>
          <w:lang w:eastAsia="da-DK"/>
        </w:rPr>
        <w:lastRenderedPageBreak/>
        <w:t>og vibrationsgrænser</w:t>
      </w:r>
      <w:r w:rsidRPr="00FD269E">
        <w:rPr>
          <w:rFonts w:eastAsia="Times New Roman" w:cs="Arial"/>
          <w:lang w:eastAsia="da-DK"/>
        </w:rPr>
        <w:t xml:space="preserve"> overholdes, kan virksomheden højest 1 gang årligt blive pålagt at udføre målinger eller beregninger af støj og vibrationer. Undersøgelsen skal udføres af en person eller et firma, der er godkendt til det af Miljøstyrelsen. Inden </w:t>
      </w:r>
      <w:r w:rsidRPr="00FD269E">
        <w:rPr>
          <w:rFonts w:eastAsia="Times New Roman" w:cs="Arial"/>
          <w:lang w:eastAsia="da-DK"/>
        </w:rPr>
        <w:lastRenderedPageBreak/>
        <w:t xml:space="preserve">målinger og beregninger foretages, skal undersøgelsesprogrammet godkendes af kommunen. Medmindre andet aftales med kommunen, skal målinger og beregninger udføres efter </w:t>
      </w:r>
      <w:r w:rsidRPr="00FD269E">
        <w:rPr>
          <w:rFonts w:eastAsia="Times New Roman" w:cs="Arial"/>
          <w:lang w:eastAsia="da-DK"/>
        </w:rPr>
        <w:lastRenderedPageBreak/>
        <w:t>retningslinjerne i Miljøstyrelsens vejledninger og metodebeskrivelser.</w:t>
      </w:r>
    </w:p>
    <w:p w:rsidR="001218D3" w:rsidRDefault="001218D3" w:rsidP="006E01E1">
      <w:pPr>
        <w:spacing w:before="100" w:beforeAutospacing="1" w:after="100" w:afterAutospacing="1" w:line="240" w:lineRule="auto"/>
        <w:rPr>
          <w:rFonts w:eastAsia="Times New Roman" w:cs="Arial"/>
          <w:b/>
          <w:bCs/>
          <w:lang w:eastAsia="da-DK"/>
        </w:rPr>
      </w:pP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b/>
          <w:bCs/>
          <w:lang w:eastAsia="da-DK"/>
        </w:rPr>
        <w:t>Beskyttelse af jord, grundvand og overfladevand</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lastRenderedPageBreak/>
        <w:t>42</w:t>
      </w:r>
      <w:r w:rsidR="006E01E1" w:rsidRPr="006E01E1">
        <w:rPr>
          <w:rFonts w:eastAsia="Times New Roman" w:cs="Arial"/>
          <w:lang w:eastAsia="da-DK"/>
        </w:rPr>
        <w:t>.  Beholdere og tanke til biomasse, væskefraktion og produktionsspildevand samt biofiltre skal være udført af bestandige og tætte materialer. Beholderne skal kunne modstå påvirkninger forbundet med brugen, herunder fra fyld</w:t>
      </w:r>
      <w:r w:rsidR="006E01E1" w:rsidRPr="006E01E1">
        <w:rPr>
          <w:rFonts w:eastAsia="Times New Roman" w:cs="Arial"/>
          <w:lang w:eastAsia="da-DK"/>
        </w:rPr>
        <w:lastRenderedPageBreak/>
        <w:t>ning, omrøring, tømning og overdækning. Af- og pålæsning af biomasse fra beholdere eller tanke til køretøjer må kun finde sted på et dertil</w:t>
      </w:r>
      <w:r w:rsidR="00561A96">
        <w:rPr>
          <w:rFonts w:eastAsia="Times New Roman" w:cs="Arial"/>
          <w:lang w:eastAsia="da-DK"/>
        </w:rPr>
        <w:t xml:space="preserve"> indrettet omlæsningsareal</w:t>
      </w:r>
      <w:r w:rsidR="006E01E1" w:rsidRPr="006E01E1">
        <w:rPr>
          <w:rFonts w:eastAsia="Times New Roman" w:cs="Arial"/>
          <w:lang w:eastAsia="da-DK"/>
        </w:rPr>
        <w:t xml:space="preserve">. Beholdere og tanke skal være i god vedligeholdelsesstand. Utætheder </w:t>
      </w:r>
      <w:r w:rsidR="006E01E1" w:rsidRPr="006E01E1">
        <w:rPr>
          <w:rFonts w:eastAsia="Times New Roman" w:cs="Arial"/>
          <w:lang w:eastAsia="da-DK"/>
        </w:rPr>
        <w:lastRenderedPageBreak/>
        <w:t xml:space="preserve">skal udbedres så hurtigt som muligt, efter at de er konstateret. Beholdere og tanke, der er hævet over jordoverfladen, skal stå på et fundament med en tæt opsamlingsrende eller -beholder, der kan opsamle eventuel udsivning fra tanke eller samlinger ved tank. </w:t>
      </w:r>
      <w:r w:rsidR="006E01E1" w:rsidRPr="006E01E1">
        <w:rPr>
          <w:rFonts w:eastAsia="Times New Roman" w:cs="Arial"/>
          <w:lang w:eastAsia="da-DK"/>
        </w:rPr>
        <w:lastRenderedPageBreak/>
        <w:t>Øvrige beholdere og tanke skal være forsynet med omfangsdræn med inspektionsbrønd, der muliggør prøvetagning.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43</w:t>
      </w:r>
      <w:r w:rsidR="006E01E1" w:rsidRPr="006E01E1">
        <w:rPr>
          <w:rFonts w:eastAsia="Times New Roman" w:cs="Arial"/>
          <w:lang w:eastAsia="da-DK"/>
        </w:rPr>
        <w:t xml:space="preserve">. Oplag af stakke af biomasse og fiberfraktion fra afgasset biomasse skal placeres på pladser, som er udført med tæt belægning, der </w:t>
      </w:r>
      <w:r w:rsidR="006E01E1" w:rsidRPr="006E01E1">
        <w:rPr>
          <w:rFonts w:eastAsia="Times New Roman" w:cs="Arial"/>
          <w:lang w:eastAsia="da-DK"/>
        </w:rPr>
        <w:lastRenderedPageBreak/>
        <w:t xml:space="preserve">kan modstå påvirkningerne fra køretøjer og redskaber ved fyldning og tømning og fra oplaget. Overfladevand fra oplagspladsen eller saft fra oplaget skal ledes til en tæt opsamlingsbeholder, og overfladevand fra omliggende arealer eller tagvand må ikke kunne </w:t>
      </w:r>
      <w:r w:rsidR="006E01E1" w:rsidRPr="006E01E1">
        <w:rPr>
          <w:rFonts w:eastAsia="Times New Roman" w:cs="Arial"/>
          <w:lang w:eastAsia="da-DK"/>
        </w:rPr>
        <w:lastRenderedPageBreak/>
        <w:t>løbe ind på oplagspladsen. Oplagspladsen skal enten være afgrænset med sidemure, der kan tilbageholde oplaget, eller være placeret mindst 2 meter inde på pladsen og således, at der ikke er risiko for, at oplaget vælter uden for oplagspladsen.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lastRenderedPageBreak/>
        <w:t>44</w:t>
      </w:r>
      <w:r w:rsidR="006E01E1" w:rsidRPr="006E01E1">
        <w:rPr>
          <w:rFonts w:eastAsia="Times New Roman" w:cs="Arial"/>
          <w:lang w:eastAsia="da-DK"/>
        </w:rPr>
        <w:t>. Omlæsningsarealer skal være udført med tæt belægning, der kan modstå påvirkningerne fra køretøjer og redskaber ved fyldning og tømning og fra den oplagrede biomasse. Arealerne skal indrettes således:</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At køretøjer, der leverer og afhenter biomasse, kan være på pladsen.</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At biomasse, der spildes i forbindelse med omlastning, holdes inden for pladsen.</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At overfladevand fra pladsen ledes til en tæt opsamlingsbeholder.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45</w:t>
      </w:r>
      <w:r w:rsidR="006E01E1" w:rsidRPr="006E01E1">
        <w:rPr>
          <w:rFonts w:eastAsia="Times New Roman" w:cs="Arial"/>
          <w:lang w:eastAsia="da-DK"/>
        </w:rPr>
        <w:t xml:space="preserve">. Rengøring af køretøjer, der har været anvendt i forbindelse med transport af biomasse, må kun ske på et areal med tæt belægning indendørs jf. vilkår 12, med </w:t>
      </w:r>
      <w:r w:rsidR="006E01E1" w:rsidRPr="006E01E1">
        <w:rPr>
          <w:rFonts w:eastAsia="Times New Roman" w:cs="Arial"/>
          <w:lang w:eastAsia="da-DK"/>
        </w:rPr>
        <w:lastRenderedPageBreak/>
        <w:t>fald mod opsamlingsbeholder eller afløb, hvorfra der sker kontrolleret afledning. (s)</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4</w:t>
      </w:r>
      <w:r w:rsidR="00923E9A">
        <w:rPr>
          <w:rFonts w:eastAsia="Times New Roman" w:cs="Arial"/>
          <w:lang w:eastAsia="da-DK"/>
        </w:rPr>
        <w:t>6</w:t>
      </w:r>
      <w:r w:rsidRPr="006E01E1">
        <w:rPr>
          <w:rFonts w:eastAsia="Times New Roman" w:cs="Arial"/>
          <w:lang w:eastAsia="da-DK"/>
        </w:rPr>
        <w:t xml:space="preserve">. Overjordiske tanke til fyringsolie og motorbrændstof skal sikres mod påkørsel. Påfyldningsstudse og aftapningshaner (aftapningsanordninger) for olieprodukter, </w:t>
      </w:r>
      <w:r w:rsidRPr="006E01E1">
        <w:rPr>
          <w:rFonts w:eastAsia="Times New Roman" w:cs="Arial"/>
          <w:lang w:eastAsia="da-DK"/>
        </w:rPr>
        <w:lastRenderedPageBreak/>
        <w:t xml:space="preserve">herunder motorbrændstof, skal placeres inden for konturen af en tæt belægning med kontrolleret afledning af afløbsvandet. Alternativt skal eventuelt spild opsamles i en tæt spildbakke eller grube. Udendørs spildbakker eller gruber skal tømmes, således at regnvand </w:t>
      </w:r>
      <w:r w:rsidRPr="006E01E1">
        <w:rPr>
          <w:rFonts w:eastAsia="Times New Roman" w:cs="Arial"/>
          <w:lang w:eastAsia="da-DK"/>
        </w:rPr>
        <w:lastRenderedPageBreak/>
        <w:t>i bunden maksimalt udgør 10 % af spildbakkens eller grubens volumen. (s)</w:t>
      </w:r>
    </w:p>
    <w:p w:rsid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47</w:t>
      </w:r>
      <w:r w:rsidR="006E01E1" w:rsidRPr="006E01E1">
        <w:rPr>
          <w:rFonts w:eastAsia="Times New Roman" w:cs="Arial"/>
          <w:lang w:eastAsia="da-DK"/>
        </w:rPr>
        <w:t xml:space="preserve">. Tilsætnings- og hjælpestoffer samt farligt affald skal opbevares i egnede, tætte og lukkede beholdere, der er placeret under overdækning i form af tag, presenning </w:t>
      </w:r>
      <w:r w:rsidR="006E01E1" w:rsidRPr="006E01E1">
        <w:rPr>
          <w:rFonts w:eastAsia="Times New Roman" w:cs="Arial"/>
          <w:lang w:eastAsia="da-DK"/>
        </w:rPr>
        <w:lastRenderedPageBreak/>
        <w:t xml:space="preserve">eller lignende og beskyttet mod vejrlig. Oplagspladsen skal have en tæt belægning og være indrettet således, at spild kan holdes inden for et afgrænset område og uden mulighed for afløb til jord, grundvand, overfladevand eller kloak. Området skal kunne </w:t>
      </w:r>
      <w:r w:rsidR="006E01E1" w:rsidRPr="006E01E1">
        <w:rPr>
          <w:rFonts w:eastAsia="Times New Roman" w:cs="Arial"/>
          <w:lang w:eastAsia="da-DK"/>
        </w:rPr>
        <w:lastRenderedPageBreak/>
        <w:t xml:space="preserve">rumme indholdet af den største beholder, der opbevares. Ovennævnte krav gælder dog ikke for oplag i tanke omfattet af </w:t>
      </w:r>
      <w:r w:rsidR="006E01E1" w:rsidRPr="00DA1808">
        <w:rPr>
          <w:rFonts w:eastAsia="Times New Roman" w:cs="Arial"/>
          <w:lang w:eastAsia="da-DK"/>
        </w:rPr>
        <w:t xml:space="preserve">bekendtgørelse om indretning, etablering </w:t>
      </w:r>
      <w:r w:rsidR="006E01E1" w:rsidRPr="00DA1808">
        <w:rPr>
          <w:rFonts w:eastAsia="Times New Roman" w:cs="Arial"/>
          <w:lang w:eastAsia="da-DK"/>
        </w:rPr>
        <w:lastRenderedPageBreak/>
        <w:t>og drift af olietanke, rørsystemer og pipelines</w:t>
      </w:r>
      <w:r w:rsidR="00DA1808">
        <w:rPr>
          <w:rStyle w:val="Fodnotehenvisning"/>
          <w:rFonts w:eastAsia="Times New Roman" w:cs="Arial"/>
          <w:lang w:eastAsia="da-DK"/>
        </w:rPr>
        <w:footnoteReference w:id="5"/>
      </w:r>
      <w:r w:rsidR="006E01E1" w:rsidRPr="006E01E1">
        <w:rPr>
          <w:rFonts w:eastAsia="Times New Roman" w:cs="Arial"/>
          <w:lang w:eastAsia="da-DK"/>
        </w:rPr>
        <w:t>. (s)</w:t>
      </w:r>
    </w:p>
    <w:p w:rsidR="005C785C"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48</w:t>
      </w:r>
      <w:r w:rsidR="005C785C">
        <w:rPr>
          <w:rFonts w:eastAsia="Times New Roman" w:cs="Arial"/>
          <w:lang w:eastAsia="da-DK"/>
        </w:rPr>
        <w:t xml:space="preserve">. Virksomheden skal etablere jordvold omkring anlægget til sikring af ved evt. lækage at kunne </w:t>
      </w:r>
      <w:r w:rsidR="005C785C">
        <w:rPr>
          <w:rFonts w:eastAsia="Times New Roman" w:cs="Arial"/>
          <w:lang w:eastAsia="da-DK"/>
        </w:rPr>
        <w:lastRenderedPageBreak/>
        <w:t>tilbageholde biomasse på anlægget.</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49</w:t>
      </w:r>
      <w:r w:rsidR="006E01E1" w:rsidRPr="006E01E1">
        <w:rPr>
          <w:rFonts w:eastAsia="Times New Roman" w:cs="Arial"/>
          <w:lang w:eastAsia="da-DK"/>
        </w:rPr>
        <w:t xml:space="preserve">. Arealer til oplag eller omlæsning af biomasse og til rengøring af materiel til transport af biomasse, sumpe og bassiner samt opsamlingsbeholdere skal være i </w:t>
      </w:r>
      <w:r w:rsidR="006E01E1" w:rsidRPr="006E01E1">
        <w:rPr>
          <w:rFonts w:eastAsia="Times New Roman" w:cs="Arial"/>
          <w:lang w:eastAsia="da-DK"/>
        </w:rPr>
        <w:lastRenderedPageBreak/>
        <w:t>god vedligeholdelsesstand. Utætheder skal udbedres så hurtigt som muligt, efter at de er konstateret. (s)</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b/>
          <w:bCs/>
          <w:lang w:eastAsia="da-DK"/>
        </w:rPr>
        <w:t>Egenkontrol</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50</w:t>
      </w:r>
      <w:r w:rsidR="006E01E1" w:rsidRPr="006E01E1">
        <w:rPr>
          <w:rFonts w:eastAsia="Times New Roman" w:cs="Arial"/>
          <w:lang w:eastAsia="da-DK"/>
        </w:rPr>
        <w:t>. Virksomheden skal kontrollere inspektionsbrønde ved behol</w:t>
      </w:r>
      <w:r w:rsidR="006E01E1" w:rsidRPr="006E01E1">
        <w:rPr>
          <w:rFonts w:eastAsia="Times New Roman" w:cs="Arial"/>
          <w:lang w:eastAsia="da-DK"/>
        </w:rPr>
        <w:lastRenderedPageBreak/>
        <w:t xml:space="preserve">dere og tanke med biomasse, væskefraktion og produktionsspildevand for vandets farve og lugt samt kontrollere opsamlingsrender og -beholdere under beholdere og tanke, der er hævet over jordoverfladen, for vandets farve og lugt. Kontrollen skal udføres </w:t>
      </w:r>
      <w:r w:rsidR="006E01E1" w:rsidRPr="006E01E1">
        <w:rPr>
          <w:rFonts w:eastAsia="Times New Roman" w:cs="Arial"/>
          <w:lang w:eastAsia="da-DK"/>
        </w:rPr>
        <w:lastRenderedPageBreak/>
        <w:t>mindst 1 gang månedligt. Konstateres der misfarvning eller lugt fra vand i brøndene, skal tilsynsmyndigheden straks underrettes. (s)</w:t>
      </w:r>
    </w:p>
    <w:p w:rsidR="006E01E1" w:rsidRPr="006E01E1" w:rsidRDefault="00923E9A" w:rsidP="006E01E1">
      <w:pPr>
        <w:keepLines/>
        <w:shd w:val="clear" w:color="auto" w:fill="FFFFFF"/>
        <w:spacing w:after="240"/>
        <w:contextualSpacing/>
        <w:rPr>
          <w:rFonts w:eastAsia="Times New Roman" w:cs="Tahoma"/>
          <w:color w:val="000000"/>
          <w:lang w:eastAsia="da-DK"/>
        </w:rPr>
      </w:pPr>
      <w:r>
        <w:rPr>
          <w:rFonts w:eastAsia="Times New Roman" w:cs="Tahoma"/>
          <w:color w:val="000000"/>
          <w:lang w:eastAsia="da-DK"/>
        </w:rPr>
        <w:lastRenderedPageBreak/>
        <w:t>51</w:t>
      </w:r>
      <w:r w:rsidR="005C785C">
        <w:rPr>
          <w:rFonts w:eastAsia="Times New Roman" w:cs="Tahoma"/>
          <w:color w:val="000000"/>
          <w:lang w:eastAsia="da-DK"/>
        </w:rPr>
        <w:t>.</w:t>
      </w:r>
      <w:r w:rsidR="004B37D8">
        <w:rPr>
          <w:rFonts w:eastAsia="Times New Roman" w:cs="Tahoma"/>
          <w:color w:val="000000"/>
          <w:lang w:eastAsia="da-DK"/>
        </w:rPr>
        <w:t xml:space="preserve"> </w:t>
      </w:r>
      <w:r w:rsidR="006E01E1" w:rsidRPr="006E01E1">
        <w:rPr>
          <w:rFonts w:eastAsia="Times New Roman" w:cs="Tahoma"/>
          <w:color w:val="000000"/>
          <w:lang w:eastAsia="da-DK"/>
        </w:rPr>
        <w:t>I hver af samlebrøndene tilknyttet delvist nedgravede tanke placeres ledningsevnemålere, der måler kontinuert, og som alarmerer personalet om ændringer, som kan skyldes utætheder i tankene.</w:t>
      </w:r>
    </w:p>
    <w:p w:rsidR="006E01E1" w:rsidRPr="006E01E1" w:rsidRDefault="006E01E1" w:rsidP="006E01E1">
      <w:pPr>
        <w:keepLines/>
        <w:shd w:val="clear" w:color="auto" w:fill="FFFFFF"/>
        <w:spacing w:after="240"/>
        <w:ind w:left="927"/>
        <w:contextualSpacing/>
        <w:rPr>
          <w:rFonts w:eastAsia="Times New Roman" w:cs="Tahoma"/>
          <w:color w:val="000000"/>
          <w:lang w:eastAsia="da-DK"/>
        </w:rPr>
      </w:pPr>
    </w:p>
    <w:p w:rsidR="006E01E1" w:rsidRPr="006E01E1" w:rsidRDefault="006E01E1" w:rsidP="006E01E1">
      <w:pPr>
        <w:keepLines/>
        <w:shd w:val="clear" w:color="auto" w:fill="FFFFFF"/>
        <w:spacing w:after="240"/>
        <w:contextualSpacing/>
        <w:rPr>
          <w:rFonts w:eastAsia="Times New Roman" w:cs="Tahoma"/>
          <w:color w:val="000000"/>
          <w:lang w:eastAsia="da-DK"/>
        </w:rPr>
      </w:pPr>
      <w:r w:rsidRPr="006E01E1">
        <w:rPr>
          <w:rFonts w:eastAsia="Times New Roman" w:cs="Tahoma"/>
          <w:color w:val="000000"/>
          <w:lang w:eastAsia="da-DK"/>
        </w:rPr>
        <w:lastRenderedPageBreak/>
        <w:t>Ledningsevnemålere skal jævnligt og mindst en gang hvert halve år kontrolleres, om de er fuldt funktionsdygtige.</w:t>
      </w:r>
    </w:p>
    <w:p w:rsidR="006E01E1" w:rsidRPr="006E01E1" w:rsidRDefault="006E01E1" w:rsidP="006E01E1">
      <w:pPr>
        <w:keepLines/>
        <w:shd w:val="clear" w:color="auto" w:fill="FFFFFF"/>
        <w:spacing w:after="240"/>
        <w:ind w:left="709"/>
        <w:contextualSpacing/>
        <w:rPr>
          <w:rFonts w:eastAsia="Times New Roman" w:cs="Tahoma"/>
          <w:color w:val="000000"/>
          <w:lang w:eastAsia="da-DK"/>
        </w:rPr>
      </w:pPr>
    </w:p>
    <w:p w:rsidR="006E01E1" w:rsidRPr="006E01E1" w:rsidRDefault="006E01E1" w:rsidP="006E01E1">
      <w:pPr>
        <w:keepLines/>
        <w:shd w:val="clear" w:color="auto" w:fill="FFFFFF"/>
        <w:spacing w:after="240"/>
        <w:contextualSpacing/>
        <w:rPr>
          <w:rFonts w:eastAsia="Times New Roman" w:cs="Tahoma"/>
          <w:color w:val="000000"/>
          <w:lang w:eastAsia="da-DK"/>
        </w:rPr>
      </w:pPr>
      <w:r w:rsidRPr="006E01E1">
        <w:rPr>
          <w:rFonts w:eastAsia="Times New Roman" w:cs="Tahoma"/>
          <w:color w:val="000000"/>
          <w:lang w:eastAsia="da-DK"/>
        </w:rPr>
        <w:lastRenderedPageBreak/>
        <w:t>Ved alarm skal der udtages vandprøver, der skal analyseres af et autoriseret vandanalyselaboratorie for ammonium, total-N, total-P, pH og kalium.</w:t>
      </w:r>
    </w:p>
    <w:p w:rsidR="006E01E1" w:rsidRPr="006E01E1" w:rsidRDefault="006E01E1" w:rsidP="006E01E1">
      <w:pPr>
        <w:keepLines/>
        <w:shd w:val="clear" w:color="auto" w:fill="FFFFFF"/>
        <w:spacing w:after="240"/>
        <w:ind w:left="709"/>
        <w:contextualSpacing/>
        <w:rPr>
          <w:rFonts w:eastAsia="Times New Roman" w:cs="Tahoma"/>
          <w:color w:val="000000"/>
          <w:lang w:eastAsia="da-DK"/>
        </w:rPr>
      </w:pPr>
    </w:p>
    <w:p w:rsidR="006E01E1" w:rsidRPr="006E01E1" w:rsidRDefault="006E01E1" w:rsidP="006E01E1">
      <w:pPr>
        <w:keepLines/>
        <w:shd w:val="clear" w:color="auto" w:fill="FFFFFF"/>
        <w:spacing w:after="240"/>
        <w:contextualSpacing/>
        <w:rPr>
          <w:rFonts w:eastAsia="Times New Roman" w:cs="Tahoma"/>
          <w:color w:val="000000"/>
          <w:lang w:eastAsia="da-DK"/>
        </w:rPr>
      </w:pPr>
      <w:r w:rsidRPr="006E01E1">
        <w:rPr>
          <w:rFonts w:eastAsia="Times New Roman" w:cs="Tahoma"/>
          <w:color w:val="000000"/>
          <w:lang w:eastAsia="da-DK"/>
        </w:rPr>
        <w:lastRenderedPageBreak/>
        <w:t xml:space="preserve">Tilsynsmyndigheden skal underrettes når en ledningsevnemåler giver alarm, og </w:t>
      </w:r>
      <w:r w:rsidR="00F765BB">
        <w:rPr>
          <w:rFonts w:eastAsia="Times New Roman" w:cs="Tahoma"/>
          <w:color w:val="000000"/>
          <w:lang w:eastAsia="da-DK"/>
        </w:rPr>
        <w:t xml:space="preserve">Flemløse Biogas Aps. </w:t>
      </w:r>
      <w:r w:rsidRPr="006E01E1">
        <w:rPr>
          <w:rFonts w:eastAsia="Times New Roman" w:cs="Tahoma"/>
          <w:color w:val="000000"/>
          <w:lang w:eastAsia="da-DK"/>
        </w:rPr>
        <w:t>skal iværksætte kildesporing.</w:t>
      </w:r>
    </w:p>
    <w:p w:rsidR="006E01E1" w:rsidRPr="006E01E1" w:rsidRDefault="006E01E1" w:rsidP="006E01E1">
      <w:pPr>
        <w:spacing w:before="100" w:beforeAutospacing="1" w:after="100" w:afterAutospacing="1" w:line="240" w:lineRule="auto"/>
        <w:rPr>
          <w:rFonts w:eastAsia="Times New Roman" w:cs="Arial"/>
          <w:lang w:eastAsia="da-DK"/>
        </w:rPr>
      </w:pP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52</w:t>
      </w:r>
      <w:r w:rsidR="006E01E1" w:rsidRPr="006E01E1">
        <w:rPr>
          <w:rFonts w:eastAsia="Times New Roman" w:cs="Arial"/>
          <w:lang w:eastAsia="da-DK"/>
        </w:rPr>
        <w:t xml:space="preserve">. Virksomheden skal mindst 1 gang om måneden tilse, at den faste overdækning på beholdere </w:t>
      </w:r>
      <w:r w:rsidR="006E01E1" w:rsidRPr="006E01E1">
        <w:rPr>
          <w:rFonts w:eastAsia="Times New Roman" w:cs="Arial"/>
          <w:lang w:eastAsia="da-DK"/>
        </w:rPr>
        <w:lastRenderedPageBreak/>
        <w:t>med biomasse og væskefraktion slutter tæt og er tilstrækkelig vedligeholdt.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53</w:t>
      </w:r>
      <w:r w:rsidR="006E01E1" w:rsidRPr="006E01E1">
        <w:rPr>
          <w:rFonts w:eastAsia="Times New Roman" w:cs="Arial"/>
          <w:lang w:eastAsia="da-DK"/>
        </w:rPr>
        <w:t xml:space="preserve">. Beholdere og tanke til oplagring af biomasse og væskefraktion skal mindst hvert tiende år kontrolleres for styrke og tæthed af en kontrollant, der er autoriseret til </w:t>
      </w:r>
      <w:r w:rsidR="006E01E1" w:rsidRPr="006E01E1">
        <w:rPr>
          <w:rFonts w:eastAsia="Times New Roman" w:cs="Arial"/>
          <w:lang w:eastAsia="da-DK"/>
        </w:rPr>
        <w:lastRenderedPageBreak/>
        <w:t>at kontrollere beholdere for flydende husdyrgødning, ensilagesaft eller spildevand, jf</w:t>
      </w:r>
      <w:r w:rsidR="006E01E1" w:rsidRPr="00DC6F0E">
        <w:rPr>
          <w:rFonts w:eastAsia="Times New Roman" w:cs="Arial"/>
          <w:lang w:eastAsia="da-DK"/>
        </w:rPr>
        <w:t xml:space="preserve">. bekendtgørelse om kontrol af beholdere </w:t>
      </w:r>
      <w:r w:rsidR="006E01E1" w:rsidRPr="00DC6F0E">
        <w:rPr>
          <w:rFonts w:eastAsia="Times New Roman" w:cs="Arial"/>
          <w:lang w:eastAsia="da-DK"/>
        </w:rPr>
        <w:lastRenderedPageBreak/>
        <w:t>for flydende husdyrgødning, ensilagesaft eller spildevand</w:t>
      </w:r>
      <w:r w:rsidR="00DC6F0E">
        <w:rPr>
          <w:rStyle w:val="Fodnotehenvisning"/>
          <w:rFonts w:eastAsia="Times New Roman" w:cs="Arial"/>
          <w:lang w:eastAsia="da-DK"/>
        </w:rPr>
        <w:footnoteReference w:id="6"/>
      </w:r>
      <w:r w:rsidR="006E01E1" w:rsidRPr="006E01E1">
        <w:rPr>
          <w:rFonts w:eastAsia="Times New Roman" w:cs="Arial"/>
          <w:lang w:eastAsia="da-DK"/>
        </w:rPr>
        <w:t xml:space="preserve">. Resultatet af kontrollen (tilstandsrapporten) skal opbevares på anlægget sammen med dokumentation for </w:t>
      </w:r>
      <w:r w:rsidR="006E01E1" w:rsidRPr="006E01E1">
        <w:rPr>
          <w:rFonts w:eastAsia="Times New Roman" w:cs="Arial"/>
          <w:lang w:eastAsia="da-DK"/>
        </w:rPr>
        <w:lastRenderedPageBreak/>
        <w:t>eventuelle reparationer, mindst indtil en nyere tilstandsrapport foreligger.</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Såfremt kontrollen viser, at en beholder eller en tank ikke overholder</w:t>
      </w:r>
      <w:r w:rsidR="00DC6F0E">
        <w:rPr>
          <w:rFonts w:eastAsia="Times New Roman" w:cs="Arial"/>
          <w:lang w:eastAsia="da-DK"/>
        </w:rPr>
        <w:t xml:space="preserve"> krav til styrke og tæthed</w:t>
      </w:r>
      <w:r w:rsidRPr="006E01E1">
        <w:rPr>
          <w:rFonts w:eastAsia="Times New Roman" w:cs="Arial"/>
          <w:lang w:eastAsia="da-DK"/>
        </w:rPr>
        <w:t xml:space="preserve">, eller, at der er behov for et supplerende eftersyn baseret på specialviden, </w:t>
      </w:r>
      <w:r w:rsidRPr="006E01E1">
        <w:rPr>
          <w:rFonts w:eastAsia="Times New Roman" w:cs="Arial"/>
          <w:lang w:eastAsia="da-DK"/>
        </w:rPr>
        <w:lastRenderedPageBreak/>
        <w:t xml:space="preserve">behov for brug af specialværktøj eller for at beholderen tømmes, skal tilstandsrapporten indsendes til tilsynsmyndigheden inden 6 uger efter, at kontrollen er foretaget sammen med virksomhedens </w:t>
      </w:r>
      <w:r w:rsidRPr="006E01E1">
        <w:rPr>
          <w:rFonts w:eastAsia="Times New Roman" w:cs="Arial"/>
          <w:lang w:eastAsia="da-DK"/>
        </w:rPr>
        <w:lastRenderedPageBreak/>
        <w:t>oplysninger om, hvad der er foretaget eller planlægges foretaget på baggrund af rapporten.</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Tilsynsmyndigheden kan på baggrund af tilstandsrapporten fastsætte krav om supplerende eftersyn.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lastRenderedPageBreak/>
        <w:t>54</w:t>
      </w:r>
      <w:r w:rsidR="006E01E1" w:rsidRPr="006E01E1">
        <w:rPr>
          <w:rFonts w:eastAsia="Times New Roman" w:cs="Arial"/>
          <w:lang w:eastAsia="da-DK"/>
        </w:rPr>
        <w:t xml:space="preserve">. Øvrige tanke (reaktortanke, hygiejniseringstanke mv.) skal inspiceres indvendigt for utætheder i forbindelse med driftsmæssig tømning, dog mindst hvert tiende år. En dateret beskrivelse af inspektionen og konklusionen på denne skal opbevares på anlægget </w:t>
      </w:r>
      <w:r w:rsidR="006E01E1" w:rsidRPr="006E01E1">
        <w:rPr>
          <w:rFonts w:eastAsia="Times New Roman" w:cs="Arial"/>
          <w:lang w:eastAsia="da-DK"/>
        </w:rPr>
        <w:lastRenderedPageBreak/>
        <w:t>mindst indtil næste inspektion. Endvidere skal disse tanke kontrolleres for styrke og tæthed, mindst hvert tyvende år af et uvildigt sagkyndigt firma. Rapporten fra kontrollen indsendes til tilsynsmyndigheden inden 6 uger ef</w:t>
      </w:r>
      <w:r w:rsidR="006E01E1" w:rsidRPr="006E01E1">
        <w:rPr>
          <w:rFonts w:eastAsia="Times New Roman" w:cs="Arial"/>
          <w:lang w:eastAsia="da-DK"/>
        </w:rPr>
        <w:lastRenderedPageBreak/>
        <w:t>ter, at kontrollen er foretaget sammen med virksomhedens oplysninger om, hvad der er foretaget eller planlægges foretaget på baggrund af rapporten. Tilsynsmyndigheden kan på baggrund af rapporten fastsætte krav om supplerende eftersyn.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lastRenderedPageBreak/>
        <w:t>55</w:t>
      </w:r>
      <w:r w:rsidR="006E01E1" w:rsidRPr="006E01E1">
        <w:rPr>
          <w:rFonts w:eastAsia="Times New Roman" w:cs="Arial"/>
          <w:lang w:eastAsia="da-DK"/>
        </w:rPr>
        <w:t>. Virksomheden skal mindst 1 gang om måneden foretage:</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eftersyn af luftrenseanlæg med tilhørende ventilationssystemer, og</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funktion</w:t>
      </w:r>
      <w:r w:rsidR="00DC6F0E">
        <w:rPr>
          <w:rFonts w:eastAsia="Times New Roman" w:cs="Arial"/>
          <w:lang w:eastAsia="da-DK"/>
        </w:rPr>
        <w:t>safprøvning af gasfakkel.</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xml:space="preserve">Virksomheden skal løbende og mindst 1 gang ugentlig kontrollere </w:t>
      </w:r>
      <w:r w:rsidR="00DC6F0E">
        <w:rPr>
          <w:rFonts w:eastAsia="Times New Roman" w:cs="Arial"/>
          <w:lang w:eastAsia="da-DK"/>
        </w:rPr>
        <w:t>biofiltrets fugtighed og pH</w:t>
      </w:r>
      <w:r w:rsidRPr="006E01E1">
        <w:rPr>
          <w:rFonts w:eastAsia="Times New Roman" w:cs="Arial"/>
          <w:lang w:eastAsia="da-DK"/>
        </w:rPr>
        <w:t>, samt temperatur. Utætheder og fejl skal udbedres så hurtigt som muligt, efter at de er konstateret. (s)</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lastRenderedPageBreak/>
        <w:t>56</w:t>
      </w:r>
      <w:r w:rsidR="006E01E1" w:rsidRPr="006E01E1">
        <w:rPr>
          <w:rFonts w:eastAsia="Times New Roman" w:cs="Arial"/>
          <w:lang w:eastAsia="da-DK"/>
        </w:rPr>
        <w:t>. Virksomheden skal mindst 1 gang årligt foretage en visuel kontrol af arealer og tætte belægninger til oplagring eller omlastning af biomasse samt til rengøring af materiel til transport af biomasse og udbedre eventuelle skader. (s)</w:t>
      </w:r>
    </w:p>
    <w:p w:rsid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lastRenderedPageBreak/>
        <w:t>57</w:t>
      </w:r>
      <w:r w:rsidR="006E01E1" w:rsidRPr="006E01E1">
        <w:rPr>
          <w:rFonts w:eastAsia="Times New Roman" w:cs="Arial"/>
          <w:lang w:eastAsia="da-DK"/>
        </w:rPr>
        <w:t>. Virksomheden skal mindst 1 gang årligt foretage eftersyn og funktionsafprøvning af overfyldningsalarmer på modtagetanke efter leverandørens anvisning. (s)</w:t>
      </w:r>
    </w:p>
    <w:p w:rsidR="001F4BBF"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58</w:t>
      </w:r>
      <w:r w:rsidR="001F4BBF">
        <w:rPr>
          <w:rFonts w:eastAsia="Times New Roman" w:cs="Arial"/>
          <w:lang w:eastAsia="da-DK"/>
        </w:rPr>
        <w:t xml:space="preserve">. Virksomheden skal mindst én gang om året foretage lækagekontrol for emissioner til luft af bl.a. </w:t>
      </w:r>
      <w:r w:rsidR="001F4BBF">
        <w:rPr>
          <w:rFonts w:eastAsia="Times New Roman" w:cs="Arial"/>
          <w:lang w:eastAsia="da-DK"/>
        </w:rPr>
        <w:lastRenderedPageBreak/>
        <w:t>methangas, f.eks. ved brug af optiske gasmålingsmetode. Virksomheden skal inden lækagekontrollen udføres indsende kontrolprogrammet til tilsynsmyndigheden til vurdering.</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59</w:t>
      </w:r>
      <w:r w:rsidR="006E01E1" w:rsidRPr="006E01E1">
        <w:rPr>
          <w:rFonts w:eastAsia="Times New Roman" w:cs="Arial"/>
          <w:lang w:eastAsia="da-DK"/>
        </w:rPr>
        <w:t xml:space="preserve">. Senest 6 måneder efter et nyt biogasanlæg er taget i brug skal </w:t>
      </w:r>
      <w:r w:rsidR="006E01E1" w:rsidRPr="006E01E1">
        <w:rPr>
          <w:rFonts w:eastAsia="Times New Roman" w:cs="Arial"/>
          <w:lang w:eastAsia="da-DK"/>
        </w:rPr>
        <w:lastRenderedPageBreak/>
        <w:t xml:space="preserve">der ved præstationskontrol foretages 3 enkeltmålinger i hvert afkast af lugtemissionen med henblik på at dokumentere, at de dimensionsgivende emissioner, der har ligget til grund for beregningen af afkasthøjderne, er overholdt. Der </w:t>
      </w:r>
      <w:r w:rsidR="006E01E1" w:rsidRPr="006E01E1">
        <w:rPr>
          <w:rFonts w:eastAsia="Times New Roman" w:cs="Arial"/>
          <w:lang w:eastAsia="da-DK"/>
        </w:rPr>
        <w:lastRenderedPageBreak/>
        <w:t>skal endvidere ved præstationskontrol foretages 3 enkeltmålinger i afkast fra opgraderingsanlæg til dokumentation af, at emissionsgrænseværdien på 5 mg/normal m</w:t>
      </w:r>
      <w:r w:rsidR="006E01E1" w:rsidRPr="006E01E1">
        <w:rPr>
          <w:rFonts w:eastAsia="Times New Roman" w:cs="Arial"/>
          <w:vertAlign w:val="superscript"/>
          <w:lang w:eastAsia="da-DK"/>
        </w:rPr>
        <w:t>3</w:t>
      </w:r>
      <w:r w:rsidR="006E01E1" w:rsidRPr="006E01E1">
        <w:rPr>
          <w:rFonts w:eastAsia="Times New Roman" w:cs="Arial"/>
          <w:lang w:eastAsia="da-DK"/>
        </w:rPr>
        <w:t xml:space="preserve"> for H2S er overholdt i dette afkast. Målingerne skal foretages </w:t>
      </w:r>
      <w:r w:rsidR="006E01E1" w:rsidRPr="006E01E1">
        <w:rPr>
          <w:rFonts w:eastAsia="Times New Roman" w:cs="Arial"/>
          <w:lang w:eastAsia="da-DK"/>
        </w:rPr>
        <w:lastRenderedPageBreak/>
        <w:t xml:space="preserve">under repræsentative driftsforhold (maksimal normal drift), herunder ved pumpning og omrøring. Alle målinger skal udføres af et firma/laboratorium, der er akkrediteret hertil af Den Danske Akkrediterings- og Metrologifond </w:t>
      </w:r>
      <w:r w:rsidR="006E01E1" w:rsidRPr="006E01E1">
        <w:rPr>
          <w:rFonts w:eastAsia="Times New Roman" w:cs="Arial"/>
          <w:lang w:eastAsia="da-DK"/>
        </w:rPr>
        <w:lastRenderedPageBreak/>
        <w:t xml:space="preserve">eller af et tilsvarende akkrediteringsorgan, der er medunderskriver af EA’s multilaterale aftale om gensidig anerkendelse. Rapport over målingerne skal indsendes til tilsynsmyndigheden senest 2 måneder efter, at disse er foretaget. Herefter kan tilsynsmyndigheden </w:t>
      </w:r>
      <w:r w:rsidR="006E01E1" w:rsidRPr="006E01E1">
        <w:rPr>
          <w:rFonts w:eastAsia="Times New Roman" w:cs="Arial"/>
          <w:lang w:eastAsia="da-DK"/>
        </w:rPr>
        <w:lastRenderedPageBreak/>
        <w:t xml:space="preserve">kræve, at der foretages yderligere præstationskontrol, dog normalt højest hvert andet år. </w:t>
      </w:r>
    </w:p>
    <w:p w:rsidR="006E01E1" w:rsidRPr="006E01E1" w:rsidRDefault="006E01E1" w:rsidP="006E01E1">
      <w:pPr>
        <w:spacing w:before="100" w:beforeAutospacing="1" w:after="100" w:afterAutospacing="1" w:line="240" w:lineRule="auto"/>
        <w:rPr>
          <w:rFonts w:eastAsia="Times New Roman" w:cs="Tahoma"/>
          <w:color w:val="000000"/>
          <w:lang w:eastAsia="da-DK"/>
        </w:rPr>
      </w:pPr>
      <w:r w:rsidRPr="006E01E1">
        <w:rPr>
          <w:rFonts w:eastAsia="Times New Roman" w:cs="Arial"/>
          <w:lang w:eastAsia="da-DK"/>
        </w:rPr>
        <w:t xml:space="preserve">Prøvetagning og analyse for lugt skal ske efter metodeblad nr. MEL-13 og for H2S efter metodeblad nr. MEL 23 (Miljøstyrelsens anbefalede metoder, der findes på </w:t>
      </w:r>
      <w:r w:rsidRPr="006E01E1">
        <w:rPr>
          <w:rFonts w:eastAsia="Times New Roman" w:cs="Arial"/>
          <w:lang w:eastAsia="da-DK"/>
        </w:rPr>
        <w:lastRenderedPageBreak/>
        <w:t xml:space="preserve">hjemmesiden for Miljøstyrelsens Referencelaboratorium for måling af emissioner til luften: </w:t>
      </w:r>
      <w:r w:rsidRPr="00DC6F0E">
        <w:rPr>
          <w:rFonts w:eastAsia="Times New Roman" w:cs="Arial"/>
          <w:lang w:eastAsia="da-DK"/>
        </w:rPr>
        <w:t>www.ref-lab.dk</w:t>
      </w:r>
      <w:r w:rsidRPr="006E01E1">
        <w:rPr>
          <w:rFonts w:eastAsia="Times New Roman" w:cs="Arial"/>
          <w:lang w:eastAsia="da-DK"/>
        </w:rPr>
        <w:t>) eller efter internationale standarder med mindst samme analysepræcision og usikkerhedsniveau. (s)</w:t>
      </w:r>
      <w:r w:rsidRPr="006E01E1">
        <w:rPr>
          <w:rFonts w:eastAsia="Times New Roman" w:cs="Tahoma"/>
          <w:color w:val="000000"/>
          <w:lang w:eastAsia="da-DK"/>
        </w:rPr>
        <w:t xml:space="preserve"> </w:t>
      </w:r>
    </w:p>
    <w:p w:rsidR="006E01E1" w:rsidRPr="00923E9A" w:rsidRDefault="006E01E1" w:rsidP="00923E9A">
      <w:pPr>
        <w:pStyle w:val="Listeafsnit"/>
        <w:numPr>
          <w:ilvl w:val="0"/>
          <w:numId w:val="22"/>
        </w:numPr>
        <w:spacing w:before="100" w:beforeAutospacing="1" w:after="100" w:afterAutospacing="1" w:line="240" w:lineRule="auto"/>
        <w:rPr>
          <w:rFonts w:eastAsia="Times New Roman" w:cs="Arial"/>
          <w:lang w:eastAsia="da-DK"/>
        </w:rPr>
      </w:pPr>
      <w:r w:rsidRPr="00923E9A">
        <w:rPr>
          <w:rFonts w:eastAsia="Times New Roman" w:cs="Tahoma"/>
          <w:color w:val="000000"/>
          <w:lang w:eastAsia="da-DK"/>
        </w:rPr>
        <w:lastRenderedPageBreak/>
        <w:t>Kedelanlægget har en indfyret effekt mindre end 1 MW. Dermed kræver Assens Kommune kun præstationskontrol på kedelanlægget i tilfælde af mistanke om overs</w:t>
      </w:r>
      <w:r w:rsidR="00DC6F0E">
        <w:rPr>
          <w:rFonts w:eastAsia="Times New Roman" w:cs="Tahoma"/>
          <w:color w:val="000000"/>
          <w:lang w:eastAsia="da-DK"/>
        </w:rPr>
        <w:t xml:space="preserve">kridelser af værdierne i vilkårsafsnittet om </w:t>
      </w:r>
      <w:r w:rsidR="00DC6F0E">
        <w:rPr>
          <w:rFonts w:eastAsia="Times New Roman" w:cs="Tahoma"/>
          <w:color w:val="000000"/>
          <w:lang w:eastAsia="da-DK"/>
        </w:rPr>
        <w:lastRenderedPageBreak/>
        <w:t>luftforurening</w:t>
      </w:r>
      <w:r w:rsidRPr="00923E9A">
        <w:rPr>
          <w:rFonts w:eastAsia="Times New Roman" w:cs="Tahoma"/>
          <w:color w:val="000000"/>
          <w:lang w:eastAsia="da-DK"/>
        </w:rPr>
        <w:t xml:space="preserve">. Ved præstationskontrol foretages 2 enkeltmålinger hver af en varighed på 45 minutter med henblik på at dokumentere, at emissionsgrænseværdierne i vilkår 54 er overholdt. Målingerne skal foretages under repræsentative </w:t>
      </w:r>
      <w:r w:rsidRPr="00923E9A">
        <w:rPr>
          <w:rFonts w:eastAsia="Times New Roman" w:cs="Tahoma"/>
          <w:color w:val="000000"/>
          <w:lang w:eastAsia="da-DK"/>
        </w:rPr>
        <w:lastRenderedPageBreak/>
        <w:t>driftsforhold (maksimal normaldrift) og skal udføres af et firma/laboratorium, der er akkrediteret hertil af Den Danske Akkrediterings- og Metrologifond eller af et tilsvarende akkrediteringsorgan, som er med</w:t>
      </w:r>
      <w:r w:rsidRPr="00923E9A">
        <w:rPr>
          <w:rFonts w:eastAsia="Times New Roman" w:cs="Tahoma"/>
          <w:color w:val="000000"/>
          <w:lang w:eastAsia="da-DK"/>
        </w:rPr>
        <w:lastRenderedPageBreak/>
        <w:t xml:space="preserve">underskriver af EA’s multilaterale aftale om gensidig anerkendelse. Rapport over målingerne skal indsendes til tilsynsmyndigheden senest 2 måneder efter, at disse er foretaget. Herefter kan tilsynsmyndigheden kræve, at anlægget foretager </w:t>
      </w:r>
      <w:r w:rsidRPr="00923E9A">
        <w:rPr>
          <w:rFonts w:eastAsia="Times New Roman" w:cs="Tahoma"/>
          <w:color w:val="000000"/>
          <w:lang w:eastAsia="da-DK"/>
        </w:rPr>
        <w:lastRenderedPageBreak/>
        <w:t>yderligere emissionsmålinger med henblik på at dokumentere overholdelse af emissionsgrænseværdierne efter ovenstående retningslinjer, dog normalt højest hvert andet år.</w:t>
      </w:r>
    </w:p>
    <w:p w:rsidR="006E01E1" w:rsidRPr="006E01E1" w:rsidRDefault="006E01E1" w:rsidP="006E01E1">
      <w:pPr>
        <w:keepLines/>
        <w:shd w:val="clear" w:color="auto" w:fill="FFFFFF"/>
        <w:tabs>
          <w:tab w:val="left" w:pos="567"/>
        </w:tabs>
        <w:spacing w:before="100" w:beforeAutospacing="1" w:after="240" w:afterAutospacing="1"/>
        <w:contextualSpacing/>
        <w:rPr>
          <w:rFonts w:eastAsia="Times New Roman" w:cs="Tahoma"/>
          <w:color w:val="000000"/>
          <w:lang w:eastAsia="da-DK"/>
        </w:rPr>
      </w:pPr>
    </w:p>
    <w:p w:rsidR="006E01E1" w:rsidRPr="00923E9A" w:rsidRDefault="00923E9A" w:rsidP="00923E9A">
      <w:pPr>
        <w:pStyle w:val="Listeafsnit"/>
        <w:keepLines/>
        <w:numPr>
          <w:ilvl w:val="0"/>
          <w:numId w:val="22"/>
        </w:numPr>
        <w:shd w:val="clear" w:color="auto" w:fill="FFFFFF"/>
        <w:tabs>
          <w:tab w:val="left" w:pos="567"/>
        </w:tabs>
        <w:spacing w:before="100" w:beforeAutospacing="1" w:after="240" w:afterAutospacing="1"/>
        <w:rPr>
          <w:rFonts w:eastAsia="Times New Roman" w:cs="Tahoma"/>
          <w:color w:val="000000"/>
          <w:lang w:eastAsia="da-DK"/>
        </w:rPr>
      </w:pPr>
      <w:r>
        <w:rPr>
          <w:rFonts w:eastAsia="Times New Roman" w:cs="Tahoma"/>
          <w:color w:val="000000"/>
          <w:lang w:eastAsia="da-DK"/>
        </w:rPr>
        <w:lastRenderedPageBreak/>
        <w:t xml:space="preserve"> </w:t>
      </w:r>
      <w:r w:rsidR="006E01E1" w:rsidRPr="00923E9A">
        <w:rPr>
          <w:rFonts w:eastAsia="Times New Roman" w:cs="Tahoma"/>
          <w:color w:val="000000"/>
          <w:lang w:eastAsia="da-DK"/>
        </w:rPr>
        <w:t>Emissionsgrænseværdierne anses for overholdt, når det aritmetiske gennemsnit af alle enkeltmålinger udført ved præstationskontrollen er mindre end eller lig med emissionsgrænseværdien.</w:t>
      </w:r>
    </w:p>
    <w:p w:rsidR="006E01E1" w:rsidRPr="006E01E1" w:rsidRDefault="006E01E1" w:rsidP="006E01E1">
      <w:pPr>
        <w:keepLines/>
        <w:shd w:val="clear" w:color="auto" w:fill="FFFFFF"/>
        <w:tabs>
          <w:tab w:val="left" w:pos="567"/>
        </w:tabs>
        <w:spacing w:before="100" w:beforeAutospacing="1" w:after="240" w:afterAutospacing="1"/>
        <w:contextualSpacing/>
        <w:rPr>
          <w:rFonts w:eastAsia="Times New Roman" w:cs="Tahoma"/>
          <w:color w:val="000000"/>
          <w:lang w:eastAsia="da-DK"/>
        </w:rPr>
      </w:pPr>
    </w:p>
    <w:p w:rsidR="006E01E1" w:rsidRPr="006E01E1" w:rsidRDefault="006E01E1" w:rsidP="00923E9A">
      <w:pPr>
        <w:keepLines/>
        <w:numPr>
          <w:ilvl w:val="0"/>
          <w:numId w:val="22"/>
        </w:numPr>
        <w:shd w:val="clear" w:color="auto" w:fill="FFFFFF"/>
        <w:tabs>
          <w:tab w:val="left" w:pos="567"/>
        </w:tabs>
        <w:spacing w:after="240"/>
        <w:contextualSpacing/>
        <w:rPr>
          <w:rFonts w:eastAsia="Times New Roman" w:cs="Tahoma"/>
          <w:color w:val="000000"/>
          <w:lang w:eastAsia="da-DK"/>
        </w:rPr>
      </w:pPr>
      <w:r w:rsidRPr="006E01E1">
        <w:rPr>
          <w:rFonts w:eastAsia="Times New Roman" w:cs="Tahoma"/>
          <w:color w:val="000000"/>
          <w:lang w:eastAsia="da-DK"/>
        </w:rPr>
        <w:lastRenderedPageBreak/>
        <w:t xml:space="preserve">Prøvetagning og analyse skal ske efter de i nedenstående tabel nævnte metoder eller efter internationale standarder med mindst samme analysepræcision og usikkerhedsniveau. </w:t>
      </w:r>
    </w:p>
    <w:p w:rsidR="006E01E1" w:rsidRDefault="006E01E1" w:rsidP="006E01E1">
      <w:pPr>
        <w:keepLines/>
        <w:shd w:val="clear" w:color="auto" w:fill="FFFFFF"/>
        <w:tabs>
          <w:tab w:val="left" w:pos="567"/>
        </w:tabs>
        <w:spacing w:after="240"/>
        <w:contextualSpacing/>
        <w:rPr>
          <w:rFonts w:eastAsia="Times New Roman" w:cs="Tahoma"/>
          <w:color w:val="000000"/>
          <w:lang w:eastAsia="da-DK"/>
        </w:rPr>
      </w:pPr>
    </w:p>
    <w:p w:rsidR="001218D3" w:rsidRPr="006E01E1" w:rsidRDefault="001218D3" w:rsidP="006E01E1">
      <w:pPr>
        <w:keepLines/>
        <w:shd w:val="clear" w:color="auto" w:fill="FFFFFF"/>
        <w:tabs>
          <w:tab w:val="left" w:pos="567"/>
        </w:tabs>
        <w:spacing w:after="240"/>
        <w:contextualSpacing/>
        <w:rPr>
          <w:rFonts w:eastAsia="Times New Roman" w:cs="Tahoma"/>
          <w:color w:val="000000"/>
          <w:lang w:eastAsia="da-DK"/>
        </w:rPr>
      </w:pPr>
    </w:p>
    <w:p w:rsidR="001218D3" w:rsidRDefault="006E01E1" w:rsidP="006E01E1">
      <w:pPr>
        <w:keepLines/>
        <w:shd w:val="clear" w:color="auto" w:fill="FFFFFF"/>
        <w:tabs>
          <w:tab w:val="left" w:pos="567"/>
        </w:tabs>
        <w:spacing w:after="240"/>
        <w:ind w:left="720"/>
        <w:contextualSpacing/>
        <w:rPr>
          <w:rFonts w:eastAsia="Times New Roman" w:cs="Tahoma"/>
          <w:color w:val="000000"/>
          <w:lang w:eastAsia="da-DK"/>
        </w:rPr>
      </w:pPr>
      <w:r w:rsidRPr="006E01E1">
        <w:rPr>
          <w:rFonts w:eastAsia="Times New Roman" w:cs="Tahoma"/>
          <w:color w:val="000000"/>
          <w:lang w:eastAsia="da-DK"/>
        </w:rPr>
        <w:lastRenderedPageBreak/>
        <w:tab/>
      </w:r>
    </w:p>
    <w:p w:rsidR="006E01E1" w:rsidRPr="006E01E1" w:rsidRDefault="006E01E1" w:rsidP="006E01E1">
      <w:pPr>
        <w:keepLines/>
        <w:shd w:val="clear" w:color="auto" w:fill="FFFFFF"/>
        <w:tabs>
          <w:tab w:val="left" w:pos="567"/>
        </w:tabs>
        <w:spacing w:after="240"/>
        <w:ind w:left="720"/>
        <w:contextualSpacing/>
        <w:rPr>
          <w:rFonts w:eastAsia="Times New Roman" w:cs="Tahoma"/>
          <w:color w:val="000000"/>
          <w:lang w:eastAsia="da-DK"/>
        </w:rPr>
      </w:pPr>
      <w:r w:rsidRPr="006E01E1">
        <w:rPr>
          <w:rFonts w:eastAsia="Times New Roman" w:cs="Tahoma"/>
          <w:color w:val="000000"/>
          <w:lang w:eastAsia="da-DK"/>
        </w:rPr>
        <w:t>Prøvetagnings- og analysemetoder</w:t>
      </w:r>
    </w:p>
    <w:tbl>
      <w:tblPr>
        <w:tblStyle w:val="Tabel-Gitter1"/>
        <w:tblW w:w="0" w:type="auto"/>
        <w:tblInd w:w="1304" w:type="dxa"/>
        <w:tblLook w:val="04A0" w:firstRow="1" w:lastRow="0" w:firstColumn="1" w:lastColumn="0" w:noHBand="0" w:noVBand="1"/>
      </w:tblPr>
      <w:tblGrid>
        <w:gridCol w:w="2349"/>
        <w:gridCol w:w="2349"/>
        <w:gridCol w:w="2491"/>
      </w:tblGrid>
      <w:tr w:rsidR="006E01E1" w:rsidRPr="006E01E1" w:rsidTr="00D837AD">
        <w:tc>
          <w:tcPr>
            <w:tcW w:w="2349" w:type="dxa"/>
          </w:tcPr>
          <w:p w:rsidR="006E01E1" w:rsidRPr="006E01E1" w:rsidRDefault="006E01E1" w:rsidP="006E01E1">
            <w:pPr>
              <w:rPr>
                <w:rFonts w:cs="Tahoma"/>
                <w:color w:val="000000"/>
              </w:rPr>
            </w:pPr>
            <w:r w:rsidRPr="006E01E1">
              <w:rPr>
                <w:rFonts w:cs="Tahoma"/>
                <w:color w:val="000000"/>
              </w:rPr>
              <w:t>Navn</w:t>
            </w:r>
          </w:p>
        </w:tc>
        <w:tc>
          <w:tcPr>
            <w:tcW w:w="2349" w:type="dxa"/>
          </w:tcPr>
          <w:p w:rsidR="006E01E1" w:rsidRPr="006E01E1" w:rsidRDefault="006E01E1" w:rsidP="006E01E1">
            <w:pPr>
              <w:rPr>
                <w:rFonts w:cs="Tahoma"/>
                <w:color w:val="000000"/>
              </w:rPr>
            </w:pPr>
            <w:r w:rsidRPr="006E01E1">
              <w:rPr>
                <w:rFonts w:cs="Tahoma"/>
                <w:color w:val="000000"/>
              </w:rPr>
              <w:t>Parameter</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Metodeblad nr.*</w:t>
            </w:r>
          </w:p>
        </w:tc>
      </w:tr>
      <w:tr w:rsidR="006E01E1" w:rsidRPr="006E01E1" w:rsidTr="00D837AD">
        <w:tc>
          <w:tcPr>
            <w:tcW w:w="2349" w:type="dxa"/>
          </w:tcPr>
          <w:p w:rsidR="006E01E1" w:rsidRPr="006E01E1" w:rsidRDefault="006E01E1" w:rsidP="006E01E1">
            <w:pPr>
              <w:keepLines/>
              <w:shd w:val="clear" w:color="auto" w:fill="FFFFFF"/>
              <w:tabs>
                <w:tab w:val="left" w:pos="567"/>
              </w:tabs>
              <w:spacing w:before="100" w:beforeAutospacing="1" w:after="240" w:afterAutospacing="1"/>
              <w:contextualSpacing/>
              <w:rPr>
                <w:rFonts w:cs="Tahoma"/>
                <w:color w:val="000000"/>
              </w:rPr>
            </w:pPr>
            <w:r w:rsidRPr="006E01E1">
              <w:rPr>
                <w:rFonts w:cs="Tahoma"/>
                <w:color w:val="000000"/>
              </w:rPr>
              <w:t>Bestemmelse af koncentrationen af totalt partikulært materiale i strømmende gas</w:t>
            </w:r>
          </w:p>
        </w:tc>
        <w:tc>
          <w:tcPr>
            <w:tcW w:w="2349" w:type="dxa"/>
          </w:tcPr>
          <w:p w:rsidR="006E01E1" w:rsidRPr="006E01E1" w:rsidRDefault="006E01E1" w:rsidP="006E01E1">
            <w:pPr>
              <w:rPr>
                <w:rFonts w:cs="Tahoma"/>
                <w:color w:val="000000"/>
              </w:rPr>
            </w:pPr>
            <w:r w:rsidRPr="006E01E1">
              <w:rPr>
                <w:rFonts w:cs="Tahoma"/>
                <w:color w:val="000000"/>
              </w:rPr>
              <w:t>Støv</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MEL-02</w:t>
            </w:r>
          </w:p>
          <w:p w:rsidR="006E01E1" w:rsidRPr="006E01E1" w:rsidRDefault="006E01E1" w:rsidP="006E01E1">
            <w:pPr>
              <w:rPr>
                <w:rFonts w:cs="Tahoma"/>
                <w:color w:val="000000"/>
              </w:rPr>
            </w:pPr>
          </w:p>
        </w:tc>
      </w:tr>
      <w:tr w:rsidR="006E01E1" w:rsidRPr="006E01E1" w:rsidTr="00D837AD">
        <w:tc>
          <w:tcPr>
            <w:tcW w:w="2349" w:type="dxa"/>
          </w:tcPr>
          <w:p w:rsidR="006E01E1" w:rsidRPr="006E01E1" w:rsidRDefault="006E01E1" w:rsidP="006E01E1">
            <w:pPr>
              <w:keepLines/>
              <w:shd w:val="clear" w:color="auto" w:fill="FFFFFF"/>
              <w:tabs>
                <w:tab w:val="left" w:pos="567"/>
              </w:tabs>
              <w:spacing w:before="100" w:beforeAutospacing="1" w:after="240" w:afterAutospacing="1"/>
              <w:contextualSpacing/>
              <w:rPr>
                <w:rFonts w:cs="Tahoma"/>
                <w:color w:val="000000"/>
              </w:rPr>
            </w:pPr>
            <w:r w:rsidRPr="006E01E1">
              <w:rPr>
                <w:rFonts w:cs="Tahoma"/>
                <w:color w:val="000000"/>
              </w:rPr>
              <w:t>Bestemmelse af koncentrationer af ilt (O2) i strømmende gas</w:t>
            </w:r>
          </w:p>
        </w:tc>
        <w:tc>
          <w:tcPr>
            <w:tcW w:w="2349" w:type="dxa"/>
          </w:tcPr>
          <w:p w:rsidR="006E01E1" w:rsidRPr="006E01E1" w:rsidRDefault="006E01E1" w:rsidP="006E01E1">
            <w:pPr>
              <w:rPr>
                <w:rFonts w:cs="Tahoma"/>
                <w:color w:val="000000"/>
              </w:rPr>
            </w:pPr>
            <w:r w:rsidRPr="006E01E1">
              <w:rPr>
                <w:rFonts w:cs="Tahoma"/>
                <w:color w:val="000000"/>
              </w:rPr>
              <w:t>O2</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MEL-05</w:t>
            </w:r>
          </w:p>
          <w:p w:rsidR="006E01E1" w:rsidRPr="006E01E1" w:rsidRDefault="006E01E1" w:rsidP="006E01E1">
            <w:pPr>
              <w:rPr>
                <w:rFonts w:cs="Tahoma"/>
                <w:color w:val="000000"/>
              </w:rPr>
            </w:pPr>
          </w:p>
        </w:tc>
      </w:tr>
      <w:tr w:rsidR="006E01E1" w:rsidRPr="006E01E1" w:rsidTr="00D837AD">
        <w:tc>
          <w:tcPr>
            <w:tcW w:w="2349" w:type="dxa"/>
          </w:tcPr>
          <w:p w:rsidR="006E01E1" w:rsidRPr="006E01E1" w:rsidRDefault="006E01E1" w:rsidP="006E01E1">
            <w:pPr>
              <w:rPr>
                <w:rFonts w:cs="Tahoma"/>
                <w:color w:val="000000"/>
              </w:rPr>
            </w:pPr>
            <w:r w:rsidRPr="006E01E1">
              <w:rPr>
                <w:rFonts w:cs="Tahoma"/>
                <w:color w:val="000000"/>
              </w:rPr>
              <w:t>Bestemmelse af carbonmonooxid (CO) i strømmende gas</w:t>
            </w:r>
          </w:p>
        </w:tc>
        <w:tc>
          <w:tcPr>
            <w:tcW w:w="2349" w:type="dxa"/>
          </w:tcPr>
          <w:p w:rsidR="006E01E1" w:rsidRPr="006E01E1" w:rsidRDefault="006E01E1" w:rsidP="006E01E1">
            <w:pPr>
              <w:rPr>
                <w:rFonts w:cs="Tahoma"/>
                <w:color w:val="000000"/>
              </w:rPr>
            </w:pPr>
            <w:r w:rsidRPr="006E01E1">
              <w:rPr>
                <w:rFonts w:cs="Tahoma"/>
                <w:color w:val="000000"/>
              </w:rPr>
              <w:t>CO</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MEL-06</w:t>
            </w:r>
          </w:p>
          <w:p w:rsidR="006E01E1" w:rsidRPr="006E01E1" w:rsidRDefault="006E01E1" w:rsidP="006E01E1">
            <w:pPr>
              <w:rPr>
                <w:rFonts w:cs="Tahoma"/>
                <w:color w:val="000000"/>
              </w:rPr>
            </w:pPr>
          </w:p>
        </w:tc>
      </w:tr>
      <w:tr w:rsidR="006E01E1" w:rsidRPr="006E01E1" w:rsidTr="00D837AD">
        <w:tc>
          <w:tcPr>
            <w:tcW w:w="2349" w:type="dxa"/>
          </w:tcPr>
          <w:p w:rsidR="006E01E1" w:rsidRPr="006E01E1" w:rsidRDefault="006E01E1" w:rsidP="006E01E1">
            <w:pPr>
              <w:keepLines/>
              <w:shd w:val="clear" w:color="auto" w:fill="FFFFFF"/>
              <w:tabs>
                <w:tab w:val="left" w:pos="567"/>
              </w:tabs>
              <w:spacing w:before="100" w:beforeAutospacing="1" w:after="240" w:afterAutospacing="1"/>
              <w:contextualSpacing/>
              <w:rPr>
                <w:rFonts w:cs="Tahoma"/>
                <w:color w:val="000000"/>
              </w:rPr>
            </w:pPr>
            <w:r w:rsidRPr="006E01E1">
              <w:rPr>
                <w:rFonts w:cs="Tahoma"/>
                <w:color w:val="000000"/>
              </w:rPr>
              <w:t>Bestemmelse af koncentrationer af kvælstofoxider (NOx) i strømmende gas</w:t>
            </w:r>
          </w:p>
        </w:tc>
        <w:tc>
          <w:tcPr>
            <w:tcW w:w="2349" w:type="dxa"/>
          </w:tcPr>
          <w:p w:rsidR="006E01E1" w:rsidRPr="006E01E1" w:rsidRDefault="006E01E1" w:rsidP="006E01E1">
            <w:pPr>
              <w:rPr>
                <w:rFonts w:cs="Tahoma"/>
                <w:color w:val="000000"/>
              </w:rPr>
            </w:pPr>
            <w:r w:rsidRPr="006E01E1">
              <w:rPr>
                <w:rFonts w:cs="Tahoma"/>
                <w:color w:val="000000"/>
              </w:rPr>
              <w:t>NOx</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MEL-03</w:t>
            </w:r>
          </w:p>
          <w:p w:rsidR="006E01E1" w:rsidRPr="006E01E1" w:rsidRDefault="006E01E1" w:rsidP="006E01E1">
            <w:pPr>
              <w:rPr>
                <w:rFonts w:cs="Tahoma"/>
                <w:color w:val="000000"/>
              </w:rPr>
            </w:pPr>
          </w:p>
        </w:tc>
      </w:tr>
      <w:tr w:rsidR="006E01E1" w:rsidRPr="006E01E1" w:rsidTr="00D837AD">
        <w:tc>
          <w:tcPr>
            <w:tcW w:w="2349" w:type="dxa"/>
          </w:tcPr>
          <w:p w:rsidR="006E01E1" w:rsidRPr="006E01E1" w:rsidRDefault="006E01E1" w:rsidP="006E01E1">
            <w:pPr>
              <w:rPr>
                <w:rFonts w:cs="Tahoma"/>
                <w:color w:val="000000"/>
              </w:rPr>
            </w:pPr>
            <w:r w:rsidRPr="006E01E1">
              <w:rPr>
                <w:rFonts w:cs="Tahoma"/>
                <w:color w:val="000000"/>
              </w:rPr>
              <w:lastRenderedPageBreak/>
              <w:t>Bestemmelse af svovldioxid (SO</w:t>
            </w:r>
            <w:r w:rsidRPr="006E01E1">
              <w:rPr>
                <w:rFonts w:cs="Tahoma"/>
                <w:color w:val="000000"/>
                <w:vertAlign w:val="subscript"/>
              </w:rPr>
              <w:t>2</w:t>
            </w:r>
            <w:r w:rsidRPr="006E01E1">
              <w:rPr>
                <w:rFonts w:cs="Tahoma"/>
                <w:color w:val="000000"/>
              </w:rPr>
              <w:t>) i strømmende gas</w:t>
            </w:r>
          </w:p>
        </w:tc>
        <w:tc>
          <w:tcPr>
            <w:tcW w:w="2349" w:type="dxa"/>
          </w:tcPr>
          <w:p w:rsidR="006E01E1" w:rsidRPr="006E01E1" w:rsidRDefault="006E01E1" w:rsidP="006E01E1">
            <w:pPr>
              <w:rPr>
                <w:rFonts w:cs="Tahoma"/>
                <w:color w:val="000000"/>
              </w:rPr>
            </w:pPr>
            <w:r w:rsidRPr="006E01E1">
              <w:rPr>
                <w:rFonts w:cs="Tahoma"/>
                <w:color w:val="000000"/>
              </w:rPr>
              <w:t>SO</w:t>
            </w:r>
            <w:r w:rsidRPr="006E01E1">
              <w:rPr>
                <w:rFonts w:cs="Tahoma"/>
                <w:color w:val="000000"/>
                <w:vertAlign w:val="subscript"/>
              </w:rPr>
              <w:t>2</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MEL-04</w:t>
            </w:r>
          </w:p>
        </w:tc>
      </w:tr>
      <w:tr w:rsidR="006E01E1" w:rsidRPr="006E01E1" w:rsidTr="00D837AD">
        <w:tc>
          <w:tcPr>
            <w:tcW w:w="2349" w:type="dxa"/>
          </w:tcPr>
          <w:p w:rsidR="006E01E1" w:rsidRPr="006E01E1" w:rsidRDefault="006E01E1" w:rsidP="006E01E1">
            <w:pPr>
              <w:rPr>
                <w:rFonts w:cs="Tahoma"/>
                <w:color w:val="000000"/>
              </w:rPr>
            </w:pPr>
            <w:r w:rsidRPr="006E01E1">
              <w:rPr>
                <w:rFonts w:cs="Tahoma"/>
                <w:color w:val="000000"/>
              </w:rPr>
              <w:t>Bestemmelse af hydrogensulfid (svovlbrinte, H</w:t>
            </w:r>
            <w:r w:rsidRPr="006E01E1">
              <w:rPr>
                <w:rFonts w:cs="Tahoma"/>
                <w:color w:val="000000"/>
                <w:vertAlign w:val="subscript"/>
              </w:rPr>
              <w:t>2</w:t>
            </w:r>
            <w:r w:rsidRPr="006E01E1">
              <w:rPr>
                <w:rFonts w:cs="Tahoma"/>
                <w:color w:val="000000"/>
              </w:rPr>
              <w:t>S) i strømmende gas</w:t>
            </w:r>
          </w:p>
        </w:tc>
        <w:tc>
          <w:tcPr>
            <w:tcW w:w="2349" w:type="dxa"/>
          </w:tcPr>
          <w:p w:rsidR="006E01E1" w:rsidRPr="006E01E1" w:rsidRDefault="006E01E1" w:rsidP="006E01E1">
            <w:pPr>
              <w:rPr>
                <w:rFonts w:cs="Tahoma"/>
                <w:color w:val="000000"/>
              </w:rPr>
            </w:pPr>
            <w:r w:rsidRPr="006E01E1">
              <w:rPr>
                <w:rFonts w:cs="Tahoma"/>
                <w:color w:val="000000"/>
              </w:rPr>
              <w:t>H</w:t>
            </w:r>
            <w:r w:rsidRPr="006E01E1">
              <w:rPr>
                <w:rFonts w:cs="Tahoma"/>
                <w:color w:val="000000"/>
                <w:vertAlign w:val="subscript"/>
              </w:rPr>
              <w:t>2</w:t>
            </w:r>
            <w:r w:rsidRPr="006E01E1">
              <w:rPr>
                <w:rFonts w:cs="Tahoma"/>
                <w:color w:val="000000"/>
              </w:rPr>
              <w:t>S</w:t>
            </w:r>
          </w:p>
        </w:tc>
        <w:tc>
          <w:tcPr>
            <w:tcW w:w="2491" w:type="dxa"/>
          </w:tcPr>
          <w:p w:rsidR="006E01E1" w:rsidRPr="006E01E1" w:rsidRDefault="006E01E1" w:rsidP="006E01E1">
            <w:pPr>
              <w:keepLines/>
              <w:shd w:val="clear" w:color="auto" w:fill="FFFFFF"/>
              <w:tabs>
                <w:tab w:val="left" w:pos="567"/>
              </w:tabs>
              <w:spacing w:before="100" w:beforeAutospacing="1" w:after="240" w:afterAutospacing="1"/>
              <w:ind w:left="720"/>
              <w:contextualSpacing/>
              <w:rPr>
                <w:rFonts w:cs="Tahoma"/>
                <w:color w:val="000000"/>
              </w:rPr>
            </w:pPr>
            <w:r w:rsidRPr="006E01E1">
              <w:rPr>
                <w:rFonts w:cs="Tahoma"/>
                <w:color w:val="000000"/>
              </w:rPr>
              <w:t>MEL-23</w:t>
            </w:r>
          </w:p>
        </w:tc>
      </w:tr>
    </w:tbl>
    <w:p w:rsidR="006E01E1" w:rsidRPr="006E01E1" w:rsidRDefault="006E01E1" w:rsidP="006E01E1">
      <w:pPr>
        <w:ind w:left="1304"/>
        <w:rPr>
          <w:rFonts w:eastAsia="Times New Roman" w:cs="Tahoma"/>
          <w:color w:val="000000"/>
          <w:lang w:eastAsia="da-DK"/>
        </w:rPr>
      </w:pPr>
    </w:p>
    <w:p w:rsidR="006E01E1" w:rsidRPr="006E01E1" w:rsidRDefault="006E01E1" w:rsidP="006E01E1">
      <w:pPr>
        <w:keepLines/>
        <w:shd w:val="clear" w:color="auto" w:fill="FFFFFF"/>
        <w:tabs>
          <w:tab w:val="left" w:pos="567"/>
        </w:tabs>
        <w:spacing w:after="240"/>
        <w:ind w:left="720"/>
        <w:contextualSpacing/>
        <w:rPr>
          <w:rFonts w:eastAsia="Times New Roman" w:cs="Tahoma"/>
          <w:color w:val="000000"/>
          <w:lang w:eastAsia="da-DK"/>
        </w:rPr>
      </w:pPr>
      <w:r w:rsidRPr="006E01E1">
        <w:rPr>
          <w:rFonts w:eastAsia="Times New Roman" w:cs="Tahoma"/>
          <w:color w:val="000000"/>
          <w:lang w:eastAsia="da-DK"/>
        </w:rPr>
        <w:t>* Se Miljøstyrelsens Referencelaboratorium for måling af emissioner til luften: www.ref-lab.dk</w:t>
      </w:r>
    </w:p>
    <w:p w:rsidR="006E01E1" w:rsidRPr="006E01E1" w:rsidRDefault="006E01E1" w:rsidP="006E01E1">
      <w:pPr>
        <w:keepLines/>
        <w:shd w:val="clear" w:color="auto" w:fill="FFFFFF"/>
        <w:spacing w:after="240"/>
        <w:ind w:left="2367"/>
        <w:contextualSpacing/>
        <w:rPr>
          <w:rFonts w:eastAsia="Times New Roman" w:cs="Tahoma"/>
          <w:color w:val="000000"/>
          <w:lang w:eastAsia="da-DK"/>
        </w:rPr>
      </w:pPr>
    </w:p>
    <w:p w:rsidR="006E01E1" w:rsidRPr="006E01E1" w:rsidRDefault="006E01E1" w:rsidP="006E01E1">
      <w:pPr>
        <w:keepLines/>
        <w:shd w:val="clear" w:color="auto" w:fill="FFFFFF"/>
        <w:spacing w:after="240"/>
        <w:ind w:left="1134"/>
        <w:contextualSpacing/>
        <w:rPr>
          <w:rFonts w:eastAsia="Times New Roman" w:cs="Tahoma"/>
          <w:color w:val="000000"/>
          <w:lang w:eastAsia="da-DK"/>
        </w:rPr>
      </w:pPr>
      <w:r w:rsidRPr="006E01E1">
        <w:rPr>
          <w:rFonts w:eastAsia="Times New Roman" w:cs="Tahoma"/>
          <w:color w:val="000000"/>
          <w:lang w:eastAsia="da-DK"/>
        </w:rPr>
        <w:lastRenderedPageBreak/>
        <w:t>Driftsjournalen skal opbevares på virksomheden mindst 5 år og skal være tilgængelig for tilsynsmyndigheden.</w:t>
      </w:r>
    </w:p>
    <w:p w:rsidR="006E01E1" w:rsidRPr="006E01E1" w:rsidRDefault="006E01E1" w:rsidP="006E01E1">
      <w:pPr>
        <w:spacing w:before="100" w:beforeAutospacing="1" w:after="100" w:afterAutospacing="1" w:line="240" w:lineRule="auto"/>
        <w:rPr>
          <w:rFonts w:eastAsia="Times New Roman" w:cs="Arial"/>
          <w:lang w:eastAsia="da-DK"/>
        </w:rPr>
      </w:pPr>
    </w:p>
    <w:p w:rsidR="006E01E1" w:rsidRPr="006E01E1" w:rsidRDefault="006E01E1" w:rsidP="006E01E1">
      <w:pPr>
        <w:spacing w:before="100" w:beforeAutospacing="1" w:after="100" w:afterAutospacing="1" w:line="240" w:lineRule="auto"/>
        <w:rPr>
          <w:rFonts w:eastAsia="Times New Roman" w:cs="Arial"/>
          <w:b/>
          <w:lang w:eastAsia="da-DK"/>
        </w:rPr>
      </w:pPr>
      <w:r w:rsidRPr="006E01E1">
        <w:rPr>
          <w:rFonts w:eastAsia="Times New Roman" w:cs="Arial"/>
          <w:b/>
          <w:lang w:eastAsia="da-DK"/>
        </w:rPr>
        <w:t>Driftsjournal</w:t>
      </w:r>
    </w:p>
    <w:p w:rsidR="006E01E1" w:rsidRPr="006E01E1" w:rsidRDefault="00923E9A" w:rsidP="006E01E1">
      <w:pPr>
        <w:spacing w:before="100" w:beforeAutospacing="1" w:after="100" w:afterAutospacing="1" w:line="240" w:lineRule="auto"/>
        <w:rPr>
          <w:rFonts w:eastAsia="Times New Roman" w:cs="Arial"/>
          <w:lang w:eastAsia="da-DK"/>
        </w:rPr>
      </w:pPr>
      <w:r>
        <w:rPr>
          <w:rFonts w:eastAsia="Times New Roman" w:cs="Arial"/>
          <w:lang w:eastAsia="da-DK"/>
        </w:rPr>
        <w:t>63</w:t>
      </w:r>
      <w:r w:rsidR="006E01E1" w:rsidRPr="006E01E1">
        <w:rPr>
          <w:rFonts w:eastAsia="Times New Roman" w:cs="Arial"/>
          <w:lang w:eastAsia="da-DK"/>
        </w:rPr>
        <w:t>. Virksomheden skal føre en driftsjournal med angivelse af:</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Dagligt og årligt modtagne mængder og typer af biomasse, som behandles i biogasanlægget.</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xml:space="preserve">– Dato for og resultat af kontrollen med inspektionsbrønde ved beholdere og tanke samt opsamlingsrender og -beholdere under </w:t>
      </w:r>
      <w:r w:rsidRPr="006E01E1">
        <w:rPr>
          <w:rFonts w:eastAsia="Times New Roman" w:cs="Arial"/>
          <w:lang w:eastAsia="da-DK"/>
        </w:rPr>
        <w:lastRenderedPageBreak/>
        <w:t>beholdere og tanke, der er</w:t>
      </w:r>
      <w:r w:rsidR="00FC3956">
        <w:rPr>
          <w:rFonts w:eastAsia="Times New Roman" w:cs="Arial"/>
          <w:lang w:eastAsia="da-DK"/>
        </w:rPr>
        <w:t xml:space="preserve"> hævet over jordoverfladen.</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Dato for og resultat af kontrollen med den faste overdækning</w:t>
      </w:r>
      <w:r w:rsidR="00FC3956">
        <w:rPr>
          <w:rFonts w:eastAsia="Times New Roman" w:cs="Arial"/>
          <w:lang w:eastAsia="da-DK"/>
        </w:rPr>
        <w:t xml:space="preserve"> på beholdere med biomasse.</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Dato for og resultat af kontrollen af luftrenseanlæg med tilhørende ventilationssystemer samt for</w:t>
      </w:r>
      <w:r w:rsidR="00FC3956">
        <w:rPr>
          <w:rFonts w:eastAsia="Times New Roman" w:cs="Arial"/>
          <w:lang w:eastAsia="da-DK"/>
        </w:rPr>
        <w:t>etaget vedligeholdelse heraf.</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Dato for og resultat af kontrol af biofiltrets</w:t>
      </w:r>
      <w:r w:rsidR="00FC3956">
        <w:rPr>
          <w:rFonts w:eastAsia="Times New Roman" w:cs="Arial"/>
          <w:lang w:eastAsia="da-DK"/>
        </w:rPr>
        <w:t xml:space="preserve"> fugtighed, pH, temperatur.</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Dato for og resultat</w:t>
      </w:r>
      <w:r w:rsidR="00FC3956">
        <w:rPr>
          <w:rFonts w:eastAsia="Times New Roman" w:cs="Arial"/>
          <w:lang w:eastAsia="da-DK"/>
        </w:rPr>
        <w:t xml:space="preserve"> af eftersyn af gasfakkel.</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Dato for og resultat af inspektioner samt eventuelle foretagne udbedringer af alle tætte arealer og arealer til omlæsning af biomasse</w:t>
      </w:r>
      <w:r w:rsidR="00FC3956">
        <w:rPr>
          <w:rFonts w:eastAsia="Times New Roman" w:cs="Arial"/>
          <w:lang w:eastAsia="da-DK"/>
        </w:rPr>
        <w:t xml:space="preserve"> og rengøring af køretøjer.</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lastRenderedPageBreak/>
        <w:t>– Dato for og resultat af eftersyn og funktionsafprøvning af overfyldningsalarmer samt eventu</w:t>
      </w:r>
      <w:r w:rsidR="00FC3956">
        <w:rPr>
          <w:rFonts w:eastAsia="Times New Roman" w:cs="Arial"/>
          <w:lang w:eastAsia="da-DK"/>
        </w:rPr>
        <w:t>elle foretagne udbedringer.</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 xml:space="preserve">– Uregelmæssigheder ved driften, herunder episoder med overfyldning eller overskumning af tanke, </w:t>
      </w:r>
      <w:r w:rsidRPr="006E01E1">
        <w:rPr>
          <w:rFonts w:eastAsia="Times New Roman" w:cs="Arial"/>
          <w:lang w:eastAsia="da-DK"/>
        </w:rPr>
        <w:lastRenderedPageBreak/>
        <w:t>med dårligt fungerende luftrenseanlæg samt med brug af gasfakkel.</w:t>
      </w:r>
    </w:p>
    <w:p w:rsidR="006E01E1" w:rsidRPr="006E01E1" w:rsidRDefault="006E01E1" w:rsidP="006E01E1">
      <w:pPr>
        <w:spacing w:before="100" w:beforeAutospacing="1" w:after="100" w:afterAutospacing="1" w:line="240" w:lineRule="auto"/>
        <w:rPr>
          <w:rFonts w:eastAsia="Times New Roman" w:cs="Arial"/>
          <w:lang w:eastAsia="da-DK"/>
        </w:rPr>
      </w:pPr>
      <w:r w:rsidRPr="006E01E1">
        <w:rPr>
          <w:rFonts w:eastAsia="Times New Roman" w:cs="Arial"/>
          <w:lang w:eastAsia="da-DK"/>
        </w:rPr>
        <w:t>Driftsjournalen skal opbevares på virksomheden mindst 5 år og skal være tilgængelig for tilsynsmyndigheden. (s)</w:t>
      </w:r>
    </w:p>
    <w:p w:rsidR="006E01E1" w:rsidRPr="006E01E1" w:rsidRDefault="006E01E1" w:rsidP="006E01E1">
      <w:pPr>
        <w:tabs>
          <w:tab w:val="left" w:pos="284"/>
          <w:tab w:val="left" w:pos="709"/>
        </w:tabs>
        <w:rPr>
          <w:rFonts w:eastAsia="Times New Roman" w:cs="Arial"/>
          <w:b/>
          <w:lang w:eastAsia="da-DK"/>
        </w:rPr>
      </w:pPr>
      <w:r w:rsidRPr="006E01E1">
        <w:rPr>
          <w:rFonts w:eastAsia="Times New Roman" w:cs="Arial"/>
          <w:b/>
          <w:lang w:eastAsia="da-DK"/>
        </w:rPr>
        <w:t>Spildevand og overfladevand</w:t>
      </w:r>
    </w:p>
    <w:p w:rsidR="006E01E1" w:rsidRPr="00923E9A" w:rsidRDefault="006E01E1" w:rsidP="00923E9A">
      <w:pPr>
        <w:pStyle w:val="Listeafsnit"/>
        <w:numPr>
          <w:ilvl w:val="0"/>
          <w:numId w:val="23"/>
        </w:numPr>
        <w:tabs>
          <w:tab w:val="left" w:pos="284"/>
          <w:tab w:val="left" w:pos="709"/>
        </w:tabs>
        <w:rPr>
          <w:rFonts w:eastAsia="Times New Roman" w:cs="Arial"/>
          <w:lang w:eastAsia="da-DK"/>
        </w:rPr>
      </w:pPr>
      <w:r w:rsidRPr="00923E9A">
        <w:rPr>
          <w:rFonts w:eastAsia="Times New Roman" w:cs="Arial"/>
          <w:lang w:eastAsia="da-DK"/>
        </w:rPr>
        <w:lastRenderedPageBreak/>
        <w:t xml:space="preserve">Vand fra omfangsdræn, tage og øvrige flader uden kørende trafik afledes så vidt muligt på området ved nedsivning. Der skal inden anlægget tages i drift være ansøgt og opnået tilladelse efter miljøbeskyttelseslovens kapitel 3 og 4 </w:t>
      </w:r>
      <w:r w:rsidRPr="00923E9A">
        <w:rPr>
          <w:rFonts w:eastAsia="Times New Roman" w:cs="Arial"/>
          <w:lang w:eastAsia="da-DK"/>
        </w:rPr>
        <w:lastRenderedPageBreak/>
        <w:t xml:space="preserve">til håndtering af dette overfladevand. Ansøgning herom skal indsendes senest i forbindelse med ansøgning om byggetilladelse, eller senest 4 uger inden etableringen af anlægget forventes igangsat (hvad der sker tidligst i forløbet). Forventede </w:t>
      </w:r>
      <w:r w:rsidRPr="00923E9A">
        <w:rPr>
          <w:rFonts w:eastAsia="Times New Roman" w:cs="Arial"/>
          <w:lang w:eastAsia="da-DK"/>
        </w:rPr>
        <w:lastRenderedPageBreak/>
        <w:t>mængder til nedsivning, drængrøfter eller forsinkelsesbassin skal fremgå.</w:t>
      </w:r>
    </w:p>
    <w:p w:rsidR="006E01E1" w:rsidRPr="006E01E1" w:rsidRDefault="006E01E1" w:rsidP="00923E9A">
      <w:pPr>
        <w:numPr>
          <w:ilvl w:val="0"/>
          <w:numId w:val="23"/>
        </w:numPr>
        <w:tabs>
          <w:tab w:val="left" w:pos="284"/>
          <w:tab w:val="left" w:pos="709"/>
        </w:tabs>
        <w:rPr>
          <w:rFonts w:eastAsia="Times New Roman" w:cs="Arial"/>
          <w:lang w:eastAsia="da-DK"/>
        </w:rPr>
      </w:pPr>
      <w:r w:rsidRPr="006E01E1">
        <w:rPr>
          <w:rFonts w:eastAsia="Times New Roman" w:cs="Arial"/>
          <w:lang w:eastAsia="da-DK"/>
        </w:rPr>
        <w:t>Sanitært spildevand afledes til offentlig kloak</w:t>
      </w:r>
    </w:p>
    <w:p w:rsidR="006E01E1" w:rsidRPr="006E01E1" w:rsidRDefault="006E01E1" w:rsidP="00923E9A">
      <w:pPr>
        <w:numPr>
          <w:ilvl w:val="0"/>
          <w:numId w:val="23"/>
        </w:numPr>
        <w:tabs>
          <w:tab w:val="left" w:pos="284"/>
          <w:tab w:val="left" w:pos="709"/>
        </w:tabs>
        <w:rPr>
          <w:rFonts w:eastAsia="Times New Roman" w:cs="Arial"/>
          <w:lang w:eastAsia="da-DK"/>
        </w:rPr>
      </w:pPr>
      <w:r w:rsidRPr="006E01E1">
        <w:rPr>
          <w:rFonts w:eastAsia="Times New Roman" w:cs="Arial"/>
          <w:lang w:eastAsia="da-DK"/>
        </w:rPr>
        <w:t>Vaskevand fra vaskeplads og forurenet overflade</w:t>
      </w:r>
      <w:r w:rsidRPr="006E01E1">
        <w:rPr>
          <w:rFonts w:eastAsia="Times New Roman" w:cs="Arial"/>
          <w:lang w:eastAsia="da-DK"/>
        </w:rPr>
        <w:lastRenderedPageBreak/>
        <w:t>vand fra oplagspladser, transportveje,</w:t>
      </w:r>
      <w:r w:rsidR="00923E9A">
        <w:rPr>
          <w:rFonts w:eastAsia="Times New Roman" w:cs="Arial"/>
          <w:lang w:eastAsia="da-DK"/>
        </w:rPr>
        <w:t xml:space="preserve"> </w:t>
      </w:r>
      <w:r w:rsidRPr="006E01E1">
        <w:rPr>
          <w:rFonts w:eastAsia="Times New Roman" w:cs="Arial"/>
          <w:lang w:eastAsia="da-DK"/>
        </w:rPr>
        <w:t xml:space="preserve">aflæsningsområder ledes til samletank, som etableres ved plansilo. </w:t>
      </w:r>
      <w:r w:rsidR="00B51086">
        <w:rPr>
          <w:rFonts w:eastAsia="Times New Roman" w:cs="Arial"/>
          <w:lang w:eastAsia="da-DK"/>
        </w:rPr>
        <w:t>Størstedelen af vandet recirkuleres ind i anlægsprocessen</w:t>
      </w:r>
      <w:r w:rsidR="00630FBB">
        <w:rPr>
          <w:rFonts w:eastAsia="Times New Roman" w:cs="Arial"/>
          <w:lang w:eastAsia="da-DK"/>
        </w:rPr>
        <w:t>. Overskydende v</w:t>
      </w:r>
      <w:r w:rsidRPr="006E01E1">
        <w:rPr>
          <w:rFonts w:eastAsia="Times New Roman" w:cs="Arial"/>
          <w:lang w:eastAsia="da-DK"/>
        </w:rPr>
        <w:t>and herfra spredes ud på landbrugsjord.</w:t>
      </w:r>
    </w:p>
    <w:p w:rsidR="006E01E1" w:rsidRDefault="006E01E1" w:rsidP="00923E9A">
      <w:pPr>
        <w:numPr>
          <w:ilvl w:val="0"/>
          <w:numId w:val="23"/>
        </w:numPr>
        <w:tabs>
          <w:tab w:val="left" w:pos="284"/>
          <w:tab w:val="left" w:pos="709"/>
        </w:tabs>
        <w:rPr>
          <w:rFonts w:eastAsia="Times New Roman" w:cs="Arial"/>
          <w:lang w:eastAsia="da-DK"/>
        </w:rPr>
      </w:pPr>
      <w:r w:rsidRPr="006E01E1">
        <w:rPr>
          <w:rFonts w:eastAsia="Times New Roman" w:cs="Arial"/>
          <w:lang w:eastAsia="da-DK"/>
        </w:rPr>
        <w:lastRenderedPageBreak/>
        <w:t>Overfladevand forurenet med husdyrgødning og vand fra sandtømning af gylletanke skal opbevares og udbringes efter reglerne i husdyrgødningsbekendtgørelsen</w:t>
      </w:r>
      <w:r w:rsidR="00630FBB">
        <w:rPr>
          <w:rFonts w:eastAsia="Times New Roman" w:cs="Arial"/>
          <w:lang w:eastAsia="da-DK"/>
        </w:rPr>
        <w:t>, hvis det ikke kan cirkuleres i anlægget.</w:t>
      </w:r>
    </w:p>
    <w:p w:rsidR="005B663A" w:rsidRDefault="005B663A" w:rsidP="005B663A">
      <w:pPr>
        <w:tabs>
          <w:tab w:val="left" w:pos="284"/>
          <w:tab w:val="left" w:pos="709"/>
        </w:tabs>
        <w:rPr>
          <w:rFonts w:eastAsia="Times New Roman" w:cs="Arial"/>
          <w:lang w:eastAsia="da-DK"/>
        </w:rPr>
      </w:pPr>
    </w:p>
    <w:p w:rsidR="005B663A" w:rsidRPr="005B663A" w:rsidRDefault="005B663A" w:rsidP="005B663A">
      <w:pPr>
        <w:tabs>
          <w:tab w:val="left" w:pos="284"/>
          <w:tab w:val="left" w:pos="709"/>
        </w:tabs>
        <w:rPr>
          <w:rFonts w:eastAsia="Times New Roman" w:cs="Arial"/>
          <w:b/>
          <w:lang w:eastAsia="da-DK"/>
        </w:rPr>
      </w:pPr>
      <w:r>
        <w:rPr>
          <w:rFonts w:eastAsia="Times New Roman" w:cs="Arial"/>
          <w:b/>
          <w:lang w:eastAsia="da-DK"/>
        </w:rPr>
        <w:lastRenderedPageBreak/>
        <w:t>Bedst tilgængelige teknologi (BAT)</w:t>
      </w:r>
    </w:p>
    <w:p w:rsidR="006E01E1" w:rsidRPr="006E01E1" w:rsidRDefault="00076F53" w:rsidP="006E01E1">
      <w:pPr>
        <w:rPr>
          <w:rFonts w:eastAsia="Times New Roman" w:cs="Times New Roman"/>
          <w:lang w:eastAsia="da-DK"/>
        </w:rPr>
      </w:pPr>
      <w:r>
        <w:rPr>
          <w:rFonts w:eastAsia="Times New Roman" w:cs="Times New Roman"/>
          <w:lang w:eastAsia="da-DK"/>
        </w:rPr>
        <w:t>Virksomheden skal leve op til BAT-bestemmelserne for affaldsbehandlingsanlæg. Ovenfor er der fastsat vilkår, hvis overholdelse sikrer overholdelse af BAT. De en</w:t>
      </w:r>
      <w:r>
        <w:rPr>
          <w:rFonts w:eastAsia="Times New Roman" w:cs="Times New Roman"/>
          <w:lang w:eastAsia="da-DK"/>
        </w:rPr>
        <w:lastRenderedPageBreak/>
        <w:t xml:space="preserve">kelte </w:t>
      </w:r>
      <w:r w:rsidR="00FC3956">
        <w:rPr>
          <w:rFonts w:eastAsia="Times New Roman" w:cs="Times New Roman"/>
          <w:lang w:eastAsia="da-DK"/>
        </w:rPr>
        <w:t xml:space="preserve">relevante </w:t>
      </w:r>
      <w:r>
        <w:rPr>
          <w:rFonts w:eastAsia="Times New Roman" w:cs="Times New Roman"/>
          <w:lang w:eastAsia="da-DK"/>
        </w:rPr>
        <w:t>BAT-krav gennemgås i miljøredegørelsen til denne godkendelse.</w:t>
      </w:r>
    </w:p>
    <w:p w:rsidR="006E01E1" w:rsidRPr="006E01E1" w:rsidRDefault="006E01E1" w:rsidP="006E01E1">
      <w:pPr>
        <w:rPr>
          <w:rFonts w:eastAsia="Times New Roman" w:cs="Times New Roman"/>
          <w:lang w:eastAsia="da-DK"/>
        </w:rPr>
      </w:pPr>
    </w:p>
    <w:p w:rsidR="00B45C46" w:rsidRPr="00B45C46" w:rsidRDefault="00B45C46" w:rsidP="00B45C46">
      <w:pPr>
        <w:rPr>
          <w:b/>
        </w:rPr>
      </w:pPr>
      <w:r w:rsidRPr="00B45C46">
        <w:rPr>
          <w:b/>
        </w:rPr>
        <w:t>Basistilstandsrapport</w:t>
      </w:r>
    </w:p>
    <w:p w:rsidR="006E01E1" w:rsidRPr="006E01E1" w:rsidRDefault="00B45C46" w:rsidP="00B45C46">
      <w:pPr>
        <w:keepNext/>
        <w:jc w:val="both"/>
        <w:outlineLvl w:val="1"/>
        <w:rPr>
          <w:rFonts w:eastAsia="Times New Roman" w:cs="Times New Roman"/>
          <w:b/>
          <w:bCs/>
          <w:lang w:eastAsia="da-DK"/>
        </w:rPr>
      </w:pPr>
      <w:r>
        <w:t xml:space="preserve">Assens Kommune vurderer, ud fra Europakommissionens Vejledning, C 136 om </w:t>
      </w:r>
      <w:r>
        <w:lastRenderedPageBreak/>
        <w:t xml:space="preserve">basistilstandsrapport (Hovedtrin 1,2 og 3), at virksomheden ikke er pligtig til at udarbejde basistilstandsrapport. Virksomheden er etableret og udvides nu på landbrugsjord, hvor der ikke har forekommet aktiviteter, der kunne medføre </w:t>
      </w:r>
      <w:r>
        <w:lastRenderedPageBreak/>
        <w:t>jordforurening. Virksomheden skal ikke håndtere miljø</w:t>
      </w:r>
      <w:r w:rsidR="00D838F0">
        <w:t xml:space="preserve">farlige stoffer, </w:t>
      </w:r>
      <w:r w:rsidR="00CF6224">
        <w:t xml:space="preserve">der vurderes at kunne </w:t>
      </w:r>
      <w:r w:rsidR="00CF6224">
        <w:lastRenderedPageBreak/>
        <w:t>medføre længerevarende påvirkning af jord og grundvand</w:t>
      </w:r>
      <w:r>
        <w:t>.</w:t>
      </w:r>
    </w:p>
    <w:p w:rsidR="00B45C46" w:rsidRDefault="00B45C46" w:rsidP="006E01E1">
      <w:pPr>
        <w:keepNext/>
        <w:jc w:val="both"/>
        <w:outlineLvl w:val="1"/>
        <w:rPr>
          <w:rFonts w:eastAsia="Times New Roman" w:cs="Times New Roman"/>
          <w:b/>
          <w:bCs/>
          <w:lang w:eastAsia="da-DK"/>
        </w:rPr>
      </w:pPr>
      <w:bookmarkStart w:id="11" w:name="_Toc508364596"/>
    </w:p>
    <w:p w:rsidR="006E01E1" w:rsidRPr="006E01E1" w:rsidRDefault="006E01E1" w:rsidP="006E01E1">
      <w:pPr>
        <w:keepNext/>
        <w:jc w:val="both"/>
        <w:outlineLvl w:val="1"/>
        <w:rPr>
          <w:rFonts w:eastAsia="Times New Roman" w:cs="Times New Roman"/>
          <w:b/>
          <w:bCs/>
          <w:lang w:eastAsia="da-DK"/>
        </w:rPr>
      </w:pPr>
      <w:r w:rsidRPr="006E01E1">
        <w:rPr>
          <w:rFonts w:eastAsia="Times New Roman" w:cs="Times New Roman"/>
          <w:b/>
          <w:bCs/>
          <w:lang w:eastAsia="da-DK"/>
        </w:rPr>
        <w:t>Andre miljøregler</w:t>
      </w:r>
      <w:bookmarkEnd w:id="11"/>
    </w:p>
    <w:p w:rsidR="006E01E1" w:rsidRPr="006E01E1" w:rsidRDefault="006E01E1" w:rsidP="006E01E1">
      <w:pPr>
        <w:rPr>
          <w:rFonts w:eastAsia="Times New Roman" w:cs="Times New Roman"/>
          <w:lang w:eastAsia="da-DK"/>
        </w:rPr>
      </w:pPr>
      <w:r w:rsidRPr="006E01E1">
        <w:rPr>
          <w:rFonts w:eastAsia="Times New Roman" w:cs="Times New Roman"/>
          <w:lang w:eastAsia="da-DK"/>
        </w:rPr>
        <w:t>I øvrigt henvises til at der findes en række andre miljøregler, som virksomheden er omfattet af. Eksempelvis:</w:t>
      </w:r>
    </w:p>
    <w:p w:rsidR="006E01E1" w:rsidRPr="006E01E1" w:rsidRDefault="006E01E1" w:rsidP="006E01E1">
      <w:pPr>
        <w:rPr>
          <w:rFonts w:eastAsia="Times New Roman" w:cs="Times New Roman"/>
          <w:lang w:eastAsia="da-DK"/>
        </w:rPr>
      </w:pPr>
    </w:p>
    <w:p w:rsidR="006E01E1" w:rsidRPr="006E01E1" w:rsidRDefault="006E01E1" w:rsidP="006E01E1">
      <w:pPr>
        <w:rPr>
          <w:rFonts w:eastAsia="Times New Roman" w:cs="Times New Roman"/>
          <w:lang w:eastAsia="da-DK"/>
        </w:rPr>
      </w:pPr>
      <w:r w:rsidRPr="006E01E1">
        <w:rPr>
          <w:rFonts w:eastAsia="Times New Roman" w:cs="Times New Roman"/>
          <w:lang w:eastAsia="da-DK"/>
        </w:rPr>
        <w:t>Miljøbeskyttelseslovens bestemmelser, herunder f.eks. pligten til at afværge og forebygge følger af uheld eller driftsforstyrrelser, der medfører væsentlig forurening samt pligten til at informere kommunen herom.</w:t>
      </w:r>
    </w:p>
    <w:p w:rsidR="006E01E1" w:rsidRDefault="006E01E1" w:rsidP="006E01E1">
      <w:pPr>
        <w:outlineLvl w:val="2"/>
        <w:rPr>
          <w:rFonts w:eastAsia="Times New Roman" w:cs="Tahoma"/>
          <w:bCs/>
          <w:i/>
          <w:iCs/>
          <w:color w:val="000000"/>
          <w:lang w:eastAsia="da-DK"/>
        </w:rPr>
      </w:pPr>
    </w:p>
    <w:p w:rsidR="006E01E1" w:rsidRDefault="006E01E1" w:rsidP="006E01E1">
      <w:pPr>
        <w:outlineLvl w:val="2"/>
        <w:rPr>
          <w:rFonts w:eastAsia="Times New Roman" w:cs="Tahoma"/>
          <w:bCs/>
          <w:i/>
          <w:iCs/>
          <w:color w:val="000000"/>
          <w:lang w:eastAsia="da-DK"/>
        </w:rPr>
      </w:pPr>
      <w:r>
        <w:rPr>
          <w:rFonts w:eastAsia="Times New Roman" w:cs="Tahoma"/>
          <w:bCs/>
          <w:i/>
          <w:iCs/>
          <w:color w:val="000000"/>
          <w:lang w:eastAsia="da-DK"/>
        </w:rPr>
        <w:t>VVM</w:t>
      </w:r>
    </w:p>
    <w:p w:rsidR="006E01E1" w:rsidRDefault="006E01E1" w:rsidP="006E01E1">
      <w:pPr>
        <w:outlineLvl w:val="2"/>
        <w:rPr>
          <w:rFonts w:eastAsia="Times New Roman" w:cs="Tahoma"/>
          <w:bCs/>
          <w:iCs/>
          <w:color w:val="000000"/>
          <w:lang w:eastAsia="da-DK"/>
        </w:rPr>
      </w:pPr>
      <w:r>
        <w:rPr>
          <w:rFonts w:eastAsia="Times New Roman" w:cs="Tahoma"/>
          <w:bCs/>
          <w:iCs/>
          <w:color w:val="000000"/>
          <w:lang w:eastAsia="da-DK"/>
        </w:rPr>
        <w:t xml:space="preserve">Biogasanlæg er omfattet af VVM-reglerne. Anlægget er på bilag 1 i godkendelsesbekendtgørelsen og bilag i 1 i Miljøvurderingsloven, fordi anlægget kan modtage mere end 100 tons biomasse i døgnet. </w:t>
      </w:r>
      <w:r>
        <w:rPr>
          <w:rFonts w:eastAsia="Times New Roman" w:cs="Tahoma"/>
          <w:bCs/>
          <w:iCs/>
          <w:color w:val="000000"/>
          <w:lang w:eastAsia="da-DK"/>
        </w:rPr>
        <w:lastRenderedPageBreak/>
        <w:t xml:space="preserve">Der er udarbejdet en miljøkonsekvensrapport og på den baggrund en VVM-tilladelse til projektet. VVM-tilladelsen </w:t>
      </w:r>
      <w:r w:rsidR="008722ED">
        <w:rPr>
          <w:rFonts w:eastAsia="Times New Roman" w:cs="Tahoma"/>
          <w:bCs/>
          <w:iCs/>
          <w:color w:val="000000"/>
          <w:lang w:eastAsia="da-DK"/>
        </w:rPr>
        <w:t>meddeles samtidigt med miljøgodkendelsen.</w:t>
      </w:r>
    </w:p>
    <w:p w:rsidR="008722ED" w:rsidRDefault="008722ED" w:rsidP="006E01E1">
      <w:pPr>
        <w:outlineLvl w:val="2"/>
        <w:rPr>
          <w:rFonts w:eastAsia="Times New Roman" w:cs="Tahoma"/>
          <w:bCs/>
          <w:iCs/>
          <w:color w:val="000000"/>
          <w:lang w:eastAsia="da-DK"/>
        </w:rPr>
      </w:pPr>
    </w:p>
    <w:p w:rsidR="008722ED" w:rsidRDefault="008722ED" w:rsidP="006E01E1">
      <w:pPr>
        <w:outlineLvl w:val="2"/>
        <w:rPr>
          <w:rFonts w:eastAsia="Times New Roman" w:cs="Tahoma"/>
          <w:bCs/>
          <w:i/>
          <w:iCs/>
          <w:color w:val="000000"/>
          <w:lang w:eastAsia="da-DK"/>
        </w:rPr>
      </w:pPr>
      <w:r>
        <w:rPr>
          <w:rFonts w:eastAsia="Times New Roman" w:cs="Tahoma"/>
          <w:bCs/>
          <w:i/>
          <w:iCs/>
          <w:color w:val="000000"/>
          <w:lang w:eastAsia="da-DK"/>
        </w:rPr>
        <w:t>Affaldshåndtering</w:t>
      </w:r>
    </w:p>
    <w:p w:rsidR="008722ED" w:rsidRDefault="008722ED" w:rsidP="006E01E1">
      <w:pPr>
        <w:outlineLvl w:val="2"/>
        <w:rPr>
          <w:rFonts w:eastAsia="Times New Roman" w:cs="Tahoma"/>
          <w:bCs/>
          <w:iCs/>
          <w:color w:val="000000"/>
          <w:lang w:eastAsia="da-DK"/>
        </w:rPr>
      </w:pPr>
      <w:r>
        <w:rPr>
          <w:rFonts w:eastAsia="Times New Roman" w:cs="Tahoma"/>
          <w:bCs/>
          <w:iCs/>
          <w:color w:val="000000"/>
          <w:lang w:eastAsia="da-DK"/>
        </w:rPr>
        <w:lastRenderedPageBreak/>
        <w:t xml:space="preserve">Al genanvendeligt affald skal kildesorteres, håndteres og bortskaffes i henhold til Affaldsbekendtgørelsen. Alt andet affald skal håndteres og bortskaffes efter kommunens anvisninger i Regulativ for Erhvervsaffald. Ved bortskaffelse </w:t>
      </w:r>
      <w:r>
        <w:rPr>
          <w:rFonts w:eastAsia="Times New Roman" w:cs="Tahoma"/>
          <w:bCs/>
          <w:iCs/>
          <w:color w:val="000000"/>
          <w:lang w:eastAsia="da-DK"/>
        </w:rPr>
        <w:lastRenderedPageBreak/>
        <w:t>skal virksomheden sikre sig, at transportør og modtageanlæg er registreret i Affaldsregistret hos Energistyrelsen.</w:t>
      </w:r>
    </w:p>
    <w:p w:rsidR="008722ED" w:rsidRDefault="008722ED" w:rsidP="006E01E1">
      <w:pPr>
        <w:outlineLvl w:val="2"/>
        <w:rPr>
          <w:rFonts w:eastAsia="Times New Roman" w:cs="Tahoma"/>
          <w:bCs/>
          <w:iCs/>
          <w:color w:val="000000"/>
          <w:lang w:eastAsia="da-DK"/>
        </w:rPr>
      </w:pPr>
    </w:p>
    <w:p w:rsidR="008722ED" w:rsidRPr="008722ED" w:rsidRDefault="008722ED" w:rsidP="008722ED">
      <w:pPr>
        <w:outlineLvl w:val="2"/>
        <w:rPr>
          <w:rFonts w:eastAsia="Times New Roman" w:cs="Tahoma"/>
          <w:bCs/>
          <w:i/>
          <w:iCs/>
          <w:color w:val="000000"/>
          <w:lang w:eastAsia="da-DK"/>
        </w:rPr>
      </w:pPr>
      <w:r w:rsidRPr="008722ED">
        <w:rPr>
          <w:rFonts w:eastAsia="Times New Roman" w:cs="Tahoma"/>
          <w:bCs/>
          <w:i/>
          <w:iCs/>
          <w:color w:val="000000"/>
          <w:lang w:eastAsia="da-DK"/>
        </w:rPr>
        <w:t>Ændringer på virksomheden</w:t>
      </w:r>
    </w:p>
    <w:p w:rsidR="008722ED" w:rsidRPr="008722ED" w:rsidRDefault="008722ED" w:rsidP="008722ED">
      <w:pPr>
        <w:rPr>
          <w:rFonts w:eastAsia="Times New Roman" w:cs="Times New Roman"/>
          <w:lang w:eastAsia="da-DK"/>
        </w:rPr>
      </w:pPr>
      <w:r w:rsidRPr="008722ED">
        <w:rPr>
          <w:rFonts w:eastAsia="Times New Roman" w:cs="Times New Roman"/>
          <w:lang w:eastAsia="da-DK"/>
        </w:rPr>
        <w:t xml:space="preserve">Enhver drifts- eller bygningsmæssig ændring skal anmeldes til </w:t>
      </w:r>
      <w:r w:rsidRPr="008722ED">
        <w:rPr>
          <w:rFonts w:eastAsia="Times New Roman" w:cs="Times New Roman"/>
          <w:lang w:eastAsia="da-DK"/>
        </w:rPr>
        <w:lastRenderedPageBreak/>
        <w:t>kommunen inden gennemførelsen. Kommunen vurderer om de aktuelle planer for ændring/udvidelse kan ske inden for rammerne af denne godkendelse. Ændringer i virksomhedens ledelse skal også anmeldes til kommunen.</w:t>
      </w:r>
    </w:p>
    <w:p w:rsidR="008722ED" w:rsidRPr="008722ED" w:rsidRDefault="008722ED" w:rsidP="008722ED">
      <w:pPr>
        <w:rPr>
          <w:rFonts w:eastAsia="Times New Roman" w:cs="Times New Roman"/>
          <w:highlight w:val="yellow"/>
          <w:lang w:eastAsia="da-DK"/>
        </w:rPr>
      </w:pPr>
    </w:p>
    <w:p w:rsidR="008722ED" w:rsidRPr="008722ED" w:rsidRDefault="008722ED" w:rsidP="008722ED">
      <w:pPr>
        <w:outlineLvl w:val="2"/>
        <w:rPr>
          <w:rFonts w:eastAsia="Times New Roman" w:cs="Tahoma"/>
          <w:bCs/>
          <w:i/>
          <w:iCs/>
          <w:color w:val="000000"/>
          <w:lang w:eastAsia="da-DK"/>
        </w:rPr>
      </w:pPr>
      <w:r w:rsidRPr="008722ED">
        <w:rPr>
          <w:rFonts w:eastAsia="Times New Roman" w:cs="Tahoma"/>
          <w:bCs/>
          <w:i/>
          <w:iCs/>
          <w:color w:val="000000"/>
          <w:lang w:eastAsia="da-DK"/>
        </w:rPr>
        <w:lastRenderedPageBreak/>
        <w:t>Lov om forurenet jord</w:t>
      </w:r>
    </w:p>
    <w:p w:rsidR="008722ED" w:rsidRPr="006E01E1" w:rsidRDefault="008722ED" w:rsidP="008722ED">
      <w:pPr>
        <w:outlineLvl w:val="2"/>
        <w:rPr>
          <w:rFonts w:eastAsia="Times New Roman" w:cs="Tahoma"/>
          <w:bCs/>
          <w:iCs/>
          <w:color w:val="000000"/>
          <w:lang w:eastAsia="da-DK"/>
        </w:rPr>
      </w:pPr>
      <w:r w:rsidRPr="008722ED">
        <w:rPr>
          <w:rFonts w:eastAsia="Times New Roman" w:cs="Times New Roman"/>
          <w:lang w:eastAsia="da-DK"/>
        </w:rPr>
        <w:t>Virksomheden er omfattet af lov om forurenet jord</w:t>
      </w:r>
      <w:r w:rsidRPr="008722ED">
        <w:rPr>
          <w:rFonts w:eastAsia="Times New Roman" w:cs="Times New Roman"/>
          <w:vertAlign w:val="superscript"/>
          <w:lang w:eastAsia="da-DK"/>
        </w:rPr>
        <w:footnoteReference w:id="7"/>
      </w:r>
      <w:r w:rsidRPr="008722ED">
        <w:rPr>
          <w:rFonts w:eastAsia="Times New Roman" w:cs="Times New Roman"/>
          <w:lang w:eastAsia="da-DK"/>
        </w:rPr>
        <w:t>. Oprensning efter alle forurenin</w:t>
      </w:r>
      <w:r w:rsidRPr="008722ED">
        <w:rPr>
          <w:rFonts w:eastAsia="Times New Roman" w:cs="Times New Roman"/>
          <w:lang w:eastAsia="da-DK"/>
        </w:rPr>
        <w:softHyphen/>
        <w:t xml:space="preserve">ger af jord, der er sket på virksomheden efter 1. </w:t>
      </w:r>
      <w:r w:rsidRPr="008722ED">
        <w:rPr>
          <w:rFonts w:eastAsia="Times New Roman" w:cs="Times New Roman"/>
          <w:lang w:eastAsia="da-DK"/>
        </w:rPr>
        <w:lastRenderedPageBreak/>
        <w:t>januar 2001, skal betales af forureneren.</w:t>
      </w:r>
    </w:p>
    <w:p w:rsidR="008722ED" w:rsidRPr="008722ED" w:rsidRDefault="008722ED" w:rsidP="008722ED">
      <w:pPr>
        <w:rPr>
          <w:rFonts w:eastAsia="Times New Roman" w:cs="Times New Roman"/>
          <w:lang w:eastAsia="da-DK"/>
        </w:rPr>
      </w:pPr>
      <w:r w:rsidRPr="008722ED">
        <w:rPr>
          <w:rFonts w:eastAsia="Times New Roman" w:cs="Times New Roman"/>
          <w:lang w:eastAsia="da-DK"/>
        </w:rPr>
        <w:t>Forureneren er "Den, der i erhvervsmæssigt eller offentligt øjemed, driver eller drev den virksomhed eller anvender eller anvendte det anlæg, hvorfra forure</w:t>
      </w:r>
      <w:r w:rsidRPr="008722ED">
        <w:rPr>
          <w:rFonts w:eastAsia="Times New Roman" w:cs="Times New Roman"/>
          <w:lang w:eastAsia="da-DK"/>
        </w:rPr>
        <w:softHyphen/>
      </w:r>
      <w:r w:rsidRPr="008722ED">
        <w:rPr>
          <w:rFonts w:eastAsia="Times New Roman" w:cs="Times New Roman"/>
          <w:lang w:eastAsia="da-DK"/>
        </w:rPr>
        <w:lastRenderedPageBreak/>
        <w:t>ningen hidrører. Forureningen eller en del heraf skal være sket i den pågælden</w:t>
      </w:r>
      <w:r w:rsidRPr="008722ED">
        <w:rPr>
          <w:rFonts w:eastAsia="Times New Roman" w:cs="Times New Roman"/>
          <w:lang w:eastAsia="da-DK"/>
        </w:rPr>
        <w:softHyphen/>
        <w:t>de driftsperiode" (§ 41, stk. 3 i Lov om forurenet jord).</w:t>
      </w:r>
    </w:p>
    <w:p w:rsidR="008722ED" w:rsidRPr="008722ED" w:rsidRDefault="008722ED" w:rsidP="008722ED">
      <w:pPr>
        <w:rPr>
          <w:rFonts w:eastAsia="Times New Roman" w:cs="Times New Roman"/>
          <w:lang w:eastAsia="da-DK"/>
        </w:rPr>
      </w:pPr>
    </w:p>
    <w:p w:rsidR="00FD269E" w:rsidRDefault="008722ED" w:rsidP="00B45C46">
      <w:pPr>
        <w:rPr>
          <w:rFonts w:eastAsia="Times New Roman" w:cs="Times New Roman"/>
          <w:lang w:eastAsia="da-DK"/>
        </w:rPr>
      </w:pPr>
      <w:r w:rsidRPr="008722ED">
        <w:rPr>
          <w:rFonts w:eastAsia="Times New Roman" w:cs="Times New Roman"/>
          <w:lang w:eastAsia="da-DK"/>
        </w:rPr>
        <w:t xml:space="preserve">Dette betyder, at alle nye jordforureninger på virksomheden er omfattet af et objektivt ansvar, og at </w:t>
      </w:r>
      <w:r w:rsidRPr="008722ED">
        <w:rPr>
          <w:rFonts w:eastAsia="Times New Roman" w:cs="Times New Roman"/>
          <w:lang w:eastAsia="da-DK"/>
        </w:rPr>
        <w:lastRenderedPageBreak/>
        <w:t>tilsynsmyndigheden derfor kan meddele selskabet påbud om at fjerne forureningen, uanset hvordan forureningen er sket.</w:t>
      </w:r>
    </w:p>
    <w:p w:rsidR="00B45C46" w:rsidRPr="00B45C46" w:rsidRDefault="00B45C46" w:rsidP="00B45C46">
      <w:pPr>
        <w:rPr>
          <w:rFonts w:eastAsia="Times New Roman" w:cs="Times New Roman"/>
          <w:lang w:eastAsia="da-DK"/>
        </w:rPr>
      </w:pPr>
    </w:p>
    <w:p w:rsidR="00B45C46" w:rsidRPr="00B45C46" w:rsidRDefault="00B45C46" w:rsidP="00B45C46">
      <w:pPr>
        <w:rPr>
          <w:b/>
          <w:bCs/>
        </w:rPr>
      </w:pPr>
      <w:bookmarkStart w:id="12" w:name="_Toc508364597"/>
      <w:r w:rsidRPr="00B45C46">
        <w:rPr>
          <w:b/>
          <w:bCs/>
        </w:rPr>
        <w:t>Klagevejledning efter Miljøbeskyttelsesloven</w:t>
      </w:r>
      <w:bookmarkEnd w:id="12"/>
      <w:r w:rsidRPr="00B45C46">
        <w:rPr>
          <w:b/>
          <w:bCs/>
        </w:rPr>
        <w:t xml:space="preserve">   </w:t>
      </w:r>
    </w:p>
    <w:p w:rsidR="00B45C46" w:rsidRPr="00B45C46" w:rsidRDefault="00B45C46" w:rsidP="00B45C46">
      <w:pPr>
        <w:rPr>
          <w:bCs/>
          <w:i/>
          <w:iCs/>
        </w:rPr>
      </w:pPr>
    </w:p>
    <w:p w:rsidR="00B45C46" w:rsidRPr="00B45C46" w:rsidRDefault="00B45C46" w:rsidP="00B45C46">
      <w:pPr>
        <w:rPr>
          <w:bCs/>
          <w:i/>
          <w:iCs/>
        </w:rPr>
      </w:pPr>
      <w:r w:rsidRPr="00B45C46">
        <w:rPr>
          <w:bCs/>
          <w:i/>
          <w:iCs/>
        </w:rPr>
        <w:lastRenderedPageBreak/>
        <w:t>Frist for at indgive klage § 93</w:t>
      </w:r>
    </w:p>
    <w:p w:rsidR="00B45C46" w:rsidRPr="00B45C46" w:rsidRDefault="00B45C46" w:rsidP="00B45C46">
      <w:r w:rsidRPr="00B45C46">
        <w:t xml:space="preserve">Du kan klage over afgørelsen inden for fire uger, fra </w:t>
      </w:r>
      <w:r>
        <w:t>denne afgørelse er offentliggjort</w:t>
      </w:r>
      <w:r w:rsidRPr="00B45C46">
        <w:t xml:space="preserve">. Det betyder at, klagefristen udløber </w:t>
      </w:r>
      <w:r w:rsidR="001218D3">
        <w:t>11. maj 2022</w:t>
      </w:r>
      <w:r w:rsidRPr="00B45C46">
        <w:t xml:space="preserve">.                                                                  </w:t>
      </w:r>
    </w:p>
    <w:p w:rsidR="00B45C46" w:rsidRPr="00B45C46" w:rsidRDefault="00B45C46" w:rsidP="00B45C46">
      <w:pPr>
        <w:rPr>
          <w:bCs/>
          <w:i/>
          <w:iCs/>
        </w:rPr>
      </w:pPr>
      <w:r w:rsidRPr="00B45C46">
        <w:rPr>
          <w:bCs/>
          <w:i/>
          <w:iCs/>
        </w:rPr>
        <w:t>Hvordan klager du? § 94</w:t>
      </w:r>
    </w:p>
    <w:p w:rsidR="00B45C46" w:rsidRPr="00B45C46" w:rsidRDefault="00B45C46" w:rsidP="00B45C46">
      <w:r w:rsidRPr="00B45C46">
        <w:lastRenderedPageBreak/>
        <w:t xml:space="preserve">Hvis du ønsker at klage over denne afgørelse, kan du klage til Miljø- og Fødevareklagenævnet. Du klager via Klageportalen, som du finder et link til på forsiden af www.nmkn.dk (Eller via </w:t>
      </w:r>
      <w:hyperlink r:id="rId9" w:history="1">
        <w:r w:rsidRPr="00B45C46">
          <w:rPr>
            <w:rStyle w:val="Hyperlink"/>
          </w:rPr>
          <w:t>www.naevneneshus.dk</w:t>
        </w:r>
      </w:hyperlink>
      <w:r w:rsidRPr="00B45C46">
        <w:t xml:space="preserve"> under punktet </w:t>
      </w:r>
      <w:r w:rsidRPr="00B45C46">
        <w:lastRenderedPageBreak/>
        <w:t xml:space="preserve">”Oversigt over husets nævn”). Klageportalen ligger på </w:t>
      </w:r>
      <w:hyperlink r:id="rId10" w:history="1">
        <w:r w:rsidRPr="00B45C46">
          <w:rPr>
            <w:rStyle w:val="Hyperlink"/>
          </w:rPr>
          <w:t>www.borger.dk</w:t>
        </w:r>
      </w:hyperlink>
      <w:r w:rsidRPr="00B45C46">
        <w:t xml:space="preserve"> og </w:t>
      </w:r>
      <w:hyperlink r:id="rId11" w:history="1">
        <w:r w:rsidRPr="00B45C46">
          <w:rPr>
            <w:rStyle w:val="Hyperlink"/>
          </w:rPr>
          <w:t>www.virk.dk</w:t>
        </w:r>
      </w:hyperlink>
      <w:r w:rsidRPr="00B45C46">
        <w:t xml:space="preserve">. Du logger på </w:t>
      </w:r>
      <w:hyperlink r:id="rId12" w:history="1">
        <w:r w:rsidRPr="00B45C46">
          <w:rPr>
            <w:rStyle w:val="Hyperlink"/>
          </w:rPr>
          <w:t>www.borger.dk</w:t>
        </w:r>
      </w:hyperlink>
      <w:r w:rsidRPr="00B45C46">
        <w:t xml:space="preserve"> eller </w:t>
      </w:r>
      <w:hyperlink r:id="rId13" w:history="1">
        <w:r w:rsidRPr="00B45C46">
          <w:rPr>
            <w:rStyle w:val="Hyperlink"/>
          </w:rPr>
          <w:t>www.virk.dk</w:t>
        </w:r>
      </w:hyperlink>
      <w:r w:rsidRPr="00B45C46">
        <w:t xml:space="preserve">, ligesom du plejer, typisk med NEM-ID. Klagen sendes gennem Klageportalen til den </w:t>
      </w:r>
      <w:r w:rsidRPr="00B45C46">
        <w:lastRenderedPageBreak/>
        <w:t xml:space="preserve">myndighed, der har truffet afgørelsen. En klage er indgivet, når den er tilgængelig for myndigheden i Klageportalen. Når du klager, skal du betale et gebyr på 900 kr. (borgere)/1800 kr. (virksomheder, organisationer). Du betaler </w:t>
      </w:r>
      <w:r w:rsidRPr="00B45C46">
        <w:lastRenderedPageBreak/>
        <w:t xml:space="preserve">gebyret med betalingskort i Klageportalen. </w:t>
      </w:r>
    </w:p>
    <w:p w:rsidR="00B45C46" w:rsidRPr="00B45C46" w:rsidRDefault="00B45C46" w:rsidP="00B45C46">
      <w:r w:rsidRPr="00B45C46">
        <w:t xml:space="preserve">Vejledning om hvordan du skal logge på og anvende Klageportalen, findes på </w:t>
      </w:r>
      <w:hyperlink r:id="rId14" w:history="1">
        <w:r w:rsidRPr="00B45C46">
          <w:rPr>
            <w:rStyle w:val="Hyperlink"/>
          </w:rPr>
          <w:t>www.borger.dk</w:t>
        </w:r>
      </w:hyperlink>
      <w:r w:rsidRPr="00B45C46">
        <w:t xml:space="preserve"> og </w:t>
      </w:r>
      <w:hyperlink r:id="rId15" w:history="1">
        <w:r w:rsidRPr="00B45C46">
          <w:rPr>
            <w:rStyle w:val="Hyperlink"/>
          </w:rPr>
          <w:t>www.virk.dk</w:t>
        </w:r>
      </w:hyperlink>
      <w:r w:rsidRPr="00B45C46">
        <w:t xml:space="preserve"> samt på Miljø- og Fødevareklagenævnets hjemmeside. På </w:t>
      </w:r>
      <w:hyperlink r:id="rId16" w:history="1">
        <w:r w:rsidRPr="00B45C46">
          <w:rPr>
            <w:rStyle w:val="Hyperlink"/>
          </w:rPr>
          <w:t>www.nmkn.dk</w:t>
        </w:r>
      </w:hyperlink>
      <w:r w:rsidRPr="00B45C46">
        <w:t xml:space="preserve"> kan du </w:t>
      </w:r>
      <w:r w:rsidRPr="00B45C46">
        <w:lastRenderedPageBreak/>
        <w:t xml:space="preserve">finde information om, hvordan man klager via Klageportalen, bl.a. korte videovejledninger, ”spørgsmål og svar” samt telefonnummer og email-adresse til supportfunktionen i Miljø- og Fødevareklagenævnet. </w:t>
      </w:r>
    </w:p>
    <w:p w:rsidR="00B45C46" w:rsidRPr="00B45C46" w:rsidRDefault="00B45C46" w:rsidP="00B45C46">
      <w:pPr>
        <w:rPr>
          <w:iCs/>
        </w:rPr>
      </w:pPr>
      <w:r w:rsidRPr="00B45C46">
        <w:lastRenderedPageBreak/>
        <w:t>Miljø- og Fødevareklagenævnet skal som udgangspunkt afvise en klage, der kommer uden om Klageportalen, hvis der ikke er særlige grunde til det. Hvis du ønsker at blive fritaget for at bruge Klageportalen, skal du sende en begrun</w:t>
      </w:r>
      <w:r w:rsidRPr="00B45C46">
        <w:lastRenderedPageBreak/>
        <w:t>det anmodning til den myndighed, der har truffet afgørelse i sagen. Myndigheden videresender herefter anmodningen til Miljø- og Fødevareklagenævnet, som træffer afgørelse om, hvorvidt din anmodning kan imødekommes.</w:t>
      </w:r>
    </w:p>
    <w:p w:rsidR="00B45C46" w:rsidRPr="00B45C46" w:rsidRDefault="00B45C46" w:rsidP="00B45C46">
      <w:pPr>
        <w:rPr>
          <w:bCs/>
          <w:i/>
          <w:iCs/>
        </w:rPr>
      </w:pPr>
      <w:r w:rsidRPr="00B45C46">
        <w:rPr>
          <w:bCs/>
          <w:i/>
          <w:iCs/>
        </w:rPr>
        <w:t>Hvem kan klage? § 98 – 100</w:t>
      </w:r>
    </w:p>
    <w:p w:rsidR="00B45C46" w:rsidRPr="00B45C46" w:rsidRDefault="00B45C46" w:rsidP="00B45C46">
      <w:r w:rsidRPr="00B45C46">
        <w:lastRenderedPageBreak/>
        <w:t xml:space="preserve">Klageberettigede er blandt andre; adressaten for afgørelsen, enhver, som har en individuel, væsentlig interesse i sagen, lokale foreninger og organisationer, som har en væsentlig interesse i afgørelsen, samt landsdækkende foreninger </w:t>
      </w:r>
      <w:r w:rsidRPr="00B45C46">
        <w:lastRenderedPageBreak/>
        <w:t>og organisationer, der som hovedformål har at beskytte natur og miljø eller varetager væsentlige rekreative interesser. Miljø- og Fødevareklagenævnet kan kræve dokumentation for foreningers og organisationers klageberettigelse.</w:t>
      </w:r>
    </w:p>
    <w:p w:rsidR="00B45C46" w:rsidRPr="00B45C46" w:rsidRDefault="00B45C46" w:rsidP="00B45C46">
      <w:pPr>
        <w:rPr>
          <w:bCs/>
          <w:i/>
          <w:iCs/>
        </w:rPr>
      </w:pPr>
      <w:r w:rsidRPr="00B45C46">
        <w:rPr>
          <w:bCs/>
          <w:i/>
          <w:iCs/>
        </w:rPr>
        <w:t xml:space="preserve">Virkning af at der klages </w:t>
      </w:r>
    </w:p>
    <w:p w:rsidR="00B45C46" w:rsidRPr="00B45C46" w:rsidRDefault="00B45C46" w:rsidP="00B45C46">
      <w:r w:rsidRPr="00B45C46">
        <w:lastRenderedPageBreak/>
        <w:t xml:space="preserve">§ 96 En klage over en godkendelse har ikke opsættende virkning, medmindre Miljø- og Fødevareklagenævnet bestemmer andet. Det betyder, at tilladelsen, godkendelsen eller dispensationen </w:t>
      </w:r>
      <w:r w:rsidRPr="00B45C46">
        <w:lastRenderedPageBreak/>
        <w:t xml:space="preserve">kan udnyttes, inden klagen er afgjort. Udnyttelsen sker dog for egen regning og risiko. </w:t>
      </w:r>
    </w:p>
    <w:p w:rsidR="00B45C46" w:rsidRPr="00B45C46" w:rsidRDefault="00B45C46" w:rsidP="00B45C46">
      <w:pPr>
        <w:rPr>
          <w:bCs/>
          <w:i/>
          <w:iCs/>
        </w:rPr>
      </w:pPr>
      <w:r w:rsidRPr="00B45C46">
        <w:rPr>
          <w:bCs/>
          <w:i/>
          <w:iCs/>
        </w:rPr>
        <w:t xml:space="preserve">Indbringelse for domstolene § 101                                                                                                                                                                                                  </w:t>
      </w:r>
    </w:p>
    <w:p w:rsidR="00B45C46" w:rsidRPr="00B45C46" w:rsidRDefault="00B45C46" w:rsidP="00B45C46">
      <w:r w:rsidRPr="00B45C46">
        <w:t xml:space="preserve">Du kan indbringe Miljø- og Fødevareklagenævnets afgørelser for domstolene. En sådan retssag skal </w:t>
      </w:r>
      <w:r w:rsidRPr="00B45C46">
        <w:lastRenderedPageBreak/>
        <w:t xml:space="preserve">være anlagt inden 6 måneder, regnet fra samme dato som klagefristen. </w:t>
      </w:r>
    </w:p>
    <w:p w:rsidR="009068B2" w:rsidRDefault="00B45C46" w:rsidP="00B45C46">
      <w:r w:rsidRPr="00B45C46">
        <w:t>Uanset om du anlægger retssag, er du forpligtet til at rette dig efter Miljø- og Fødevareklagenævnets afgørelse, indtil domstolen måtte bestemme noget andet.</w:t>
      </w:r>
    </w:p>
    <w:p w:rsidR="00B45C46" w:rsidRDefault="00B45C46" w:rsidP="00B45C46"/>
    <w:p w:rsidR="00B45C46" w:rsidRDefault="00B45C46" w:rsidP="00B45C46"/>
    <w:p w:rsidR="00B45C46" w:rsidRDefault="00B45C46" w:rsidP="00B45C46"/>
    <w:p w:rsidR="00B45C46" w:rsidRDefault="001218D3" w:rsidP="00B45C46">
      <w:r>
        <w:t>13. april 2022</w:t>
      </w:r>
    </w:p>
    <w:p w:rsidR="00B45C46" w:rsidRDefault="00B45C46" w:rsidP="00B45C46">
      <w:r>
        <w:t>Sag nr. 19/19840</w:t>
      </w:r>
    </w:p>
    <w:p w:rsidR="00844239" w:rsidRDefault="00844239" w:rsidP="00B45C46"/>
    <w:p w:rsidR="00844239" w:rsidRDefault="00844239" w:rsidP="00844239">
      <w:pPr>
        <w:pStyle w:val="Overskrift3"/>
      </w:pPr>
      <w:r>
        <w:t>Miljøteknisk Redegørelse</w:t>
      </w:r>
    </w:p>
    <w:p w:rsidR="00844239" w:rsidRDefault="00844239" w:rsidP="00844239"/>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20FFC" w:rsidTr="00C20FFC">
        <w:tc>
          <w:tcPr>
            <w:tcW w:w="4813" w:type="dxa"/>
          </w:tcPr>
          <w:p w:rsidR="00C20FFC" w:rsidRDefault="00C20FFC" w:rsidP="00844239">
            <w:pPr>
              <w:rPr>
                <w:b/>
              </w:rPr>
            </w:pPr>
            <w:r>
              <w:rPr>
                <w:b/>
              </w:rPr>
              <w:t>Virksomhed</w:t>
            </w:r>
          </w:p>
        </w:tc>
        <w:tc>
          <w:tcPr>
            <w:tcW w:w="4814" w:type="dxa"/>
          </w:tcPr>
          <w:p w:rsidR="00C20FFC" w:rsidRDefault="00C20FFC" w:rsidP="00844239">
            <w:pPr>
              <w:rPr>
                <w:b/>
              </w:rPr>
            </w:pPr>
            <w:r>
              <w:rPr>
                <w:b/>
              </w:rPr>
              <w:t>Ansøger</w:t>
            </w:r>
          </w:p>
        </w:tc>
      </w:tr>
      <w:tr w:rsidR="00C20FFC" w:rsidRPr="00C20FFC" w:rsidTr="00C20FFC">
        <w:tc>
          <w:tcPr>
            <w:tcW w:w="4813" w:type="dxa"/>
          </w:tcPr>
          <w:p w:rsidR="00C20FFC" w:rsidRPr="00C20FFC" w:rsidRDefault="00C20FFC" w:rsidP="00844239">
            <w:r w:rsidRPr="00C20FFC">
              <w:t>Flemløse Biogas Aps</w:t>
            </w:r>
          </w:p>
        </w:tc>
        <w:tc>
          <w:tcPr>
            <w:tcW w:w="4814" w:type="dxa"/>
          </w:tcPr>
          <w:p w:rsidR="00C20FFC" w:rsidRPr="00C20FFC" w:rsidRDefault="00C20FFC" w:rsidP="00844239">
            <w:r>
              <w:t xml:space="preserve">Konsulent, </w:t>
            </w:r>
            <w:r w:rsidRPr="00C20FFC">
              <w:t>Nicolaj Ørskov Olsen</w:t>
            </w:r>
          </w:p>
        </w:tc>
      </w:tr>
      <w:tr w:rsidR="00C20FFC" w:rsidRPr="00C20FFC" w:rsidTr="00C20FFC">
        <w:tc>
          <w:tcPr>
            <w:tcW w:w="4813" w:type="dxa"/>
          </w:tcPr>
          <w:p w:rsidR="00C20FFC" w:rsidRDefault="00C20FFC" w:rsidP="00844239">
            <w:r w:rsidRPr="00C20FFC">
              <w:t>Karlemosevej 5</w:t>
            </w:r>
          </w:p>
          <w:p w:rsidR="00C20FFC" w:rsidRPr="00C20FFC" w:rsidRDefault="00C20FFC" w:rsidP="00844239">
            <w:r w:rsidRPr="00C20FFC">
              <w:t>5620 Glamsbjerg</w:t>
            </w:r>
          </w:p>
        </w:tc>
        <w:tc>
          <w:tcPr>
            <w:tcW w:w="4814" w:type="dxa"/>
          </w:tcPr>
          <w:p w:rsidR="00C20FFC" w:rsidRPr="00C20FFC" w:rsidRDefault="00C20FFC" w:rsidP="00844239">
            <w:r w:rsidRPr="00C20FFC">
              <w:t>Nordic Green Engineering (tidligere Dansk Biogasrådgivning</w:t>
            </w:r>
            <w:r>
              <w:t>)</w:t>
            </w:r>
          </w:p>
        </w:tc>
      </w:tr>
      <w:tr w:rsidR="00C20FFC" w:rsidRPr="00C20FFC" w:rsidTr="00C20FFC">
        <w:tc>
          <w:tcPr>
            <w:tcW w:w="4813" w:type="dxa"/>
          </w:tcPr>
          <w:p w:rsidR="00C20FFC" w:rsidRPr="00C20FFC" w:rsidRDefault="00C20FFC" w:rsidP="00844239"/>
        </w:tc>
        <w:tc>
          <w:tcPr>
            <w:tcW w:w="4814" w:type="dxa"/>
          </w:tcPr>
          <w:p w:rsidR="00C20FFC" w:rsidRPr="00C20FFC" w:rsidRDefault="00C20FFC" w:rsidP="00844239">
            <w:r>
              <w:t>Bohrsvej 5, Silkeborg</w:t>
            </w:r>
          </w:p>
        </w:tc>
      </w:tr>
      <w:tr w:rsidR="00C20FFC" w:rsidRPr="00C20FFC" w:rsidTr="00C20FFC">
        <w:tc>
          <w:tcPr>
            <w:tcW w:w="4813" w:type="dxa"/>
          </w:tcPr>
          <w:p w:rsidR="00C20FFC" w:rsidRPr="00C20FFC" w:rsidRDefault="00C20FFC" w:rsidP="00844239">
            <w:r>
              <w:t>Telefon: 40318098</w:t>
            </w:r>
          </w:p>
        </w:tc>
        <w:tc>
          <w:tcPr>
            <w:tcW w:w="4814" w:type="dxa"/>
          </w:tcPr>
          <w:p w:rsidR="00C20FFC" w:rsidRPr="00C20FFC" w:rsidRDefault="00C20FFC" w:rsidP="00844239">
            <w:r>
              <w:t>Telefon: 40138032</w:t>
            </w:r>
          </w:p>
        </w:tc>
      </w:tr>
      <w:tr w:rsidR="00C20FFC" w:rsidRPr="00C20FFC" w:rsidTr="00C20FFC">
        <w:tc>
          <w:tcPr>
            <w:tcW w:w="4813" w:type="dxa"/>
          </w:tcPr>
          <w:p w:rsidR="00C20FFC" w:rsidRDefault="00C20FFC" w:rsidP="00844239">
            <w:r>
              <w:t>Cvr.nr. 39037718</w:t>
            </w:r>
          </w:p>
        </w:tc>
        <w:tc>
          <w:tcPr>
            <w:tcW w:w="4814" w:type="dxa"/>
          </w:tcPr>
          <w:p w:rsidR="00C20FFC" w:rsidRPr="00C20FFC" w:rsidRDefault="00C20FFC" w:rsidP="00844239">
            <w:r>
              <w:t>Mail: noo@dknge.dk</w:t>
            </w:r>
          </w:p>
        </w:tc>
      </w:tr>
      <w:tr w:rsidR="00C20FFC" w:rsidRPr="00C20FFC" w:rsidTr="00C20FFC">
        <w:tc>
          <w:tcPr>
            <w:tcW w:w="4813" w:type="dxa"/>
          </w:tcPr>
          <w:p w:rsidR="00C20FFC" w:rsidRDefault="00C20FFC" w:rsidP="00844239"/>
          <w:p w:rsidR="00C20FFC" w:rsidRDefault="00C20FFC" w:rsidP="00844239">
            <w:r>
              <w:t>Virksomhedens ledelse:</w:t>
            </w:r>
          </w:p>
        </w:tc>
        <w:tc>
          <w:tcPr>
            <w:tcW w:w="4814" w:type="dxa"/>
          </w:tcPr>
          <w:p w:rsidR="00C20FFC" w:rsidRDefault="00C20FFC" w:rsidP="00844239"/>
        </w:tc>
      </w:tr>
      <w:tr w:rsidR="00C20FFC" w:rsidRPr="00C20FFC" w:rsidTr="00C20FFC">
        <w:tc>
          <w:tcPr>
            <w:tcW w:w="4813" w:type="dxa"/>
          </w:tcPr>
          <w:p w:rsidR="00C20FFC" w:rsidRDefault="00C20FFC" w:rsidP="00844239">
            <w:r>
              <w:t>Kurt Poulsen</w:t>
            </w:r>
          </w:p>
        </w:tc>
        <w:tc>
          <w:tcPr>
            <w:tcW w:w="4814" w:type="dxa"/>
          </w:tcPr>
          <w:p w:rsidR="00C20FFC" w:rsidRDefault="00C20FFC" w:rsidP="00844239"/>
        </w:tc>
      </w:tr>
      <w:tr w:rsidR="00C20FFC" w:rsidRPr="00C20FFC" w:rsidTr="00C20FFC">
        <w:tc>
          <w:tcPr>
            <w:tcW w:w="4813" w:type="dxa"/>
          </w:tcPr>
          <w:p w:rsidR="00C20FFC" w:rsidRDefault="00C20FFC" w:rsidP="00844239">
            <w:r>
              <w:t>Christian Stenskrog</w:t>
            </w:r>
          </w:p>
        </w:tc>
        <w:tc>
          <w:tcPr>
            <w:tcW w:w="4814" w:type="dxa"/>
          </w:tcPr>
          <w:p w:rsidR="00C20FFC" w:rsidRDefault="00C20FFC" w:rsidP="00844239"/>
        </w:tc>
      </w:tr>
      <w:tr w:rsidR="00C20FFC" w:rsidRPr="00C20FFC" w:rsidTr="00C20FFC">
        <w:tc>
          <w:tcPr>
            <w:tcW w:w="4813" w:type="dxa"/>
          </w:tcPr>
          <w:p w:rsidR="00C20FFC" w:rsidRDefault="00C20FFC" w:rsidP="00844239">
            <w:r>
              <w:t>Jørgen Stougaard</w:t>
            </w:r>
          </w:p>
        </w:tc>
        <w:tc>
          <w:tcPr>
            <w:tcW w:w="4814" w:type="dxa"/>
          </w:tcPr>
          <w:p w:rsidR="00C20FFC" w:rsidRDefault="00C20FFC" w:rsidP="00844239"/>
        </w:tc>
      </w:tr>
    </w:tbl>
    <w:p w:rsidR="00844239" w:rsidRDefault="00844239" w:rsidP="00844239"/>
    <w:p w:rsidR="00844239" w:rsidRDefault="00844239" w:rsidP="00844239"/>
    <w:p w:rsidR="00627020" w:rsidRPr="00627020" w:rsidRDefault="00627020" w:rsidP="00627020">
      <w:pPr>
        <w:keepNext/>
        <w:jc w:val="both"/>
        <w:outlineLvl w:val="1"/>
        <w:rPr>
          <w:rFonts w:eastAsia="Times New Roman" w:cs="Times New Roman"/>
          <w:b/>
          <w:bCs/>
          <w:sz w:val="24"/>
          <w:szCs w:val="24"/>
          <w:lang w:eastAsia="da-DK"/>
        </w:rPr>
      </w:pPr>
      <w:bookmarkStart w:id="13" w:name="_Toc508364599"/>
      <w:r w:rsidRPr="00627020">
        <w:rPr>
          <w:rFonts w:eastAsia="Times New Roman" w:cs="Times New Roman"/>
          <w:b/>
          <w:bCs/>
          <w:sz w:val="24"/>
          <w:szCs w:val="24"/>
          <w:lang w:eastAsia="da-DK"/>
        </w:rPr>
        <w:lastRenderedPageBreak/>
        <w:t>Virksomhedens relationer til miljøbeskyttelsesloven</w:t>
      </w:r>
      <w:r>
        <w:rPr>
          <w:rFonts w:eastAsia="Times New Roman" w:cs="Arial"/>
          <w:b/>
          <w:bCs/>
          <w:color w:val="000000"/>
          <w:sz w:val="24"/>
          <w:szCs w:val="24"/>
          <w:u w:val="single"/>
          <w:vertAlign w:val="superscript"/>
          <w:lang w:eastAsia="da-DK"/>
        </w:rPr>
        <w:t xml:space="preserve"> </w:t>
      </w:r>
      <w:r w:rsidRPr="00627020">
        <w:rPr>
          <w:rFonts w:eastAsia="Times New Roman" w:cs="Times New Roman"/>
          <w:b/>
          <w:bCs/>
          <w:sz w:val="24"/>
          <w:szCs w:val="24"/>
          <w:lang w:eastAsia="da-DK"/>
        </w:rPr>
        <w:t>§§ 34 og 40 a</w:t>
      </w:r>
      <w:bookmarkEnd w:id="13"/>
    </w:p>
    <w:p w:rsidR="00627020" w:rsidRPr="00627020" w:rsidRDefault="00627020" w:rsidP="00627020">
      <w:pPr>
        <w:spacing w:after="120"/>
        <w:rPr>
          <w:rFonts w:eastAsia="Times New Roman" w:cs="Times New Roman"/>
          <w:lang w:eastAsia="da-DK"/>
        </w:rPr>
      </w:pPr>
      <w:r w:rsidRPr="00627020">
        <w:rPr>
          <w:rFonts w:eastAsia="Times New Roman" w:cs="Times New Roman"/>
          <w:lang w:eastAsia="da-DK"/>
        </w:rPr>
        <w:t>Af miljøbeskyttelseslovens § 34 stk. 3 fremgår det indirekte, at der i forbindelse med miljøgodkendelsen af en virksomhed skal fore</w:t>
      </w:r>
      <w:r w:rsidRPr="00627020">
        <w:rPr>
          <w:rFonts w:eastAsia="Times New Roman" w:cs="Times New Roman"/>
          <w:lang w:eastAsia="da-DK"/>
        </w:rPr>
        <w:lastRenderedPageBreak/>
        <w:t xml:space="preserve">ligge oplysninger om virksomhedens ejerforhold, bestyrelse og daglige ledelse, så miljømyndighederne kan vurdere, om nogle af disse personer er omfattet af lovens § 40 a, der omhandler kriterier for tilbagekaldelse af meddelt </w:t>
      </w:r>
      <w:r w:rsidRPr="00627020">
        <w:rPr>
          <w:rFonts w:eastAsia="Times New Roman" w:cs="Times New Roman"/>
          <w:lang w:eastAsia="da-DK"/>
        </w:rPr>
        <w:lastRenderedPageBreak/>
        <w:t>godkendelse, nægtelse af godkendelse og fastsættelse af særlige vilkår om sikkerhedsstillelse.</w:t>
      </w:r>
    </w:p>
    <w:p w:rsidR="00627020" w:rsidRPr="00627020" w:rsidRDefault="00627020" w:rsidP="00627020">
      <w:pPr>
        <w:spacing w:after="120"/>
        <w:rPr>
          <w:rFonts w:eastAsia="Times New Roman" w:cs="Times New Roman"/>
          <w:lang w:eastAsia="da-DK"/>
        </w:rPr>
      </w:pPr>
      <w:r w:rsidRPr="00627020">
        <w:rPr>
          <w:rFonts w:eastAsia="Times New Roman" w:cs="Times New Roman"/>
          <w:lang w:eastAsia="da-DK"/>
        </w:rPr>
        <w:t>Det er i lovens § 40 b stk. 1 anført, at miljø- og energiministeren opretter et miljøansvarlighedsregister over de personer og selskaber m.v., der er omfattet af § 40 a.</w:t>
      </w:r>
    </w:p>
    <w:p w:rsidR="00627020" w:rsidRPr="00627020" w:rsidRDefault="00627020" w:rsidP="00627020">
      <w:pPr>
        <w:spacing w:after="120"/>
        <w:rPr>
          <w:rFonts w:eastAsia="Times New Roman" w:cs="Times New Roman"/>
          <w:lang w:eastAsia="da-DK"/>
        </w:rPr>
      </w:pPr>
      <w:r w:rsidRPr="00627020">
        <w:rPr>
          <w:rFonts w:eastAsia="Times New Roman" w:cs="Times New Roman"/>
          <w:lang w:eastAsia="da-DK"/>
        </w:rPr>
        <w:lastRenderedPageBreak/>
        <w:t>Da ingen i virksomhedens ledelse er anført i dette register, kan der meddeles godkendelse uden særlige vilkår om sikkerhedsstillelse.</w:t>
      </w:r>
    </w:p>
    <w:p w:rsidR="00627020" w:rsidRPr="00627020" w:rsidRDefault="00627020" w:rsidP="00627020">
      <w:pPr>
        <w:keepNext/>
        <w:jc w:val="both"/>
        <w:outlineLvl w:val="1"/>
        <w:rPr>
          <w:rFonts w:eastAsia="Times New Roman" w:cs="Times New Roman"/>
          <w:b/>
          <w:bCs/>
          <w:sz w:val="24"/>
          <w:szCs w:val="24"/>
          <w:lang w:eastAsia="da-DK"/>
        </w:rPr>
      </w:pPr>
      <w:bookmarkStart w:id="14" w:name="_Toc508364600"/>
      <w:r w:rsidRPr="00627020">
        <w:rPr>
          <w:rFonts w:eastAsia="Times New Roman" w:cs="Times New Roman"/>
          <w:b/>
          <w:bCs/>
          <w:sz w:val="24"/>
          <w:szCs w:val="24"/>
          <w:lang w:eastAsia="da-DK"/>
        </w:rPr>
        <w:t>Miljøbeskyttelsesloven</w:t>
      </w:r>
      <w:bookmarkEnd w:id="14"/>
    </w:p>
    <w:p w:rsidR="00627020" w:rsidRDefault="00627020" w:rsidP="00627020">
      <w:pPr>
        <w:tabs>
          <w:tab w:val="center" w:pos="4819"/>
          <w:tab w:val="right" w:pos="9638"/>
        </w:tabs>
        <w:rPr>
          <w:rFonts w:eastAsia="Times New Roman" w:cs="Times New Roman"/>
          <w:szCs w:val="24"/>
          <w:lang w:eastAsia="da-DK"/>
        </w:rPr>
      </w:pPr>
      <w:r w:rsidRPr="00627020">
        <w:rPr>
          <w:rFonts w:eastAsia="Times New Roman" w:cs="Times New Roman"/>
          <w:szCs w:val="24"/>
          <w:lang w:eastAsia="da-DK"/>
        </w:rPr>
        <w:t xml:space="preserve">Ansøgningen omhandler godkendelse af </w:t>
      </w:r>
      <w:r>
        <w:rPr>
          <w:rFonts w:eastAsia="Times New Roman" w:cs="Times New Roman"/>
          <w:szCs w:val="24"/>
          <w:lang w:eastAsia="da-DK"/>
        </w:rPr>
        <w:t xml:space="preserve">udvidelse af </w:t>
      </w:r>
      <w:r w:rsidRPr="00627020">
        <w:rPr>
          <w:rFonts w:eastAsia="Times New Roman" w:cs="Times New Roman"/>
          <w:szCs w:val="24"/>
          <w:lang w:eastAsia="da-DK"/>
        </w:rPr>
        <w:t xml:space="preserve">biogasanlæg </w:t>
      </w:r>
      <w:r w:rsidRPr="00627020">
        <w:rPr>
          <w:rFonts w:eastAsia="Times New Roman" w:cs="Times New Roman"/>
          <w:szCs w:val="24"/>
          <w:lang w:eastAsia="da-DK"/>
        </w:rPr>
        <w:lastRenderedPageBreak/>
        <w:t>og gasmotoranlæg samt hele anlæggets samlede emission af støj og lugt, jf. kapitel 5 i miljøbeskyttelsesloven. Aktiviteterne er omfattet af</w:t>
      </w:r>
      <w:r>
        <w:rPr>
          <w:rFonts w:eastAsia="Times New Roman" w:cs="Times New Roman"/>
          <w:szCs w:val="24"/>
          <w:lang w:eastAsia="da-DK"/>
        </w:rPr>
        <w:t xml:space="preserve"> bilag 1,</w:t>
      </w:r>
      <w:r w:rsidRPr="00627020">
        <w:rPr>
          <w:rFonts w:eastAsia="Times New Roman" w:cs="Times New Roman"/>
          <w:szCs w:val="24"/>
          <w:lang w:eastAsia="da-DK"/>
        </w:rPr>
        <w:t xml:space="preserve"> listepunkt </w:t>
      </w:r>
      <w:r>
        <w:rPr>
          <w:rFonts w:eastAsia="Times New Roman" w:cs="Times New Roman"/>
          <w:szCs w:val="24"/>
          <w:lang w:eastAsia="da-DK"/>
        </w:rPr>
        <w:t>5.3 b i)</w:t>
      </w:r>
      <w:r w:rsidRPr="00627020">
        <w:rPr>
          <w:rFonts w:eastAsia="Times New Roman" w:cs="Times New Roman"/>
          <w:szCs w:val="24"/>
          <w:lang w:eastAsia="da-DK"/>
        </w:rPr>
        <w:t xml:space="preserve"> </w:t>
      </w:r>
      <w:r w:rsidRPr="00627020">
        <w:rPr>
          <w:rFonts w:eastAsia="Times New Roman" w:cs="Times New Roman"/>
          <w:szCs w:val="24"/>
          <w:lang w:eastAsia="da-DK"/>
        </w:rPr>
        <w:lastRenderedPageBreak/>
        <w:t>i godkendelsesbekendtgørelsen</w:t>
      </w:r>
      <w:r w:rsidRPr="00627020">
        <w:rPr>
          <w:rFonts w:eastAsia="Times New Roman" w:cs="Times New Roman"/>
          <w:vertAlign w:val="superscript"/>
          <w:lang w:eastAsia="da-DK"/>
        </w:rPr>
        <w:footnoteReference w:id="8"/>
      </w:r>
      <w:r w:rsidRPr="00627020">
        <w:rPr>
          <w:rFonts w:eastAsia="Times New Roman" w:cs="Times New Roman"/>
          <w:szCs w:val="24"/>
          <w:lang w:eastAsia="da-DK"/>
        </w:rPr>
        <w:t>, hvortil Miljøstyrelsen har udarbejdet standardvilkår</w:t>
      </w:r>
      <w:r w:rsidRPr="00627020">
        <w:rPr>
          <w:rFonts w:eastAsia="Times New Roman" w:cs="Times New Roman"/>
          <w:szCs w:val="24"/>
          <w:vertAlign w:val="superscript"/>
          <w:lang w:eastAsia="da-DK"/>
        </w:rPr>
        <w:footnoteReference w:id="9"/>
      </w:r>
      <w:r w:rsidRPr="00627020">
        <w:rPr>
          <w:rFonts w:eastAsia="Times New Roman" w:cs="Times New Roman"/>
          <w:szCs w:val="24"/>
          <w:lang w:eastAsia="da-DK"/>
        </w:rPr>
        <w:t xml:space="preserve">. </w:t>
      </w:r>
      <w:r>
        <w:rPr>
          <w:rFonts w:eastAsia="Times New Roman" w:cs="Times New Roman"/>
          <w:szCs w:val="24"/>
          <w:lang w:eastAsia="da-DK"/>
        </w:rPr>
        <w:t xml:space="preserve">Den oprindelige godkendelse er meddelt med disse standardvilkår. Disse er nu </w:t>
      </w:r>
      <w:r>
        <w:rPr>
          <w:rFonts w:eastAsia="Times New Roman" w:cs="Times New Roman"/>
          <w:szCs w:val="24"/>
          <w:lang w:eastAsia="da-DK"/>
        </w:rPr>
        <w:lastRenderedPageBreak/>
        <w:t>ophævet efter EU-kommissionens vedtagelse af BAT for affaldsbehandlingsvirksomheder. Assens Kommune vurderer</w:t>
      </w:r>
      <w:r w:rsidR="00C1657D">
        <w:rPr>
          <w:rFonts w:eastAsia="Times New Roman" w:cs="Times New Roman"/>
          <w:szCs w:val="24"/>
          <w:lang w:eastAsia="da-DK"/>
        </w:rPr>
        <w:t xml:space="preserve"> dog</w:t>
      </w:r>
      <w:r>
        <w:rPr>
          <w:rFonts w:eastAsia="Times New Roman" w:cs="Times New Roman"/>
          <w:szCs w:val="24"/>
          <w:lang w:eastAsia="da-DK"/>
        </w:rPr>
        <w:t>, at stan</w:t>
      </w:r>
      <w:r>
        <w:rPr>
          <w:rFonts w:eastAsia="Times New Roman" w:cs="Times New Roman"/>
          <w:szCs w:val="24"/>
          <w:lang w:eastAsia="da-DK"/>
        </w:rPr>
        <w:lastRenderedPageBreak/>
        <w:t>dardvilkårene i høj grad sikrer efterlevelse af BAT-bestemmelserne og viderefører derfor disse vilkår i denne nye godkendelse.</w:t>
      </w:r>
    </w:p>
    <w:p w:rsidR="00C1657D" w:rsidRDefault="00C1657D" w:rsidP="00627020">
      <w:pPr>
        <w:tabs>
          <w:tab w:val="center" w:pos="4819"/>
          <w:tab w:val="right" w:pos="9638"/>
        </w:tabs>
        <w:rPr>
          <w:rFonts w:eastAsia="Times New Roman" w:cs="Times New Roman"/>
          <w:szCs w:val="24"/>
          <w:lang w:eastAsia="da-DK"/>
        </w:rPr>
      </w:pPr>
      <w:r>
        <w:rPr>
          <w:rFonts w:eastAsia="Times New Roman" w:cs="Times New Roman"/>
          <w:szCs w:val="24"/>
          <w:lang w:eastAsia="da-DK"/>
        </w:rPr>
        <w:t xml:space="preserve">Ansøger har søgt om et tillæg til miljøgodkendelsen fra 2018. Assens Kommune vurderer at der </w:t>
      </w:r>
      <w:r>
        <w:rPr>
          <w:rFonts w:eastAsia="Times New Roman" w:cs="Times New Roman"/>
          <w:szCs w:val="24"/>
          <w:lang w:eastAsia="da-DK"/>
        </w:rPr>
        <w:lastRenderedPageBreak/>
        <w:t>skal udarbejdes en ny samlet godkendelse for projektet, da udvidelsen bliver en integreret del af det eksisterende anlæg.</w:t>
      </w:r>
      <w:r w:rsidR="00345F56">
        <w:rPr>
          <w:rFonts w:eastAsia="Times New Roman" w:cs="Times New Roman"/>
          <w:szCs w:val="24"/>
          <w:lang w:eastAsia="da-DK"/>
        </w:rPr>
        <w:t xml:space="preserve"> Udvidelsen består i at den tilførte mængde af biomasse årligt skal stige fra 36.500 ton til 90.000 ton.</w:t>
      </w:r>
      <w:r>
        <w:rPr>
          <w:rFonts w:eastAsia="Times New Roman" w:cs="Times New Roman"/>
          <w:szCs w:val="24"/>
          <w:lang w:eastAsia="da-DK"/>
        </w:rPr>
        <w:t xml:space="preserve"> </w:t>
      </w:r>
      <w:r w:rsidR="00CF6224">
        <w:rPr>
          <w:rFonts w:eastAsia="Times New Roman" w:cs="Times New Roman"/>
          <w:szCs w:val="24"/>
          <w:lang w:eastAsia="da-DK"/>
        </w:rPr>
        <w:t xml:space="preserve">En udvidelse, der mængdemæssigt er </w:t>
      </w:r>
      <w:r w:rsidR="00CF6224">
        <w:rPr>
          <w:rFonts w:eastAsia="Times New Roman" w:cs="Times New Roman"/>
          <w:szCs w:val="24"/>
          <w:lang w:eastAsia="da-DK"/>
        </w:rPr>
        <w:lastRenderedPageBreak/>
        <w:t xml:space="preserve">større end den eksisterende produktion. </w:t>
      </w:r>
      <w:r w:rsidR="00345F56">
        <w:rPr>
          <w:rFonts w:eastAsia="Times New Roman" w:cs="Times New Roman"/>
          <w:szCs w:val="24"/>
          <w:lang w:eastAsia="da-DK"/>
        </w:rPr>
        <w:t xml:space="preserve">Med udvidelsen flyttes anlægget fra bilag 2 til bilag 1 i godkendelsesbekendtgørelsen. </w:t>
      </w:r>
      <w:r>
        <w:rPr>
          <w:rFonts w:eastAsia="Times New Roman" w:cs="Times New Roman"/>
          <w:szCs w:val="24"/>
          <w:lang w:eastAsia="da-DK"/>
        </w:rPr>
        <w:t>Forureningen fra den eksisterende del og udvidelsen kan ikke adskilles.</w:t>
      </w:r>
      <w:r w:rsidR="00CF6224">
        <w:rPr>
          <w:rFonts w:eastAsia="Times New Roman" w:cs="Times New Roman"/>
          <w:szCs w:val="24"/>
          <w:lang w:eastAsia="da-DK"/>
        </w:rPr>
        <w:t xml:space="preserve"> </w:t>
      </w:r>
      <w:r w:rsidR="00F96262" w:rsidRPr="001A56E3">
        <w:rPr>
          <w:rFonts w:eastAsia="Times New Roman" w:cs="Times New Roman"/>
          <w:szCs w:val="24"/>
          <w:lang w:eastAsia="da-DK"/>
        </w:rPr>
        <w:t xml:space="preserve">Der søges om opførelse af én </w:t>
      </w:r>
      <w:r w:rsidR="00F96262" w:rsidRPr="001A56E3">
        <w:rPr>
          <w:rFonts w:eastAsia="Times New Roman" w:cs="Times New Roman"/>
          <w:szCs w:val="24"/>
          <w:lang w:eastAsia="da-DK"/>
        </w:rPr>
        <w:lastRenderedPageBreak/>
        <w:t>substrattank ud over de tre eksisterende og udvidelse af plansilo.</w:t>
      </w:r>
    </w:p>
    <w:p w:rsidR="00627020" w:rsidRPr="00627020" w:rsidRDefault="00627020" w:rsidP="00627020">
      <w:pPr>
        <w:tabs>
          <w:tab w:val="center" w:pos="4819"/>
          <w:tab w:val="right" w:pos="9638"/>
        </w:tabs>
        <w:rPr>
          <w:rFonts w:eastAsia="Times New Roman" w:cs="Times New Roman"/>
          <w:szCs w:val="24"/>
          <w:lang w:eastAsia="da-DK"/>
        </w:rPr>
      </w:pPr>
    </w:p>
    <w:p w:rsidR="00627020" w:rsidRDefault="00627020" w:rsidP="00627020">
      <w:pPr>
        <w:tabs>
          <w:tab w:val="center" w:pos="4819"/>
          <w:tab w:val="right" w:pos="9638"/>
        </w:tabs>
        <w:rPr>
          <w:rFonts w:eastAsia="Times New Roman" w:cs="Times New Roman"/>
          <w:szCs w:val="24"/>
          <w:lang w:eastAsia="da-DK"/>
        </w:rPr>
      </w:pPr>
      <w:r w:rsidRPr="00627020">
        <w:rPr>
          <w:rFonts w:eastAsia="Times New Roman" w:cs="Times New Roman"/>
          <w:szCs w:val="24"/>
          <w:lang w:eastAsia="da-DK"/>
        </w:rPr>
        <w:t>Der er fastsat vilkår for fyringsanlægget, selvom det er under 1MW. Vilkårene har taget udgangspunkt i MCP-bekendtgørelsens krav.</w:t>
      </w:r>
    </w:p>
    <w:p w:rsidR="00F40FCB" w:rsidRDefault="00F40FCB" w:rsidP="00627020">
      <w:pPr>
        <w:tabs>
          <w:tab w:val="center" w:pos="4819"/>
          <w:tab w:val="right" w:pos="9638"/>
        </w:tabs>
        <w:rPr>
          <w:rFonts w:eastAsia="Times New Roman" w:cs="Times New Roman"/>
          <w:szCs w:val="24"/>
          <w:lang w:eastAsia="da-DK"/>
        </w:rPr>
      </w:pPr>
    </w:p>
    <w:p w:rsidR="00F40FCB" w:rsidRPr="00627020" w:rsidRDefault="00F40FCB" w:rsidP="00627020">
      <w:pPr>
        <w:tabs>
          <w:tab w:val="center" w:pos="4819"/>
          <w:tab w:val="right" w:pos="9638"/>
        </w:tabs>
        <w:rPr>
          <w:rFonts w:eastAsia="Times New Roman" w:cs="Times New Roman"/>
          <w:szCs w:val="24"/>
          <w:lang w:eastAsia="da-DK"/>
        </w:rPr>
      </w:pPr>
    </w:p>
    <w:p w:rsidR="00844239" w:rsidRDefault="00F40FCB" w:rsidP="00844239">
      <w:pPr>
        <w:rPr>
          <w:rFonts w:eastAsia="Times New Roman" w:cs="Times New Roman"/>
          <w:b/>
          <w:szCs w:val="24"/>
          <w:lang w:eastAsia="da-DK"/>
        </w:rPr>
      </w:pPr>
      <w:r>
        <w:rPr>
          <w:rFonts w:eastAsia="Times New Roman" w:cs="Times New Roman"/>
          <w:b/>
          <w:szCs w:val="24"/>
          <w:lang w:eastAsia="da-DK"/>
        </w:rPr>
        <w:t>Plangrundlag</w:t>
      </w:r>
    </w:p>
    <w:p w:rsidR="00F40FCB" w:rsidRDefault="00F40FCB" w:rsidP="00844239">
      <w:pPr>
        <w:rPr>
          <w:rFonts w:eastAsia="Times New Roman" w:cs="Times New Roman"/>
          <w:szCs w:val="24"/>
          <w:lang w:eastAsia="da-DK"/>
        </w:rPr>
      </w:pPr>
      <w:r w:rsidRPr="00F40FCB">
        <w:rPr>
          <w:rFonts w:eastAsia="Times New Roman" w:cs="Times New Roman"/>
          <w:szCs w:val="24"/>
          <w:lang w:eastAsia="da-DK"/>
        </w:rPr>
        <w:t xml:space="preserve">Det eksisterende anlæg er </w:t>
      </w:r>
      <w:r>
        <w:rPr>
          <w:rFonts w:eastAsia="Times New Roman" w:cs="Times New Roman"/>
          <w:szCs w:val="24"/>
          <w:lang w:eastAsia="da-DK"/>
        </w:rPr>
        <w:t xml:space="preserve">etableret på baggrund af en landzonetilladelse. </w:t>
      </w:r>
      <w:r w:rsidR="000448FA">
        <w:rPr>
          <w:rFonts w:eastAsia="Times New Roman" w:cs="Times New Roman"/>
          <w:szCs w:val="24"/>
          <w:lang w:eastAsia="da-DK"/>
        </w:rPr>
        <w:t>Den ansøgte udvidelse fordrer, at der udarbejdes kommuneplantillæg og lokalplan.</w:t>
      </w:r>
      <w:r>
        <w:rPr>
          <w:rFonts w:eastAsia="Times New Roman" w:cs="Times New Roman"/>
          <w:szCs w:val="24"/>
          <w:lang w:eastAsia="da-DK"/>
        </w:rPr>
        <w:t xml:space="preserve"> </w:t>
      </w:r>
      <w:r w:rsidR="000448FA">
        <w:rPr>
          <w:rFonts w:eastAsia="Times New Roman" w:cs="Times New Roman"/>
          <w:szCs w:val="24"/>
          <w:lang w:eastAsia="da-DK"/>
        </w:rPr>
        <w:t>Assens Kommune har</w:t>
      </w:r>
      <w:r>
        <w:rPr>
          <w:rFonts w:eastAsia="Times New Roman" w:cs="Times New Roman"/>
          <w:szCs w:val="24"/>
          <w:lang w:eastAsia="da-DK"/>
        </w:rPr>
        <w:t xml:space="preserve"> udarbejdet</w:t>
      </w:r>
      <w:r w:rsidR="000448FA">
        <w:rPr>
          <w:rFonts w:eastAsia="Times New Roman" w:cs="Times New Roman"/>
          <w:szCs w:val="24"/>
          <w:lang w:eastAsia="da-DK"/>
        </w:rPr>
        <w:t xml:space="preserve"> </w:t>
      </w:r>
      <w:r w:rsidR="000448FA">
        <w:rPr>
          <w:rFonts w:eastAsia="Times New Roman" w:cs="Times New Roman"/>
          <w:szCs w:val="24"/>
          <w:lang w:eastAsia="da-DK"/>
        </w:rPr>
        <w:lastRenderedPageBreak/>
        <w:t>kommuneplantillæg 14, med plannummer 5.2.E.36 samt</w:t>
      </w:r>
      <w:r>
        <w:rPr>
          <w:rFonts w:eastAsia="Times New Roman" w:cs="Times New Roman"/>
          <w:szCs w:val="24"/>
          <w:lang w:eastAsia="da-DK"/>
        </w:rPr>
        <w:t xml:space="preserve"> en lokalplan</w:t>
      </w:r>
      <w:r w:rsidR="000448FA">
        <w:rPr>
          <w:rFonts w:eastAsia="Times New Roman" w:cs="Times New Roman"/>
          <w:szCs w:val="24"/>
          <w:lang w:eastAsia="da-DK"/>
        </w:rPr>
        <w:t xml:space="preserve"> med nummer 5.2-4. Begge vedtaget på byrådsmøde i november 2021.</w:t>
      </w:r>
    </w:p>
    <w:p w:rsidR="000448FA" w:rsidRDefault="000448FA" w:rsidP="00844239">
      <w:pPr>
        <w:rPr>
          <w:rFonts w:eastAsia="Times New Roman" w:cs="Times New Roman"/>
          <w:szCs w:val="24"/>
          <w:lang w:eastAsia="da-DK"/>
        </w:rPr>
      </w:pPr>
    </w:p>
    <w:p w:rsidR="000448FA" w:rsidRDefault="000448FA" w:rsidP="00844239">
      <w:pPr>
        <w:rPr>
          <w:rFonts w:eastAsia="Times New Roman" w:cs="Times New Roman"/>
          <w:szCs w:val="24"/>
          <w:lang w:eastAsia="da-DK"/>
        </w:rPr>
      </w:pPr>
      <w:r>
        <w:rPr>
          <w:rFonts w:eastAsia="Times New Roman" w:cs="Times New Roman"/>
          <w:szCs w:val="24"/>
          <w:lang w:eastAsia="da-DK"/>
        </w:rPr>
        <w:lastRenderedPageBreak/>
        <w:t>Plangrundlaget for udvidelsen af Flemløse Biogas Aps er dermed på plads.</w:t>
      </w:r>
    </w:p>
    <w:p w:rsidR="000448FA" w:rsidRDefault="000448FA" w:rsidP="00844239">
      <w:pPr>
        <w:rPr>
          <w:rFonts w:eastAsia="Times New Roman" w:cs="Times New Roman"/>
          <w:szCs w:val="24"/>
          <w:lang w:eastAsia="da-DK"/>
        </w:rPr>
      </w:pPr>
    </w:p>
    <w:p w:rsidR="000448FA" w:rsidRPr="000448FA" w:rsidRDefault="000448FA" w:rsidP="00844239">
      <w:pPr>
        <w:rPr>
          <w:rFonts w:eastAsia="Times New Roman" w:cs="Times New Roman"/>
          <w:b/>
          <w:szCs w:val="24"/>
          <w:lang w:eastAsia="da-DK"/>
        </w:rPr>
      </w:pPr>
      <w:r w:rsidRPr="000448FA">
        <w:rPr>
          <w:rFonts w:eastAsia="Times New Roman" w:cs="Times New Roman"/>
          <w:b/>
          <w:szCs w:val="24"/>
          <w:lang w:eastAsia="da-DK"/>
        </w:rPr>
        <w:t>Miljøkonsekvensrapport og VVM-tilladelse</w:t>
      </w:r>
    </w:p>
    <w:p w:rsidR="000448FA" w:rsidRDefault="000448FA" w:rsidP="00844239">
      <w:pPr>
        <w:rPr>
          <w:rFonts w:eastAsia="Times New Roman" w:cs="Times New Roman"/>
          <w:szCs w:val="24"/>
          <w:lang w:eastAsia="da-DK"/>
        </w:rPr>
      </w:pPr>
      <w:r>
        <w:rPr>
          <w:rFonts w:eastAsia="Times New Roman" w:cs="Times New Roman"/>
          <w:szCs w:val="24"/>
          <w:lang w:eastAsia="da-DK"/>
        </w:rPr>
        <w:t xml:space="preserve">Sideløbende med udarbejdelse af plangrundlaget og ansøgning om </w:t>
      </w:r>
      <w:r>
        <w:rPr>
          <w:rFonts w:eastAsia="Times New Roman" w:cs="Times New Roman"/>
          <w:szCs w:val="24"/>
          <w:lang w:eastAsia="da-DK"/>
        </w:rPr>
        <w:lastRenderedPageBreak/>
        <w:t>miljøgodkendelse har ansøgers konsulent udarbejdet en miljøko</w:t>
      </w:r>
      <w:r w:rsidR="002E7D78">
        <w:rPr>
          <w:rFonts w:eastAsia="Times New Roman" w:cs="Times New Roman"/>
          <w:szCs w:val="24"/>
          <w:lang w:eastAsia="da-DK"/>
        </w:rPr>
        <w:t>n</w:t>
      </w:r>
      <w:r>
        <w:rPr>
          <w:rFonts w:eastAsia="Times New Roman" w:cs="Times New Roman"/>
          <w:szCs w:val="24"/>
          <w:lang w:eastAsia="da-DK"/>
        </w:rPr>
        <w:t>sekvensrapport for projektet. Rapporten er behandlet politisk samtidigt med lokalplanen. Assens Kommune har på den bag</w:t>
      </w:r>
      <w:r>
        <w:rPr>
          <w:rFonts w:eastAsia="Times New Roman" w:cs="Times New Roman"/>
          <w:szCs w:val="24"/>
          <w:lang w:eastAsia="da-DK"/>
        </w:rPr>
        <w:lastRenderedPageBreak/>
        <w:t xml:space="preserve">grund udarbejdet en VVM-tilladelse. VVM-tilladelsen meddeles samtidigt med miljøgodkendelsen. </w:t>
      </w:r>
    </w:p>
    <w:p w:rsidR="000448FA" w:rsidRDefault="000448FA" w:rsidP="000448FA">
      <w:pPr>
        <w:keepNext/>
        <w:jc w:val="both"/>
        <w:outlineLvl w:val="1"/>
        <w:rPr>
          <w:rFonts w:eastAsia="Times New Roman" w:cs="Times New Roman"/>
          <w:b/>
          <w:bCs/>
          <w:lang w:eastAsia="da-DK"/>
        </w:rPr>
      </w:pPr>
      <w:bookmarkStart w:id="15" w:name="_Toc508364602"/>
    </w:p>
    <w:p w:rsidR="000448FA" w:rsidRPr="000448FA" w:rsidRDefault="000448FA" w:rsidP="000448FA">
      <w:pPr>
        <w:keepNext/>
        <w:jc w:val="both"/>
        <w:outlineLvl w:val="1"/>
        <w:rPr>
          <w:rFonts w:eastAsia="Times New Roman" w:cs="Times New Roman"/>
          <w:b/>
          <w:bCs/>
          <w:lang w:eastAsia="da-DK"/>
        </w:rPr>
      </w:pPr>
      <w:r w:rsidRPr="000448FA">
        <w:rPr>
          <w:rFonts w:eastAsia="Times New Roman" w:cs="Times New Roman"/>
          <w:b/>
          <w:bCs/>
          <w:lang w:eastAsia="da-DK"/>
        </w:rPr>
        <w:t>Habitatbekendtgørelsen</w:t>
      </w:r>
      <w:r w:rsidRPr="000448FA">
        <w:rPr>
          <w:rFonts w:eastAsia="Times New Roman" w:cs="Times New Roman"/>
          <w:b/>
          <w:bCs/>
          <w:vertAlign w:val="superscript"/>
          <w:lang w:eastAsia="da-DK"/>
        </w:rPr>
        <w:footnoteReference w:id="10"/>
      </w:r>
      <w:bookmarkEnd w:id="15"/>
    </w:p>
    <w:p w:rsidR="000448FA" w:rsidRPr="000448FA" w:rsidRDefault="000448FA" w:rsidP="000448FA">
      <w:pPr>
        <w:rPr>
          <w:rFonts w:eastAsia="Times New Roman" w:cs="Times New Roman"/>
          <w:lang w:eastAsia="da-DK"/>
        </w:rPr>
      </w:pPr>
      <w:r w:rsidRPr="000448FA">
        <w:rPr>
          <w:rFonts w:eastAsia="Times New Roman" w:cs="Times New Roman"/>
          <w:lang w:eastAsia="da-DK"/>
        </w:rPr>
        <w:t>Før der træffes afgørelse efter Miljøbeskyttelseslovens §</w:t>
      </w:r>
      <w:r w:rsidR="008538F8">
        <w:rPr>
          <w:rFonts w:eastAsia="Times New Roman" w:cs="Times New Roman"/>
          <w:lang w:eastAsia="da-DK"/>
        </w:rPr>
        <w:t xml:space="preserve"> </w:t>
      </w:r>
      <w:r w:rsidRPr="000448FA">
        <w:rPr>
          <w:rFonts w:eastAsia="Times New Roman" w:cs="Times New Roman"/>
          <w:lang w:eastAsia="da-DK"/>
        </w:rPr>
        <w:t xml:space="preserve">33, skal der </w:t>
      </w:r>
      <w:r w:rsidRPr="000448FA">
        <w:rPr>
          <w:rFonts w:eastAsia="Times New Roman" w:cs="Times New Roman"/>
          <w:lang w:eastAsia="da-DK"/>
        </w:rPr>
        <w:lastRenderedPageBreak/>
        <w:t>jf. habitatbekendtgørelsen, foretages en vurdering af, om projektet i sig selv, eller i forbindelse med andre planer og projekter, kan påvirke et Natura 2000-område væsentligt.</w:t>
      </w:r>
    </w:p>
    <w:p w:rsidR="000448FA" w:rsidRPr="000448FA" w:rsidRDefault="000448FA" w:rsidP="000448FA">
      <w:pPr>
        <w:numPr>
          <w:ilvl w:val="0"/>
          <w:numId w:val="12"/>
        </w:numPr>
        <w:rPr>
          <w:rFonts w:eastAsia="Times New Roman" w:cs="Times New Roman"/>
          <w:lang w:eastAsia="da-DK"/>
        </w:rPr>
      </w:pPr>
      <w:r w:rsidRPr="000448FA">
        <w:rPr>
          <w:rFonts w:eastAsia="Times New Roman" w:cs="Times New Roman"/>
          <w:lang w:eastAsia="da-DK"/>
        </w:rPr>
        <w:t>H96 Lillebælt ligger mere end 12 km mod nordvest</w:t>
      </w:r>
    </w:p>
    <w:p w:rsidR="000448FA" w:rsidRPr="000448FA" w:rsidRDefault="000448FA" w:rsidP="000448FA">
      <w:pPr>
        <w:numPr>
          <w:ilvl w:val="0"/>
          <w:numId w:val="12"/>
        </w:numPr>
        <w:rPr>
          <w:rFonts w:eastAsia="Times New Roman" w:cs="Times New Roman"/>
          <w:lang w:eastAsia="da-DK"/>
        </w:rPr>
      </w:pPr>
      <w:r w:rsidRPr="000448FA">
        <w:rPr>
          <w:rFonts w:eastAsia="Times New Roman" w:cs="Times New Roman"/>
          <w:lang w:eastAsia="da-DK"/>
        </w:rPr>
        <w:lastRenderedPageBreak/>
        <w:t>H98 Odense Å – systemet ligger mere end 8 km mod øst</w:t>
      </w:r>
    </w:p>
    <w:p w:rsidR="000448FA" w:rsidRPr="000448FA" w:rsidRDefault="000448FA" w:rsidP="000448FA">
      <w:pPr>
        <w:rPr>
          <w:rFonts w:eastAsia="Times New Roman" w:cs="Times New Roman"/>
          <w:lang w:eastAsia="da-DK"/>
        </w:rPr>
      </w:pPr>
    </w:p>
    <w:p w:rsidR="000448FA" w:rsidRPr="000448FA" w:rsidRDefault="000448FA" w:rsidP="000448FA">
      <w:pPr>
        <w:rPr>
          <w:rFonts w:eastAsia="Times New Roman" w:cs="Times New Roman"/>
          <w:lang w:eastAsia="da-DK"/>
        </w:rPr>
      </w:pPr>
      <w:r w:rsidRPr="000448FA">
        <w:rPr>
          <w:rFonts w:eastAsia="Times New Roman" w:cs="Times New Roman"/>
          <w:lang w:eastAsia="da-DK"/>
        </w:rPr>
        <w:t xml:space="preserve">Anlægget vil ikke potentielt kunne påvirke disse områder. Anlægget har ingen direkte emissioner til områderne og på baggrund af den store afstand vurderes det derfor, </w:t>
      </w:r>
      <w:r w:rsidRPr="000448FA">
        <w:rPr>
          <w:rFonts w:eastAsia="Times New Roman" w:cs="Times New Roman"/>
          <w:lang w:eastAsia="da-DK"/>
        </w:rPr>
        <w:lastRenderedPageBreak/>
        <w:t xml:space="preserve">at drift af anlægget ikke vil kunne påvirke Natura 2000-områderne. </w:t>
      </w:r>
      <w:r>
        <w:rPr>
          <w:rFonts w:eastAsia="Times New Roman" w:cs="Times New Roman"/>
          <w:lang w:eastAsia="da-DK"/>
        </w:rPr>
        <w:t>Denne vurdering indgår i ovenfor nævnte miljøkonsekvensrapport og er indarbejdet i VVM-tilladelsen</w:t>
      </w:r>
    </w:p>
    <w:p w:rsidR="000448FA" w:rsidRPr="000448FA" w:rsidRDefault="000448FA" w:rsidP="000448FA">
      <w:pPr>
        <w:rPr>
          <w:rFonts w:eastAsia="Times New Roman" w:cs="Times New Roman"/>
          <w:lang w:eastAsia="da-DK"/>
        </w:rPr>
      </w:pPr>
    </w:p>
    <w:p w:rsidR="000448FA" w:rsidRPr="000448FA" w:rsidRDefault="000448FA" w:rsidP="000448FA">
      <w:pPr>
        <w:keepNext/>
        <w:jc w:val="both"/>
        <w:outlineLvl w:val="1"/>
        <w:rPr>
          <w:rFonts w:eastAsia="Times New Roman" w:cs="Times New Roman"/>
          <w:b/>
          <w:bCs/>
          <w:lang w:eastAsia="da-DK"/>
        </w:rPr>
      </w:pPr>
      <w:bookmarkStart w:id="16" w:name="_Toc508364603"/>
      <w:r w:rsidRPr="000448FA">
        <w:rPr>
          <w:rFonts w:eastAsia="Times New Roman" w:cs="Times New Roman"/>
          <w:b/>
          <w:bCs/>
          <w:lang w:eastAsia="da-DK"/>
        </w:rPr>
        <w:lastRenderedPageBreak/>
        <w:t>Brugerbetaling</w:t>
      </w:r>
      <w:bookmarkEnd w:id="16"/>
    </w:p>
    <w:p w:rsidR="000448FA" w:rsidRPr="000448FA" w:rsidRDefault="000448FA" w:rsidP="000448FA">
      <w:pPr>
        <w:rPr>
          <w:rFonts w:eastAsia="Times New Roman" w:cs="Times New Roman"/>
          <w:lang w:eastAsia="da-DK"/>
        </w:rPr>
      </w:pPr>
      <w:r w:rsidRPr="000448FA">
        <w:rPr>
          <w:rFonts w:eastAsia="Times New Roman" w:cs="Times New Roman"/>
          <w:lang w:eastAsia="da-DK"/>
        </w:rPr>
        <w:t>Virksomheden er omfattet af bekendtgørelse om brugerbetaling</w:t>
      </w:r>
      <w:r w:rsidRPr="000448FA">
        <w:rPr>
          <w:rFonts w:eastAsia="Times New Roman" w:cs="Times New Roman"/>
          <w:vertAlign w:val="superscript"/>
          <w:lang w:eastAsia="da-DK"/>
        </w:rPr>
        <w:footnoteReference w:id="11"/>
      </w:r>
      <w:r w:rsidRPr="000448FA">
        <w:rPr>
          <w:rFonts w:eastAsia="Times New Roman" w:cs="Times New Roman"/>
          <w:lang w:eastAsia="da-DK"/>
        </w:rPr>
        <w:t xml:space="preserve">. Dette medfører, at virksomheden </w:t>
      </w:r>
      <w:r w:rsidRPr="000448FA">
        <w:rPr>
          <w:rFonts w:eastAsia="Times New Roman" w:cs="Times New Roman"/>
          <w:lang w:eastAsia="da-DK"/>
        </w:rPr>
        <w:lastRenderedPageBreak/>
        <w:t xml:space="preserve">skal betale brugerbetaling til kommunen pr. forbrugt time til tilsyn og godkendelse. I </w:t>
      </w:r>
      <w:r>
        <w:rPr>
          <w:rFonts w:eastAsia="Times New Roman" w:cs="Times New Roman"/>
          <w:lang w:eastAsia="da-DK"/>
        </w:rPr>
        <w:t>2021</w:t>
      </w:r>
      <w:r w:rsidRPr="000448FA">
        <w:rPr>
          <w:rFonts w:eastAsia="Times New Roman" w:cs="Times New Roman"/>
          <w:lang w:eastAsia="da-DK"/>
        </w:rPr>
        <w:t xml:space="preserve"> er brugerbetalingen </w:t>
      </w:r>
      <w:r w:rsidR="002E4CE0">
        <w:rPr>
          <w:rFonts w:eastAsia="Times New Roman" w:cs="Times New Roman"/>
          <w:lang w:eastAsia="da-DK"/>
        </w:rPr>
        <w:t>433,41</w:t>
      </w:r>
      <w:r w:rsidRPr="000448FA">
        <w:rPr>
          <w:rFonts w:eastAsia="Times New Roman" w:cs="Times New Roman"/>
          <w:lang w:eastAsia="da-DK"/>
        </w:rPr>
        <w:t xml:space="preserve"> kr. pr. time.</w:t>
      </w:r>
      <w:r w:rsidR="001A56E3">
        <w:rPr>
          <w:rFonts w:eastAsia="Times New Roman" w:cs="Times New Roman"/>
          <w:lang w:eastAsia="da-DK"/>
        </w:rPr>
        <w:t xml:space="preserve"> I 2022 er brugerbetalingen 440,78 kr. pr. time.</w:t>
      </w:r>
    </w:p>
    <w:p w:rsidR="000448FA" w:rsidRDefault="000448FA" w:rsidP="00844239"/>
    <w:p w:rsidR="00CC5A9E" w:rsidRDefault="00CC5A9E" w:rsidP="00844239">
      <w:pPr>
        <w:rPr>
          <w:b/>
        </w:rPr>
      </w:pPr>
      <w:r>
        <w:rPr>
          <w:b/>
        </w:rPr>
        <w:t>Sagsakter</w:t>
      </w:r>
    </w:p>
    <w:p w:rsidR="00CC5A9E" w:rsidRDefault="00CC5A9E" w:rsidP="00CC5A9E">
      <w:pPr>
        <w:pStyle w:val="Listeafsnit"/>
        <w:numPr>
          <w:ilvl w:val="0"/>
          <w:numId w:val="13"/>
        </w:numPr>
      </w:pPr>
      <w:r>
        <w:lastRenderedPageBreak/>
        <w:t>Ansøgning af 25. februar 2021 med bilag, herunder kortbilag</w:t>
      </w:r>
    </w:p>
    <w:p w:rsidR="00CC5A9E" w:rsidRDefault="00CC5A9E" w:rsidP="00CC5A9E">
      <w:pPr>
        <w:pStyle w:val="Listeafsnit"/>
        <w:numPr>
          <w:ilvl w:val="0"/>
          <w:numId w:val="13"/>
        </w:numPr>
      </w:pPr>
      <w:r>
        <w:t>Miljøkonsekvensrapport, af 30. september 2021.</w:t>
      </w:r>
    </w:p>
    <w:p w:rsidR="00CC5A9E" w:rsidRDefault="00CC5A9E" w:rsidP="00CC5A9E">
      <w:pPr>
        <w:pStyle w:val="Listeafsnit"/>
        <w:numPr>
          <w:ilvl w:val="0"/>
          <w:numId w:val="13"/>
        </w:numPr>
      </w:pPr>
      <w:r>
        <w:t>Lokalplan og Kommuneplantillæg for anlægget, vedtaget november 2021.</w:t>
      </w:r>
    </w:p>
    <w:p w:rsidR="00CC5A9E" w:rsidRDefault="00CC5A9E" w:rsidP="00CC5A9E">
      <w:pPr>
        <w:rPr>
          <w:b/>
        </w:rPr>
      </w:pPr>
      <w:r>
        <w:rPr>
          <w:b/>
        </w:rPr>
        <w:t>Høring</w:t>
      </w:r>
    </w:p>
    <w:p w:rsidR="00CC5A9E" w:rsidRDefault="00CC5A9E" w:rsidP="00CC5A9E">
      <w:r>
        <w:lastRenderedPageBreak/>
        <w:t xml:space="preserve">Udkast til miljøgodkendelse har være i høring hos ansøger, konsulent Nicolaj Ørskov Olsen og ejerne, Jørgen Stougaard, Kurt Poulsen og Christian Stenskrog. </w:t>
      </w:r>
    </w:p>
    <w:p w:rsidR="00CC5A9E" w:rsidRDefault="00CC5A9E" w:rsidP="00CC5A9E"/>
    <w:p w:rsidR="00CC5A9E" w:rsidRDefault="00CC5A9E" w:rsidP="00CC5A9E">
      <w:pPr>
        <w:rPr>
          <w:b/>
        </w:rPr>
      </w:pPr>
      <w:r w:rsidRPr="00CC5A9E">
        <w:rPr>
          <w:b/>
        </w:rPr>
        <w:t>Vurdering af ansøgning i forhold til standardvilkår</w:t>
      </w:r>
    </w:p>
    <w:p w:rsidR="00CC5A9E" w:rsidRDefault="00620844" w:rsidP="00CC5A9E">
      <w:r>
        <w:lastRenderedPageBreak/>
        <w:t>S</w:t>
      </w:r>
      <w:r w:rsidR="002B1E34">
        <w:t>tandardvilkårene for listepunkt</w:t>
      </w:r>
      <w:r w:rsidR="002B1E34" w:rsidRPr="002B1E34">
        <w:t xml:space="preserve"> 5.3.b i, ”Nyttiggørelse eller en blanding af nyttiggørelse og bortskaffelse af ikke-farligt affald, hvor kapaciteten er større end 100 tons/dag, og hvor aktiviteten er biologisk behandling</w:t>
      </w:r>
      <w:r w:rsidR="002B1E34">
        <w:t xml:space="preserve">” er ophævet da BAT-konklusion nr. C(2018) </w:t>
      </w:r>
      <w:r w:rsidR="002B1E34">
        <w:lastRenderedPageBreak/>
        <w:t>5070 for affaldsbehandling udkom.</w:t>
      </w:r>
    </w:p>
    <w:p w:rsidR="00CC5A9E" w:rsidRDefault="00CC5A9E" w:rsidP="00CC5A9E">
      <w:r>
        <w:t>Assens Kommune vurderer, at fastsættelse af standardvilkårene på ny sikrer miljøbeskyttelsen, samt sikrer, at anlægget lever op til BAT-kravene i</w:t>
      </w:r>
      <w:r w:rsidR="00620844">
        <w:t xml:space="preserve"> </w:t>
      </w:r>
      <w:r w:rsidR="00620844" w:rsidRPr="00620844">
        <w:t xml:space="preserve">BAT-konklusion </w:t>
      </w:r>
      <w:r w:rsidR="00620844" w:rsidRPr="00620844">
        <w:lastRenderedPageBreak/>
        <w:t>nr. C(2018) 5070 for affaldsbehandling</w:t>
      </w:r>
      <w:r w:rsidR="00620844">
        <w:t>.</w:t>
      </w:r>
      <w:r w:rsidR="002B1E34">
        <w:t xml:space="preserve"> Ud</w:t>
      </w:r>
      <w:r w:rsidR="001A7AD8">
        <w:t xml:space="preserve"> </w:t>
      </w:r>
      <w:r w:rsidR="002B1E34">
        <w:t>over standardvilkårene stilles nye vilkår til sikring af overholdelse af</w:t>
      </w:r>
      <w:r w:rsidR="0087221A">
        <w:t xml:space="preserve"> de</w:t>
      </w:r>
      <w:r w:rsidR="002B1E34">
        <w:t xml:space="preserve"> nye BAT-krav.</w:t>
      </w:r>
    </w:p>
    <w:p w:rsidR="00CC5A9E" w:rsidRDefault="00CC5A9E" w:rsidP="00CC5A9E">
      <w:r>
        <w:t xml:space="preserve">Der er søgt om at have en udendørs vaskeplads til </w:t>
      </w:r>
      <w:r w:rsidR="00FA7503">
        <w:t>vask af køretøjer der har trans</w:t>
      </w:r>
      <w:r>
        <w:t xml:space="preserve">porteret biomasse. Dette vil Assens Kommune </w:t>
      </w:r>
      <w:r>
        <w:lastRenderedPageBreak/>
        <w:t>ik</w:t>
      </w:r>
      <w:r w:rsidR="00354E01">
        <w:t>ke acceptere, da dette standard</w:t>
      </w:r>
      <w:r>
        <w:t xml:space="preserve">vilkår kun kan fraviges, hvis det vurderes, at der ikke er omboende, der kan blive generet af lugten. Der er naboer tæt på anlægget. </w:t>
      </w:r>
      <w:r w:rsidR="0087221A">
        <w:t>Derfor vurderes det at standard</w:t>
      </w:r>
      <w:r>
        <w:t>vilkåret skal fastholdes.</w:t>
      </w:r>
    </w:p>
    <w:p w:rsidR="0087221A" w:rsidRDefault="0087221A" w:rsidP="00CC5A9E"/>
    <w:p w:rsidR="0087221A" w:rsidRPr="0087221A" w:rsidRDefault="0087221A" w:rsidP="00CC5A9E">
      <w:pPr>
        <w:rPr>
          <w:b/>
        </w:rPr>
      </w:pPr>
      <w:r w:rsidRPr="0087221A">
        <w:rPr>
          <w:b/>
        </w:rPr>
        <w:lastRenderedPageBreak/>
        <w:t>Vilkår til sikring af overholdelse af BAT-konklusion nr. C(2018)5070 for affaldsbehandling</w:t>
      </w:r>
    </w:p>
    <w:p w:rsidR="0087221A" w:rsidRDefault="0087221A" w:rsidP="00CC5A9E">
      <w:r>
        <w:t xml:space="preserve">Ansøgers konsulent har gennemgået BAT-konklusionen for affaldsbehandling og redegjort for, </w:t>
      </w:r>
      <w:r>
        <w:lastRenderedPageBreak/>
        <w:t>hvilke der vurderes relevante for Flemløse Biogas Aps.</w:t>
      </w:r>
    </w:p>
    <w:p w:rsidR="0087221A" w:rsidRDefault="0087221A" w:rsidP="00CC5A9E"/>
    <w:p w:rsidR="0087221A" w:rsidRDefault="0087221A" w:rsidP="0087221A">
      <w:r>
        <w:t xml:space="preserve">De BAT-konklusioner, som biogasanlægget på Karlemosevej 5, 5620 Glamsbjerg, ikke vurderes at være omfattet af, pga. at de omhandlede aktiviteter ikke foregår </w:t>
      </w:r>
      <w:r>
        <w:lastRenderedPageBreak/>
        <w:t>på biogasanlægget er: BAT 6, 7, 9, 15, 16, 20, 25-32, 36, 37 og 39-53. Dog redegøres</w:t>
      </w:r>
      <w:r w:rsidR="00DB3791">
        <w:t xml:space="preserve"> der</w:t>
      </w:r>
      <w:r>
        <w:t xml:space="preserve"> for BAT 15 og 16.</w:t>
      </w:r>
    </w:p>
    <w:p w:rsidR="00DB3791" w:rsidRDefault="00DB3791" w:rsidP="0087221A"/>
    <w:p w:rsidR="00DB3791" w:rsidRDefault="00DB3791" w:rsidP="0087221A">
      <w:r>
        <w:t>BAT 1: Krav til miljøledelsessystem. Fastsat i vilkår 1.</w:t>
      </w:r>
    </w:p>
    <w:p w:rsidR="00DB3791" w:rsidRDefault="00DB3791" w:rsidP="0087221A">
      <w:r>
        <w:lastRenderedPageBreak/>
        <w:t xml:space="preserve">BAT 2: Forbedring af anlæggets overordnede miljøpræstationer. </w:t>
      </w:r>
      <w:r w:rsidR="007A4083">
        <w:t>Relevante krav fastsat i vilkår 5 og 6.</w:t>
      </w:r>
    </w:p>
    <w:p w:rsidR="007A4083" w:rsidRDefault="007A4083" w:rsidP="0087221A">
      <w:r>
        <w:t xml:space="preserve">BAT 3: Etablere fortegnelse over emissioner som et led i miljøledelsessystemet. Assens Kommune </w:t>
      </w:r>
      <w:r>
        <w:lastRenderedPageBreak/>
        <w:t>skal godkende miljøledelsessystemet, som kræves jf. BAT 1 og fastsat i vilkår 1. Ved etablering af miljøledelsessystemet, skal relevante BAT-krav indarbejdes.</w:t>
      </w:r>
    </w:p>
    <w:p w:rsidR="00844973" w:rsidRDefault="0034348E" w:rsidP="0087221A">
      <w:r>
        <w:t xml:space="preserve">BAT 4: Reduktion af miljørisiko forbundet med oplagring af affald. </w:t>
      </w:r>
      <w:r w:rsidR="00840458">
        <w:t>Vilkårsafsnittene om</w:t>
      </w:r>
      <w:r w:rsidR="00844973">
        <w:t xml:space="preserve"> </w:t>
      </w:r>
      <w:r w:rsidR="00840458">
        <w:t xml:space="preserve">indretning, </w:t>
      </w:r>
      <w:r w:rsidR="00840458">
        <w:lastRenderedPageBreak/>
        <w:t>drift og egenkontrol</w:t>
      </w:r>
      <w:r w:rsidR="00844973">
        <w:t>, stiller krav til beskaffenhed, kapacitet, tæthed og kontrol af tanke, siloer og belægninger, så opbevaring af de forskellige fraktioner sker med lille miljørisiko.</w:t>
      </w:r>
    </w:p>
    <w:p w:rsidR="00DA2AB1" w:rsidRDefault="00844973" w:rsidP="0087221A">
      <w:r>
        <w:lastRenderedPageBreak/>
        <w:t>BAT 5: Der er stillet krav om relevante procedurer for håndteringen i alle faser på anlægget. Der er krav om, at medarbejdere og transportører</w:t>
      </w:r>
      <w:r w:rsidR="00DA2AB1">
        <w:t xml:space="preserve"> er informeret om </w:t>
      </w:r>
      <w:r w:rsidR="00840458">
        <w:t>procedurerne</w:t>
      </w:r>
      <w:r w:rsidR="00DA2AB1">
        <w:t>.</w:t>
      </w:r>
    </w:p>
    <w:p w:rsidR="0034348E" w:rsidRDefault="00DA2AB1" w:rsidP="0087221A">
      <w:r>
        <w:t>BAT 8: Ansøgers konsulent anfører</w:t>
      </w:r>
      <w:r w:rsidR="00844973">
        <w:t xml:space="preserve"> </w:t>
      </w:r>
      <w:r w:rsidR="00363BB7">
        <w:t xml:space="preserve">at de stoffer der er relevante </w:t>
      </w:r>
      <w:r w:rsidR="00363BB7">
        <w:lastRenderedPageBreak/>
        <w:t>for et biogasanlæg er H</w:t>
      </w:r>
      <w:r w:rsidR="00363BB7" w:rsidRPr="00363BB7">
        <w:rPr>
          <w:vertAlign w:val="subscript"/>
        </w:rPr>
        <w:t>2</w:t>
      </w:r>
      <w:r w:rsidR="00363BB7">
        <w:t>S, NH</w:t>
      </w:r>
      <w:r w:rsidR="00363BB7" w:rsidRPr="00363BB7">
        <w:rPr>
          <w:vertAlign w:val="subscript"/>
        </w:rPr>
        <w:t>3</w:t>
      </w:r>
      <w:r w:rsidR="00363BB7">
        <w:t xml:space="preserve"> og lugt, men at lige præcis for biogasanlæg er det ikke et BAT-krav, at der sker måling hver 6. måned. Assens Kommune fastholder derfor de vilkår, der blev fastsat for luftemissioner i den oprindelige godkendelse. Disse giver Assens </w:t>
      </w:r>
      <w:r w:rsidR="00363BB7">
        <w:lastRenderedPageBreak/>
        <w:t>Kommune mulighed for at kræve målinger og redegørelser, hvis det vurderes nødvendigt og rimeligt, f.eks. i forbindelse med klager.</w:t>
      </w:r>
    </w:p>
    <w:p w:rsidR="00363BB7" w:rsidRDefault="00363BB7" w:rsidP="0087221A">
      <w:r>
        <w:t>BAT 10:</w:t>
      </w:r>
      <w:r w:rsidR="00E67110">
        <w:t xml:space="preserve"> Regelmæssig overvågning af lugtemissioner. Frekvens og metode fastlægges jf. BAT 12 i </w:t>
      </w:r>
      <w:r w:rsidR="00E67110">
        <w:lastRenderedPageBreak/>
        <w:t>miljøledelsessystemet (BAT1), som er vilkårssat i vilkår 1.</w:t>
      </w:r>
    </w:p>
    <w:p w:rsidR="00E67110" w:rsidRDefault="00E67110" w:rsidP="0087221A"/>
    <w:p w:rsidR="00354E01" w:rsidRDefault="00354E01" w:rsidP="0087221A">
      <w:r>
        <w:t xml:space="preserve">BAT 11: Monitering af årligt forbrug. </w:t>
      </w:r>
      <w:r w:rsidR="00B61320">
        <w:t xml:space="preserve">Vil være en del af miljøledelsessystemet. </w:t>
      </w:r>
    </w:p>
    <w:p w:rsidR="00B61320" w:rsidRDefault="00B61320" w:rsidP="0087221A"/>
    <w:p w:rsidR="00B61320" w:rsidRDefault="00B61320" w:rsidP="0087221A">
      <w:r>
        <w:lastRenderedPageBreak/>
        <w:t xml:space="preserve">BAT 12: </w:t>
      </w:r>
      <w:r w:rsidR="003E4806">
        <w:t>Forebyggelse eller reduktion af lugt gennem en lugthåndteringsplan. Dette skal indarbejdes i miljøledelsessystemet under BAT 1.</w:t>
      </w:r>
    </w:p>
    <w:p w:rsidR="003E4806" w:rsidRDefault="003E4806" w:rsidP="0087221A"/>
    <w:p w:rsidR="003E4806" w:rsidRPr="001A56E3" w:rsidRDefault="003E4806" w:rsidP="0087221A">
      <w:r w:rsidRPr="001A56E3">
        <w:t>BAT 13: Teknikker til at forebygge og reducere lugtemissioner</w:t>
      </w:r>
      <w:r w:rsidR="00D32B88" w:rsidRPr="001A56E3">
        <w:t xml:space="preserve">. </w:t>
      </w:r>
    </w:p>
    <w:p w:rsidR="00D32B88" w:rsidRPr="001A56E3" w:rsidRDefault="00D32B88" w:rsidP="00D32B88">
      <w:pPr>
        <w:pStyle w:val="Listeafsnit"/>
        <w:numPr>
          <w:ilvl w:val="0"/>
          <w:numId w:val="19"/>
        </w:numPr>
      </w:pPr>
      <w:r w:rsidRPr="001A56E3">
        <w:lastRenderedPageBreak/>
        <w:t xml:space="preserve">Der er fastsat vilkår med krav om overdækning af dybstrøelse og separeret biomasse samt krav om inspektion af overdækningerne. </w:t>
      </w:r>
    </w:p>
    <w:p w:rsidR="00D32B88" w:rsidRPr="001A56E3" w:rsidRDefault="00D32B88" w:rsidP="00D32B88">
      <w:pPr>
        <w:pStyle w:val="Listeafsnit"/>
        <w:numPr>
          <w:ilvl w:val="0"/>
          <w:numId w:val="19"/>
        </w:numPr>
        <w:autoSpaceDE w:val="0"/>
        <w:autoSpaceDN w:val="0"/>
        <w:adjustRightInd w:val="0"/>
        <w:spacing w:line="240" w:lineRule="auto"/>
        <w:rPr>
          <w:rFonts w:cs="Calibri"/>
        </w:rPr>
      </w:pPr>
      <w:r w:rsidRPr="001A56E3">
        <w:t xml:space="preserve">Der er fastsat vilkår om filtre på </w:t>
      </w:r>
      <w:r w:rsidRPr="001A56E3">
        <w:rPr>
          <w:rFonts w:cs="Calibri"/>
        </w:rPr>
        <w:t>modtage-, substrat- og ud</w:t>
      </w:r>
      <w:r w:rsidRPr="001A56E3">
        <w:rPr>
          <w:rFonts w:cs="Calibri"/>
        </w:rPr>
        <w:lastRenderedPageBreak/>
        <w:t>pumpningstankene og på indgangssiden af</w:t>
      </w:r>
      <w:r w:rsidR="00065964" w:rsidRPr="001A56E3">
        <w:rPr>
          <w:rFonts w:cs="Calibri"/>
        </w:rPr>
        <w:t xml:space="preserve"> </w:t>
      </w:r>
      <w:r w:rsidRPr="001A56E3">
        <w:rPr>
          <w:rFonts w:cs="Calibri"/>
        </w:rPr>
        <w:t>opgraderingsanlægget.</w:t>
      </w:r>
    </w:p>
    <w:p w:rsidR="00065964" w:rsidRDefault="00065964" w:rsidP="00065964">
      <w:pPr>
        <w:autoSpaceDE w:val="0"/>
        <w:autoSpaceDN w:val="0"/>
        <w:adjustRightInd w:val="0"/>
        <w:spacing w:line="240" w:lineRule="auto"/>
        <w:ind w:left="720"/>
        <w:rPr>
          <w:rFonts w:ascii="Calibri" w:hAnsi="Calibri" w:cs="Calibri"/>
        </w:rPr>
      </w:pPr>
    </w:p>
    <w:p w:rsidR="00065964" w:rsidRDefault="00065964" w:rsidP="0087221A"/>
    <w:p w:rsidR="007A4083" w:rsidRDefault="00065964" w:rsidP="0087221A">
      <w:r>
        <w:t xml:space="preserve">BAT 14: </w:t>
      </w:r>
      <w:r w:rsidR="00B84F27">
        <w:t xml:space="preserve">Teknikker til reduktion af diffuse emissioner til luften af </w:t>
      </w:r>
      <w:r w:rsidR="00B84F27">
        <w:lastRenderedPageBreak/>
        <w:t>støv, organiske forbindelser og lugt.</w:t>
      </w:r>
    </w:p>
    <w:p w:rsidR="00840458" w:rsidRDefault="00B84F27" w:rsidP="0087221A">
      <w:r>
        <w:t>Der stilles vilkår om kontrol af utilsigtede emissioner af methan, genn</w:t>
      </w:r>
      <w:r w:rsidR="00493936">
        <w:t>em fotografering en gang årligt</w:t>
      </w:r>
      <w:r w:rsidR="00840458">
        <w:t>.</w:t>
      </w:r>
    </w:p>
    <w:p w:rsidR="00EB49B0" w:rsidRDefault="00EB49B0" w:rsidP="0087221A">
      <w:r>
        <w:t xml:space="preserve">Øvrige krav under </w:t>
      </w:r>
      <w:r w:rsidR="006C486F">
        <w:t xml:space="preserve">BAT 14 opfyldes ved overholdelse af de stillede </w:t>
      </w:r>
      <w:r w:rsidR="006C486F">
        <w:lastRenderedPageBreak/>
        <w:t>standardvilkår.</w:t>
      </w:r>
      <w:r w:rsidR="000953EB">
        <w:t xml:space="preserve"> Herunder 14d, som opfyldes ved vilkår om lukket aflæsningshal.</w:t>
      </w:r>
    </w:p>
    <w:p w:rsidR="006C486F" w:rsidRDefault="006C486F" w:rsidP="0087221A"/>
    <w:p w:rsidR="006C486F" w:rsidRDefault="006C486F" w:rsidP="0087221A">
      <w:r>
        <w:t>B</w:t>
      </w:r>
      <w:r w:rsidR="00840458">
        <w:t>AT</w:t>
      </w:r>
      <w:r>
        <w:t xml:space="preserve"> 15 og 16: Der er stillet vilkår om gasfakkel, flaring. </w:t>
      </w:r>
      <w:r w:rsidR="004D68CE">
        <w:t xml:space="preserve">Der sker logning af gasfaklens aktivitet. </w:t>
      </w:r>
      <w:r w:rsidR="004D68CE">
        <w:lastRenderedPageBreak/>
        <w:t xml:space="preserve">Faklen skal være der af sikkerhedsmæssige årsager. </w:t>
      </w:r>
    </w:p>
    <w:p w:rsidR="004D68CE" w:rsidRDefault="004D68CE" w:rsidP="0087221A"/>
    <w:p w:rsidR="009F3D35" w:rsidRDefault="004D68CE" w:rsidP="0087221A">
      <w:r>
        <w:t xml:space="preserve">BAT 17 og 18: </w:t>
      </w:r>
      <w:r w:rsidR="009F3D35">
        <w:t>Reduktion af støj og vibrationer.</w:t>
      </w:r>
    </w:p>
    <w:p w:rsidR="004D68CE" w:rsidRDefault="004D68CE" w:rsidP="0087221A">
      <w:r>
        <w:t xml:space="preserve">Der er fastsat støjvilkår med de gængse grænseværdier for støj og vibrationer. Der kan kræves en </w:t>
      </w:r>
      <w:r>
        <w:lastRenderedPageBreak/>
        <w:t xml:space="preserve">støjredegørelse hvert år, hvis tilsynsmyndigheden vurderer, at det er nødvendigt. Støj bør indgå i miljøledelsessystemet. Der </w:t>
      </w:r>
      <w:r w:rsidR="00D80153">
        <w:t>er fastsat vilkår om driftstider, som skal sikre at støjen ikke overskrider grænseværdierne i aften- og nattetimerne.</w:t>
      </w:r>
    </w:p>
    <w:p w:rsidR="004D68CE" w:rsidRDefault="004D68CE" w:rsidP="0087221A"/>
    <w:p w:rsidR="009F3D35" w:rsidRDefault="004D68CE" w:rsidP="0087221A">
      <w:r>
        <w:t xml:space="preserve">BAT 19: </w:t>
      </w:r>
      <w:r w:rsidR="009F3D35">
        <w:t>Teknikker til optimering af forbrug og reduktion af emissioner.</w:t>
      </w:r>
    </w:p>
    <w:p w:rsidR="00DA00C8" w:rsidRDefault="00DA00C8" w:rsidP="0087221A">
      <w:r>
        <w:t xml:space="preserve">Der stilles vilkår om recirkulation af overfladevand ind i anlæggets processer. Der sker opsamling af forurenet overfladevand, så dette </w:t>
      </w:r>
      <w:r>
        <w:lastRenderedPageBreak/>
        <w:t>kan anvendes i anlægget. Selve anlæggets processer tilføres ikke vand fra vandboring. Der er krav om miljøledelse, hvor forbrug også skal overvåges og optimeres.</w:t>
      </w:r>
    </w:p>
    <w:p w:rsidR="004C1641" w:rsidRDefault="00DA00C8" w:rsidP="0087221A">
      <w:r>
        <w:t xml:space="preserve">Der er vilkår om tætte belægninger, hvor der håndteres biomasse og der foregår intern transport. </w:t>
      </w:r>
      <w:r>
        <w:lastRenderedPageBreak/>
        <w:t>Der er driftsvilkår, der sikrer at belægningerne kontrolleres for slid og utætheder.</w:t>
      </w:r>
    </w:p>
    <w:p w:rsidR="009F3D35" w:rsidRDefault="00DA00C8" w:rsidP="0087221A">
      <w:r>
        <w:t xml:space="preserve"> </w:t>
      </w:r>
      <w:r w:rsidR="009F3D35">
        <w:t xml:space="preserve">Der er fastsat vilkår om overdækning af fast biomasse og separeret biomasse. </w:t>
      </w:r>
    </w:p>
    <w:p w:rsidR="004D68CE" w:rsidRDefault="009F3D35" w:rsidP="0087221A">
      <w:r>
        <w:lastRenderedPageBreak/>
        <w:t>Der er vilkår om tætte tankoverdækninger og kontrol af beholdere til flydende biomasser.</w:t>
      </w:r>
    </w:p>
    <w:p w:rsidR="004D68CE" w:rsidRDefault="004D68CE" w:rsidP="0087221A"/>
    <w:p w:rsidR="006C486F" w:rsidRDefault="009F3D35" w:rsidP="0087221A">
      <w:r>
        <w:t>BAT 21: Emissioner fra uheld og hændelser</w:t>
      </w:r>
    </w:p>
    <w:p w:rsidR="009F3D35" w:rsidRDefault="009F3D35" w:rsidP="009F3D35">
      <w:r>
        <w:lastRenderedPageBreak/>
        <w:t>Biogasanlægget godkendes af Sikkerhedsstyrelsen ved idriftsætning.</w:t>
      </w:r>
    </w:p>
    <w:p w:rsidR="009F3D35" w:rsidRDefault="009F3D35" w:rsidP="009F3D35">
      <w:r>
        <w:t>Der er vilkår om udarbejdelse af en beredskabsplan, som kan forebygge, opdage og afbøde udslip af biomasse eller gasser.</w:t>
      </w:r>
    </w:p>
    <w:p w:rsidR="009F3D35" w:rsidRDefault="009F3D35" w:rsidP="009F3D35">
      <w:r>
        <w:lastRenderedPageBreak/>
        <w:t>Der er udarbejdet en ATEX-plan for sikkerhedsområder i forbindelse med gas ved opgraderingsanlæg, ventiler på tanke og inspektionsbrønde osv.</w:t>
      </w:r>
    </w:p>
    <w:p w:rsidR="009F3D35" w:rsidRDefault="009F3D35" w:rsidP="009F3D35">
      <w:r>
        <w:t>Herunder er udvalgt enkelte relevante oplysninger.</w:t>
      </w:r>
    </w:p>
    <w:p w:rsidR="009F3D35" w:rsidRDefault="009F3D35" w:rsidP="009F3D35">
      <w:r>
        <w:t>a. Beskyttelsesforanstaltninger</w:t>
      </w:r>
    </w:p>
    <w:p w:rsidR="009F3D35" w:rsidRDefault="009F3D35" w:rsidP="009F3D35">
      <w:r>
        <w:lastRenderedPageBreak/>
        <w:t>Der er stillet vilkår om etablering af en vold og beplantning omkring størstedelen af anlægget.</w:t>
      </w:r>
    </w:p>
    <w:p w:rsidR="009F3D35" w:rsidRDefault="009F3D35" w:rsidP="009F3D35">
      <w:r>
        <w:t>I beredskabsplanen er der instruktioner for håndtering af bl.a. brand og eksplosioner.</w:t>
      </w:r>
    </w:p>
    <w:p w:rsidR="009F3D35" w:rsidRDefault="009F3D35" w:rsidP="009F3D35">
      <w:r>
        <w:lastRenderedPageBreak/>
        <w:t>Anlægget godkendes af brandmyndighederne efter gældende regler.</w:t>
      </w:r>
    </w:p>
    <w:p w:rsidR="009F3D35" w:rsidRDefault="009F3D35" w:rsidP="009F3D35">
      <w:r>
        <w:t>b. Håndtering af utilsigtede emissioner</w:t>
      </w:r>
    </w:p>
    <w:p w:rsidR="009F3D35" w:rsidRDefault="009F3D35" w:rsidP="009F3D35">
      <w:r>
        <w:t>Håndteres gennem beredskabsplanen.</w:t>
      </w:r>
    </w:p>
    <w:p w:rsidR="009F3D35" w:rsidRDefault="009F3D35" w:rsidP="009F3D35">
      <w:r>
        <w:lastRenderedPageBreak/>
        <w:t>c. System til registrering og vurdering af hændelser/uheld</w:t>
      </w:r>
    </w:p>
    <w:p w:rsidR="009F3D35" w:rsidRDefault="009F3D35" w:rsidP="009F3D35">
      <w:r>
        <w:t>Dette noteres i en logbog for anlægget.</w:t>
      </w:r>
    </w:p>
    <w:p w:rsidR="009F3D35" w:rsidRDefault="009F3D35" w:rsidP="009F3D35"/>
    <w:p w:rsidR="009F3D35" w:rsidRDefault="009F3D35" w:rsidP="009F3D35">
      <w:r>
        <w:t>BAT 22: Materialeudnyttelse</w:t>
      </w:r>
    </w:p>
    <w:p w:rsidR="009F3D35" w:rsidRDefault="009F3D35" w:rsidP="009F3D35">
      <w:r>
        <w:t xml:space="preserve">Størstedelen af de tilførte biomasser er husdyrgødning. Der tilføres </w:t>
      </w:r>
      <w:r>
        <w:lastRenderedPageBreak/>
        <w:t>også landbrugsafgrøder.</w:t>
      </w:r>
      <w:r w:rsidR="00D81709">
        <w:t xml:space="preserve"> Der er ikke stillet effektivitetskr</w:t>
      </w:r>
      <w:r w:rsidR="002E7D78">
        <w:t>av til driften, men optimering</w:t>
      </w:r>
      <w:r w:rsidR="00D81709">
        <w:t xml:space="preserve"> af driften sikrer større gasproduktion og dermed bedre økonomi.</w:t>
      </w:r>
    </w:p>
    <w:p w:rsidR="00D81709" w:rsidRDefault="00D81709" w:rsidP="009F3D35"/>
    <w:p w:rsidR="00D81709" w:rsidRDefault="00D81709" w:rsidP="009F3D35">
      <w:r>
        <w:lastRenderedPageBreak/>
        <w:t>BAT 23: Der sker løbende registrering af driften og gasproduktionen. Der er stillet krav om lækagekontrol og overvågning af energiforbrug</w:t>
      </w:r>
      <w:r w:rsidR="00C36803">
        <w:t>. Se BAT 11.</w:t>
      </w:r>
    </w:p>
    <w:p w:rsidR="00C36803" w:rsidRDefault="00C36803" w:rsidP="009F3D35"/>
    <w:p w:rsidR="00C36803" w:rsidRDefault="00C36803" w:rsidP="009F3D35">
      <w:r>
        <w:t>BAT 24: Maksimere genbrug af emballage</w:t>
      </w:r>
    </w:p>
    <w:p w:rsidR="00C36803" w:rsidRDefault="00C36803" w:rsidP="009F3D35">
      <w:r>
        <w:lastRenderedPageBreak/>
        <w:t>Alle virksomheder er omfattet af generelle krav om korrekt opbevaring, sortering og bortskaffelse af emballage og andet erhvervsaffald. Dette er et fast punkt under alle miljøtilsyn med virksomheder.</w:t>
      </w:r>
    </w:p>
    <w:p w:rsidR="006C486F" w:rsidRDefault="006C486F" w:rsidP="0087221A"/>
    <w:p w:rsidR="00C43AC9" w:rsidRDefault="00C36803" w:rsidP="0087221A">
      <w:r>
        <w:lastRenderedPageBreak/>
        <w:t xml:space="preserve">BAT 33: </w:t>
      </w:r>
      <w:r w:rsidR="00C43AC9">
        <w:t xml:space="preserve"> Reduktion af lugtemissioner.</w:t>
      </w:r>
    </w:p>
    <w:p w:rsidR="00C36803" w:rsidRDefault="00C43AC9" w:rsidP="0087221A">
      <w:r>
        <w:t>Assens Kommune vurderer, at der ikke er behov for en egentlig kontrol af tilførte affaldsprodukter, så længe der ikke modtages andre fraktioner end det anlægget god</w:t>
      </w:r>
      <w:r>
        <w:lastRenderedPageBreak/>
        <w:t xml:space="preserve">kendes til at modtage: husdyrgødning, landbrugsafgrøder og glycerin. </w:t>
      </w:r>
      <w:r w:rsidR="001A56E3">
        <w:t>Dybstrøelse tilføres anlægget på daglig basis</w:t>
      </w:r>
      <w:r w:rsidR="0092764B">
        <w:t>, så der ikke er behov for oplagring af dybstrøelse på selve anlægget.</w:t>
      </w:r>
    </w:p>
    <w:p w:rsidR="006C486F" w:rsidRDefault="006C486F" w:rsidP="0087221A"/>
    <w:p w:rsidR="00C43AC9" w:rsidRDefault="00C43AC9" w:rsidP="0087221A">
      <w:r>
        <w:lastRenderedPageBreak/>
        <w:t>BAT 34: Reduktion af rørførte emissioner</w:t>
      </w:r>
    </w:p>
    <w:p w:rsidR="00C43AC9" w:rsidRDefault="00C43AC9" w:rsidP="00C43AC9">
      <w:r>
        <w:t>Teknikker til reduktion af rørførte emissioner af støv, organiske forbindelser og lugtende forbindelser:</w:t>
      </w:r>
    </w:p>
    <w:p w:rsidR="00C43AC9" w:rsidRDefault="00C43AC9" w:rsidP="00C43AC9">
      <w:r>
        <w:t>a. Adsorption</w:t>
      </w:r>
    </w:p>
    <w:p w:rsidR="00F96262" w:rsidRDefault="00F96262" w:rsidP="00F96262">
      <w:pPr>
        <w:rPr>
          <w:rFonts w:ascii="Calibri" w:hAnsi="Calibri"/>
        </w:rPr>
      </w:pPr>
      <w:r>
        <w:lastRenderedPageBreak/>
        <w:t xml:space="preserve">Der er etableret 2 stk 6 m3 H2S kulfiltre samt 1 stk 6 m3 VOC filter på tilgangssiden af opgraderingsanlægget. Filtrene renser den rå gas til max. 10 ppm H2S og 10 ppm VOC. I praksis renses der på til 0 ppm for H2s og 10 ppm for VOC.  VOC ender sammen med </w:t>
      </w:r>
      <w:r>
        <w:lastRenderedPageBreak/>
        <w:t>CH4 på gasnettet. Der er kontinuert måling og logning af H2S rensning. VOC rensning tjekkes regelmæssigt med eksterne gasanalyser.</w:t>
      </w:r>
    </w:p>
    <w:p w:rsidR="00F96262" w:rsidRDefault="00F96262" w:rsidP="00F96262">
      <w:r>
        <w:t xml:space="preserve">Der er endnu ikke etableret filter på modtagetank til rågylle. Filter </w:t>
      </w:r>
      <w:r>
        <w:lastRenderedPageBreak/>
        <w:t>vil blive etableret i løbet af 2-3 måneder.  </w:t>
      </w:r>
    </w:p>
    <w:p w:rsidR="00F96262" w:rsidRDefault="00F96262" w:rsidP="00F96262">
      <w:r>
        <w:t>Der er ikke etableret filter på glyceri</w:t>
      </w:r>
      <w:r w:rsidR="006512BF">
        <w:t>ntanken (substrattank). Det er ikke</w:t>
      </w:r>
      <w:r>
        <w:t xml:space="preserve"> planen at etablere et filter, da lugtbidraget fra glycerin er yderst minimalt. Der er ligeledes ikke </w:t>
      </w:r>
      <w:r>
        <w:lastRenderedPageBreak/>
        <w:t xml:space="preserve">etableret filter på udkørselstanken. Tanken </w:t>
      </w:r>
      <w:r w:rsidR="006512BF">
        <w:t>er beliggende uden for lokalplan</w:t>
      </w:r>
      <w:r>
        <w:t>området, og ejes og drif</w:t>
      </w:r>
      <w:r w:rsidR="006512BF">
        <w:t>t</w:t>
      </w:r>
      <w:r>
        <w:t>es fra et andet cvr-nummer. Da tanken ikke er overdækket, vil etablering af lugtf</w:t>
      </w:r>
      <w:r w:rsidR="006512BF">
        <w:t>i</w:t>
      </w:r>
      <w:r>
        <w:t>lter</w:t>
      </w:r>
      <w:r w:rsidR="006512BF">
        <w:t xml:space="preserve"> være nærmest umuligt. I stedet </w:t>
      </w:r>
      <w:r>
        <w:t xml:space="preserve">arbejdes der pt. ud fra en forudsætning om, </w:t>
      </w:r>
      <w:r>
        <w:lastRenderedPageBreak/>
        <w:t>at der etableres en gastæt lagertank på Flemløse Biogas. Fra denne lagertank kan afgasset biomasse pumpes gennem varmeveksler (afkøling til 15- 18 grader) til den nuværende lagertank.</w:t>
      </w:r>
    </w:p>
    <w:p w:rsidR="00F96262" w:rsidRDefault="00F96262" w:rsidP="00C43AC9"/>
    <w:p w:rsidR="00C43AC9" w:rsidRPr="001A56E3" w:rsidRDefault="00C43AC9" w:rsidP="00C43AC9">
      <w:r w:rsidRPr="001A56E3">
        <w:lastRenderedPageBreak/>
        <w:t>I filtrene renses for de lugtende forbindelser ved at disse adsorberer til filteret.</w:t>
      </w:r>
    </w:p>
    <w:p w:rsidR="00C43AC9" w:rsidRPr="001A56E3" w:rsidRDefault="00C43AC9" w:rsidP="00C43AC9">
      <w:r w:rsidRPr="001A56E3">
        <w:t>b. Biofilter - findes ikke på anlægget.</w:t>
      </w:r>
    </w:p>
    <w:p w:rsidR="00C43AC9" w:rsidRPr="001A56E3" w:rsidRDefault="00C43AC9" w:rsidP="00C43AC9">
      <w:r w:rsidRPr="001A56E3">
        <w:t>c. Stoffilter - findes ikke på biogasanlægget</w:t>
      </w:r>
    </w:p>
    <w:p w:rsidR="00C43AC9" w:rsidRPr="001A56E3" w:rsidRDefault="00C43AC9" w:rsidP="00C43AC9">
      <w:r w:rsidRPr="001A56E3">
        <w:lastRenderedPageBreak/>
        <w:t>d. Termisk oxidation - findes ikke på biogasanlægget</w:t>
      </w:r>
    </w:p>
    <w:p w:rsidR="00C43AC9" w:rsidRDefault="00C43AC9" w:rsidP="00C43AC9">
      <w:r w:rsidRPr="001A56E3">
        <w:t>e. Vådskrubning - findes ikke på biogasanlægget</w:t>
      </w:r>
    </w:p>
    <w:p w:rsidR="00D33BEB" w:rsidRDefault="00D33BEB" w:rsidP="00C43AC9"/>
    <w:p w:rsidR="00D33BEB" w:rsidRDefault="00D33BEB" w:rsidP="00C43AC9">
      <w:r>
        <w:t>BAT 35: Teknikker til at reducere produktionen af spildevand og reducere vandforbruget.</w:t>
      </w:r>
    </w:p>
    <w:p w:rsidR="00D33BEB" w:rsidRDefault="00D33BEB" w:rsidP="00C43AC9">
      <w:r>
        <w:lastRenderedPageBreak/>
        <w:t xml:space="preserve">Adskillelse af spildevand: I vilkårsdelen om spildevand er det fastsat at sanitært spildevand afledes til offentlig kloak, uforurenet overfladevand nedsives naturligt, overfladevand, forurenet med biomasse fra oplags- og kørearealer afledes til opsamlingsbeholder. </w:t>
      </w:r>
      <w:r>
        <w:lastRenderedPageBreak/>
        <w:t xml:space="preserve">Dette vand anvendes i processen i anlægget. </w:t>
      </w:r>
      <w:r w:rsidR="00A633ED">
        <w:t>Alternativt søges en udvandingstilladelse, hvis mængden er for stor til at ingå i anlægsprocesserne.</w:t>
      </w:r>
    </w:p>
    <w:p w:rsidR="00D33BEB" w:rsidRDefault="00D33BEB" w:rsidP="00C43AC9"/>
    <w:p w:rsidR="00D33BEB" w:rsidRDefault="00D33BEB" w:rsidP="00C43AC9">
      <w:r>
        <w:t xml:space="preserve">BAT: 38: Emissioner til luft </w:t>
      </w:r>
    </w:p>
    <w:p w:rsidR="00D33BEB" w:rsidRDefault="00D33BEB" w:rsidP="00C43AC9">
      <w:r>
        <w:lastRenderedPageBreak/>
        <w:t xml:space="preserve">Der er fastsat vilkår om måling af emissioner til </w:t>
      </w:r>
      <w:r w:rsidR="001218D3">
        <w:t>luften</w:t>
      </w:r>
      <w:r>
        <w:t xml:space="preserve">. </w:t>
      </w:r>
    </w:p>
    <w:p w:rsidR="002E7D78" w:rsidRDefault="002E7D78" w:rsidP="00C43AC9"/>
    <w:p w:rsidR="00376768" w:rsidRPr="002E7D78" w:rsidRDefault="00376768" w:rsidP="00C43AC9">
      <w:pPr>
        <w:rPr>
          <w:b/>
        </w:rPr>
      </w:pPr>
      <w:r w:rsidRPr="002E7D78">
        <w:rPr>
          <w:b/>
        </w:rPr>
        <w:t>Assens Kommunes vurdering i forhold til efterlevelse af BAT-kravene</w:t>
      </w:r>
    </w:p>
    <w:p w:rsidR="00376768" w:rsidRDefault="00376768" w:rsidP="00C43AC9">
      <w:r>
        <w:t xml:space="preserve">Med gennemgangen af de relevante BAT-krav og henvisning til </w:t>
      </w:r>
      <w:r>
        <w:lastRenderedPageBreak/>
        <w:t>specifikke vilkår</w:t>
      </w:r>
      <w:r w:rsidR="00840458">
        <w:t>safsnit</w:t>
      </w:r>
      <w:r>
        <w:t xml:space="preserve"> for nogle BAT-kravs vedkommende, vurderer Assens Kommune at anlægget ved overholdelse af vilkårene samt etablering af et miljøledelsessystem, som</w:t>
      </w:r>
      <w:r w:rsidR="00840458">
        <w:t xml:space="preserve"> skal</w:t>
      </w:r>
      <w:r>
        <w:t xml:space="preserve"> godkendes af Assens Kommune kan leve op til BAT-kravene. Det er dog vigtigt, </w:t>
      </w:r>
      <w:r>
        <w:lastRenderedPageBreak/>
        <w:t xml:space="preserve">at vilkårsdelen og miljøledelsessystemet konstant er med i den daglige drift, så denne hele tiden er optimeret. Der er ikke plads til undtagelser. Assens Kommunes vurdering er, at travlhed er den største trussel mod, at der leves </w:t>
      </w:r>
      <w:r>
        <w:lastRenderedPageBreak/>
        <w:t xml:space="preserve">op til vilkårene samt </w:t>
      </w:r>
      <w:r w:rsidR="002E7D78">
        <w:t xml:space="preserve">vedligeholdelse af </w:t>
      </w:r>
      <w:r>
        <w:t>miljøledelsessystemet.</w:t>
      </w:r>
    </w:p>
    <w:p w:rsidR="00565F3C" w:rsidRDefault="00565F3C" w:rsidP="00C43AC9"/>
    <w:p w:rsidR="00565F3C" w:rsidRPr="00565F3C" w:rsidRDefault="00565F3C" w:rsidP="00C43AC9">
      <w:pPr>
        <w:rPr>
          <w:b/>
        </w:rPr>
      </w:pPr>
      <w:r w:rsidRPr="00565F3C">
        <w:rPr>
          <w:b/>
        </w:rPr>
        <w:t>Vurdering af luft- og lugtemissioner</w:t>
      </w:r>
    </w:p>
    <w:p w:rsidR="00565F3C" w:rsidRDefault="00C2411D" w:rsidP="00C43AC9">
      <w:r>
        <w:t>Der er lavet OML-ber</w:t>
      </w:r>
      <w:r w:rsidR="00F24390">
        <w:t>egninger, der viser, at b-værdierne for NOx, CO, NH3 og lugt kan overholdes.</w:t>
      </w:r>
    </w:p>
    <w:p w:rsidR="00FD275D" w:rsidRDefault="00FD275D" w:rsidP="00C43AC9">
      <w:r>
        <w:lastRenderedPageBreak/>
        <w:t>For NOx, CO og NH3 ligger immis</w:t>
      </w:r>
      <w:r w:rsidR="008B2254">
        <w:t>s</w:t>
      </w:r>
      <w:r>
        <w:t>ionen væsentligt under b-værdierne.</w:t>
      </w:r>
    </w:p>
    <w:p w:rsidR="00FD275D" w:rsidRDefault="00FD275D" w:rsidP="00C43AC9">
      <w:r>
        <w:t>For lugt fra anlægget i sig selv ligger lugtpåvirkningen væsentligt under 5 og 10 lugten</w:t>
      </w:r>
      <w:r w:rsidR="008B2254">
        <w:t>heder ved F</w:t>
      </w:r>
      <w:r>
        <w:t>lemløse by</w:t>
      </w:r>
      <w:r w:rsidR="008B2254" w:rsidRPr="008B2254">
        <w:t xml:space="preserve"> </w:t>
      </w:r>
      <w:r w:rsidR="008B2254">
        <w:t xml:space="preserve">og ved nærmeste bolig i åben land. Kumuleret med </w:t>
      </w:r>
      <w:r w:rsidR="008B2254">
        <w:lastRenderedPageBreak/>
        <w:t>lugten fra svineproduktionen på Karlemosevej 3, ligger lugtpåvirkningen lige under 5 og 10 lugtenheder.</w:t>
      </w:r>
    </w:p>
    <w:p w:rsidR="00F24390" w:rsidRDefault="00F24390" w:rsidP="00C43AC9">
      <w:r>
        <w:t xml:space="preserve">Assens Kommune har vurderet, at beregningerne, som er vedlagt som bilag til godkendelsen, er retvisende og dermed giver en stor </w:t>
      </w:r>
      <w:r>
        <w:lastRenderedPageBreak/>
        <w:t>s</w:t>
      </w:r>
      <w:r w:rsidR="006512BF">
        <w:t>ikkerhed</w:t>
      </w:r>
      <w:r>
        <w:t xml:space="preserve"> for</w:t>
      </w:r>
      <w:r w:rsidR="008B2254">
        <w:t>,</w:t>
      </w:r>
      <w:r>
        <w:t xml:space="preserve"> at emissionerne holder sig under grænseværdierne. Der er stillet vilkår om lugtmålinger og præstationsmålinger som en del af standardvilkårene.</w:t>
      </w:r>
      <w:r w:rsidR="0092764B">
        <w:t xml:space="preserve"> Der er ikke regnet på lugtemission ved opbevaring af dybstrøelse på </w:t>
      </w:r>
      <w:r w:rsidR="0092764B">
        <w:lastRenderedPageBreak/>
        <w:t>anlægget, da ansøger har søgt om daglig tilførsel.</w:t>
      </w:r>
    </w:p>
    <w:p w:rsidR="00F24390" w:rsidRDefault="001A502D" w:rsidP="00C43AC9">
      <w:r>
        <w:t xml:space="preserve">Jævnfør OML-beregningerne er der stillet vilkår om afkasthøjder på hhv. </w:t>
      </w:r>
      <w:r w:rsidR="001218D3">
        <w:t>13</w:t>
      </w:r>
      <w:r>
        <w:t xml:space="preserve"> meter fra kedelanlægget og </w:t>
      </w:r>
      <w:r w:rsidR="001218D3">
        <w:t>5</w:t>
      </w:r>
      <w:r>
        <w:t xml:space="preserve"> meter fra </w:t>
      </w:r>
      <w:r w:rsidR="001218D3">
        <w:t>Off-gas-afkastet</w:t>
      </w:r>
      <w:r>
        <w:t>.</w:t>
      </w:r>
    </w:p>
    <w:p w:rsidR="008B2254" w:rsidRDefault="008B2254" w:rsidP="00C43AC9">
      <w:pPr>
        <w:rPr>
          <w:b/>
        </w:rPr>
      </w:pPr>
    </w:p>
    <w:p w:rsidR="008B2254" w:rsidRDefault="008B2254" w:rsidP="00C43AC9">
      <w:pPr>
        <w:rPr>
          <w:b/>
        </w:rPr>
      </w:pPr>
    </w:p>
    <w:p w:rsidR="008B2254" w:rsidRDefault="00CF6224" w:rsidP="00C43AC9">
      <w:pPr>
        <w:rPr>
          <w:b/>
        </w:rPr>
      </w:pPr>
      <w:r>
        <w:rPr>
          <w:b/>
        </w:rPr>
        <w:t>Vurdering af s</w:t>
      </w:r>
      <w:r w:rsidR="008B2254" w:rsidRPr="008B2254">
        <w:rPr>
          <w:b/>
        </w:rPr>
        <w:t>tøj</w:t>
      </w:r>
    </w:p>
    <w:p w:rsidR="00553A73" w:rsidRDefault="00553A73" w:rsidP="00C43AC9">
      <w:r>
        <w:t>Det rådgivende ingeniørfirma Sweco har</w:t>
      </w:r>
      <w:r w:rsidR="008B2254">
        <w:t xml:space="preserve"> udarbejdet en støjredegørelse, som er vedlagt godkendelsen som bilag. Redegørelsen viser, at de vejledende støjgrænser </w:t>
      </w:r>
      <w:r w:rsidR="008B2254">
        <w:lastRenderedPageBreak/>
        <w:t xml:space="preserve">og vibrationsgrænser, som er fastsat som vilkår i godkendelsen overholdes med en god margen. </w:t>
      </w:r>
      <w:r>
        <w:t xml:space="preserve">Boligen tættes på anlægget, Karlemosevej 7 påvirkes med 35 dB(A) om natten, hvilket er 5 dB(A) under grænseværdien.  </w:t>
      </w:r>
    </w:p>
    <w:p w:rsidR="008B2254" w:rsidRDefault="008B2254" w:rsidP="00C43AC9">
      <w:r>
        <w:lastRenderedPageBreak/>
        <w:t>Hvis der under driften opstår klager fra omboende, kan Assens Kommune forlange en støjmåling og en ny redegørelse, hvis Assens Kommune vurderer, at der er en sandsynlighed for, at støjgrænserne er overskredet.</w:t>
      </w:r>
    </w:p>
    <w:p w:rsidR="008B2254" w:rsidRDefault="008B2254" w:rsidP="00C43AC9"/>
    <w:p w:rsidR="008B2254" w:rsidRPr="001A502D" w:rsidRDefault="001A502D" w:rsidP="00C43AC9">
      <w:pPr>
        <w:rPr>
          <w:b/>
        </w:rPr>
      </w:pPr>
      <w:r w:rsidRPr="001A502D">
        <w:rPr>
          <w:b/>
        </w:rPr>
        <w:lastRenderedPageBreak/>
        <w:t>Jord, grundvand, overfladevand og spildevand</w:t>
      </w:r>
    </w:p>
    <w:p w:rsidR="001A502D" w:rsidRDefault="001A502D" w:rsidP="00C43AC9">
      <w:r>
        <w:t xml:space="preserve">Der er i standardvilkårene krav om tæt belægning og opsamling af forurenet overfladevand. </w:t>
      </w:r>
      <w:r w:rsidR="00D838F0">
        <w:t xml:space="preserve">Forurenet overfladevand sendes ind i anlægget i processen. Kun hvis der er for meget overfladevand søges </w:t>
      </w:r>
      <w:r w:rsidR="00D838F0">
        <w:lastRenderedPageBreak/>
        <w:t>en udspredningstilladelse til udspredning på landbrugsjord</w:t>
      </w:r>
      <w:r w:rsidR="00CF6224">
        <w:t xml:space="preserve">. Sanitært spildevand afledes til offentlig kloak. Uforurenet overfladevand nedsives naturligt på stedet. Assens Kommune vurderer, at driften med overholdelse af de givne vilkår ikke vil medføre en </w:t>
      </w:r>
      <w:r w:rsidR="00CF6224">
        <w:lastRenderedPageBreak/>
        <w:t>uacc</w:t>
      </w:r>
      <w:r w:rsidR="00553A73">
        <w:t>eptabel påvirk</w:t>
      </w:r>
      <w:r w:rsidR="00CF6224">
        <w:t>ning af jord, grundvand og overfladevand.</w:t>
      </w:r>
      <w:r w:rsidR="00553A73">
        <w:t xml:space="preserve"> Med etablering af jordvold uden om anlægget sikres at evt. lækager ikke vil kunne påvirke jord og overfladevand uden for anlægget.</w:t>
      </w:r>
    </w:p>
    <w:p w:rsidR="00FA014A" w:rsidRDefault="00FA014A" w:rsidP="00C43AC9"/>
    <w:p w:rsidR="00FA014A" w:rsidRDefault="00FA014A" w:rsidP="00C43AC9"/>
    <w:p w:rsidR="00FA014A" w:rsidRPr="00FA014A" w:rsidRDefault="00FA014A" w:rsidP="00FA014A">
      <w:pPr>
        <w:rPr>
          <w:b/>
          <w:bCs/>
        </w:rPr>
      </w:pPr>
      <w:bookmarkStart w:id="17" w:name="_Toc508364619"/>
      <w:r w:rsidRPr="00FA014A">
        <w:rPr>
          <w:b/>
          <w:bCs/>
        </w:rPr>
        <w:lastRenderedPageBreak/>
        <w:t>Klimatilpasning</w:t>
      </w:r>
      <w:bookmarkEnd w:id="17"/>
    </w:p>
    <w:p w:rsidR="00FA014A" w:rsidRPr="00FA014A" w:rsidRDefault="00FA014A" w:rsidP="00FA014A">
      <w:r w:rsidRPr="00FA014A">
        <w:t>Jævnfør Assens Kommunes klimakortlægning er der et enkelt ”BlueSpot” på det areal, der omfatter biogasanlægget.</w:t>
      </w:r>
    </w:p>
    <w:p w:rsidR="00FA014A" w:rsidRPr="00FA014A" w:rsidRDefault="00FA014A" w:rsidP="00FA014A">
      <w:r w:rsidRPr="00FA014A">
        <w:t xml:space="preserve">Højdemodellen er benyttet til at beregne, hvor vandet kan samles i </w:t>
      </w:r>
      <w:r w:rsidRPr="00FA014A">
        <w:lastRenderedPageBreak/>
        <w:t>lavninger på terrænet i forbindelse med skybrud – såkaldte Blue Spots. Regnen er opstuvet på terræn, fordi afløbssystemerne ikke har haft kapacitet til, at lede vandet væk.</w:t>
      </w:r>
    </w:p>
    <w:p w:rsidR="00FA014A" w:rsidRPr="00FA014A" w:rsidRDefault="00FA014A" w:rsidP="00FA014A">
      <w:r w:rsidRPr="00FA014A">
        <w:t xml:space="preserve">Det forsvinder først, når kloakkerne igen fungerer, terrænet har </w:t>
      </w:r>
      <w:r w:rsidRPr="00FA014A">
        <w:lastRenderedPageBreak/>
        <w:t>opsuget vandet eller det er pumpet væk fra de berørte arealer. Blue Spot kortet er anvendeligt til screening og udpegning af potentielle risikoområder.</w:t>
      </w:r>
    </w:p>
    <w:p w:rsidR="00FA014A" w:rsidRPr="00FA014A" w:rsidRDefault="00FA014A" w:rsidP="00FA014A">
      <w:r w:rsidRPr="00FA014A">
        <w:t xml:space="preserve">I forbindelse med planlægning og indretning af arealet bør der tages hensyn til dette areal. </w:t>
      </w:r>
    </w:p>
    <w:p w:rsidR="00FA014A" w:rsidRDefault="00FA014A" w:rsidP="00C43AC9"/>
    <w:p w:rsidR="00FA014A" w:rsidRDefault="00FA014A" w:rsidP="00FA014A">
      <w:pPr>
        <w:rPr>
          <w:b/>
          <w:bCs/>
        </w:rPr>
      </w:pPr>
      <w:bookmarkStart w:id="18" w:name="_Toc508364621"/>
    </w:p>
    <w:p w:rsidR="00FA014A" w:rsidRPr="00FA014A" w:rsidRDefault="00FA014A" w:rsidP="00FA014A">
      <w:pPr>
        <w:rPr>
          <w:b/>
          <w:bCs/>
        </w:rPr>
      </w:pPr>
      <w:r w:rsidRPr="00FA014A">
        <w:rPr>
          <w:b/>
          <w:bCs/>
        </w:rPr>
        <w:t>Samlet vurdering</w:t>
      </w:r>
      <w:bookmarkEnd w:id="18"/>
    </w:p>
    <w:p w:rsidR="00FA014A" w:rsidRPr="00FA014A" w:rsidRDefault="00FA014A" w:rsidP="00FA014A">
      <w:r w:rsidRPr="00FA014A">
        <w:t>Assens Kommune vurderer ud fra den samlede gennemgang af miljøpåvirkninger, at anlægget vil kunne etableres og drives på ste</w:t>
      </w:r>
      <w:r w:rsidRPr="00FA014A">
        <w:lastRenderedPageBreak/>
        <w:t>det uden væsentlige gener for omboende og det eksterne miljø og den omgivende natur, når vilkårene meddelt i denne godkendelse overholdes.</w:t>
      </w:r>
    </w:p>
    <w:p w:rsidR="00FA014A" w:rsidRDefault="00FA014A" w:rsidP="00C43AC9"/>
    <w:p w:rsidR="00FA014A" w:rsidRDefault="00FA014A" w:rsidP="00C43AC9"/>
    <w:p w:rsidR="00FA014A" w:rsidRDefault="00FA014A" w:rsidP="00C43AC9">
      <w:pPr>
        <w:rPr>
          <w:b/>
        </w:rPr>
      </w:pPr>
      <w:r w:rsidRPr="00FA014A">
        <w:rPr>
          <w:b/>
        </w:rPr>
        <w:t>Bilag</w:t>
      </w:r>
    </w:p>
    <w:p w:rsidR="00FA014A" w:rsidRDefault="00FA014A" w:rsidP="00FA014A">
      <w:pPr>
        <w:pStyle w:val="Listeafsnit"/>
        <w:numPr>
          <w:ilvl w:val="0"/>
          <w:numId w:val="24"/>
        </w:numPr>
      </w:pPr>
      <w:r>
        <w:lastRenderedPageBreak/>
        <w:t>Ansøgning om miljøgodkendelse</w:t>
      </w:r>
    </w:p>
    <w:p w:rsidR="00FA014A" w:rsidRDefault="00FA014A" w:rsidP="00FA014A">
      <w:pPr>
        <w:pStyle w:val="Listeafsnit"/>
        <w:numPr>
          <w:ilvl w:val="0"/>
          <w:numId w:val="24"/>
        </w:numPr>
      </w:pPr>
      <w:r>
        <w:t>Bilag til ansøgning om miljøgodkendelse</w:t>
      </w:r>
    </w:p>
    <w:p w:rsidR="004C49F0" w:rsidRDefault="004C49F0" w:rsidP="00FA014A">
      <w:pPr>
        <w:pStyle w:val="Listeafsnit"/>
        <w:numPr>
          <w:ilvl w:val="0"/>
          <w:numId w:val="24"/>
        </w:numPr>
      </w:pPr>
      <w:r>
        <w:t>Skitse over ansøgt udvidelse</w:t>
      </w:r>
    </w:p>
    <w:p w:rsidR="00FA014A" w:rsidRDefault="00FA014A" w:rsidP="00FA014A">
      <w:pPr>
        <w:pStyle w:val="Listeafsnit"/>
        <w:numPr>
          <w:ilvl w:val="0"/>
          <w:numId w:val="24"/>
        </w:numPr>
      </w:pPr>
      <w:r>
        <w:t>VVM-tilladelse</w:t>
      </w:r>
    </w:p>
    <w:p w:rsidR="00FD0C27" w:rsidRDefault="00FD0C27" w:rsidP="00FA014A">
      <w:pPr>
        <w:pStyle w:val="Listeafsnit"/>
        <w:numPr>
          <w:ilvl w:val="0"/>
          <w:numId w:val="24"/>
        </w:numPr>
      </w:pPr>
      <w:r>
        <w:t>OML-beregning</w:t>
      </w:r>
    </w:p>
    <w:p w:rsidR="00FD0C27" w:rsidRDefault="00FD0C27" w:rsidP="00FA014A">
      <w:pPr>
        <w:pStyle w:val="Listeafsnit"/>
        <w:numPr>
          <w:ilvl w:val="0"/>
          <w:numId w:val="24"/>
        </w:numPr>
      </w:pPr>
      <w:r>
        <w:lastRenderedPageBreak/>
        <w:t>Tankoversigt</w:t>
      </w:r>
      <w:r w:rsidR="004C49F0">
        <w:t xml:space="preserve"> inspektion/beholderkontrol</w:t>
      </w:r>
    </w:p>
    <w:p w:rsidR="00FA014A" w:rsidRDefault="00FA014A" w:rsidP="00FA014A"/>
    <w:p w:rsidR="00FA014A" w:rsidRDefault="00FA014A" w:rsidP="00FA014A"/>
    <w:p w:rsidR="00FA014A" w:rsidRDefault="00FA014A" w:rsidP="00FA014A">
      <w:r>
        <w:t>Kopi til:</w:t>
      </w:r>
    </w:p>
    <w:p w:rsidR="00FA014A" w:rsidRPr="00FA014A" w:rsidRDefault="00FA014A" w:rsidP="00FA014A">
      <w:pPr>
        <w:numPr>
          <w:ilvl w:val="0"/>
          <w:numId w:val="25"/>
        </w:numPr>
        <w:rPr>
          <w:rFonts w:eastAsia="Times New Roman" w:cs="Times New Roman"/>
          <w:szCs w:val="24"/>
          <w:lang w:eastAsia="da-DK"/>
        </w:rPr>
      </w:pPr>
      <w:r w:rsidRPr="00FA014A">
        <w:rPr>
          <w:rFonts w:eastAsia="Times New Roman" w:cs="Times New Roman"/>
          <w:szCs w:val="24"/>
          <w:lang w:eastAsia="da-DK"/>
        </w:rPr>
        <w:t xml:space="preserve">Danmarks Naturfredningsforening, </w:t>
      </w:r>
      <w:hyperlink r:id="rId17" w:history="1">
        <w:r w:rsidRPr="00FA014A">
          <w:rPr>
            <w:rFonts w:eastAsia="Times New Roman" w:cs="Times New Roman"/>
            <w:color w:val="0000FF"/>
            <w:u w:val="single"/>
            <w:lang w:eastAsia="da-DK"/>
          </w:rPr>
          <w:t>dn@dn.dk</w:t>
        </w:r>
      </w:hyperlink>
    </w:p>
    <w:p w:rsidR="00FA014A" w:rsidRPr="00FA014A" w:rsidRDefault="00FA014A" w:rsidP="00FA014A">
      <w:pPr>
        <w:numPr>
          <w:ilvl w:val="0"/>
          <w:numId w:val="25"/>
        </w:numPr>
        <w:rPr>
          <w:rFonts w:eastAsia="Times New Roman" w:cs="Times New Roman"/>
          <w:szCs w:val="24"/>
          <w:lang w:eastAsia="da-DK"/>
        </w:rPr>
      </w:pPr>
      <w:r w:rsidRPr="00FA014A">
        <w:rPr>
          <w:rFonts w:eastAsia="Times New Roman" w:cs="Times New Roman"/>
          <w:szCs w:val="24"/>
          <w:lang w:eastAsia="da-DK"/>
        </w:rPr>
        <w:lastRenderedPageBreak/>
        <w:t xml:space="preserve">Friluftsrådet: </w:t>
      </w:r>
      <w:hyperlink r:id="rId18" w:history="1">
        <w:r w:rsidRPr="00FA014A">
          <w:rPr>
            <w:rFonts w:eastAsia="Times New Roman" w:cs="Times New Roman"/>
            <w:color w:val="0000FF"/>
            <w:u w:val="single"/>
            <w:lang w:eastAsia="da-DK"/>
          </w:rPr>
          <w:t>sydfyn@friluftsraadet.dk</w:t>
        </w:r>
      </w:hyperlink>
      <w:r w:rsidRPr="00FA014A">
        <w:rPr>
          <w:rFonts w:eastAsia="Times New Roman" w:cs="Times New Roman"/>
          <w:szCs w:val="24"/>
          <w:lang w:eastAsia="da-DK"/>
        </w:rPr>
        <w:t xml:space="preserve"> </w:t>
      </w:r>
    </w:p>
    <w:p w:rsidR="00FA014A" w:rsidRPr="00FA014A" w:rsidRDefault="00FA014A" w:rsidP="00FA014A">
      <w:pPr>
        <w:numPr>
          <w:ilvl w:val="0"/>
          <w:numId w:val="25"/>
        </w:numPr>
        <w:rPr>
          <w:rFonts w:eastAsia="Times New Roman" w:cs="Times New Roman"/>
          <w:szCs w:val="24"/>
          <w:lang w:eastAsia="da-DK"/>
        </w:rPr>
      </w:pPr>
      <w:r w:rsidRPr="00FA014A">
        <w:rPr>
          <w:rFonts w:eastAsia="Times New Roman" w:cs="Times New Roman"/>
          <w:szCs w:val="24"/>
          <w:lang w:eastAsia="da-DK"/>
        </w:rPr>
        <w:t xml:space="preserve">Styrelsen for Patientsikkerhed, Tilsyn og rådgivning Syd, </w:t>
      </w:r>
      <w:hyperlink r:id="rId19" w:history="1">
        <w:r w:rsidRPr="00FA014A">
          <w:rPr>
            <w:rFonts w:eastAsia="Times New Roman" w:cs="Times New Roman"/>
            <w:color w:val="0000FF"/>
            <w:szCs w:val="24"/>
            <w:u w:val="single"/>
            <w:lang w:eastAsia="da-DK"/>
          </w:rPr>
          <w:t>sesyd@sst.dk</w:t>
        </w:r>
      </w:hyperlink>
      <w:r w:rsidRPr="00FA014A">
        <w:rPr>
          <w:rFonts w:eastAsia="Times New Roman" w:cs="Times New Roman"/>
          <w:szCs w:val="24"/>
          <w:lang w:eastAsia="da-DK"/>
        </w:rPr>
        <w:t xml:space="preserve">  </w:t>
      </w:r>
    </w:p>
    <w:p w:rsidR="00FA014A" w:rsidRPr="00FA014A" w:rsidRDefault="00FA014A" w:rsidP="00FA014A">
      <w:pPr>
        <w:numPr>
          <w:ilvl w:val="0"/>
          <w:numId w:val="25"/>
        </w:numPr>
        <w:spacing w:line="240" w:lineRule="auto"/>
        <w:rPr>
          <w:rFonts w:eastAsia="Times New Roman" w:cs="Times New Roman"/>
          <w:b/>
          <w:szCs w:val="24"/>
          <w:lang w:eastAsia="da-DK"/>
        </w:rPr>
      </w:pPr>
      <w:r w:rsidRPr="00FA014A">
        <w:rPr>
          <w:rFonts w:eastAsia="Times New Roman" w:cs="Times New Roman"/>
          <w:szCs w:val="24"/>
          <w:lang w:eastAsia="da-DK"/>
        </w:rPr>
        <w:t xml:space="preserve">Assens Forsyning, </w:t>
      </w:r>
      <w:hyperlink r:id="rId20" w:history="1">
        <w:r w:rsidRPr="00FA014A">
          <w:rPr>
            <w:rFonts w:eastAsia="Times New Roman" w:cs="Times New Roman"/>
            <w:color w:val="0000FF"/>
            <w:u w:val="single"/>
            <w:lang w:eastAsia="da-DK"/>
          </w:rPr>
          <w:t>post@assensforsyning.dk</w:t>
        </w:r>
      </w:hyperlink>
      <w:r w:rsidRPr="00FA014A">
        <w:rPr>
          <w:rFonts w:eastAsia="Times New Roman" w:cs="Times New Roman"/>
          <w:szCs w:val="24"/>
          <w:lang w:eastAsia="da-DK"/>
        </w:rPr>
        <w:t xml:space="preserve"> </w:t>
      </w:r>
    </w:p>
    <w:p w:rsidR="00FA014A" w:rsidRPr="00FA014A" w:rsidRDefault="00FA014A" w:rsidP="00FA014A"/>
    <w:tbl>
      <w:tblPr>
        <w:tblStyle w:val="Tabel-Gitter"/>
        <w:tblpPr w:vertAnchor="page" w:horzAnchor="page" w:tblpX="852" w:tblpY="11908"/>
        <w:tblOverlap w:val="never"/>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agsidetekst og afsender"/>
        <w:tblDescription w:val="Bagsidetekst og afsender"/>
      </w:tblPr>
      <w:tblGrid>
        <w:gridCol w:w="227"/>
        <w:gridCol w:w="4989"/>
      </w:tblGrid>
      <w:tr w:rsidR="00B21BC9" w:rsidTr="00B21BC9">
        <w:trPr>
          <w:trHeight w:hRule="exact" w:val="3062"/>
          <w:tblHeader/>
        </w:trPr>
        <w:tc>
          <w:tcPr>
            <w:tcW w:w="227" w:type="dxa"/>
          </w:tcPr>
          <w:p w:rsidR="00B21BC9" w:rsidRDefault="00B21BC9" w:rsidP="00EF4776"/>
        </w:tc>
        <w:tc>
          <w:tcPr>
            <w:tcW w:w="4989" w:type="dxa"/>
          </w:tcPr>
          <w:p w:rsidR="00B21BC9" w:rsidRPr="00D8415C" w:rsidRDefault="00B21BC9" w:rsidP="00EF4776">
            <w:pPr>
              <w:pStyle w:val="Bagsidebrdtekst"/>
            </w:pPr>
            <w:r w:rsidRPr="00D8415C">
              <w:t>Udarbejdet af</w:t>
            </w:r>
          </w:p>
          <w:p w:rsidR="00B21BC9" w:rsidRDefault="00B21BC9" w:rsidP="00EF4776">
            <w:pPr>
              <w:pStyle w:val="Bagsidebrdtekst"/>
            </w:pPr>
            <w:r>
              <w:t>Miljø og Natur</w:t>
            </w:r>
          </w:p>
          <w:p w:rsidR="00B21BC9" w:rsidRDefault="00B21BC9" w:rsidP="00EF4776">
            <w:pPr>
              <w:pStyle w:val="Bagsidebrdtekst"/>
            </w:pPr>
            <w:r>
              <w:t>Assens Kommune</w:t>
            </w:r>
          </w:p>
        </w:tc>
      </w:tr>
      <w:tr w:rsidR="00B21BC9" w:rsidTr="00B21BC9">
        <w:trPr>
          <w:trHeight w:hRule="exact" w:val="1021"/>
        </w:trPr>
        <w:tc>
          <w:tcPr>
            <w:tcW w:w="227" w:type="dxa"/>
          </w:tcPr>
          <w:p w:rsidR="00B21BC9" w:rsidRDefault="00B21BC9" w:rsidP="00EF4776"/>
        </w:tc>
        <w:tc>
          <w:tcPr>
            <w:tcW w:w="4989" w:type="dxa"/>
          </w:tcPr>
          <w:p w:rsidR="00B21BC9" w:rsidRDefault="00B21BC9" w:rsidP="00EF4776"/>
        </w:tc>
      </w:tr>
    </w:tbl>
    <w:p w:rsidR="00DE3C2C" w:rsidRDefault="00046511" w:rsidP="00EF4776">
      <w:r>
        <w:rPr>
          <w:noProof/>
          <w:lang w:eastAsia="da-DK"/>
        </w:rPr>
        <w:drawing>
          <wp:anchor distT="0" distB="0" distL="114300" distR="114300" simplePos="0" relativeHeight="251659264" behindDoc="1" locked="0" layoutInCell="1" allowOverlap="1" wp14:anchorId="61246CA5" wp14:editId="4D68E13D">
            <wp:simplePos x="0" y="0"/>
            <wp:positionH relativeFrom="page">
              <wp:posOffset>4114800</wp:posOffset>
            </wp:positionH>
            <wp:positionV relativeFrom="page">
              <wp:posOffset>409575</wp:posOffset>
            </wp:positionV>
            <wp:extent cx="3632400" cy="6318000"/>
            <wp:effectExtent l="0" t="0" r="6350" b="6985"/>
            <wp:wrapNone/>
            <wp:docPr id="62" name="Billede 62" descr="NAK B+ÿG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AK B+ÿG A4"/>
                    <pic:cNvPicPr>
                      <a:picLocks noChangeAspect="1" noChangeArrowheads="1"/>
                    </pic:cNvPicPr>
                  </pic:nvPicPr>
                  <pic:blipFill>
                    <a:blip r:embed="rId21" cstate="print">
                      <a:extLst>
                        <a:ext uri="{28A0092B-C50C-407E-A947-70E740481C1C}">
                          <a14:useLocalDpi xmlns:a14="http://schemas.microsoft.com/office/drawing/2010/main" val="0"/>
                        </a:ext>
                      </a:extLst>
                    </a:blip>
                    <a:srcRect r="52805"/>
                    <a:stretch>
                      <a:fillRect/>
                    </a:stretch>
                  </pic:blipFill>
                  <pic:spPr bwMode="auto">
                    <a:xfrm>
                      <a:off x="0" y="0"/>
                      <a:ext cx="3632400" cy="631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3C2C" w:rsidSect="00EF4776">
      <w:type w:val="continuous"/>
      <w:pgSz w:w="11906" w:h="16838"/>
      <w:pgMar w:top="851" w:right="851" w:bottom="851" w:left="1418" w:header="850" w:footer="73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A0" w:rsidRDefault="00696DA0" w:rsidP="00EF4776">
      <w:r>
        <w:separator/>
      </w:r>
    </w:p>
  </w:endnote>
  <w:endnote w:type="continuationSeparator" w:id="0">
    <w:p w:rsidR="00696DA0" w:rsidRDefault="00696DA0" w:rsidP="00EF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A0" w:rsidRDefault="00696DA0" w:rsidP="00EF4776">
      <w:r>
        <w:separator/>
      </w:r>
    </w:p>
  </w:footnote>
  <w:footnote w:type="continuationSeparator" w:id="0">
    <w:p w:rsidR="00696DA0" w:rsidRDefault="00696DA0" w:rsidP="00EF4776">
      <w:r>
        <w:continuationSeparator/>
      </w:r>
    </w:p>
  </w:footnote>
  <w:footnote w:id="1">
    <w:p w:rsidR="00696DA0" w:rsidRPr="00D82872" w:rsidRDefault="00696DA0">
      <w:pPr>
        <w:pStyle w:val="Fodnotetekst"/>
        <w:rPr>
          <w:sz w:val="16"/>
          <w:szCs w:val="16"/>
        </w:rPr>
      </w:pPr>
      <w:r w:rsidRPr="00D82872">
        <w:rPr>
          <w:rStyle w:val="Fodnotehenvisning"/>
          <w:sz w:val="16"/>
          <w:szCs w:val="16"/>
        </w:rPr>
        <w:footnoteRef/>
      </w:r>
      <w:r w:rsidRPr="00D82872">
        <w:rPr>
          <w:sz w:val="16"/>
          <w:szCs w:val="16"/>
        </w:rPr>
        <w:t xml:space="preserve"> Lov om Miljøbeskyttelse, jf. lovb</w:t>
      </w:r>
      <w:r>
        <w:rPr>
          <w:sz w:val="16"/>
          <w:szCs w:val="16"/>
        </w:rPr>
        <w:t xml:space="preserve">ek. nr. </w:t>
      </w:r>
      <w:r w:rsidR="001A7AD8">
        <w:rPr>
          <w:sz w:val="16"/>
          <w:szCs w:val="16"/>
        </w:rPr>
        <w:t>100</w:t>
      </w:r>
      <w:r>
        <w:rPr>
          <w:sz w:val="16"/>
          <w:szCs w:val="16"/>
        </w:rPr>
        <w:t xml:space="preserve"> af </w:t>
      </w:r>
      <w:r w:rsidR="001A7AD8">
        <w:rPr>
          <w:sz w:val="16"/>
          <w:szCs w:val="16"/>
        </w:rPr>
        <w:t>19. januar 2022</w:t>
      </w:r>
    </w:p>
  </w:footnote>
  <w:footnote w:id="2">
    <w:p w:rsidR="00696DA0" w:rsidRPr="00D82872" w:rsidRDefault="00696DA0">
      <w:pPr>
        <w:pStyle w:val="Fodnotetekst"/>
        <w:rPr>
          <w:sz w:val="16"/>
          <w:szCs w:val="16"/>
        </w:rPr>
      </w:pPr>
      <w:r w:rsidRPr="00D82872">
        <w:rPr>
          <w:rStyle w:val="Fodnotehenvisning"/>
          <w:sz w:val="16"/>
          <w:szCs w:val="16"/>
        </w:rPr>
        <w:footnoteRef/>
      </w:r>
      <w:r w:rsidRPr="00D82872">
        <w:rPr>
          <w:sz w:val="16"/>
          <w:szCs w:val="16"/>
        </w:rPr>
        <w:t xml:space="preserve"> Bek.nr. </w:t>
      </w:r>
      <w:r w:rsidR="001A7AD8">
        <w:rPr>
          <w:sz w:val="16"/>
          <w:szCs w:val="16"/>
        </w:rPr>
        <w:t>2080</w:t>
      </w:r>
      <w:r w:rsidRPr="00D82872">
        <w:rPr>
          <w:sz w:val="16"/>
          <w:szCs w:val="16"/>
        </w:rPr>
        <w:t xml:space="preserve"> af </w:t>
      </w:r>
      <w:r w:rsidR="001A7AD8">
        <w:rPr>
          <w:sz w:val="16"/>
          <w:szCs w:val="16"/>
        </w:rPr>
        <w:t>15. november</w:t>
      </w:r>
      <w:r w:rsidRPr="00D82872">
        <w:rPr>
          <w:sz w:val="16"/>
          <w:szCs w:val="16"/>
        </w:rPr>
        <w:t xml:space="preserve"> 2021 om godkendelse af listevirksomhed.</w:t>
      </w:r>
    </w:p>
  </w:footnote>
  <w:footnote w:id="3">
    <w:p w:rsidR="00696DA0" w:rsidRPr="00D82872" w:rsidRDefault="00696DA0">
      <w:pPr>
        <w:pStyle w:val="Fodnotetekst"/>
        <w:rPr>
          <w:sz w:val="16"/>
          <w:szCs w:val="16"/>
        </w:rPr>
      </w:pPr>
      <w:r w:rsidRPr="00D82872">
        <w:rPr>
          <w:rStyle w:val="Fodnotehenvisning"/>
          <w:sz w:val="16"/>
          <w:szCs w:val="16"/>
        </w:rPr>
        <w:footnoteRef/>
      </w:r>
      <w:r w:rsidRPr="00D82872">
        <w:rPr>
          <w:sz w:val="16"/>
          <w:szCs w:val="16"/>
        </w:rPr>
        <w:t xml:space="preserve"> Europakommissionens gennemførelsesafgørelse (EU) 2018/1147</w:t>
      </w:r>
      <w:r>
        <w:rPr>
          <w:sz w:val="16"/>
          <w:szCs w:val="16"/>
        </w:rPr>
        <w:t xml:space="preserve"> – meddelt under nummer C(2018) 5070)</w:t>
      </w:r>
    </w:p>
  </w:footnote>
  <w:footnote w:id="4">
    <w:p w:rsidR="00696DA0" w:rsidRPr="00752FDB" w:rsidRDefault="00696DA0" w:rsidP="00E668B6">
      <w:pPr>
        <w:pStyle w:val="Fodnotetekst"/>
        <w:rPr>
          <w:sz w:val="16"/>
          <w:szCs w:val="16"/>
        </w:rPr>
      </w:pPr>
      <w:r w:rsidRPr="00752FDB">
        <w:rPr>
          <w:rStyle w:val="Fodnotehenvisning"/>
          <w:sz w:val="16"/>
          <w:szCs w:val="16"/>
        </w:rPr>
        <w:footnoteRef/>
      </w:r>
      <w:r w:rsidRPr="00752FDB">
        <w:rPr>
          <w:sz w:val="16"/>
          <w:szCs w:val="16"/>
        </w:rPr>
        <w:t xml:space="preserve"> Europakommissionens vejledning om basistilstandsrapporter, jf. artikel 22, stk. 2 i direktiv 2010/75/EU om industrielle emissioner, (2014/C 136/03)</w:t>
      </w:r>
    </w:p>
  </w:footnote>
  <w:footnote w:id="5">
    <w:p w:rsidR="00696DA0" w:rsidRPr="00DA1808" w:rsidRDefault="00696DA0">
      <w:pPr>
        <w:pStyle w:val="Fodnotetekst"/>
        <w:rPr>
          <w:sz w:val="16"/>
          <w:szCs w:val="16"/>
        </w:rPr>
      </w:pPr>
      <w:r>
        <w:rPr>
          <w:rStyle w:val="Fodnotehenvisning"/>
        </w:rPr>
        <w:footnoteRef/>
      </w:r>
      <w:r>
        <w:t xml:space="preserve"> </w:t>
      </w:r>
      <w:r w:rsidRPr="00DA1808">
        <w:rPr>
          <w:sz w:val="16"/>
          <w:szCs w:val="16"/>
        </w:rPr>
        <w:t>Bekendtgørelse nr. 1257 af 27. november 2019 om indretning, etablering og drift af olietanke, rørsystemer og pipelines</w:t>
      </w:r>
    </w:p>
  </w:footnote>
  <w:footnote w:id="6">
    <w:p w:rsidR="00696DA0" w:rsidRDefault="00696DA0">
      <w:pPr>
        <w:pStyle w:val="Fodnotetekst"/>
      </w:pPr>
      <w:r>
        <w:rPr>
          <w:rStyle w:val="Fodnotehenvisning"/>
        </w:rPr>
        <w:footnoteRef/>
      </w:r>
      <w:r>
        <w:t xml:space="preserve"> </w:t>
      </w:r>
      <w:r w:rsidRPr="00DC6F0E">
        <w:rPr>
          <w:sz w:val="16"/>
          <w:szCs w:val="16"/>
        </w:rPr>
        <w:t>Bekendtgørelse nr. 1322 af 14. december 2012 om kontrol af beholdere til opbevaring af flydende husdyrgødning og ensilagesaft</w:t>
      </w:r>
    </w:p>
  </w:footnote>
  <w:footnote w:id="7">
    <w:p w:rsidR="00696DA0" w:rsidRDefault="00696DA0" w:rsidP="008722ED">
      <w:pPr>
        <w:pStyle w:val="Fodnotetekst"/>
      </w:pPr>
      <w:r w:rsidRPr="00CA3835">
        <w:rPr>
          <w:rStyle w:val="Fodnotehenvisning"/>
          <w:szCs w:val="18"/>
        </w:rPr>
        <w:footnoteRef/>
      </w:r>
      <w:r w:rsidRPr="00CA3835">
        <w:rPr>
          <w:sz w:val="18"/>
          <w:szCs w:val="18"/>
        </w:rPr>
        <w:t xml:space="preserve"> LBK nr. </w:t>
      </w:r>
      <w:r>
        <w:rPr>
          <w:sz w:val="18"/>
          <w:szCs w:val="18"/>
        </w:rPr>
        <w:t>282 af 27. marts 2017</w:t>
      </w:r>
      <w:r w:rsidRPr="00CA3835">
        <w:rPr>
          <w:sz w:val="18"/>
          <w:szCs w:val="18"/>
        </w:rPr>
        <w:t xml:space="preserve"> </w:t>
      </w:r>
      <w:r w:rsidRPr="00CA3835">
        <w:rPr>
          <w:rFonts w:cs="Arial"/>
          <w:bCs/>
          <w:sz w:val="18"/>
          <w:szCs w:val="18"/>
        </w:rPr>
        <w:t>om forurenet jord</w:t>
      </w:r>
    </w:p>
  </w:footnote>
  <w:footnote w:id="8">
    <w:p w:rsidR="00696DA0" w:rsidRPr="00012D1A" w:rsidRDefault="00696DA0" w:rsidP="00627020">
      <w:pPr>
        <w:pStyle w:val="Fodnotetekst"/>
        <w:rPr>
          <w:sz w:val="18"/>
          <w:szCs w:val="18"/>
        </w:rPr>
      </w:pPr>
      <w:r w:rsidRPr="00012D1A">
        <w:rPr>
          <w:rStyle w:val="Fodnotehenvisning"/>
          <w:szCs w:val="18"/>
        </w:rPr>
        <w:footnoteRef/>
      </w:r>
      <w:r w:rsidRPr="00012D1A">
        <w:rPr>
          <w:sz w:val="18"/>
          <w:szCs w:val="18"/>
        </w:rPr>
        <w:t xml:space="preserve"> Bekendtgørelse nr. </w:t>
      </w:r>
      <w:r w:rsidR="001218D3">
        <w:rPr>
          <w:sz w:val="18"/>
          <w:szCs w:val="18"/>
        </w:rPr>
        <w:t xml:space="preserve">2080 </w:t>
      </w:r>
      <w:r w:rsidRPr="00012D1A">
        <w:rPr>
          <w:sz w:val="18"/>
          <w:szCs w:val="18"/>
        </w:rPr>
        <w:t xml:space="preserve">af </w:t>
      </w:r>
      <w:r w:rsidR="001218D3">
        <w:rPr>
          <w:sz w:val="18"/>
          <w:szCs w:val="18"/>
        </w:rPr>
        <w:t>15. november 2021</w:t>
      </w:r>
      <w:r w:rsidRPr="00012D1A">
        <w:rPr>
          <w:sz w:val="18"/>
          <w:szCs w:val="18"/>
        </w:rPr>
        <w:t xml:space="preserve"> om godkendelse af listevirksomhed</w:t>
      </w:r>
    </w:p>
  </w:footnote>
  <w:footnote w:id="9">
    <w:p w:rsidR="00696DA0" w:rsidRDefault="00696DA0" w:rsidP="00627020">
      <w:pPr>
        <w:pStyle w:val="Fodnotetekst"/>
      </w:pPr>
      <w:r w:rsidRPr="00012D1A">
        <w:rPr>
          <w:rStyle w:val="Fodnotehenvisning"/>
          <w:szCs w:val="18"/>
        </w:rPr>
        <w:footnoteRef/>
      </w:r>
      <w:r w:rsidRPr="00012D1A">
        <w:rPr>
          <w:sz w:val="18"/>
          <w:szCs w:val="18"/>
        </w:rPr>
        <w:t xml:space="preserve"> Bekendtgørelsen nr. </w:t>
      </w:r>
      <w:r w:rsidR="001218D3">
        <w:rPr>
          <w:sz w:val="18"/>
          <w:szCs w:val="18"/>
        </w:rPr>
        <w:t>2079</w:t>
      </w:r>
      <w:r w:rsidRPr="00012D1A">
        <w:rPr>
          <w:sz w:val="18"/>
          <w:szCs w:val="18"/>
        </w:rPr>
        <w:t xml:space="preserve"> af </w:t>
      </w:r>
      <w:r w:rsidR="001218D3">
        <w:rPr>
          <w:sz w:val="18"/>
          <w:szCs w:val="18"/>
        </w:rPr>
        <w:t>15. november 2021</w:t>
      </w:r>
      <w:r w:rsidRPr="00012D1A">
        <w:rPr>
          <w:sz w:val="18"/>
          <w:szCs w:val="18"/>
        </w:rPr>
        <w:t xml:space="preserve"> om standardvilkår i godkendelse af listevirksomhed.</w:t>
      </w:r>
    </w:p>
  </w:footnote>
  <w:footnote w:id="10">
    <w:p w:rsidR="00696DA0" w:rsidRPr="007B72C0" w:rsidRDefault="00696DA0" w:rsidP="000448FA">
      <w:pPr>
        <w:pStyle w:val="Fodnotetekst"/>
        <w:rPr>
          <w:sz w:val="18"/>
          <w:szCs w:val="18"/>
        </w:rPr>
      </w:pPr>
      <w:r w:rsidRPr="007B72C0">
        <w:rPr>
          <w:rStyle w:val="Fodnotehenvisning"/>
          <w:szCs w:val="18"/>
        </w:rPr>
        <w:footnoteRef/>
      </w:r>
      <w:r w:rsidRPr="007B72C0">
        <w:rPr>
          <w:sz w:val="18"/>
          <w:szCs w:val="18"/>
        </w:rPr>
        <w:t xml:space="preserve"> Bek.nr. </w:t>
      </w:r>
      <w:r w:rsidR="001218D3">
        <w:rPr>
          <w:sz w:val="18"/>
          <w:szCs w:val="18"/>
        </w:rPr>
        <w:t>2091</w:t>
      </w:r>
      <w:r w:rsidRPr="007B72C0">
        <w:rPr>
          <w:sz w:val="18"/>
          <w:szCs w:val="18"/>
        </w:rPr>
        <w:t xml:space="preserve"> af </w:t>
      </w:r>
      <w:r w:rsidR="001218D3">
        <w:rPr>
          <w:sz w:val="18"/>
          <w:szCs w:val="18"/>
        </w:rPr>
        <w:t>12. november 2021</w:t>
      </w:r>
      <w:r w:rsidRPr="007B72C0">
        <w:rPr>
          <w:sz w:val="18"/>
          <w:szCs w:val="18"/>
        </w:rPr>
        <w:t xml:space="preserve"> om udpegning og administration af internationale naturbeskyttelsesområder samt beskyttelse af visse arter.</w:t>
      </w:r>
    </w:p>
  </w:footnote>
  <w:footnote w:id="11">
    <w:p w:rsidR="00696DA0" w:rsidRPr="00971CFB" w:rsidRDefault="00696DA0" w:rsidP="000448FA">
      <w:pPr>
        <w:pStyle w:val="Fodnotetekst"/>
        <w:rPr>
          <w:sz w:val="18"/>
          <w:szCs w:val="18"/>
        </w:rPr>
      </w:pPr>
      <w:r w:rsidRPr="00971CFB">
        <w:rPr>
          <w:rStyle w:val="Fodnotehenvisning"/>
          <w:szCs w:val="18"/>
        </w:rPr>
        <w:footnoteRef/>
      </w:r>
      <w:r w:rsidRPr="00971CFB">
        <w:rPr>
          <w:sz w:val="18"/>
          <w:szCs w:val="18"/>
        </w:rPr>
        <w:t xml:space="preserve"> Bekendtgørelse nr.</w:t>
      </w:r>
      <w:r>
        <w:rPr>
          <w:sz w:val="18"/>
          <w:szCs w:val="18"/>
        </w:rPr>
        <w:t xml:space="preserve"> </w:t>
      </w:r>
      <w:r w:rsidR="001A7AD8">
        <w:rPr>
          <w:sz w:val="18"/>
          <w:szCs w:val="18"/>
        </w:rPr>
        <w:t>1519</w:t>
      </w:r>
      <w:r>
        <w:rPr>
          <w:sz w:val="18"/>
          <w:szCs w:val="18"/>
        </w:rPr>
        <w:t xml:space="preserve"> af </w:t>
      </w:r>
      <w:r w:rsidR="001A7AD8">
        <w:rPr>
          <w:sz w:val="18"/>
          <w:szCs w:val="18"/>
        </w:rPr>
        <w:t>29. juni 2021</w:t>
      </w:r>
      <w:r w:rsidRPr="00971CFB">
        <w:rPr>
          <w:sz w:val="18"/>
          <w:szCs w:val="18"/>
        </w:rPr>
        <w:t xml:space="preserve"> om brugerbetaling for godkendelse og tilsyn efter miljøbeskyttelsesloven m.v.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A0" w:rsidRDefault="00696DA0" w:rsidP="00EF4776">
    <w:pPr>
      <w:pStyle w:val="Afdeling"/>
    </w:pPr>
    <w:r>
      <w:rPr>
        <w:noProof/>
        <w:lang w:eastAsia="da-DK"/>
      </w:rPr>
      <w:drawing>
        <wp:anchor distT="0" distB="0" distL="114300" distR="114300" simplePos="0" relativeHeight="251665408" behindDoc="1" locked="0" layoutInCell="1" allowOverlap="1">
          <wp:simplePos x="0" y="0"/>
          <wp:positionH relativeFrom="page">
            <wp:posOffset>5233035</wp:posOffset>
          </wp:positionH>
          <wp:positionV relativeFrom="page">
            <wp:posOffset>9287510</wp:posOffset>
          </wp:positionV>
          <wp:extent cx="1786890" cy="643890"/>
          <wp:effectExtent l="0" t="0" r="3810" b="381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890" cy="643890"/>
                  </a:xfrm>
                  <a:prstGeom prst="rect">
                    <a:avLst/>
                  </a:prstGeom>
                </pic:spPr>
              </pic:pic>
            </a:graphicData>
          </a:graphic>
        </wp:anchor>
      </w:drawing>
    </w:r>
    <w:r>
      <w:t>Miljø og Natur</w:t>
    </w:r>
    <w:r>
      <w:rPr>
        <w:noProof/>
        <w:lang w:eastAsia="da-DK"/>
      </w:rPr>
      <w:drawing>
        <wp:anchor distT="0" distB="0" distL="114300" distR="114300" simplePos="0" relativeHeight="251664384" behindDoc="0" locked="0" layoutInCell="1" allowOverlap="1" wp14:anchorId="4CB416D5" wp14:editId="33DCD115">
          <wp:simplePos x="0" y="0"/>
          <wp:positionH relativeFrom="page">
            <wp:posOffset>0</wp:posOffset>
          </wp:positionH>
          <wp:positionV relativeFrom="page">
            <wp:posOffset>414020</wp:posOffset>
          </wp:positionV>
          <wp:extent cx="4593600" cy="6318000"/>
          <wp:effectExtent l="0" t="0" r="0" b="6985"/>
          <wp:wrapNone/>
          <wp:docPr id="47" name="Billede 47" descr="NAK B+ÿG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AK B+ÿG A4"/>
                  <pic:cNvPicPr>
                    <a:picLocks noChangeAspect="1" noChangeArrowheads="1"/>
                  </pic:cNvPicPr>
                </pic:nvPicPr>
                <pic:blipFill>
                  <a:blip r:embed="rId2">
                    <a:extLst>
                      <a:ext uri="{28A0092B-C50C-407E-A947-70E740481C1C}">
                        <a14:useLocalDpi xmlns:a14="http://schemas.microsoft.com/office/drawing/2010/main" val="0"/>
                      </a:ext>
                    </a:extLst>
                  </a:blip>
                  <a:srcRect l="40327"/>
                  <a:stretch>
                    <a:fillRect/>
                  </a:stretch>
                </pic:blipFill>
                <pic:spPr bwMode="auto">
                  <a:xfrm>
                    <a:off x="0" y="0"/>
                    <a:ext cx="4593600" cy="631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1B463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2044FA"/>
    <w:multiLevelType w:val="hybridMultilevel"/>
    <w:tmpl w:val="1B32C688"/>
    <w:lvl w:ilvl="0" w:tplc="CF9C350A">
      <w:start w:val="52"/>
      <w:numFmt w:val="decimal"/>
      <w:lvlText w:val="%1."/>
      <w:lvlJc w:val="left"/>
      <w:pPr>
        <w:ind w:left="644" w:hanging="360"/>
      </w:pPr>
      <w:rPr>
        <w:rFonts w:cs="Tahoma" w:hint="default"/>
        <w:color w:val="000000"/>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 w15:restartNumberingAfterBreak="0">
    <w:nsid w:val="024D633A"/>
    <w:multiLevelType w:val="hybridMultilevel"/>
    <w:tmpl w:val="AEA805EE"/>
    <w:lvl w:ilvl="0" w:tplc="A8A692C2">
      <w:start w:val="56"/>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 w15:restartNumberingAfterBreak="0">
    <w:nsid w:val="06FA4749"/>
    <w:multiLevelType w:val="hybridMultilevel"/>
    <w:tmpl w:val="DB48D87A"/>
    <w:lvl w:ilvl="0" w:tplc="A8765E4A">
      <w:start w:val="60"/>
      <w:numFmt w:val="decimal"/>
      <w:lvlText w:val="%1."/>
      <w:lvlJc w:val="left"/>
      <w:pPr>
        <w:ind w:left="644" w:hanging="360"/>
      </w:pPr>
      <w:rPr>
        <w:rFonts w:cs="Tahoma" w:hint="default"/>
        <w:color w:val="000000"/>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4" w15:restartNumberingAfterBreak="0">
    <w:nsid w:val="0B2C486F"/>
    <w:multiLevelType w:val="hybridMultilevel"/>
    <w:tmpl w:val="974A5E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E2239D"/>
    <w:multiLevelType w:val="hybridMultilevel"/>
    <w:tmpl w:val="D33E8604"/>
    <w:lvl w:ilvl="0" w:tplc="306639D2">
      <w:start w:val="1"/>
      <w:numFmt w:val="bullet"/>
      <w:lvlText w:val=""/>
      <w:lvlJc w:val="left"/>
      <w:pPr>
        <w:tabs>
          <w:tab w:val="num" w:pos="680"/>
        </w:tabs>
        <w:ind w:left="680" w:hanging="396"/>
      </w:pPr>
      <w:rPr>
        <w:rFonts w:ascii="Symbol" w:hAnsi="Symbol"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82DA4"/>
    <w:multiLevelType w:val="hybridMultilevel"/>
    <w:tmpl w:val="9D9A8E38"/>
    <w:lvl w:ilvl="0" w:tplc="61DC9FC6">
      <w:start w:val="1"/>
      <w:numFmt w:val="bullet"/>
      <w:pStyle w:val="Punk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875240"/>
    <w:multiLevelType w:val="hybridMultilevel"/>
    <w:tmpl w:val="B2340CCA"/>
    <w:lvl w:ilvl="0" w:tplc="9B383A4C">
      <w:start w:val="53"/>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2C08796E"/>
    <w:multiLevelType w:val="hybridMultilevel"/>
    <w:tmpl w:val="6B24E1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BA1A89"/>
    <w:multiLevelType w:val="hybridMultilevel"/>
    <w:tmpl w:val="1BC83FBE"/>
    <w:lvl w:ilvl="0" w:tplc="0406000F">
      <w:start w:val="3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1774F2E"/>
    <w:multiLevelType w:val="hybridMultilevel"/>
    <w:tmpl w:val="887802C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1F2C58"/>
    <w:multiLevelType w:val="hybridMultilevel"/>
    <w:tmpl w:val="38EAF0B0"/>
    <w:lvl w:ilvl="0" w:tplc="A1FCE68C">
      <w:start w:val="6"/>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DE189E"/>
    <w:multiLevelType w:val="hybridMultilevel"/>
    <w:tmpl w:val="B2A640D6"/>
    <w:lvl w:ilvl="0" w:tplc="AA5E4676">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EB9718B"/>
    <w:multiLevelType w:val="hybridMultilevel"/>
    <w:tmpl w:val="896A18A6"/>
    <w:lvl w:ilvl="0" w:tplc="0406000F">
      <w:start w:val="1"/>
      <w:numFmt w:val="decimal"/>
      <w:lvlText w:val="%1."/>
      <w:lvlJc w:val="left"/>
      <w:pPr>
        <w:ind w:left="502" w:hanging="360"/>
      </w:pPr>
    </w:lvl>
    <w:lvl w:ilvl="1" w:tplc="87D0A38C">
      <w:start w:val="29"/>
      <w:numFmt w:val="bullet"/>
      <w:lvlText w:val="–"/>
      <w:lvlJc w:val="left"/>
      <w:pPr>
        <w:ind w:left="1440" w:hanging="360"/>
      </w:pPr>
      <w:rPr>
        <w:rFonts w:ascii="Georgia" w:eastAsia="Times New Roman" w:hAnsi="Georgia" w:cs="Tahoma" w:hint="default"/>
      </w:rPr>
    </w:lvl>
    <w:lvl w:ilvl="2" w:tplc="0406001B">
      <w:start w:val="1"/>
      <w:numFmt w:val="lowerRoman"/>
      <w:lvlText w:val="%3."/>
      <w:lvlJc w:val="right"/>
      <w:pPr>
        <w:ind w:left="2160" w:hanging="180"/>
      </w:pPr>
    </w:lvl>
    <w:lvl w:ilvl="3" w:tplc="BB44A796">
      <w:start w:val="1"/>
      <w:numFmt w:val="bullet"/>
      <w:lvlText w:val=""/>
      <w:lvlJc w:val="left"/>
      <w:pPr>
        <w:ind w:left="2880" w:hanging="360"/>
      </w:pPr>
      <w:rPr>
        <w:rFonts w:ascii="Symbol" w:eastAsia="Times New Roman" w:hAnsi="Symbol" w:cs="Tahoma"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F9C7487"/>
    <w:multiLevelType w:val="multilevel"/>
    <w:tmpl w:val="0406001F"/>
    <w:lvl w:ilvl="0">
      <w:start w:val="1"/>
      <w:numFmt w:val="decimal"/>
      <w:pStyle w:val="Talliste"/>
      <w:lvlText w:val="%1."/>
      <w:lvlJc w:val="left"/>
      <w:pPr>
        <w:ind w:left="360" w:hanging="360"/>
      </w:pPr>
      <w:rPr>
        <w:rFonts w:ascii="Georgia" w:hAnsi="Georgia"/>
        <w:sz w:val="18"/>
      </w:rPr>
    </w:lvl>
    <w:lvl w:ilvl="1">
      <w:start w:val="1"/>
      <w:numFmt w:val="decimal"/>
      <w:lvlText w:val="%1.%2."/>
      <w:lvlJc w:val="left"/>
      <w:pPr>
        <w:ind w:left="792" w:hanging="432"/>
      </w:pPr>
      <w:rPr>
        <w:rFonts w:ascii="Georgia" w:hAnsi="Georgia"/>
        <w:sz w:val="18"/>
      </w:rPr>
    </w:lvl>
    <w:lvl w:ilvl="2">
      <w:start w:val="1"/>
      <w:numFmt w:val="decimal"/>
      <w:lvlText w:val="%1.%2.%3."/>
      <w:lvlJc w:val="left"/>
      <w:pPr>
        <w:ind w:left="1224" w:hanging="504"/>
      </w:pPr>
      <w:rPr>
        <w:rFonts w:ascii="Georgia" w:hAnsi="Georgia"/>
        <w:sz w:val="18"/>
      </w:rPr>
    </w:lvl>
    <w:lvl w:ilvl="3">
      <w:start w:val="1"/>
      <w:numFmt w:val="decimal"/>
      <w:lvlText w:val="%1.%2.%3.%4."/>
      <w:lvlJc w:val="left"/>
      <w:pPr>
        <w:ind w:left="1728" w:hanging="648"/>
      </w:pPr>
      <w:rPr>
        <w:rFonts w:ascii="Georgia" w:hAnsi="Georgia"/>
        <w:sz w:val="18"/>
      </w:rPr>
    </w:lvl>
    <w:lvl w:ilvl="4">
      <w:start w:val="1"/>
      <w:numFmt w:val="decimal"/>
      <w:lvlText w:val="%1.%2.%3.%4.%5."/>
      <w:lvlJc w:val="left"/>
      <w:pPr>
        <w:ind w:left="2232" w:hanging="792"/>
      </w:pPr>
      <w:rPr>
        <w:rFonts w:ascii="Georgia" w:hAnsi="Georgia"/>
        <w:sz w:val="18"/>
      </w:rPr>
    </w:lvl>
    <w:lvl w:ilvl="5">
      <w:start w:val="1"/>
      <w:numFmt w:val="decimal"/>
      <w:lvlText w:val="%1.%2.%3.%4.%5.%6."/>
      <w:lvlJc w:val="left"/>
      <w:pPr>
        <w:ind w:left="2736" w:hanging="936"/>
      </w:pPr>
      <w:rPr>
        <w:rFonts w:ascii="Georgia" w:hAnsi="Georgia"/>
        <w:sz w:val="18"/>
      </w:rPr>
    </w:lvl>
    <w:lvl w:ilvl="6">
      <w:start w:val="1"/>
      <w:numFmt w:val="decimal"/>
      <w:lvlText w:val="%1.%2.%3.%4.%5.%6.%7."/>
      <w:lvlJc w:val="left"/>
      <w:pPr>
        <w:ind w:left="3240" w:hanging="1080"/>
      </w:pPr>
      <w:rPr>
        <w:rFonts w:ascii="Georgia" w:hAnsi="Georgia"/>
        <w:sz w:val="18"/>
      </w:rPr>
    </w:lvl>
    <w:lvl w:ilvl="7">
      <w:start w:val="1"/>
      <w:numFmt w:val="decimal"/>
      <w:lvlText w:val="%1.%2.%3.%4.%5.%6.%7.%8."/>
      <w:lvlJc w:val="left"/>
      <w:pPr>
        <w:ind w:left="3744" w:hanging="1224"/>
      </w:pPr>
      <w:rPr>
        <w:rFonts w:ascii="Georgia" w:hAnsi="Georgia"/>
        <w:sz w:val="18"/>
      </w:rPr>
    </w:lvl>
    <w:lvl w:ilvl="8">
      <w:start w:val="1"/>
      <w:numFmt w:val="decimal"/>
      <w:lvlText w:val="%1.%2.%3.%4.%5.%6.%7.%8.%9."/>
      <w:lvlJc w:val="left"/>
      <w:pPr>
        <w:ind w:left="4320" w:hanging="1440"/>
      </w:pPr>
      <w:rPr>
        <w:rFonts w:ascii="Georgia" w:hAnsi="Georgia"/>
        <w:sz w:val="18"/>
      </w:rPr>
    </w:lvl>
  </w:abstractNum>
  <w:abstractNum w:abstractNumId="15" w15:restartNumberingAfterBreak="0">
    <w:nsid w:val="460209AE"/>
    <w:multiLevelType w:val="hybridMultilevel"/>
    <w:tmpl w:val="2CE6B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DD09AC"/>
    <w:multiLevelType w:val="hybridMultilevel"/>
    <w:tmpl w:val="DE5AC9C2"/>
    <w:lvl w:ilvl="0" w:tplc="0A26A56E">
      <w:start w:val="54"/>
      <w:numFmt w:val="decimal"/>
      <w:lvlText w:val="%1."/>
      <w:lvlJc w:val="left"/>
      <w:pPr>
        <w:ind w:left="644" w:hanging="360"/>
      </w:pPr>
      <w:rPr>
        <w:rFonts w:cs="Tahoma" w:hint="default"/>
        <w:color w:val="000000"/>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7" w15:restartNumberingAfterBreak="0">
    <w:nsid w:val="4E27780E"/>
    <w:multiLevelType w:val="hybridMultilevel"/>
    <w:tmpl w:val="7B7E1B40"/>
    <w:lvl w:ilvl="0" w:tplc="FF4801F6">
      <w:start w:val="30"/>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52484CBD"/>
    <w:multiLevelType w:val="hybridMultilevel"/>
    <w:tmpl w:val="F77C0692"/>
    <w:lvl w:ilvl="0" w:tplc="8026D312">
      <w:start w:val="64"/>
      <w:numFmt w:val="decimal"/>
      <w:lvlText w:val="%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9" w15:restartNumberingAfterBreak="0">
    <w:nsid w:val="622D1BF0"/>
    <w:multiLevelType w:val="hybridMultilevel"/>
    <w:tmpl w:val="887802C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7EE59BB"/>
    <w:multiLevelType w:val="hybridMultilevel"/>
    <w:tmpl w:val="B0D6AF9A"/>
    <w:lvl w:ilvl="0" w:tplc="6576FD4A">
      <w:start w:val="58"/>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6B532ED4"/>
    <w:multiLevelType w:val="hybridMultilevel"/>
    <w:tmpl w:val="FCACD9A6"/>
    <w:lvl w:ilvl="0" w:tplc="0406000F">
      <w:start w:val="3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146AAD"/>
    <w:multiLevelType w:val="hybridMultilevel"/>
    <w:tmpl w:val="1FA2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43F5BCA"/>
    <w:multiLevelType w:val="hybridMultilevel"/>
    <w:tmpl w:val="2AA46386"/>
    <w:lvl w:ilvl="0" w:tplc="4B94D530">
      <w:start w:val="6"/>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EF4C2C"/>
    <w:multiLevelType w:val="hybridMultilevel"/>
    <w:tmpl w:val="ECF405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C4F2673"/>
    <w:multiLevelType w:val="hybridMultilevel"/>
    <w:tmpl w:val="FE362760"/>
    <w:lvl w:ilvl="0" w:tplc="0406000F">
      <w:start w:val="3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483E74"/>
    <w:multiLevelType w:val="hybridMultilevel"/>
    <w:tmpl w:val="653080DA"/>
    <w:lvl w:ilvl="0" w:tplc="0406000F">
      <w:start w:val="3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13"/>
  </w:num>
  <w:num w:numId="5">
    <w:abstractNumId w:val="17"/>
  </w:num>
  <w:num w:numId="6">
    <w:abstractNumId w:val="25"/>
  </w:num>
  <w:num w:numId="7">
    <w:abstractNumId w:val="21"/>
  </w:num>
  <w:num w:numId="8">
    <w:abstractNumId w:val="7"/>
  </w:num>
  <w:num w:numId="9">
    <w:abstractNumId w:val="1"/>
  </w:num>
  <w:num w:numId="10">
    <w:abstractNumId w:val="2"/>
  </w:num>
  <w:num w:numId="11">
    <w:abstractNumId w:val="4"/>
  </w:num>
  <w:num w:numId="12">
    <w:abstractNumId w:val="8"/>
  </w:num>
  <w:num w:numId="13">
    <w:abstractNumId w:val="15"/>
  </w:num>
  <w:num w:numId="14">
    <w:abstractNumId w:val="9"/>
  </w:num>
  <w:num w:numId="15">
    <w:abstractNumId w:val="16"/>
  </w:num>
  <w:num w:numId="16">
    <w:abstractNumId w:val="20"/>
  </w:num>
  <w:num w:numId="17">
    <w:abstractNumId w:val="23"/>
  </w:num>
  <w:num w:numId="18">
    <w:abstractNumId w:val="11"/>
  </w:num>
  <w:num w:numId="19">
    <w:abstractNumId w:val="10"/>
  </w:num>
  <w:num w:numId="20">
    <w:abstractNumId w:val="19"/>
  </w:num>
  <w:num w:numId="21">
    <w:abstractNumId w:val="26"/>
  </w:num>
  <w:num w:numId="22">
    <w:abstractNumId w:val="3"/>
  </w:num>
  <w:num w:numId="23">
    <w:abstractNumId w:val="18"/>
  </w:num>
  <w:num w:numId="24">
    <w:abstractNumId w:val="24"/>
  </w:num>
  <w:num w:numId="25">
    <w:abstractNumId w:val="5"/>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5C"/>
    <w:rsid w:val="00000860"/>
    <w:rsid w:val="00006E6A"/>
    <w:rsid w:val="00007524"/>
    <w:rsid w:val="00041CF8"/>
    <w:rsid w:val="000445A4"/>
    <w:rsid w:val="000448FA"/>
    <w:rsid w:val="00046511"/>
    <w:rsid w:val="00065964"/>
    <w:rsid w:val="00076F53"/>
    <w:rsid w:val="000929BC"/>
    <w:rsid w:val="000953EB"/>
    <w:rsid w:val="000C6D21"/>
    <w:rsid w:val="00115DCF"/>
    <w:rsid w:val="001218D3"/>
    <w:rsid w:val="0012353A"/>
    <w:rsid w:val="00131EA2"/>
    <w:rsid w:val="001437FC"/>
    <w:rsid w:val="001822BE"/>
    <w:rsid w:val="001828C0"/>
    <w:rsid w:val="00182A8D"/>
    <w:rsid w:val="00183FC4"/>
    <w:rsid w:val="00186D28"/>
    <w:rsid w:val="00187BAE"/>
    <w:rsid w:val="00194AB7"/>
    <w:rsid w:val="001A502D"/>
    <w:rsid w:val="001A56E3"/>
    <w:rsid w:val="001A7AD8"/>
    <w:rsid w:val="001D2D20"/>
    <w:rsid w:val="001E42EF"/>
    <w:rsid w:val="001E6F35"/>
    <w:rsid w:val="001F4BBF"/>
    <w:rsid w:val="00206318"/>
    <w:rsid w:val="00215BD2"/>
    <w:rsid w:val="00221D59"/>
    <w:rsid w:val="002314CA"/>
    <w:rsid w:val="00253843"/>
    <w:rsid w:val="00262A24"/>
    <w:rsid w:val="00281EBC"/>
    <w:rsid w:val="00284ADF"/>
    <w:rsid w:val="002B1E34"/>
    <w:rsid w:val="002D370D"/>
    <w:rsid w:val="002D7E6C"/>
    <w:rsid w:val="002E4CE0"/>
    <w:rsid w:val="002E7D78"/>
    <w:rsid w:val="002F1CAE"/>
    <w:rsid w:val="003103DF"/>
    <w:rsid w:val="00312C74"/>
    <w:rsid w:val="0034348E"/>
    <w:rsid w:val="00345F56"/>
    <w:rsid w:val="00347B09"/>
    <w:rsid w:val="00354E01"/>
    <w:rsid w:val="00363BB7"/>
    <w:rsid w:val="00376768"/>
    <w:rsid w:val="00386F21"/>
    <w:rsid w:val="00393B8B"/>
    <w:rsid w:val="00393E4A"/>
    <w:rsid w:val="003A77B7"/>
    <w:rsid w:val="003C418E"/>
    <w:rsid w:val="003E3E0B"/>
    <w:rsid w:val="003E4806"/>
    <w:rsid w:val="003E76AF"/>
    <w:rsid w:val="003F7493"/>
    <w:rsid w:val="00400D19"/>
    <w:rsid w:val="00404584"/>
    <w:rsid w:val="00422FF9"/>
    <w:rsid w:val="0044570B"/>
    <w:rsid w:val="004475D7"/>
    <w:rsid w:val="00467081"/>
    <w:rsid w:val="00492397"/>
    <w:rsid w:val="00493936"/>
    <w:rsid w:val="004B060B"/>
    <w:rsid w:val="004B37D8"/>
    <w:rsid w:val="004C1641"/>
    <w:rsid w:val="004C27A8"/>
    <w:rsid w:val="004C49F0"/>
    <w:rsid w:val="004C662B"/>
    <w:rsid w:val="004C66CC"/>
    <w:rsid w:val="004D4C60"/>
    <w:rsid w:val="004D68CE"/>
    <w:rsid w:val="004E0C03"/>
    <w:rsid w:val="004E2AC6"/>
    <w:rsid w:val="00507C7D"/>
    <w:rsid w:val="00520D27"/>
    <w:rsid w:val="00526E17"/>
    <w:rsid w:val="00527CB3"/>
    <w:rsid w:val="0053357D"/>
    <w:rsid w:val="00534608"/>
    <w:rsid w:val="0054735D"/>
    <w:rsid w:val="00553A73"/>
    <w:rsid w:val="00554CBB"/>
    <w:rsid w:val="00561A96"/>
    <w:rsid w:val="00565F3C"/>
    <w:rsid w:val="00573B47"/>
    <w:rsid w:val="005A3053"/>
    <w:rsid w:val="005A73C6"/>
    <w:rsid w:val="005B663A"/>
    <w:rsid w:val="005C785C"/>
    <w:rsid w:val="005D187E"/>
    <w:rsid w:val="005E1019"/>
    <w:rsid w:val="005F2E4F"/>
    <w:rsid w:val="005F3132"/>
    <w:rsid w:val="005F7AA0"/>
    <w:rsid w:val="006015A4"/>
    <w:rsid w:val="00620844"/>
    <w:rsid w:val="00623967"/>
    <w:rsid w:val="00627020"/>
    <w:rsid w:val="00630FBB"/>
    <w:rsid w:val="0063766B"/>
    <w:rsid w:val="006512BF"/>
    <w:rsid w:val="00672D61"/>
    <w:rsid w:val="00690B31"/>
    <w:rsid w:val="006911F6"/>
    <w:rsid w:val="00695EB7"/>
    <w:rsid w:val="00696DA0"/>
    <w:rsid w:val="006A4EDB"/>
    <w:rsid w:val="006B4DA6"/>
    <w:rsid w:val="006C4290"/>
    <w:rsid w:val="006C486F"/>
    <w:rsid w:val="006C49CF"/>
    <w:rsid w:val="006C5D1D"/>
    <w:rsid w:val="006E01E1"/>
    <w:rsid w:val="006E2ED0"/>
    <w:rsid w:val="006F7732"/>
    <w:rsid w:val="00710F5E"/>
    <w:rsid w:val="00713F0A"/>
    <w:rsid w:val="00747AF5"/>
    <w:rsid w:val="0076376E"/>
    <w:rsid w:val="007806ED"/>
    <w:rsid w:val="007A1864"/>
    <w:rsid w:val="007A4083"/>
    <w:rsid w:val="007C71BE"/>
    <w:rsid w:val="007E2154"/>
    <w:rsid w:val="007E7F42"/>
    <w:rsid w:val="007F2F78"/>
    <w:rsid w:val="00810D27"/>
    <w:rsid w:val="00811404"/>
    <w:rsid w:val="00814E02"/>
    <w:rsid w:val="00840458"/>
    <w:rsid w:val="00844239"/>
    <w:rsid w:val="00844973"/>
    <w:rsid w:val="00850BBE"/>
    <w:rsid w:val="00851907"/>
    <w:rsid w:val="008538F8"/>
    <w:rsid w:val="00857C2C"/>
    <w:rsid w:val="00866EB9"/>
    <w:rsid w:val="0087221A"/>
    <w:rsid w:val="008722ED"/>
    <w:rsid w:val="008B2254"/>
    <w:rsid w:val="008C28B1"/>
    <w:rsid w:val="008D4CF8"/>
    <w:rsid w:val="008D6388"/>
    <w:rsid w:val="008D643F"/>
    <w:rsid w:val="008D7DC2"/>
    <w:rsid w:val="008E2BD0"/>
    <w:rsid w:val="008F13DC"/>
    <w:rsid w:val="009033EC"/>
    <w:rsid w:val="00906030"/>
    <w:rsid w:val="009068B2"/>
    <w:rsid w:val="00923E9A"/>
    <w:rsid w:val="0092764B"/>
    <w:rsid w:val="00943100"/>
    <w:rsid w:val="0094425B"/>
    <w:rsid w:val="0095069E"/>
    <w:rsid w:val="00990094"/>
    <w:rsid w:val="009A09AC"/>
    <w:rsid w:val="009B26E6"/>
    <w:rsid w:val="009E147C"/>
    <w:rsid w:val="009F3D35"/>
    <w:rsid w:val="00A24DF2"/>
    <w:rsid w:val="00A30F45"/>
    <w:rsid w:val="00A43AAE"/>
    <w:rsid w:val="00A633ED"/>
    <w:rsid w:val="00A63AD8"/>
    <w:rsid w:val="00AD375D"/>
    <w:rsid w:val="00AF442E"/>
    <w:rsid w:val="00B00EC1"/>
    <w:rsid w:val="00B147FA"/>
    <w:rsid w:val="00B21BC9"/>
    <w:rsid w:val="00B301F1"/>
    <w:rsid w:val="00B45C46"/>
    <w:rsid w:val="00B51086"/>
    <w:rsid w:val="00B51095"/>
    <w:rsid w:val="00B61320"/>
    <w:rsid w:val="00B84F27"/>
    <w:rsid w:val="00B95E8B"/>
    <w:rsid w:val="00BA71B7"/>
    <w:rsid w:val="00BB05B4"/>
    <w:rsid w:val="00BC3355"/>
    <w:rsid w:val="00BC6097"/>
    <w:rsid w:val="00BF650E"/>
    <w:rsid w:val="00BF7E06"/>
    <w:rsid w:val="00C13FD6"/>
    <w:rsid w:val="00C1657D"/>
    <w:rsid w:val="00C20FFC"/>
    <w:rsid w:val="00C21E6F"/>
    <w:rsid w:val="00C2411D"/>
    <w:rsid w:val="00C255EF"/>
    <w:rsid w:val="00C26407"/>
    <w:rsid w:val="00C27A7E"/>
    <w:rsid w:val="00C34D44"/>
    <w:rsid w:val="00C36803"/>
    <w:rsid w:val="00C43AC9"/>
    <w:rsid w:val="00C60936"/>
    <w:rsid w:val="00C8164D"/>
    <w:rsid w:val="00CA2763"/>
    <w:rsid w:val="00CC5A9E"/>
    <w:rsid w:val="00CD4DC5"/>
    <w:rsid w:val="00CE1128"/>
    <w:rsid w:val="00CF6224"/>
    <w:rsid w:val="00D02A74"/>
    <w:rsid w:val="00D13F93"/>
    <w:rsid w:val="00D32B88"/>
    <w:rsid w:val="00D33BEB"/>
    <w:rsid w:val="00D40A14"/>
    <w:rsid w:val="00D45084"/>
    <w:rsid w:val="00D5696F"/>
    <w:rsid w:val="00D66961"/>
    <w:rsid w:val="00D80153"/>
    <w:rsid w:val="00D81709"/>
    <w:rsid w:val="00D82872"/>
    <w:rsid w:val="00D837AD"/>
    <w:rsid w:val="00D838F0"/>
    <w:rsid w:val="00D8415C"/>
    <w:rsid w:val="00D87B9A"/>
    <w:rsid w:val="00DA00C8"/>
    <w:rsid w:val="00DA1808"/>
    <w:rsid w:val="00DA2AB1"/>
    <w:rsid w:val="00DB03BA"/>
    <w:rsid w:val="00DB2FA7"/>
    <w:rsid w:val="00DB3791"/>
    <w:rsid w:val="00DC2FED"/>
    <w:rsid w:val="00DC6F0E"/>
    <w:rsid w:val="00DE085F"/>
    <w:rsid w:val="00DE3C2C"/>
    <w:rsid w:val="00DF25C6"/>
    <w:rsid w:val="00E104ED"/>
    <w:rsid w:val="00E247F7"/>
    <w:rsid w:val="00E25CD6"/>
    <w:rsid w:val="00E54766"/>
    <w:rsid w:val="00E60DE9"/>
    <w:rsid w:val="00E668B6"/>
    <w:rsid w:val="00E67110"/>
    <w:rsid w:val="00E774EA"/>
    <w:rsid w:val="00E80B80"/>
    <w:rsid w:val="00E94412"/>
    <w:rsid w:val="00EA7DE9"/>
    <w:rsid w:val="00EB49B0"/>
    <w:rsid w:val="00EE7D17"/>
    <w:rsid w:val="00EF29EE"/>
    <w:rsid w:val="00EF4776"/>
    <w:rsid w:val="00F004E4"/>
    <w:rsid w:val="00F05D18"/>
    <w:rsid w:val="00F24390"/>
    <w:rsid w:val="00F40FCB"/>
    <w:rsid w:val="00F45FDB"/>
    <w:rsid w:val="00F540EC"/>
    <w:rsid w:val="00F765BB"/>
    <w:rsid w:val="00F83F70"/>
    <w:rsid w:val="00F955B8"/>
    <w:rsid w:val="00F96262"/>
    <w:rsid w:val="00FA014A"/>
    <w:rsid w:val="00FA7503"/>
    <w:rsid w:val="00FC1A85"/>
    <w:rsid w:val="00FC3956"/>
    <w:rsid w:val="00FD0C27"/>
    <w:rsid w:val="00FD269E"/>
    <w:rsid w:val="00FD275D"/>
    <w:rsid w:val="00FE1404"/>
    <w:rsid w:val="00FE1C23"/>
    <w:rsid w:val="00FE7D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91B79678-3638-4395-A1AA-027404FD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76"/>
    <w:pPr>
      <w:spacing w:after="0" w:line="260" w:lineRule="atLeast"/>
    </w:pPr>
    <w:rPr>
      <w:rFonts w:ascii="Georgia" w:hAnsi="Georgia"/>
    </w:rPr>
  </w:style>
  <w:style w:type="paragraph" w:styleId="Overskrift1">
    <w:name w:val="heading 1"/>
    <w:basedOn w:val="Normal"/>
    <w:next w:val="Normal"/>
    <w:link w:val="Overskrift1Tegn"/>
    <w:uiPriority w:val="9"/>
    <w:qFormat/>
    <w:rsid w:val="00EF4776"/>
    <w:pPr>
      <w:keepNext/>
      <w:keepLines/>
      <w:spacing w:before="240" w:after="600" w:line="920" w:lineRule="atLeast"/>
      <w:outlineLvl w:val="0"/>
    </w:pPr>
    <w:rPr>
      <w:rFonts w:eastAsiaTheme="majorEastAsia" w:cstheme="majorBidi"/>
      <w:bCs/>
      <w:sz w:val="48"/>
      <w:szCs w:val="48"/>
    </w:rPr>
  </w:style>
  <w:style w:type="paragraph" w:styleId="Overskrift2">
    <w:name w:val="heading 2"/>
    <w:basedOn w:val="Normal"/>
    <w:next w:val="Normal"/>
    <w:link w:val="Overskrift2Tegn"/>
    <w:uiPriority w:val="9"/>
    <w:unhideWhenUsed/>
    <w:qFormat/>
    <w:rsid w:val="00EF4776"/>
    <w:pPr>
      <w:spacing w:after="240"/>
      <w:outlineLvl w:val="1"/>
    </w:pPr>
    <w:rPr>
      <w:b/>
      <w:sz w:val="32"/>
      <w:szCs w:val="32"/>
    </w:rPr>
  </w:style>
  <w:style w:type="paragraph" w:styleId="Overskrift3">
    <w:name w:val="heading 3"/>
    <w:basedOn w:val="Normal"/>
    <w:next w:val="Normal"/>
    <w:link w:val="Overskrift3Tegn"/>
    <w:uiPriority w:val="9"/>
    <w:unhideWhenUsed/>
    <w:rsid w:val="009068B2"/>
    <w:pPr>
      <w:widowControl w:val="0"/>
      <w:outlineLvl w:val="2"/>
    </w:pPr>
    <w:rPr>
      <w:rFonts w:eastAsiaTheme="majorEastAsia" w:cstheme="majorBidi"/>
      <w:b/>
      <w:bCs/>
      <w:sz w:val="28"/>
      <w:szCs w:val="28"/>
    </w:rPr>
  </w:style>
  <w:style w:type="paragraph" w:styleId="Overskrift4">
    <w:name w:val="heading 4"/>
    <w:basedOn w:val="Normal"/>
    <w:next w:val="Normal"/>
    <w:link w:val="Overskrift4Tegn"/>
    <w:uiPriority w:val="9"/>
    <w:unhideWhenUsed/>
    <w:rsid w:val="009068B2"/>
    <w:pPr>
      <w:widowControl w:val="0"/>
      <w:spacing w:before="40"/>
      <w:outlineLvl w:val="3"/>
    </w:pPr>
    <w:rPr>
      <w:rFonts w:eastAsiaTheme="majorEastAsia" w:cstheme="majorBidi"/>
      <w:b/>
      <w:i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1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EF4776"/>
    <w:rPr>
      <w:rFonts w:ascii="Georgia" w:eastAsiaTheme="majorEastAsia" w:hAnsi="Georgia" w:cstheme="majorBidi"/>
      <w:bCs/>
      <w:sz w:val="48"/>
      <w:szCs w:val="48"/>
    </w:rPr>
  </w:style>
  <w:style w:type="character" w:customStyle="1" w:styleId="Overskrift2Tegn">
    <w:name w:val="Overskrift 2 Tegn"/>
    <w:basedOn w:val="Standardskrifttypeiafsnit"/>
    <w:link w:val="Overskrift2"/>
    <w:uiPriority w:val="9"/>
    <w:rsid w:val="00EF4776"/>
    <w:rPr>
      <w:rFonts w:ascii="Georgia" w:hAnsi="Georgia"/>
      <w:b/>
      <w:sz w:val="32"/>
      <w:szCs w:val="32"/>
    </w:rPr>
  </w:style>
  <w:style w:type="paragraph" w:customStyle="1" w:styleId="Bagsideoverskrift">
    <w:name w:val="Bagsideoverskrift"/>
    <w:basedOn w:val="Normal"/>
    <w:rsid w:val="00BC6097"/>
    <w:pPr>
      <w:framePr w:wrap="around" w:vAnchor="page" w:hAnchor="page" w:x="852" w:y="11908"/>
      <w:suppressOverlap/>
    </w:pPr>
    <w:rPr>
      <w:b/>
    </w:rPr>
  </w:style>
  <w:style w:type="paragraph" w:styleId="Sidehoved">
    <w:name w:val="header"/>
    <w:basedOn w:val="Normal"/>
    <w:link w:val="SidehovedTegn"/>
    <w:uiPriority w:val="99"/>
    <w:unhideWhenUsed/>
    <w:rsid w:val="007A18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A1864"/>
    <w:rPr>
      <w:rFonts w:ascii="Georgia" w:hAnsi="Georgia"/>
      <w:spacing w:val="2"/>
      <w:sz w:val="18"/>
    </w:rPr>
  </w:style>
  <w:style w:type="paragraph" w:styleId="Sidefod">
    <w:name w:val="footer"/>
    <w:basedOn w:val="Normal"/>
    <w:link w:val="SidefodTegn"/>
    <w:uiPriority w:val="99"/>
    <w:unhideWhenUsed/>
    <w:rsid w:val="007A18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7A1864"/>
    <w:rPr>
      <w:rFonts w:ascii="Georgia" w:hAnsi="Georgia"/>
      <w:spacing w:val="2"/>
      <w:sz w:val="18"/>
    </w:rPr>
  </w:style>
  <w:style w:type="paragraph" w:customStyle="1" w:styleId="Bagsidebrdtekst">
    <w:name w:val="Bagsidebrødtekst"/>
    <w:basedOn w:val="Normal"/>
    <w:rsid w:val="00BC6097"/>
  </w:style>
  <w:style w:type="paragraph" w:styleId="Markeringsbobletekst">
    <w:name w:val="Balloon Text"/>
    <w:basedOn w:val="Normal"/>
    <w:link w:val="MarkeringsbobletekstTegn"/>
    <w:uiPriority w:val="99"/>
    <w:semiHidden/>
    <w:unhideWhenUsed/>
    <w:rsid w:val="00400D1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00D19"/>
    <w:rPr>
      <w:rFonts w:ascii="Tahoma" w:hAnsi="Tahoma" w:cs="Tahoma"/>
      <w:spacing w:val="2"/>
      <w:sz w:val="16"/>
      <w:szCs w:val="16"/>
    </w:rPr>
  </w:style>
  <w:style w:type="paragraph" w:customStyle="1" w:styleId="Afdeling">
    <w:name w:val="Afdeling"/>
    <w:basedOn w:val="Normal"/>
    <w:rsid w:val="00851907"/>
    <w:pPr>
      <w:spacing w:line="240" w:lineRule="atLeast"/>
      <w:jc w:val="right"/>
    </w:pPr>
    <w:rPr>
      <w:color w:val="808080" w:themeColor="background1" w:themeShade="80"/>
      <w:sz w:val="24"/>
    </w:rPr>
  </w:style>
  <w:style w:type="paragraph" w:customStyle="1" w:styleId="Forsideoverskrift">
    <w:name w:val="Forsideoverskrift"/>
    <w:basedOn w:val="Normal"/>
    <w:rsid w:val="00006E6A"/>
    <w:pPr>
      <w:framePr w:wrap="around" w:vAnchor="page" w:hAnchor="text" w:y="11965"/>
      <w:spacing w:line="920" w:lineRule="atLeast"/>
      <w:suppressOverlap/>
    </w:pPr>
    <w:rPr>
      <w:sz w:val="72"/>
    </w:rPr>
  </w:style>
  <w:style w:type="character" w:customStyle="1" w:styleId="Overskrift3Tegn">
    <w:name w:val="Overskrift 3 Tegn"/>
    <w:basedOn w:val="Standardskrifttypeiafsnit"/>
    <w:link w:val="Overskrift3"/>
    <w:uiPriority w:val="9"/>
    <w:rsid w:val="009068B2"/>
    <w:rPr>
      <w:rFonts w:ascii="Georgia" w:eastAsiaTheme="majorEastAsia" w:hAnsi="Georgia" w:cstheme="majorBidi"/>
      <w:b/>
      <w:bCs/>
      <w:sz w:val="28"/>
      <w:szCs w:val="28"/>
    </w:rPr>
  </w:style>
  <w:style w:type="paragraph" w:customStyle="1" w:styleId="Punktliste">
    <w:name w:val="Punktliste"/>
    <w:basedOn w:val="Normal"/>
    <w:qFormat/>
    <w:rsid w:val="0053357D"/>
    <w:pPr>
      <w:numPr>
        <w:numId w:val="2"/>
      </w:numPr>
      <w:spacing w:after="200"/>
    </w:pPr>
  </w:style>
  <w:style w:type="paragraph" w:customStyle="1" w:styleId="Talliste">
    <w:name w:val="Talliste"/>
    <w:basedOn w:val="Normal"/>
    <w:qFormat/>
    <w:rsid w:val="0053357D"/>
    <w:pPr>
      <w:numPr>
        <w:numId w:val="3"/>
      </w:numPr>
      <w:spacing w:after="200" w:line="240" w:lineRule="atLeast"/>
    </w:pPr>
  </w:style>
  <w:style w:type="paragraph" w:styleId="Overskrift">
    <w:name w:val="TOC Heading"/>
    <w:basedOn w:val="Overskrift1"/>
    <w:next w:val="Normal"/>
    <w:uiPriority w:val="39"/>
    <w:unhideWhenUsed/>
    <w:qFormat/>
    <w:rsid w:val="00D8415C"/>
    <w:pPr>
      <w:spacing w:after="0" w:line="259" w:lineRule="auto"/>
      <w:outlineLvl w:val="9"/>
    </w:pPr>
    <w:rPr>
      <w:rFonts w:asciiTheme="majorHAnsi" w:hAnsiTheme="majorHAnsi"/>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D8415C"/>
    <w:pPr>
      <w:spacing w:after="100"/>
    </w:pPr>
  </w:style>
  <w:style w:type="paragraph" w:styleId="Indholdsfortegnelse2">
    <w:name w:val="toc 2"/>
    <w:basedOn w:val="Normal"/>
    <w:next w:val="Normal"/>
    <w:autoRedefine/>
    <w:uiPriority w:val="39"/>
    <w:unhideWhenUsed/>
    <w:rsid w:val="00D8415C"/>
    <w:pPr>
      <w:spacing w:after="100"/>
      <w:ind w:left="180"/>
    </w:pPr>
  </w:style>
  <w:style w:type="character" w:styleId="Hyperlink">
    <w:name w:val="Hyperlink"/>
    <w:basedOn w:val="Standardskrifttypeiafsnit"/>
    <w:uiPriority w:val="99"/>
    <w:unhideWhenUsed/>
    <w:rsid w:val="00D8415C"/>
    <w:rPr>
      <w:color w:val="0000FF" w:themeColor="hyperlink"/>
      <w:u w:val="single"/>
    </w:rPr>
  </w:style>
  <w:style w:type="character" w:customStyle="1" w:styleId="Overskrift4Tegn">
    <w:name w:val="Overskrift 4 Tegn"/>
    <w:basedOn w:val="Standardskrifttypeiafsnit"/>
    <w:link w:val="Overskrift4"/>
    <w:uiPriority w:val="9"/>
    <w:rsid w:val="009068B2"/>
    <w:rPr>
      <w:rFonts w:ascii="Georgia" w:eastAsiaTheme="majorEastAsia" w:hAnsi="Georgia" w:cstheme="majorBidi"/>
      <w:b/>
      <w:iCs/>
      <w:sz w:val="24"/>
      <w:szCs w:val="24"/>
    </w:rPr>
  </w:style>
  <w:style w:type="table" w:styleId="Almindeligtabel3">
    <w:name w:val="Plain Table 3"/>
    <w:basedOn w:val="Tabel-Normal"/>
    <w:uiPriority w:val="43"/>
    <w:rsid w:val="009068B2"/>
    <w:pPr>
      <w:spacing w:after="0" w:line="240" w:lineRule="auto"/>
    </w:pPr>
    <w:rPr>
      <w:rFonts w:ascii="Times New Roman" w:eastAsia="Times New Roman" w:hAnsi="Times New Roman" w:cs="Times New Roman"/>
      <w:sz w:val="20"/>
      <w:szCs w:val="20"/>
      <w:lang w:eastAsia="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1">
    <w:name w:val="Tabel - Gitter1"/>
    <w:basedOn w:val="Tabel-Normal"/>
    <w:next w:val="Tabel-Gitter"/>
    <w:uiPriority w:val="59"/>
    <w:rsid w:val="006E01E1"/>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nhideWhenUsed/>
    <w:rsid w:val="008722ED"/>
    <w:pPr>
      <w:spacing w:line="240" w:lineRule="auto"/>
    </w:pPr>
    <w:rPr>
      <w:sz w:val="20"/>
      <w:szCs w:val="20"/>
    </w:rPr>
  </w:style>
  <w:style w:type="character" w:customStyle="1" w:styleId="FodnotetekstTegn">
    <w:name w:val="Fodnotetekst Tegn"/>
    <w:basedOn w:val="Standardskrifttypeiafsnit"/>
    <w:link w:val="Fodnotetekst"/>
    <w:rsid w:val="008722ED"/>
    <w:rPr>
      <w:rFonts w:ascii="Georgia" w:hAnsi="Georgia"/>
      <w:sz w:val="20"/>
      <w:szCs w:val="20"/>
    </w:rPr>
  </w:style>
  <w:style w:type="character" w:styleId="Fodnotehenvisning">
    <w:name w:val="footnote reference"/>
    <w:uiPriority w:val="99"/>
    <w:rsid w:val="008722ED"/>
    <w:rPr>
      <w:vertAlign w:val="superscript"/>
    </w:rPr>
  </w:style>
  <w:style w:type="paragraph" w:customStyle="1" w:styleId="tekst2">
    <w:name w:val="tekst2"/>
    <w:basedOn w:val="Normal"/>
    <w:rsid w:val="0044570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rsid w:val="00F45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irk.dk" TargetMode="External"/><Relationship Id="rId18" Type="http://schemas.openxmlformats.org/officeDocument/2006/relationships/hyperlink" Target="mailto:sydfyn@friluftsraadet.dk"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borger.dk" TargetMode="External"/><Relationship Id="rId17" Type="http://schemas.openxmlformats.org/officeDocument/2006/relationships/hyperlink" Target="mailto:dn@dn.dk" TargetMode="External"/><Relationship Id="rId2" Type="http://schemas.openxmlformats.org/officeDocument/2006/relationships/numbering" Target="numbering.xml"/><Relationship Id="rId16" Type="http://schemas.openxmlformats.org/officeDocument/2006/relationships/hyperlink" Target="http://www.nmkn.dk" TargetMode="External"/><Relationship Id="rId20" Type="http://schemas.openxmlformats.org/officeDocument/2006/relationships/hyperlink" Target="mailto:post@assensforsyning.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k.dk" TargetMode="External"/><Relationship Id="rId5" Type="http://schemas.openxmlformats.org/officeDocument/2006/relationships/webSettings" Target="webSettings.xml"/><Relationship Id="rId15" Type="http://schemas.openxmlformats.org/officeDocument/2006/relationships/hyperlink" Target="http://www.virk.dk" TargetMode="External"/><Relationship Id="rId23" Type="http://schemas.openxmlformats.org/officeDocument/2006/relationships/theme" Target="theme/theme1.xml"/><Relationship Id="rId10" Type="http://schemas.openxmlformats.org/officeDocument/2006/relationships/hyperlink" Target="http://www.borger.dk" TargetMode="External"/><Relationship Id="rId19" Type="http://schemas.openxmlformats.org/officeDocument/2006/relationships/hyperlink" Target="mailto:sesyd@sst.dk" TargetMode="External"/><Relationship Id="rId4" Type="http://schemas.openxmlformats.org/officeDocument/2006/relationships/settings" Target="settings.xml"/><Relationship Id="rId9" Type="http://schemas.openxmlformats.org/officeDocument/2006/relationships/hyperlink" Target="http://www.naevneneshus.dk" TargetMode="External"/><Relationship Id="rId14" Type="http://schemas.openxmlformats.org/officeDocument/2006/relationships/hyperlink" Target="http://www.borger.d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ssens.dk\file\AFD\TDS_Dynamictemplate\Skabeloner\Brochure%20A4.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9C97-7FEA-451D-A3E2-7D621A04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A4</Template>
  <TotalTime>0</TotalTime>
  <Pages>26</Pages>
  <Words>8181</Words>
  <Characters>50150</Characters>
  <Application>Microsoft Office Word</Application>
  <DocSecurity>4</DocSecurity>
  <Lines>1166</Lines>
  <Paragraphs>530</Paragraphs>
  <ScaleCrop>false</ScaleCrop>
  <HeadingPairs>
    <vt:vector size="2" baseType="variant">
      <vt:variant>
        <vt:lpstr>Titel</vt:lpstr>
      </vt:variant>
      <vt:variant>
        <vt:i4>1</vt:i4>
      </vt:variant>
    </vt:vector>
  </HeadingPairs>
  <TitlesOfParts>
    <vt:vector size="1" baseType="lpstr">
      <vt:lpstr>Miljøgodkendelse</vt:lpstr>
    </vt:vector>
  </TitlesOfParts>
  <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Miljøgodkendelse</dc:title>
  <dc:subject/>
  <dc:creator>Dorthe Toft</dc:creator>
  <cp:keywords/>
  <dc:description/>
  <cp:lastModifiedBy>Dorthe Toft</cp:lastModifiedBy>
  <cp:revision>2</cp:revision>
  <dcterms:created xsi:type="dcterms:W3CDTF">2022-12-19T14:29:00Z</dcterms:created>
  <dcterms:modified xsi:type="dcterms:W3CDTF">2022-12-19T14:29:00Z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{F5E9BBD9-5F80-4CE5-8BFD-AF4FD5920848}</vt:lpwstr>
  </property>
</Properties>
</file>