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Gitter"/>
        <w:tblpPr w:vertAnchor="page" w:tblpY="2553"/>
        <w:tblOverlap w:val="never"/>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797"/>
      </w:tblGrid>
      <w:tr w:rsidR="003E0D66" w:rsidRPr="00F31A3C" w:rsidTr="009C3BDC">
        <w:trPr>
          <w:trHeight w:hRule="exact" w:val="2574"/>
        </w:trPr>
        <w:tc>
          <w:tcPr>
            <w:tcW w:w="7797" w:type="dxa"/>
          </w:tcPr>
          <w:p w:rsidR="00F31A3C" w:rsidRPr="00F31A3C" w:rsidRDefault="00F31A3C" w:rsidP="00F31A3C">
            <w:pPr>
              <w:rPr>
                <w:rFonts w:cs="Arial"/>
              </w:rPr>
            </w:pPr>
            <w:bookmarkStart w:id="0" w:name="_GoBack"/>
            <w:bookmarkEnd w:id="0"/>
            <w:r w:rsidRPr="00F31A3C">
              <w:rPr>
                <w:rFonts w:cs="Arial"/>
              </w:rPr>
              <w:t xml:space="preserve">Marcellus </w:t>
            </w:r>
            <w:proofErr w:type="spellStart"/>
            <w:r w:rsidRPr="00F31A3C">
              <w:rPr>
                <w:rFonts w:cs="Arial"/>
              </w:rPr>
              <w:t>Arkesteijn</w:t>
            </w:r>
            <w:proofErr w:type="spellEnd"/>
          </w:p>
          <w:p w:rsidR="00F31A3C" w:rsidRPr="00F31A3C" w:rsidRDefault="00F31A3C" w:rsidP="00F31A3C">
            <w:pPr>
              <w:rPr>
                <w:rFonts w:cs="Arial"/>
              </w:rPr>
            </w:pPr>
            <w:proofErr w:type="spellStart"/>
            <w:r w:rsidRPr="00F31A3C">
              <w:rPr>
                <w:rFonts w:cs="Arial"/>
              </w:rPr>
              <w:t>Ånsbjergvej</w:t>
            </w:r>
            <w:proofErr w:type="spellEnd"/>
            <w:r w:rsidRPr="00F31A3C">
              <w:rPr>
                <w:rFonts w:cs="Arial"/>
              </w:rPr>
              <w:t xml:space="preserve"> 5</w:t>
            </w:r>
          </w:p>
          <w:p w:rsidR="005C467E" w:rsidRPr="00F31A3C" w:rsidRDefault="00F31A3C" w:rsidP="00F31A3C">
            <w:r w:rsidRPr="00F31A3C">
              <w:rPr>
                <w:rFonts w:cs="Arial"/>
              </w:rPr>
              <w:t>9500 Hobro</w:t>
            </w:r>
          </w:p>
          <w:p w:rsidR="005C467E" w:rsidRPr="00F31A3C" w:rsidRDefault="005C467E" w:rsidP="009C3BDC"/>
        </w:tc>
      </w:tr>
    </w:tbl>
    <w:p w:rsidR="00F31A3C" w:rsidRPr="00C3097F" w:rsidRDefault="00F31A3C" w:rsidP="00F31A3C">
      <w:pPr>
        <w:rPr>
          <w:b/>
        </w:rPr>
      </w:pPr>
      <w:r w:rsidRPr="00C3097F">
        <w:rPr>
          <w:b/>
        </w:rPr>
        <w:t xml:space="preserve">§ 26 afgørelse – ensilageplads på </w:t>
      </w:r>
      <w:proofErr w:type="spellStart"/>
      <w:r w:rsidRPr="00C3097F">
        <w:rPr>
          <w:b/>
        </w:rPr>
        <w:t>Ånsbjergvej</w:t>
      </w:r>
      <w:proofErr w:type="spellEnd"/>
      <w:r w:rsidRPr="00C3097F">
        <w:rPr>
          <w:b/>
        </w:rPr>
        <w:t xml:space="preserve"> 5, 9500 Hobro.</w:t>
      </w:r>
    </w:p>
    <w:p w:rsidR="00F31A3C" w:rsidRPr="00C3097F" w:rsidRDefault="00F31A3C" w:rsidP="00F31A3C">
      <w:r w:rsidRPr="00C3097F">
        <w:t xml:space="preserve"> </w:t>
      </w:r>
    </w:p>
    <w:p w:rsidR="00F31A3C" w:rsidRPr="00C3097F" w:rsidRDefault="00F31A3C" w:rsidP="00F31A3C">
      <w:r w:rsidRPr="00C3097F">
        <w:t xml:space="preserve">Viborg Kommune har den 11. juli 2017 modtaget din ansøgning om at etablere en ensilageplads på ejendommen </w:t>
      </w:r>
      <w:proofErr w:type="spellStart"/>
      <w:r w:rsidRPr="00C3097F">
        <w:t>Ånsbjergvej</w:t>
      </w:r>
      <w:proofErr w:type="spellEnd"/>
      <w:r w:rsidRPr="00C3097F">
        <w:t xml:space="preserve"> 5, 9500 Hobro. </w:t>
      </w:r>
    </w:p>
    <w:p w:rsidR="00F31A3C" w:rsidRPr="00C3097F" w:rsidRDefault="00F31A3C" w:rsidP="00F31A3C"/>
    <w:p w:rsidR="00F31A3C" w:rsidRPr="00C3097F" w:rsidRDefault="00F31A3C" w:rsidP="00F31A3C">
      <w:r w:rsidRPr="00C3097F">
        <w:t>Ansøgningen vedrører etablering af en ny ensilageplads på 340 m</w:t>
      </w:r>
      <w:r w:rsidRPr="00C3097F">
        <w:rPr>
          <w:vertAlign w:val="superscript"/>
        </w:rPr>
        <w:t>2</w:t>
      </w:r>
      <w:r w:rsidRPr="00C3097F">
        <w:t xml:space="preserve"> i tilknytning til de eksisterende ensilageplads på ejendommen. Situationsplan er vist i bilag 1.</w:t>
      </w:r>
    </w:p>
    <w:p w:rsidR="00F31A3C" w:rsidRPr="00FF2EC3" w:rsidRDefault="00F31A3C" w:rsidP="00F31A3C">
      <w:pPr>
        <w:rPr>
          <w:highlight w:val="lightGray"/>
        </w:rPr>
      </w:pPr>
    </w:p>
    <w:p w:rsidR="00F31A3C" w:rsidRPr="00C3097F" w:rsidRDefault="00F31A3C" w:rsidP="00F31A3C">
      <w:pPr>
        <w:rPr>
          <w:b/>
        </w:rPr>
      </w:pPr>
      <w:r w:rsidRPr="00C3097F">
        <w:rPr>
          <w:b/>
        </w:rPr>
        <w:t>Afgørelse</w:t>
      </w:r>
    </w:p>
    <w:p w:rsidR="00F31A3C" w:rsidRPr="00C3097F" w:rsidRDefault="00F31A3C" w:rsidP="00F31A3C">
      <w:r w:rsidRPr="00C3097F">
        <w:t>Viborg Kommune meddeler hermed i henhold til § 26 i bekendtgørelse nr. 211 af 28. februar 2017 om tilladelse og godkendelse m.v. af husdyrbrug (husdyrgodkendelsesbekendtgørelsen), tilladelse til den ansøgte ensilageplads, som vist i bilag 1, idet Viborg Kommune vurderer, at projektet lever op til kriterierne i godkendelsesbekendtgørelsen.</w:t>
      </w:r>
    </w:p>
    <w:p w:rsidR="00F31A3C" w:rsidRPr="00FF2EC3" w:rsidRDefault="00F31A3C" w:rsidP="00F31A3C">
      <w:pPr>
        <w:rPr>
          <w:highlight w:val="lightGray"/>
        </w:rPr>
      </w:pPr>
    </w:p>
    <w:p w:rsidR="00F31A3C" w:rsidRPr="00C3097F" w:rsidRDefault="00F31A3C" w:rsidP="00F31A3C">
      <w:r w:rsidRPr="00C3097F">
        <w:t xml:space="preserve">Du skal også sikre dig, at du har alle nødvendige tilladelser eller godkendelser til dit projekt og at husdyrgødningsbekendtgørelsens krav til indretning bliver overholdt. </w:t>
      </w:r>
    </w:p>
    <w:p w:rsidR="00F31A3C" w:rsidRPr="00FF2EC3" w:rsidRDefault="00F31A3C" w:rsidP="00F31A3C">
      <w:pPr>
        <w:rPr>
          <w:highlight w:val="lightGray"/>
        </w:rPr>
      </w:pPr>
    </w:p>
    <w:p w:rsidR="00F31A3C" w:rsidRPr="00C3097F" w:rsidRDefault="00F31A3C" w:rsidP="00F31A3C">
      <w:pPr>
        <w:rPr>
          <w:b/>
        </w:rPr>
      </w:pPr>
      <w:r w:rsidRPr="00C3097F">
        <w:rPr>
          <w:b/>
        </w:rPr>
        <w:t>Offentliggørelse og mulighed for at klage</w:t>
      </w:r>
    </w:p>
    <w:p w:rsidR="00F31A3C" w:rsidRPr="00C3097F" w:rsidRDefault="00F31A3C" w:rsidP="00F31A3C">
      <w:r w:rsidRPr="00C3097F">
        <w:t>Afgørelsen annonceres på Viborg Kommunes hjemmeside den 25. juli 2017. Der kan klages over afgørelsen indtil den 22. august 2017 til Miljø- og Fødevareklagenævnet, Toldboden 2, 8800 Viborg. Uddybende oplysninger om muligheden for at klage findes i det sidste afsnit i dette brev.</w:t>
      </w:r>
    </w:p>
    <w:p w:rsidR="00F31A3C" w:rsidRPr="00FF2EC3" w:rsidRDefault="00F31A3C" w:rsidP="00F31A3C">
      <w:pPr>
        <w:rPr>
          <w:highlight w:val="lightGray"/>
        </w:rPr>
      </w:pPr>
    </w:p>
    <w:p w:rsidR="00F31A3C" w:rsidRPr="00C3097F" w:rsidRDefault="00F31A3C" w:rsidP="00F31A3C">
      <w:pPr>
        <w:rPr>
          <w:b/>
        </w:rPr>
      </w:pPr>
      <w:r w:rsidRPr="00C3097F">
        <w:rPr>
          <w:b/>
        </w:rPr>
        <w:t>Beskrivelse af projektet</w:t>
      </w:r>
    </w:p>
    <w:p w:rsidR="00F31A3C" w:rsidRPr="00C3097F" w:rsidRDefault="00F31A3C" w:rsidP="00F31A3C">
      <w:r w:rsidRPr="00C3097F">
        <w:t>Viborg Kommune skal vurdere, om det anmeldte kan bringes til udførelse efter anmeldeordningen, eller om det anmeldte kræver godkendelse efter Husdyrgodkendelsesloven.</w:t>
      </w:r>
    </w:p>
    <w:p w:rsidR="00F31A3C" w:rsidRPr="00C3097F" w:rsidRDefault="00F31A3C" w:rsidP="00F31A3C"/>
    <w:p w:rsidR="00F31A3C" w:rsidRPr="00C3097F" w:rsidRDefault="00F31A3C" w:rsidP="00F31A3C">
      <w:r w:rsidRPr="00C3097F">
        <w:t xml:space="preserve">Viborg Kommune har forholdt sig til de kriterier, som er nævnt i godkendelsesbekendtgørelsens § 26. </w:t>
      </w:r>
    </w:p>
    <w:p w:rsidR="00F31A3C" w:rsidRPr="00FF2EC3" w:rsidRDefault="00F31A3C" w:rsidP="00F31A3C">
      <w:pPr>
        <w:rPr>
          <w:highlight w:val="lightGray"/>
        </w:rPr>
      </w:pPr>
    </w:p>
    <w:p w:rsidR="00F31A3C" w:rsidRPr="003B5A99" w:rsidRDefault="00F31A3C" w:rsidP="00F31A3C">
      <w:r w:rsidRPr="003B5A99">
        <w:t>Den ansøgte ensilageplads overholder størrelseskriteriet, idet den er mindre end 1.000 m</w:t>
      </w:r>
      <w:r w:rsidRPr="003B5A99">
        <w:rPr>
          <w:vertAlign w:val="superscript"/>
        </w:rPr>
        <w:t>2</w:t>
      </w:r>
      <w:r w:rsidRPr="003B5A99">
        <w:t>.</w:t>
      </w:r>
      <w:r w:rsidRPr="003B5A99">
        <w:br/>
      </w:r>
    </w:p>
    <w:p w:rsidR="00F31A3C" w:rsidRPr="003B5A99" w:rsidRDefault="00F31A3C" w:rsidP="00F31A3C">
      <w:r w:rsidRPr="003B5A99">
        <w:t>Viborg Kommune vurderer, at byggeriet er erhvervsmæssigt nødvendigt for driften af den pågældende bedrift som landbrugsbedrift, og at ensilagepladsen placeres i umiddelbar tilknytning til hidtidige bebyggelsesarealer.</w:t>
      </w:r>
    </w:p>
    <w:p w:rsidR="00F31A3C" w:rsidRPr="003B5A99" w:rsidRDefault="00F31A3C" w:rsidP="00F31A3C">
      <w:r w:rsidRPr="003B5A99">
        <w:lastRenderedPageBreak/>
        <w:br/>
        <w:t>Der sker ingen udvidelse af dyreholdet i forbindelse med projektet.</w:t>
      </w:r>
    </w:p>
    <w:p w:rsidR="00F31A3C" w:rsidRPr="003B5A99" w:rsidRDefault="00F31A3C" w:rsidP="00F31A3C"/>
    <w:p w:rsidR="00F31A3C" w:rsidRPr="003B5A99" w:rsidRDefault="00F31A3C" w:rsidP="00F31A3C">
      <w:r w:rsidRPr="003B5A99">
        <w:t>Opførelse af en ensilageplads med en grundplan under 1.000 m</w:t>
      </w:r>
      <w:r w:rsidRPr="003B5A99">
        <w:rPr>
          <w:vertAlign w:val="superscript"/>
        </w:rPr>
        <w:t>2</w:t>
      </w:r>
      <w:r w:rsidRPr="003B5A99">
        <w:t>, kan finde sted efter anmeldelse, når siloen placeres i en afstand på mindst følgende:</w:t>
      </w:r>
    </w:p>
    <w:p w:rsidR="00F31A3C" w:rsidRPr="003B5A99" w:rsidRDefault="00F31A3C" w:rsidP="00F31A3C"/>
    <w:p w:rsidR="00F31A3C" w:rsidRPr="003B5A99" w:rsidRDefault="00F31A3C" w:rsidP="00F31A3C">
      <w:r w:rsidRPr="003B5A99">
        <w:t>1) 100 m fra</w:t>
      </w:r>
      <w:r w:rsidRPr="003B5A99">
        <w:br/>
      </w:r>
    </w:p>
    <w:p w:rsidR="00F31A3C" w:rsidRPr="003B5A99" w:rsidRDefault="00F31A3C" w:rsidP="00F31A3C">
      <w:pPr>
        <w:pStyle w:val="Listeafsnit"/>
        <w:numPr>
          <w:ilvl w:val="0"/>
          <w:numId w:val="1"/>
        </w:numPr>
        <w:ind w:left="567" w:hanging="567"/>
      </w:pPr>
      <w:proofErr w:type="gramStart"/>
      <w:r w:rsidRPr="003B5A99">
        <w:t>beboelsesbygninger</w:t>
      </w:r>
      <w:proofErr w:type="gramEnd"/>
      <w:r w:rsidRPr="003B5A99">
        <w:t xml:space="preserve"> på en ejendom uden landbrugspligt i en samlet bebyggelse i landzone, som har en anden ejer end driftsherren,</w:t>
      </w:r>
      <w:r w:rsidRPr="003B5A99">
        <w:br/>
      </w:r>
    </w:p>
    <w:p w:rsidR="00F31A3C" w:rsidRPr="003B5A99" w:rsidRDefault="00F31A3C" w:rsidP="00F31A3C">
      <w:pPr>
        <w:pStyle w:val="Listeafsnit"/>
        <w:numPr>
          <w:ilvl w:val="0"/>
          <w:numId w:val="1"/>
        </w:numPr>
        <w:ind w:left="567" w:hanging="567"/>
      </w:pPr>
      <w:proofErr w:type="gramStart"/>
      <w:r w:rsidRPr="003B5A99">
        <w:t>eksisterende</w:t>
      </w:r>
      <w:proofErr w:type="gramEnd"/>
      <w:r w:rsidRPr="003B5A99">
        <w:t xml:space="preserve"> eller ifølge kommuneplanens rammedel fremtidig byzone eller sommerhusområde, og</w:t>
      </w:r>
      <w:r w:rsidRPr="003B5A99">
        <w:br/>
      </w:r>
    </w:p>
    <w:p w:rsidR="00F31A3C" w:rsidRPr="003B5A99" w:rsidRDefault="00F31A3C" w:rsidP="00F31A3C">
      <w:pPr>
        <w:pStyle w:val="Listeafsnit"/>
        <w:numPr>
          <w:ilvl w:val="0"/>
          <w:numId w:val="1"/>
        </w:numPr>
        <w:ind w:left="567" w:hanging="567"/>
      </w:pPr>
      <w:proofErr w:type="gramStart"/>
      <w:r w:rsidRPr="003B5A99">
        <w:t>lokalplanlagte</w:t>
      </w:r>
      <w:proofErr w:type="gramEnd"/>
      <w:r w:rsidRPr="003B5A99">
        <w:t xml:space="preserve"> områder i landzone udlagt til blandet bolig og erhverv eller offentlige formål til beboelse, institutioner, rekreative formål og lignende.</w:t>
      </w:r>
      <w:r w:rsidRPr="003B5A99">
        <w:br/>
      </w:r>
    </w:p>
    <w:p w:rsidR="00F31A3C" w:rsidRPr="003B5A99" w:rsidRDefault="00F31A3C" w:rsidP="00F31A3C">
      <w:pPr>
        <w:pStyle w:val="Listeafsnit"/>
        <w:numPr>
          <w:ilvl w:val="0"/>
          <w:numId w:val="1"/>
        </w:numPr>
        <w:ind w:left="567" w:hanging="567"/>
      </w:pPr>
      <w:r w:rsidRPr="003B5A99">
        <w:t>75 m fra beboelse på den nærmeste naboejendom uden landbrugspligt, som ikke ejes af driftsherren.</w:t>
      </w:r>
      <w:r w:rsidRPr="003B5A99">
        <w:br/>
      </w:r>
    </w:p>
    <w:p w:rsidR="00F31A3C" w:rsidRPr="003B5A99" w:rsidRDefault="00F31A3C" w:rsidP="00F31A3C">
      <w:pPr>
        <w:pStyle w:val="Listeafsnit"/>
        <w:numPr>
          <w:ilvl w:val="0"/>
          <w:numId w:val="1"/>
        </w:numPr>
        <w:ind w:left="567" w:hanging="567"/>
      </w:pPr>
      <w:r w:rsidRPr="003B5A99">
        <w:t>50 m fra åbne vandløb og fra søer med et areal, der er større end 100 m</w:t>
      </w:r>
      <w:r w:rsidRPr="003B5A99">
        <w:rPr>
          <w:vertAlign w:val="superscript"/>
        </w:rPr>
        <w:t>2</w:t>
      </w:r>
      <w:r w:rsidRPr="003B5A99">
        <w:t>.</w:t>
      </w:r>
    </w:p>
    <w:p w:rsidR="00F31A3C" w:rsidRPr="003B5A99" w:rsidRDefault="00F31A3C" w:rsidP="00F31A3C"/>
    <w:p w:rsidR="00F31A3C" w:rsidRPr="003B5A99" w:rsidRDefault="00F31A3C" w:rsidP="00F31A3C">
      <w:r w:rsidRPr="003B5A99">
        <w:t xml:space="preserve">Disse krav er overholdt. </w:t>
      </w:r>
    </w:p>
    <w:p w:rsidR="00F31A3C" w:rsidRPr="003B5A99" w:rsidRDefault="00F31A3C" w:rsidP="00F31A3C"/>
    <w:p w:rsidR="00F31A3C" w:rsidRPr="003B5A99" w:rsidRDefault="00F31A3C" w:rsidP="00F31A3C">
      <w:r w:rsidRPr="003B5A99">
        <w:t>Ansøgningen opfylder endvidere følgende kriterier:</w:t>
      </w:r>
      <w:r w:rsidRPr="003B5A99">
        <w:br/>
      </w:r>
    </w:p>
    <w:p w:rsidR="00F31A3C" w:rsidRPr="003B5A99" w:rsidRDefault="00F31A3C" w:rsidP="00F31A3C">
      <w:pPr>
        <w:pStyle w:val="Listeafsnit"/>
        <w:numPr>
          <w:ilvl w:val="0"/>
          <w:numId w:val="2"/>
        </w:numPr>
        <w:ind w:left="567" w:hanging="567"/>
      </w:pPr>
      <w:r w:rsidRPr="003B5A99">
        <w:t>Ensilagepladsen skal etableres i sædvanlige byggematerialer i ikke-reflekterende overflader.</w:t>
      </w:r>
    </w:p>
    <w:p w:rsidR="00F31A3C" w:rsidRPr="003B5A99" w:rsidRDefault="00F31A3C" w:rsidP="00F31A3C">
      <w:pPr>
        <w:pStyle w:val="Listeafsnit"/>
        <w:numPr>
          <w:ilvl w:val="0"/>
          <w:numId w:val="2"/>
        </w:numPr>
        <w:ind w:left="567" w:hanging="567"/>
      </w:pPr>
      <w:r w:rsidRPr="003B5A99">
        <w:t>Etableringen af pladsen må ikke medføre væsentlige ændringer i eksisterende terræn.</w:t>
      </w:r>
    </w:p>
    <w:p w:rsidR="00F31A3C" w:rsidRPr="003B5A99" w:rsidRDefault="00F31A3C" w:rsidP="00F31A3C">
      <w:pPr>
        <w:pStyle w:val="Listeafsnit"/>
        <w:numPr>
          <w:ilvl w:val="0"/>
          <w:numId w:val="2"/>
        </w:numPr>
        <w:ind w:left="567" w:hanging="567"/>
      </w:pPr>
      <w:r w:rsidRPr="003B5A99">
        <w:t>Kanten på en ensilageplads med tilhørende støttemure må ikke opføres mere end 3 m over eksisterende terræn, medmindre ensilagepladsen helt omkranses af eksisterende driftsbygninger og -anlæg på ejendommen, og pladsens højde ikke overstiger højden på den laveste eksisterende bygning eller anlæg målt fra terræn til tagryg.</w:t>
      </w:r>
    </w:p>
    <w:p w:rsidR="00F31A3C" w:rsidRPr="00FF2EC3" w:rsidRDefault="00F31A3C" w:rsidP="00F31A3C">
      <w:pPr>
        <w:rPr>
          <w:highlight w:val="lightGray"/>
        </w:rPr>
      </w:pPr>
    </w:p>
    <w:p w:rsidR="00F31A3C" w:rsidRPr="003B5A99" w:rsidRDefault="00F31A3C" w:rsidP="00F31A3C">
      <w:r w:rsidRPr="003B5A99">
        <w:t xml:space="preserve">Senest den 31. december 2018 </w:t>
      </w:r>
      <w:r>
        <w:t>skal d</w:t>
      </w:r>
      <w:r w:rsidRPr="003B5A99">
        <w:t>er etableres afskærmende beplantning omkring pladsen. Den afskærmende beplantning skal bestå af løvtræarter og buske, der er naturligt hjemmehørende i området, og beplantningen skal vedligeholdes i fornødent omfang, herunder ved eventuel gentilplantning.</w:t>
      </w:r>
    </w:p>
    <w:p w:rsidR="00F31A3C" w:rsidRPr="003B5A99" w:rsidRDefault="00F31A3C" w:rsidP="00F31A3C"/>
    <w:p w:rsidR="00F31A3C" w:rsidRPr="003B5A99" w:rsidRDefault="00F31A3C" w:rsidP="00F31A3C">
      <w:pPr>
        <w:rPr>
          <w:i/>
        </w:rPr>
      </w:pPr>
      <w:r w:rsidRPr="003B5A99">
        <w:rPr>
          <w:i/>
        </w:rPr>
        <w:t>Afstandskrav i Husdyrlovens §§ 6 og 8</w:t>
      </w:r>
    </w:p>
    <w:p w:rsidR="00F31A3C" w:rsidRPr="003B5A99" w:rsidRDefault="00F31A3C" w:rsidP="00F31A3C">
      <w:r w:rsidRPr="003B5A99">
        <w:t xml:space="preserve">Viborg Kommune vurderer, at afstandskravene i §§6 og 8 i Lov om miljøgodkendelse mv. af husdyrbrug er overholdt. </w:t>
      </w:r>
    </w:p>
    <w:p w:rsidR="00F31A3C" w:rsidRPr="003B5A99" w:rsidRDefault="00F31A3C" w:rsidP="00F31A3C"/>
    <w:p w:rsidR="00F31A3C" w:rsidRDefault="00F31A3C">
      <w:pPr>
        <w:spacing w:after="200" w:line="276" w:lineRule="auto"/>
        <w:rPr>
          <w:i/>
        </w:rPr>
      </w:pPr>
      <w:r>
        <w:rPr>
          <w:i/>
        </w:rPr>
        <w:br w:type="page"/>
      </w:r>
    </w:p>
    <w:p w:rsidR="00F31A3C" w:rsidRPr="003B5A99" w:rsidRDefault="00F31A3C" w:rsidP="00F31A3C">
      <w:pPr>
        <w:rPr>
          <w:i/>
        </w:rPr>
      </w:pPr>
      <w:r w:rsidRPr="003B5A99">
        <w:rPr>
          <w:i/>
        </w:rPr>
        <w:lastRenderedPageBreak/>
        <w:t xml:space="preserve">Placering i forhold til bygge- og beskyttelseslinjer samt fredninger </w:t>
      </w:r>
    </w:p>
    <w:p w:rsidR="00F31A3C" w:rsidRPr="003B5A99" w:rsidRDefault="00F31A3C" w:rsidP="00F31A3C">
      <w:r w:rsidRPr="003B5A99">
        <w:t xml:space="preserve">Det ansøgte anlæg placeres ikke indenfor bygge- eller beskyttelsesliner til skov, strand, klit, fortidsminder, kirke, å eller sø.  </w:t>
      </w:r>
    </w:p>
    <w:p w:rsidR="00F31A3C" w:rsidRPr="00FF2EC3" w:rsidRDefault="00F31A3C" w:rsidP="00F31A3C">
      <w:pPr>
        <w:rPr>
          <w:highlight w:val="lightGray"/>
        </w:rPr>
      </w:pPr>
    </w:p>
    <w:p w:rsidR="00F31A3C" w:rsidRPr="00DE4456" w:rsidRDefault="00F31A3C" w:rsidP="00F31A3C">
      <w:pPr>
        <w:rPr>
          <w:i/>
        </w:rPr>
      </w:pPr>
      <w:r w:rsidRPr="00DE4456">
        <w:rPr>
          <w:i/>
        </w:rPr>
        <w:t xml:space="preserve">Vurdering af det ansøgte i forhold til andre områdeudpegninger </w:t>
      </w:r>
    </w:p>
    <w:p w:rsidR="00F31A3C" w:rsidRPr="00DE4456" w:rsidRDefault="00F31A3C" w:rsidP="00F31A3C">
      <w:r w:rsidRPr="00DE4456">
        <w:t xml:space="preserve">Den nye ensilageplads bliver placeret 54 m fra et område med overdrev og mose, som også er en del af en Økologisk forbindelseslinje. Viborg Kommune vurderer, at ensilagepladsen ikke vil være i konflikt med de interesser, der skal varetages ved områdeudpegningerne, selvom den kommer tættere på end eksisterende ensilageplads idet etablering af ensilagepladsen sker i tilknytning til en stor eksisterende bygningsmasse. Der er både før og efter etableringen planteavl omkring overdrevet og mose, dermed vurderer Viborg Kommune at ensilagepladsen ikke vil ændre forholdene omkring ejendommen væsentligt. </w:t>
      </w:r>
    </w:p>
    <w:p w:rsidR="00F31A3C" w:rsidRPr="00DE4456" w:rsidRDefault="00F31A3C" w:rsidP="00F31A3C"/>
    <w:p w:rsidR="00F31A3C" w:rsidRPr="00DE4456" w:rsidRDefault="00F31A3C" w:rsidP="00F31A3C">
      <w:pPr>
        <w:rPr>
          <w:b/>
        </w:rPr>
      </w:pPr>
      <w:r w:rsidRPr="00DE4456">
        <w:rPr>
          <w:b/>
        </w:rPr>
        <w:t>Nabohøring</w:t>
      </w:r>
    </w:p>
    <w:p w:rsidR="00F31A3C" w:rsidRPr="00DE4456" w:rsidRDefault="00F31A3C" w:rsidP="00F31A3C">
      <w:r w:rsidRPr="00DE4456">
        <w:t xml:space="preserve">Viborg Kommune har ikke foretaget nabohøring i sagen, idet Kommunen vurderer, at projektet er af underordnet betydning for naboer. </w:t>
      </w:r>
    </w:p>
    <w:p w:rsidR="00F31A3C" w:rsidRPr="00DE4456" w:rsidRDefault="00F31A3C" w:rsidP="00F31A3C"/>
    <w:p w:rsidR="00F31A3C" w:rsidRPr="00DE4456" w:rsidRDefault="00F31A3C" w:rsidP="00F31A3C">
      <w:pPr>
        <w:rPr>
          <w:b/>
        </w:rPr>
      </w:pPr>
      <w:r w:rsidRPr="00DE4456">
        <w:rPr>
          <w:b/>
        </w:rPr>
        <w:t>Lovgrundlag</w:t>
      </w:r>
    </w:p>
    <w:p w:rsidR="00F31A3C" w:rsidRPr="00DE4456" w:rsidRDefault="00F31A3C" w:rsidP="00F31A3C">
      <w:r w:rsidRPr="00DE4456">
        <w:t>Afgørelsen er meddelt i henhold til § 26 i bekendtgørelse nr. 211 af 28. februar 2017 om tilladelse og godkendelse m.v. af husdyrbrug om tilladelse og godkendelse m.v. af husdyrbrug (godkendelsesbekendtgørelsen).</w:t>
      </w:r>
    </w:p>
    <w:p w:rsidR="00F31A3C" w:rsidRPr="00DE4456" w:rsidRDefault="00F31A3C" w:rsidP="00F31A3C"/>
    <w:p w:rsidR="00F31A3C" w:rsidRPr="00DE4456" w:rsidRDefault="00F31A3C" w:rsidP="00F31A3C">
      <w:r w:rsidRPr="00DE4456">
        <w:rPr>
          <w:b/>
        </w:rPr>
        <w:t>Klagevejledning</w:t>
      </w:r>
    </w:p>
    <w:p w:rsidR="00F31A3C" w:rsidRPr="00DE4456" w:rsidRDefault="00F31A3C" w:rsidP="00F31A3C">
      <w:pPr>
        <w:rPr>
          <w:bCs/>
        </w:rPr>
      </w:pPr>
      <w:r w:rsidRPr="00DE4456">
        <w:rPr>
          <w:bCs/>
        </w:rPr>
        <w:t>Afgørelsen efter anmeldeordningen kan påklages til Miljø- og Fødevareklagenævnet af ansøgeren og enhver, der har en væsentlig, individuel interesse i sagens udfald, jf. Husdyrgodkendelsesloven § 84.</w:t>
      </w:r>
    </w:p>
    <w:p w:rsidR="00F31A3C" w:rsidRPr="00DE4456" w:rsidRDefault="00F31A3C" w:rsidP="00F31A3C">
      <w:pPr>
        <w:rPr>
          <w:bCs/>
        </w:rPr>
      </w:pPr>
    </w:p>
    <w:p w:rsidR="00F31A3C" w:rsidRPr="00DE4456" w:rsidRDefault="00F31A3C" w:rsidP="00F31A3C">
      <w:pPr>
        <w:rPr>
          <w:bCs/>
        </w:rPr>
      </w:pPr>
      <w:r w:rsidRPr="00DE4456">
        <w:rPr>
          <w:bCs/>
        </w:rPr>
        <w:t xml:space="preserve">Du har mulighed for at klage via klageportalen, som du finder et link til på forsiden af www.nmkn.dk. Klageportalen ligger på www.borger.dk og www.virk.dk. Du logger på www.borger.dk eller www.virk.dk, typisk med </w:t>
      </w:r>
      <w:proofErr w:type="spellStart"/>
      <w:r w:rsidRPr="00DE4456">
        <w:rPr>
          <w:bCs/>
        </w:rPr>
        <w:t>NemID</w:t>
      </w:r>
      <w:proofErr w:type="spellEnd"/>
      <w:r w:rsidRPr="00DE4456">
        <w:rPr>
          <w:bCs/>
        </w:rPr>
        <w:t>. Klagen sendes gennem klageportalen til Viborg Kommune. En klage er indgivet, når den er tilgængelig for Viborg kommune i Klageportalen. Når du klager, skal du betale et gebyr på kr. 900. Du betaler med betalingskort i Klageportalen.</w:t>
      </w:r>
      <w:r w:rsidRPr="00DE4456">
        <w:t xml:space="preserve"> </w:t>
      </w:r>
      <w:r w:rsidRPr="00DE4456">
        <w:rPr>
          <w:bCs/>
        </w:rPr>
        <w:t>Gebyret tilbagebetales, hvis</w:t>
      </w:r>
    </w:p>
    <w:p w:rsidR="00F31A3C" w:rsidRPr="00DE4456" w:rsidRDefault="00F31A3C" w:rsidP="00F31A3C">
      <w:pPr>
        <w:rPr>
          <w:bCs/>
        </w:rPr>
      </w:pPr>
    </w:p>
    <w:p w:rsidR="00F31A3C" w:rsidRPr="00DE4456" w:rsidRDefault="00F31A3C" w:rsidP="00F31A3C">
      <w:pPr>
        <w:ind w:left="567" w:hanging="567"/>
        <w:rPr>
          <w:bCs/>
        </w:rPr>
      </w:pPr>
      <w:r w:rsidRPr="00DE4456">
        <w:rPr>
          <w:bCs/>
        </w:rPr>
        <w:t xml:space="preserve">1. </w:t>
      </w:r>
      <w:r w:rsidRPr="00DE4456">
        <w:rPr>
          <w:bCs/>
        </w:rPr>
        <w:tab/>
        <w:t>Klagesagen fører til, at den påklagede afgørelse ændres eller ophæves,</w:t>
      </w:r>
    </w:p>
    <w:p w:rsidR="00F31A3C" w:rsidRPr="00DE4456" w:rsidRDefault="00F31A3C" w:rsidP="00F31A3C">
      <w:pPr>
        <w:ind w:left="567" w:hanging="567"/>
        <w:rPr>
          <w:bCs/>
        </w:rPr>
      </w:pPr>
      <w:r w:rsidRPr="00DE4456">
        <w:rPr>
          <w:bCs/>
        </w:rPr>
        <w:t xml:space="preserve">2. </w:t>
      </w:r>
      <w:r w:rsidRPr="00DE4456">
        <w:rPr>
          <w:bCs/>
        </w:rPr>
        <w:tab/>
        <w:t>Klageren får helt eller delvis medhold i sagen, eller</w:t>
      </w:r>
    </w:p>
    <w:p w:rsidR="00F31A3C" w:rsidRPr="00DE4456" w:rsidRDefault="00F31A3C" w:rsidP="00F31A3C">
      <w:pPr>
        <w:ind w:left="567" w:hanging="567"/>
        <w:rPr>
          <w:bCs/>
        </w:rPr>
      </w:pPr>
      <w:r w:rsidRPr="00DE4456">
        <w:rPr>
          <w:bCs/>
        </w:rPr>
        <w:t xml:space="preserve">3. </w:t>
      </w:r>
      <w:r w:rsidRPr="00DE4456">
        <w:rPr>
          <w:bCs/>
        </w:rPr>
        <w:tab/>
        <w:t>Klagen afvises som følge af overskredet klagefrist, manglende klageberettigelse eller fordi klagen ikke er omfattet af Miljø- og Fødevareklagenævnets kompetence.</w:t>
      </w:r>
    </w:p>
    <w:p w:rsidR="00F31A3C" w:rsidRPr="00DE4456" w:rsidRDefault="00F31A3C" w:rsidP="00F31A3C">
      <w:pPr>
        <w:rPr>
          <w:bCs/>
        </w:rPr>
      </w:pPr>
      <w:r w:rsidRPr="00DE4456">
        <w:rPr>
          <w:bCs/>
        </w:rPr>
        <w:br/>
        <w:t>Miljø- og Fødevareklagenævnet skal som udgangspunkt afvise en klage, som kommer uden om klageportalen, hvis der ikke er særlige grunde hertil.</w:t>
      </w:r>
    </w:p>
    <w:p w:rsidR="00F31A3C" w:rsidRPr="00DE4456" w:rsidRDefault="00F31A3C" w:rsidP="00F31A3C">
      <w:pPr>
        <w:rPr>
          <w:bCs/>
        </w:rPr>
      </w:pPr>
    </w:p>
    <w:p w:rsidR="00F31A3C" w:rsidRPr="00DE4456" w:rsidRDefault="00F31A3C" w:rsidP="00F31A3C">
      <w:pPr>
        <w:rPr>
          <w:bCs/>
        </w:rPr>
      </w:pPr>
      <w:r w:rsidRPr="00DE4456">
        <w:rPr>
          <w:bCs/>
        </w:rPr>
        <w:t>Klagefristen er 4 uger fra offentliggørelsen. Offentliggørelsen finder sted den 25. juli 2017. En eventuel klage skal være tilgængelig for Viborg Kommune senest den 22. august 2017.</w:t>
      </w:r>
    </w:p>
    <w:p w:rsidR="00F31A3C" w:rsidRPr="00DE4456" w:rsidRDefault="00F31A3C" w:rsidP="00F31A3C">
      <w:pPr>
        <w:rPr>
          <w:bCs/>
        </w:rPr>
      </w:pPr>
    </w:p>
    <w:p w:rsidR="00F31A3C" w:rsidRPr="00DE4456" w:rsidRDefault="00F31A3C" w:rsidP="00F31A3C">
      <w:pPr>
        <w:rPr>
          <w:bCs/>
        </w:rPr>
      </w:pPr>
      <w:r w:rsidRPr="00DE4456">
        <w:rPr>
          <w:bCs/>
        </w:rPr>
        <w:t>Ansøgeren vil ved klagefristens udløb få besked, såfremt der er modtaget klager.</w:t>
      </w:r>
    </w:p>
    <w:p w:rsidR="00F31A3C" w:rsidRPr="00DE4456" w:rsidRDefault="00F31A3C" w:rsidP="00F31A3C">
      <w:pPr>
        <w:rPr>
          <w:bCs/>
        </w:rPr>
      </w:pPr>
    </w:p>
    <w:p w:rsidR="00F31A3C" w:rsidRPr="00DE4456" w:rsidRDefault="00F31A3C" w:rsidP="00F31A3C">
      <w:pPr>
        <w:rPr>
          <w:bCs/>
        </w:rPr>
      </w:pPr>
      <w:r w:rsidRPr="00DE4456">
        <w:rPr>
          <w:bCs/>
        </w:rPr>
        <w:lastRenderedPageBreak/>
        <w:t xml:space="preserve">Søgsmål kan anlægges for domstolene i henhold til § 90 i Husdyrgodkendelsesloven. Fristen er 6 måneder, fra godkendelsen er meddelt. Er afgørelsen eller beslutningen offentligt bekendtgjort, regnes søgsmålsfristen fra bekendtgørelsen. </w:t>
      </w:r>
    </w:p>
    <w:p w:rsidR="00F31A3C" w:rsidRPr="00DE4456" w:rsidRDefault="00F31A3C" w:rsidP="00F31A3C">
      <w:pPr>
        <w:rPr>
          <w:bCs/>
        </w:rPr>
      </w:pPr>
    </w:p>
    <w:p w:rsidR="00F31A3C" w:rsidRPr="00DE4456" w:rsidRDefault="00F31A3C" w:rsidP="00F31A3C">
      <w:pPr>
        <w:rPr>
          <w:b/>
          <w:bCs/>
        </w:rPr>
      </w:pPr>
      <w:r w:rsidRPr="00DE4456">
        <w:rPr>
          <w:b/>
          <w:bCs/>
        </w:rPr>
        <w:t>Virkning af klage efter Lov om miljøgodkendelse af husdyrbrug</w:t>
      </w:r>
    </w:p>
    <w:p w:rsidR="00F31A3C" w:rsidRPr="00DE4456" w:rsidRDefault="00F31A3C" w:rsidP="00F31A3C">
      <w:pPr>
        <w:rPr>
          <w:bCs/>
        </w:rPr>
      </w:pPr>
      <w:r w:rsidRPr="00DE4456">
        <w:rPr>
          <w:bCs/>
        </w:rPr>
        <w:t xml:space="preserve">En klage over afgørelser efter Lov om miljøgodkendelse af husdyrbrug har ikke opsættende virkning på retten til at udnytte afgørelsen, medmindre Miljø- og Fødevareklagenævnet bestemmer andet, jf. § 81 i Lov om miljøgodkendelse af husdyrbrug m.v. </w:t>
      </w:r>
    </w:p>
    <w:p w:rsidR="007A3BCF" w:rsidRPr="00F31A3C" w:rsidRDefault="007A3BCF"/>
    <w:p w:rsidR="003E0D66" w:rsidRPr="00F31A3C" w:rsidRDefault="003E0D66"/>
    <w:p w:rsidR="003E0D66" w:rsidRPr="00F31A3C" w:rsidRDefault="003E0D66"/>
    <w:p w:rsidR="003E0D66" w:rsidRPr="00F31A3C" w:rsidRDefault="003E0D66">
      <w:r w:rsidRPr="00F31A3C">
        <w:t>Med venlig hilsen</w:t>
      </w:r>
    </w:p>
    <w:p w:rsidR="003E0D66" w:rsidRPr="00F31A3C" w:rsidRDefault="003E0D66" w:rsidP="00F1796C"/>
    <w:p w:rsidR="003E0D66" w:rsidRPr="00F31A3C" w:rsidRDefault="003E0D66"/>
    <w:p w:rsidR="00F31A3C" w:rsidRPr="00F31A3C" w:rsidRDefault="00F31A3C" w:rsidP="00F31A3C">
      <w:pPr>
        <w:rPr>
          <w:rFonts w:cs="Arial"/>
        </w:rPr>
      </w:pPr>
      <w:bookmarkStart w:id="1" w:name="bmkSignatureSender"/>
      <w:bookmarkEnd w:id="1"/>
      <w:r w:rsidRPr="00F31A3C">
        <w:rPr>
          <w:rFonts w:cs="Arial"/>
        </w:rPr>
        <w:t>Mette Betzer Pedersen</w:t>
      </w:r>
    </w:p>
    <w:p w:rsidR="00B47D94" w:rsidRPr="00F31A3C" w:rsidRDefault="00F31A3C" w:rsidP="00F31A3C">
      <w:r w:rsidRPr="00F31A3C">
        <w:rPr>
          <w:rFonts w:cs="Arial"/>
        </w:rPr>
        <w:t>Civilingeniør</w:t>
      </w:r>
    </w:p>
    <w:sectPr w:rsidR="00B47D94" w:rsidRPr="00F31A3C" w:rsidSect="007A3BCF">
      <w:headerReference w:type="first" r:id="rId7"/>
      <w:pgSz w:w="11906" w:h="16838"/>
      <w:pgMar w:top="1843" w:right="3175" w:bottom="680"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1A3C" w:rsidRPr="00F31A3C" w:rsidRDefault="00F31A3C" w:rsidP="003E0D66">
      <w:pPr>
        <w:spacing w:line="240" w:lineRule="auto"/>
      </w:pPr>
      <w:r w:rsidRPr="00F31A3C">
        <w:separator/>
      </w:r>
    </w:p>
  </w:endnote>
  <w:endnote w:type="continuationSeparator" w:id="0">
    <w:p w:rsidR="00F31A3C" w:rsidRPr="00F31A3C" w:rsidRDefault="00F31A3C" w:rsidP="003E0D66">
      <w:pPr>
        <w:spacing w:line="240" w:lineRule="auto"/>
      </w:pPr>
      <w:r w:rsidRPr="00F31A3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1A3C" w:rsidRPr="00F31A3C" w:rsidRDefault="00F31A3C" w:rsidP="003E0D66">
      <w:pPr>
        <w:spacing w:line="240" w:lineRule="auto"/>
      </w:pPr>
      <w:r w:rsidRPr="00F31A3C">
        <w:separator/>
      </w:r>
    </w:p>
  </w:footnote>
  <w:footnote w:type="continuationSeparator" w:id="0">
    <w:p w:rsidR="00F31A3C" w:rsidRPr="00F31A3C" w:rsidRDefault="00F31A3C" w:rsidP="003E0D66">
      <w:pPr>
        <w:spacing w:line="240" w:lineRule="auto"/>
      </w:pPr>
      <w:r w:rsidRPr="00F31A3C">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Gitter"/>
      <w:tblpPr w:vertAnchor="page" w:horzAnchor="page" w:tblpX="9357" w:tblpY="795"/>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68"/>
    </w:tblGrid>
    <w:tr w:rsidR="004511AF" w:rsidRPr="00F31A3C" w:rsidTr="00F31A3C">
      <w:trPr>
        <w:cantSplit/>
        <w:trHeight w:val="4394"/>
      </w:trPr>
      <w:tc>
        <w:tcPr>
          <w:tcW w:w="2268" w:type="dxa"/>
        </w:tcPr>
        <w:p w:rsidR="00F31A3C" w:rsidRPr="00F31A3C" w:rsidRDefault="00F31A3C" w:rsidP="00F31A3C">
          <w:pPr>
            <w:pStyle w:val="AfsenderKolofon"/>
            <w:framePr w:wrap="auto" w:vAnchor="margin" w:hAnchor="text" w:xAlign="left" w:yAlign="inline"/>
            <w:suppressOverlap w:val="0"/>
            <w:rPr>
              <w:rFonts w:cs="Arial"/>
            </w:rPr>
          </w:pPr>
          <w:bookmarkStart w:id="2" w:name="bmkSender"/>
          <w:bookmarkEnd w:id="2"/>
          <w:r w:rsidRPr="00F31A3C">
            <w:rPr>
              <w:rFonts w:cs="Arial"/>
              <w:b/>
            </w:rPr>
            <w:t>Teknik og Miljø</w:t>
          </w:r>
        </w:p>
        <w:p w:rsidR="00F31A3C" w:rsidRPr="00F31A3C" w:rsidRDefault="00F31A3C" w:rsidP="00F31A3C">
          <w:pPr>
            <w:pStyle w:val="AfsenderKolofon"/>
            <w:framePr w:wrap="auto" w:vAnchor="margin" w:hAnchor="text" w:xAlign="left" w:yAlign="inline"/>
            <w:suppressOverlap w:val="0"/>
            <w:rPr>
              <w:rFonts w:cs="Arial"/>
            </w:rPr>
          </w:pPr>
          <w:r w:rsidRPr="00F31A3C">
            <w:rPr>
              <w:rFonts w:cs="Arial"/>
            </w:rPr>
            <w:t>Byggeri og Miljø</w:t>
          </w:r>
        </w:p>
        <w:p w:rsidR="00F31A3C" w:rsidRPr="00F31A3C" w:rsidRDefault="00F31A3C" w:rsidP="00F31A3C">
          <w:pPr>
            <w:pStyle w:val="AfsenderKolofon"/>
            <w:framePr w:wrap="auto" w:vAnchor="margin" w:hAnchor="text" w:xAlign="left" w:yAlign="inline"/>
            <w:suppressOverlap w:val="0"/>
            <w:rPr>
              <w:rFonts w:cs="Arial"/>
            </w:rPr>
          </w:pPr>
        </w:p>
        <w:p w:rsidR="00F31A3C" w:rsidRPr="00F31A3C" w:rsidRDefault="00F31A3C" w:rsidP="00F31A3C">
          <w:pPr>
            <w:pStyle w:val="AfsenderKolofon"/>
            <w:framePr w:wrap="auto" w:vAnchor="margin" w:hAnchor="text" w:xAlign="left" w:yAlign="inline"/>
            <w:suppressOverlap w:val="0"/>
            <w:rPr>
              <w:rFonts w:cs="Arial"/>
            </w:rPr>
          </w:pPr>
          <w:r w:rsidRPr="00F31A3C">
            <w:rPr>
              <w:rFonts w:cs="Arial"/>
            </w:rPr>
            <w:t>Prinsens Allé 5</w:t>
          </w:r>
        </w:p>
        <w:p w:rsidR="00F31A3C" w:rsidRPr="00F31A3C" w:rsidRDefault="00F31A3C" w:rsidP="00F31A3C">
          <w:pPr>
            <w:pStyle w:val="AfsenderKolofon"/>
            <w:framePr w:wrap="auto" w:vAnchor="margin" w:hAnchor="text" w:xAlign="left" w:yAlign="inline"/>
            <w:suppressOverlap w:val="0"/>
            <w:rPr>
              <w:rFonts w:cs="Arial"/>
            </w:rPr>
          </w:pPr>
          <w:r w:rsidRPr="00F31A3C">
            <w:rPr>
              <w:rFonts w:cs="Arial"/>
            </w:rPr>
            <w:t>8800 Viborg</w:t>
          </w:r>
        </w:p>
        <w:p w:rsidR="00F31A3C" w:rsidRPr="00F31A3C" w:rsidRDefault="00F31A3C" w:rsidP="00F31A3C">
          <w:pPr>
            <w:pStyle w:val="AfsenderKolofon"/>
            <w:framePr w:wrap="auto" w:vAnchor="margin" w:hAnchor="text" w:xAlign="left" w:yAlign="inline"/>
            <w:suppressOverlap w:val="0"/>
            <w:rPr>
              <w:rFonts w:cs="Arial"/>
            </w:rPr>
          </w:pPr>
        </w:p>
        <w:p w:rsidR="00F31A3C" w:rsidRPr="00F31A3C" w:rsidRDefault="00F31A3C" w:rsidP="00F31A3C">
          <w:pPr>
            <w:pStyle w:val="AfsenderKolofon"/>
            <w:framePr w:wrap="auto" w:vAnchor="margin" w:hAnchor="text" w:xAlign="left" w:yAlign="inline"/>
            <w:suppressOverlap w:val="0"/>
            <w:rPr>
              <w:rFonts w:cs="Arial"/>
            </w:rPr>
          </w:pPr>
          <w:r w:rsidRPr="00F31A3C">
            <w:rPr>
              <w:rFonts w:cs="Arial"/>
            </w:rPr>
            <w:t>Tlf.: 87 87 56 09</w:t>
          </w:r>
        </w:p>
        <w:p w:rsidR="00F31A3C" w:rsidRPr="00F31A3C" w:rsidRDefault="00F31A3C" w:rsidP="00F31A3C">
          <w:pPr>
            <w:pStyle w:val="AfsenderKolofon"/>
            <w:framePr w:wrap="auto" w:vAnchor="margin" w:hAnchor="text" w:xAlign="left" w:yAlign="inline"/>
            <w:suppressOverlap w:val="0"/>
            <w:rPr>
              <w:rFonts w:cs="Arial"/>
            </w:rPr>
          </w:pPr>
        </w:p>
        <w:p w:rsidR="00F31A3C" w:rsidRPr="00F31A3C" w:rsidRDefault="00F31A3C" w:rsidP="00F31A3C">
          <w:pPr>
            <w:pStyle w:val="AfsenderKolofon"/>
            <w:framePr w:wrap="auto" w:vAnchor="margin" w:hAnchor="text" w:xAlign="left" w:yAlign="inline"/>
            <w:suppressOverlap w:val="0"/>
            <w:rPr>
              <w:rFonts w:cs="Arial"/>
            </w:rPr>
          </w:pPr>
          <w:r w:rsidRPr="00F31A3C">
            <w:rPr>
              <w:rFonts w:cs="Arial"/>
            </w:rPr>
            <w:t>byggeriogmiljoe@viborg.dk</w:t>
          </w:r>
        </w:p>
        <w:p w:rsidR="004511AF" w:rsidRPr="00F31A3C" w:rsidRDefault="00F31A3C" w:rsidP="00F31A3C">
          <w:pPr>
            <w:pStyle w:val="AfsenderKolofon"/>
            <w:framePr w:wrap="auto" w:vAnchor="margin" w:hAnchor="text" w:xAlign="left" w:yAlign="inline"/>
            <w:suppressOverlap w:val="0"/>
          </w:pPr>
          <w:r w:rsidRPr="00F31A3C">
            <w:rPr>
              <w:rFonts w:cs="Arial"/>
            </w:rPr>
            <w:t>www.viborg.dk</w:t>
          </w:r>
        </w:p>
      </w:tc>
    </w:tr>
    <w:tr w:rsidR="004511AF" w:rsidRPr="00F31A3C" w:rsidTr="00F31A3C">
      <w:trPr>
        <w:cantSplit/>
        <w:trHeight w:hRule="exact" w:val="10687"/>
      </w:trPr>
      <w:tc>
        <w:tcPr>
          <w:tcW w:w="2268" w:type="dxa"/>
        </w:tcPr>
        <w:p w:rsidR="00F31A3C" w:rsidRPr="00F31A3C" w:rsidRDefault="00F31A3C" w:rsidP="00F31A3C">
          <w:pPr>
            <w:pStyle w:val="AfsenderKolofon"/>
            <w:framePr w:wrap="auto" w:vAnchor="margin" w:hAnchor="text" w:xAlign="left" w:yAlign="inline"/>
            <w:suppressOverlap w:val="0"/>
            <w:rPr>
              <w:rFonts w:cs="Arial"/>
            </w:rPr>
          </w:pPr>
          <w:bookmarkStart w:id="3" w:name="bmkSender2"/>
          <w:bookmarkEnd w:id="3"/>
          <w:r w:rsidRPr="00F31A3C">
            <w:rPr>
              <w:rFonts w:cs="Arial"/>
              <w:b/>
            </w:rPr>
            <w:t>Dato: 20-07-2017</w:t>
          </w:r>
        </w:p>
        <w:p w:rsidR="00F31A3C" w:rsidRPr="00F31A3C" w:rsidRDefault="00F31A3C" w:rsidP="00F31A3C">
          <w:pPr>
            <w:pStyle w:val="AfsenderKolofon"/>
            <w:framePr w:wrap="auto" w:vAnchor="margin" w:hAnchor="text" w:xAlign="left" w:yAlign="inline"/>
            <w:suppressOverlap w:val="0"/>
            <w:rPr>
              <w:rFonts w:cs="Arial"/>
            </w:rPr>
          </w:pPr>
        </w:p>
        <w:p w:rsidR="00F31A3C" w:rsidRPr="00F31A3C" w:rsidRDefault="00F31A3C" w:rsidP="00F31A3C">
          <w:pPr>
            <w:pStyle w:val="AfsenderKolofon"/>
            <w:framePr w:wrap="auto" w:vAnchor="margin" w:hAnchor="text" w:xAlign="left" w:yAlign="inline"/>
            <w:suppressOverlap w:val="0"/>
            <w:rPr>
              <w:rFonts w:cs="Arial"/>
            </w:rPr>
          </w:pPr>
          <w:r w:rsidRPr="00F31A3C">
            <w:rPr>
              <w:rFonts w:cs="Arial"/>
            </w:rPr>
            <w:t>Sagsnr.: 17/37530</w:t>
          </w:r>
        </w:p>
        <w:p w:rsidR="00F31A3C" w:rsidRPr="00F31A3C" w:rsidRDefault="00F31A3C" w:rsidP="00F31A3C">
          <w:pPr>
            <w:pStyle w:val="AfsenderKolofon"/>
            <w:framePr w:wrap="auto" w:vAnchor="margin" w:hAnchor="text" w:xAlign="left" w:yAlign="inline"/>
            <w:suppressOverlap w:val="0"/>
            <w:rPr>
              <w:rFonts w:cs="Arial"/>
            </w:rPr>
          </w:pPr>
          <w:r w:rsidRPr="00F31A3C">
            <w:rPr>
              <w:rFonts w:cs="Arial"/>
            </w:rPr>
            <w:t xml:space="preserve">Sagsbehandler: </w:t>
          </w:r>
          <w:proofErr w:type="spellStart"/>
          <w:r w:rsidRPr="00F31A3C">
            <w:rPr>
              <w:rFonts w:cs="Arial"/>
            </w:rPr>
            <w:t>vpmbp</w:t>
          </w:r>
          <w:proofErr w:type="spellEnd"/>
        </w:p>
        <w:p w:rsidR="00F31A3C" w:rsidRPr="00F31A3C" w:rsidRDefault="00F31A3C" w:rsidP="00F31A3C">
          <w:pPr>
            <w:pStyle w:val="AfsenderKolofon"/>
            <w:framePr w:wrap="auto" w:vAnchor="margin" w:hAnchor="text" w:xAlign="left" w:yAlign="inline"/>
            <w:suppressOverlap w:val="0"/>
            <w:rPr>
              <w:rFonts w:cs="Arial"/>
            </w:rPr>
          </w:pPr>
        </w:p>
        <w:p w:rsidR="00F31A3C" w:rsidRPr="00F31A3C" w:rsidRDefault="00F31A3C" w:rsidP="00F31A3C">
          <w:pPr>
            <w:pStyle w:val="AfsenderKolofon"/>
            <w:framePr w:wrap="auto" w:vAnchor="margin" w:hAnchor="text" w:xAlign="left" w:yAlign="inline"/>
            <w:suppressOverlap w:val="0"/>
            <w:rPr>
              <w:rFonts w:cs="Arial"/>
            </w:rPr>
          </w:pPr>
          <w:r w:rsidRPr="00F31A3C">
            <w:rPr>
              <w:rFonts w:cs="Arial"/>
            </w:rPr>
            <w:t>Direkte tlf.: 87 87 56 24</w:t>
          </w:r>
        </w:p>
        <w:p w:rsidR="004511AF" w:rsidRPr="00F31A3C" w:rsidRDefault="00F31A3C" w:rsidP="00F31A3C">
          <w:pPr>
            <w:pStyle w:val="AfsenderKolofon"/>
            <w:framePr w:wrap="auto" w:vAnchor="margin" w:hAnchor="text" w:xAlign="left" w:yAlign="inline"/>
            <w:suppressOverlap w:val="0"/>
          </w:pPr>
          <w:r w:rsidRPr="00F31A3C">
            <w:rPr>
              <w:rFonts w:cs="Arial"/>
            </w:rPr>
            <w:t>Direkte e-mail: mbp@viborg.dk</w:t>
          </w:r>
        </w:p>
      </w:tc>
    </w:tr>
  </w:tbl>
  <w:p w:rsidR="004511AF" w:rsidRPr="00F31A3C" w:rsidRDefault="00F31A3C" w:rsidP="007A3BCF">
    <w:r>
      <w:rPr>
        <w:noProof/>
        <w:lang w:eastAsia="da-DK"/>
      </w:rPr>
      <w:drawing>
        <wp:anchor distT="0" distB="0" distL="114300" distR="114300" simplePos="0" relativeHeight="251658240" behindDoc="1" locked="0" layoutInCell="1" allowOverlap="1">
          <wp:simplePos x="0" y="0"/>
          <wp:positionH relativeFrom="page">
            <wp:posOffset>863600</wp:posOffset>
          </wp:positionH>
          <wp:positionV relativeFrom="page">
            <wp:posOffset>503555</wp:posOffset>
          </wp:positionV>
          <wp:extent cx="1504315" cy="565150"/>
          <wp:effectExtent l="0" t="0" r="635" b="6350"/>
          <wp:wrapNone/>
          <wp:docPr id="1" name="Billede 1" descr="Logo" title="Logo"/>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4315" cy="565150"/>
                  </a:xfrm>
                  <a:prstGeom prst="rect">
                    <a:avLst/>
                  </a:prstGeom>
                </pic:spPr>
              </pic:pic>
            </a:graphicData>
          </a:graphic>
        </wp:anchor>
      </w:drawing>
    </w:r>
  </w:p>
  <w:p w:rsidR="004511AF" w:rsidRPr="00F31A3C" w:rsidRDefault="004511AF" w:rsidP="007A3BCF"/>
  <w:p w:rsidR="004511AF" w:rsidRPr="00F31A3C" w:rsidRDefault="004511AF" w:rsidP="007A3BCF">
    <w:pPr>
      <w:pStyle w:val="Sidehoved"/>
      <w:tabs>
        <w:tab w:val="clear" w:pos="4819"/>
        <w:tab w:val="clear" w:pos="9638"/>
      </w:tabs>
      <w:spacing w:line="280" w:lineRule="atLeast"/>
    </w:pPr>
  </w:p>
  <w:p w:rsidR="004511AF" w:rsidRPr="00F31A3C" w:rsidRDefault="004511AF" w:rsidP="007A3BCF"/>
  <w:p w:rsidR="004511AF" w:rsidRPr="00F31A3C" w:rsidRDefault="004511AF" w:rsidP="007A3BCF"/>
  <w:p w:rsidR="004511AF" w:rsidRPr="00F31A3C" w:rsidRDefault="004511AF" w:rsidP="007A3BCF"/>
  <w:p w:rsidR="004511AF" w:rsidRPr="00F31A3C" w:rsidRDefault="004511AF" w:rsidP="007A3BCF"/>
  <w:p w:rsidR="004511AF" w:rsidRPr="00F31A3C" w:rsidRDefault="004511AF" w:rsidP="007A3BCF"/>
  <w:p w:rsidR="004511AF" w:rsidRPr="00F31A3C" w:rsidRDefault="004511AF" w:rsidP="007A3BCF"/>
  <w:p w:rsidR="004511AF" w:rsidRPr="00F31A3C" w:rsidRDefault="004511AF" w:rsidP="007A3BCF"/>
  <w:p w:rsidR="004511AF" w:rsidRPr="00F31A3C" w:rsidRDefault="004511AF" w:rsidP="007A3BCF"/>
  <w:p w:rsidR="004511AF" w:rsidRPr="00F31A3C" w:rsidRDefault="004511AF" w:rsidP="007A3BCF"/>
  <w:p w:rsidR="004511AF" w:rsidRPr="00F31A3C" w:rsidRDefault="004511AF" w:rsidP="007A3BCF"/>
  <w:p w:rsidR="004511AF" w:rsidRPr="00F31A3C" w:rsidRDefault="004511AF" w:rsidP="007A3BCF"/>
  <w:p w:rsidR="004511AF" w:rsidRPr="00F31A3C" w:rsidRDefault="004511AF" w:rsidP="001F1FB8">
    <w:pPr>
      <w:pStyle w:val="Sidehoved"/>
      <w:spacing w:line="340" w:lineRule="atLea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6171C4"/>
    <w:multiLevelType w:val="hybridMultilevel"/>
    <w:tmpl w:val="8840758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238B4F1C"/>
    <w:multiLevelType w:val="hybridMultilevel"/>
    <w:tmpl w:val="680634A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ttachedTemplatePath" w:val="Brev.dotm"/>
    <w:docVar w:name="CreatedWithDtVersion" w:val="2.0.006"/>
    <w:docVar w:name="DocumentCreated" w:val="DocumentCreated"/>
    <w:docVar w:name="DocumentCreatedOK" w:val="DocumentCreatedOK"/>
    <w:docVar w:name="DocumentInitialized" w:val="OK"/>
    <w:docVar w:name="Encrypted_AcadreDataAllpartiesName" w:val="WQjBHduy4PhfxglNxBwvndZAtS2+jgp12xOzs87Faeg="/>
    <w:docVar w:name="Encrypted_AcadreDataCaseNumber" w:val="oLUpzZ09XkfwrPQ+rUpCdA=="/>
    <w:docVar w:name="Encrypted_AcadreDataCaseResponsibleUserId" w:val="VDq7n2ob0TCHm6EvtMNc7Q=="/>
    <w:docVar w:name="Encrypted_AcadreDataCaseResponsibleUserInitials" w:val="qMtHAfdcYAGBSi58qHcvKg=="/>
    <w:docVar w:name="Encrypted_AcadreDataCaseResponsibleUserName" w:val="9Hf7wav4Sn1drdKn3BjmM887m5BrHJMK7cm4RXMOgmU="/>
    <w:docVar w:name="Encrypted_AcadreDataCaseTitle" w:val="4km5IpRdtLxH/oP/C4wlIPKHxYiJ6vEn3e3YlI/LROw="/>
    <w:docVar w:name="Encrypted_AcadreDataDocumentCategory" w:val="7eeC4Gqu8eIZBSvUiWI7PQ=="/>
    <w:docVar w:name="Encrypted_AcadreDataDocumentCategoryLiteral" w:val="7eeC4Gqu8eIZBSvUiWI7PQ=="/>
    <w:docVar w:name="Encrypted_AcadreDataDocumentDate" w:val="gjbbZ4D8ZJ4r1JgXB3fmCg=="/>
    <w:docVar w:name="Encrypted_AcadreDataDocumentDescription" w:val="JGOdDnodrFPjy6ijEG4QDeJRuLBGm4pBtuQBdtUXSIo="/>
    <w:docVar w:name="Encrypted_AcadreDataDocumentEvenOutInt" w:val="hkzhiUmdnR0gYA/I+vu4OA=="/>
    <w:docVar w:name="Encrypted_AcadreDataDocumentPublicAccessLevel" w:val="8hUoEbnpCgaFtnyuO4UFjg=="/>
    <w:docVar w:name="Encrypted_AcadreDataDocumentPublicAccessLevelId" w:val="5IyuGv8h/nxtcU4T/wGp0A=="/>
    <w:docVar w:name="Encrypted_AcadreDataDocumentResponsibleUserId" w:val="VDq7n2ob0TCHm6EvtMNc7Q=="/>
    <w:docVar w:name="Encrypted_AcadreDataDocumentResponsibleUserInitials" w:val="qMtHAfdcYAGBSi58qHcvKg=="/>
    <w:docVar w:name="Encrypted_AcadreDataDocumentResponsibleUserName" w:val="9Hf7wav4Sn1drdKn3BjmM887m5BrHJMK7cm4RXMOgmU="/>
    <w:docVar w:name="Encrypted_AcadreDataDocumentStatus" w:val="BlBDuL5c2sE+gV8JQgWSEQ=="/>
    <w:docVar w:name="Encrypted_AcadreDataDocumentStatusLiteral" w:val="NIVIwarKPk129xeXoJ87kg=="/>
    <w:docVar w:name="Encrypted_AcadreDataDocumentTitle" w:val="BwlSGcblbfQxwSHI+ngY8uf8hgNqh9tquzZfNC9JyfrO4Qa1nLgGZD1Vg3cKRr6q"/>
    <w:docVar w:name="Encrypted_AcadreDataDocumentType" w:val="hVTb3LhMkq6SAv7vjnXUEw=="/>
    <w:docVar w:name="Encrypted_AcadreDataDocumentTypeLiteral" w:val="epGAuoRh5So1VPiWXon9vA=="/>
    <w:docVar w:name="Encrypted_AcadreDataOrganisationUnit" w:val="ECmKy1IaCPK7E8vCX8dhlBCu+BGu1uvIxnPPYrnBLZU="/>
    <w:docVar w:name="Encrypted_AcadreDataRecipientAddress" w:val="8LM+4QB5u1b4/2B1xrUKSA=="/>
    <w:docVar w:name="Encrypted_AcadreDataRecipientAddressName" w:val="4km5IpRdtLxH/oP/C4wlIPKHxYiJ6vEn3e3YlI/LROw="/>
    <w:docVar w:name="Encrypted_AcadreDataRecipientCity" w:val="GqeDmvmzP06g0gK/TcKJgw=="/>
    <w:docVar w:name="Encrypted_AcadreDataRecipientEmailList" w:val="7biZMhO1SOwm+XpXubx754zjlf+0RolQmAGqgvFm94k="/>
    <w:docVar w:name="Encrypted_AcadreDataRecipientEmailSecondary" w:val="7biZMhO1SOwm+XpXubx754zjlf+0RolQmAGqgvFm94k="/>
    <w:docVar w:name="Encrypted_AcadreDataRecipientId" w:val="yL7gNh24+7iqGGfTqTXqXZoWGg4E5jL/PY83r0SL758ftWlYb62MXQIP5/OlIo1p"/>
    <w:docVar w:name="Encrypted_AcadreDataRecipientName" w:val="WQjBHduy4PhfxglNxBwvndZAtS2+jgp12xOzs87Faeg="/>
    <w:docVar w:name="Encrypted_AcadreDataRecipientPhoneSecondary" w:val="5TwAkObE9fYM3btcZr/5UA=="/>
    <w:docVar w:name="Encrypted_AcadreDataRecipientPostalCode" w:val="SB5W+x24WNXqZuF6bGlbag=="/>
    <w:docVar w:name="Encrypted_AcadreDataRecipientPostalCodeAndCity" w:val="8vE/NMPLBVk5tSkzju+VTA=="/>
    <w:docVar w:name="Encrypted_AcadreDataRecipientPublicIdentity" w:val="XP7SVDiJbAF6UOLS4yO7X8Bl4/zKNxfwzv6Z4QtB7LU="/>
    <w:docVar w:name="Encrypted_AcadreDataUserId" w:val="VDq7n2ob0TCHm6EvtMNc7Q=="/>
    <w:docVar w:name="Encrypted_AcadreDataUserInitials" w:val="qMtHAfdcYAGBSi58qHcvKg=="/>
    <w:docVar w:name="Encrypted_AcadreDataUserName" w:val="9Hf7wav4Sn1drdKn3BjmM887m5BrHJMK7cm4RXMOgmU="/>
    <w:docVar w:name="Encrypted_AcadreDocumentToMultipleRecipients" w:val="Go1BF8BBsJqqGsR1izlsvQ=="/>
    <w:docVar w:name="Encrypted_DialogFieldValue_caseno" w:val="oLUpzZ09XkfwrPQ+rUpCdA=="/>
    <w:docVar w:name="Encrypted_DialogFieldValue_docheader" w:val="BwlSGcblbfQxwSHI+ngY8uf8hgNqh9tquzZfNC9JyfrO4Qa1nLgGZD1Vg3cKRr6q"/>
    <w:docVar w:name="Encrypted_DialogFieldValue_documentdate" w:val="gjbbZ4D8ZJ4r1JgXB3fmCg=="/>
    <w:docVar w:name="Encrypted_DialogFieldValue_recipientaddress" w:val="8LM+4QB5u1b4/2B1xrUKSA=="/>
    <w:docVar w:name="Encrypted_DialogFieldValue_recipientcity" w:val="GqeDmvmzP06g0gK/TcKJgw=="/>
    <w:docVar w:name="Encrypted_DialogFieldValue_recipientcompanyidentity" w:val="6URDqo6dVdXp75jx+vEiRw=="/>
    <w:docVar w:name="Encrypted_DialogFieldValue_recipientname" w:val="WQjBHduy4PhfxglNxBwvndZAtS2+jgp12xOzs87Faeg="/>
    <w:docVar w:name="Encrypted_DialogFieldValue_recipientpostalcode" w:val="SB5W+x24WNXqZuF6bGlbag=="/>
    <w:docVar w:name="Encrypted_DialogFieldValue_senderaddress" w:val="OX+UXECZlshY2uXLDFdMwQ=="/>
    <w:docVar w:name="Encrypted_DialogFieldValue_sendercity" w:val="Jqm/JUmSoE9l0YadPRuvrQ=="/>
    <w:docVar w:name="Encrypted_DialogFieldValue_senderdepartment" w:val="fGH+A2nT43/BbcjSFphMEkeiiusCeNq/pRChh+jIVrI="/>
    <w:docVar w:name="Encrypted_DialogFieldValue_senderdivision" w:val="ntn9sUvBN4e0v62PgSq5vw=="/>
    <w:docVar w:name="Encrypted_DialogFieldValue_senderemail" w:val="8MN2CdUF+KacgTHp5mMDBGAC0jYkY7EngkQt71nKc+c="/>
    <w:docVar w:name="Encrypted_DialogFieldValue_senderemaildir" w:val="8MD2MI3KvJL5NNZcO2FRqA=="/>
    <w:docVar w:name="Encrypted_DialogFieldValue_senderinitials" w:val="qMtHAfdcYAGBSi58qHcvKg=="/>
    <w:docVar w:name="Encrypted_DialogFieldValue_sendername" w:val="9Hf7wav4Sn1drdKn3BjmM887m5BrHJMK7cm4RXMOgmU="/>
    <w:docVar w:name="Encrypted_DialogFieldValue_senderphone" w:val="PqilWrXSI6Yccm9JeCKcsw=="/>
    <w:docVar w:name="Encrypted_DialogFieldValue_senderphonedir" w:val="Y9+H5Ydl/mEWgmQ4WDB75w=="/>
    <w:docVar w:name="Encrypted_DialogFieldValue_senderpostalcode" w:val="As5p8oLtm5lkTzgplefAUA=="/>
    <w:docVar w:name="Encrypted_DialogFieldValue_sendertitle" w:val="PfPh/NKMDIM9nqBKAXywXw=="/>
    <w:docVar w:name="Encrypted_DialogFieldValue_senderweb" w:val="eu/NzM/NW5N2xP7ekVrFyw=="/>
    <w:docVar w:name="Encrypted_DocCaseNo" w:val="oLUpzZ09XkfwrPQ+rUpCdA=="/>
    <w:docVar w:name="Encrypted_DocCVR" w:val="6URDqo6dVdXp75jx+vEiRw=="/>
    <w:docVar w:name="Encrypted_DocCVR_ColumnName" w:val="QhpU5LqVa+q4RzZRpr6CrGQMb7/6zXx+o5cHDG1QvwQ="/>
    <w:docVar w:name="Encrypted_DocHeader" w:val="BwlSGcblbfQxwSHI+ngY8uf8hgNqh9tquzZfNC9JyfrO4Qa1nLgGZD1Vg3cKRr6q"/>
    <w:docVar w:name="IntegrationType" w:val="AcadreCM"/>
    <w:docVar w:name="SaveInTemplateCenterEnabled" w:val="False"/>
  </w:docVars>
  <w:rsids>
    <w:rsidRoot w:val="00F31A3C"/>
    <w:rsid w:val="00017655"/>
    <w:rsid w:val="00025BEE"/>
    <w:rsid w:val="00075EFA"/>
    <w:rsid w:val="000B76B3"/>
    <w:rsid w:val="000D553C"/>
    <w:rsid w:val="00123C97"/>
    <w:rsid w:val="0012446C"/>
    <w:rsid w:val="00143D8A"/>
    <w:rsid w:val="001469E3"/>
    <w:rsid w:val="00152FB0"/>
    <w:rsid w:val="00172BBF"/>
    <w:rsid w:val="00187ED3"/>
    <w:rsid w:val="001B70FC"/>
    <w:rsid w:val="001E10A6"/>
    <w:rsid w:val="001E1734"/>
    <w:rsid w:val="001E5252"/>
    <w:rsid w:val="001F1FB8"/>
    <w:rsid w:val="00214E1F"/>
    <w:rsid w:val="0021529D"/>
    <w:rsid w:val="00223FAD"/>
    <w:rsid w:val="00256FC7"/>
    <w:rsid w:val="0026670A"/>
    <w:rsid w:val="0028574C"/>
    <w:rsid w:val="003505F0"/>
    <w:rsid w:val="003511CB"/>
    <w:rsid w:val="0038711F"/>
    <w:rsid w:val="003911F6"/>
    <w:rsid w:val="00393E05"/>
    <w:rsid w:val="003D296A"/>
    <w:rsid w:val="003D5FC3"/>
    <w:rsid w:val="003E0D66"/>
    <w:rsid w:val="003F5FDB"/>
    <w:rsid w:val="00400E13"/>
    <w:rsid w:val="004201A2"/>
    <w:rsid w:val="004511AF"/>
    <w:rsid w:val="00490CA6"/>
    <w:rsid w:val="00495789"/>
    <w:rsid w:val="004C3054"/>
    <w:rsid w:val="004C72FD"/>
    <w:rsid w:val="004D3148"/>
    <w:rsid w:val="004F23D2"/>
    <w:rsid w:val="00535360"/>
    <w:rsid w:val="00543661"/>
    <w:rsid w:val="00561799"/>
    <w:rsid w:val="00567E9D"/>
    <w:rsid w:val="00583F09"/>
    <w:rsid w:val="005A4F04"/>
    <w:rsid w:val="005A5E43"/>
    <w:rsid w:val="005C467E"/>
    <w:rsid w:val="005C579B"/>
    <w:rsid w:val="005E6EBD"/>
    <w:rsid w:val="0062320D"/>
    <w:rsid w:val="00636135"/>
    <w:rsid w:val="0064052C"/>
    <w:rsid w:val="00683929"/>
    <w:rsid w:val="006846C4"/>
    <w:rsid w:val="006A68A8"/>
    <w:rsid w:val="006B1083"/>
    <w:rsid w:val="006B4C01"/>
    <w:rsid w:val="006B5590"/>
    <w:rsid w:val="006B6CE0"/>
    <w:rsid w:val="006B7C64"/>
    <w:rsid w:val="007112E0"/>
    <w:rsid w:val="00717281"/>
    <w:rsid w:val="00750215"/>
    <w:rsid w:val="00760B5D"/>
    <w:rsid w:val="007645D8"/>
    <w:rsid w:val="0077285D"/>
    <w:rsid w:val="007848E6"/>
    <w:rsid w:val="007A3BCF"/>
    <w:rsid w:val="007B75E0"/>
    <w:rsid w:val="007B7F66"/>
    <w:rsid w:val="00812197"/>
    <w:rsid w:val="00814E8C"/>
    <w:rsid w:val="00832850"/>
    <w:rsid w:val="00856C09"/>
    <w:rsid w:val="008E67C0"/>
    <w:rsid w:val="008F6AFA"/>
    <w:rsid w:val="009246F0"/>
    <w:rsid w:val="00934A6D"/>
    <w:rsid w:val="00956543"/>
    <w:rsid w:val="0097516D"/>
    <w:rsid w:val="009B384E"/>
    <w:rsid w:val="009C3BDC"/>
    <w:rsid w:val="009D0FFE"/>
    <w:rsid w:val="009D2F9A"/>
    <w:rsid w:val="009E2112"/>
    <w:rsid w:val="009F5CE9"/>
    <w:rsid w:val="00A126FD"/>
    <w:rsid w:val="00A331D6"/>
    <w:rsid w:val="00A3489A"/>
    <w:rsid w:val="00A37018"/>
    <w:rsid w:val="00A45EEC"/>
    <w:rsid w:val="00A52E9A"/>
    <w:rsid w:val="00A569BB"/>
    <w:rsid w:val="00A76FBA"/>
    <w:rsid w:val="00A77A64"/>
    <w:rsid w:val="00A866A9"/>
    <w:rsid w:val="00AA3349"/>
    <w:rsid w:val="00AC487E"/>
    <w:rsid w:val="00AD1438"/>
    <w:rsid w:val="00AE4784"/>
    <w:rsid w:val="00B00516"/>
    <w:rsid w:val="00B0766C"/>
    <w:rsid w:val="00B1473F"/>
    <w:rsid w:val="00B47D94"/>
    <w:rsid w:val="00B835E8"/>
    <w:rsid w:val="00B95436"/>
    <w:rsid w:val="00C11092"/>
    <w:rsid w:val="00C31C9B"/>
    <w:rsid w:val="00C56ECA"/>
    <w:rsid w:val="00C650FB"/>
    <w:rsid w:val="00C777B2"/>
    <w:rsid w:val="00C82C5B"/>
    <w:rsid w:val="00C95593"/>
    <w:rsid w:val="00CC45E3"/>
    <w:rsid w:val="00D04391"/>
    <w:rsid w:val="00D51015"/>
    <w:rsid w:val="00D61068"/>
    <w:rsid w:val="00D64DF4"/>
    <w:rsid w:val="00D8105C"/>
    <w:rsid w:val="00D83116"/>
    <w:rsid w:val="00DB5962"/>
    <w:rsid w:val="00DB7D49"/>
    <w:rsid w:val="00DC55A0"/>
    <w:rsid w:val="00DC64DA"/>
    <w:rsid w:val="00DF35DF"/>
    <w:rsid w:val="00DF7A5E"/>
    <w:rsid w:val="00E11274"/>
    <w:rsid w:val="00E22D1D"/>
    <w:rsid w:val="00E45C67"/>
    <w:rsid w:val="00E46C11"/>
    <w:rsid w:val="00E73261"/>
    <w:rsid w:val="00E75C23"/>
    <w:rsid w:val="00EE5F9F"/>
    <w:rsid w:val="00F1796C"/>
    <w:rsid w:val="00F2276D"/>
    <w:rsid w:val="00F31A3C"/>
    <w:rsid w:val="00F470AC"/>
    <w:rsid w:val="00F51E37"/>
    <w:rsid w:val="00F60E79"/>
    <w:rsid w:val="00F64260"/>
    <w:rsid w:val="00F733D6"/>
    <w:rsid w:val="00F817E5"/>
    <w:rsid w:val="00F86F50"/>
    <w:rsid w:val="00F90126"/>
    <w:rsid w:val="00FC3950"/>
    <w:rsid w:val="00FF516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968BB48C-20B4-46DE-A874-6AF16DF07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D66"/>
    <w:pPr>
      <w:spacing w:after="0" w:line="280" w:lineRule="atLeast"/>
    </w:pPr>
    <w:rPr>
      <w:rFonts w:ascii="Arial" w:hAnsi="Arial"/>
      <w:sz w:val="20"/>
      <w:szCs w:val="19"/>
    </w:rPr>
  </w:style>
  <w:style w:type="paragraph" w:styleId="Overskrift1">
    <w:name w:val="heading 1"/>
    <w:basedOn w:val="Normal"/>
    <w:next w:val="Normal"/>
    <w:link w:val="Overskrift1Tegn"/>
    <w:uiPriority w:val="9"/>
    <w:qFormat/>
    <w:rsid w:val="003E0D66"/>
    <w:pPr>
      <w:keepNext/>
      <w:keepLines/>
      <w:outlineLvl w:val="0"/>
    </w:pPr>
    <w:rPr>
      <w:rFonts w:eastAsiaTheme="majorEastAsia" w:cstheme="majorBidi"/>
      <w:b/>
      <w:bCs/>
      <w:color w:val="000000" w:themeColor="text1"/>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3E0D6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dehoved">
    <w:name w:val="header"/>
    <w:basedOn w:val="Normal"/>
    <w:link w:val="SidehovedTegn"/>
    <w:uiPriority w:val="99"/>
    <w:unhideWhenUsed/>
    <w:rsid w:val="003E0D66"/>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3E0D66"/>
    <w:rPr>
      <w:rFonts w:ascii="Arial" w:hAnsi="Arial"/>
      <w:sz w:val="20"/>
      <w:szCs w:val="19"/>
    </w:rPr>
  </w:style>
  <w:style w:type="paragraph" w:styleId="Sidefod">
    <w:name w:val="footer"/>
    <w:basedOn w:val="Normal"/>
    <w:link w:val="SidefodTegn"/>
    <w:uiPriority w:val="99"/>
    <w:unhideWhenUsed/>
    <w:rsid w:val="003E0D66"/>
    <w:pPr>
      <w:tabs>
        <w:tab w:val="center" w:pos="4819"/>
        <w:tab w:val="right" w:pos="9638"/>
      </w:tabs>
      <w:spacing w:line="240" w:lineRule="auto"/>
    </w:pPr>
  </w:style>
  <w:style w:type="character" w:customStyle="1" w:styleId="SidefodTegn">
    <w:name w:val="Sidefod Tegn"/>
    <w:basedOn w:val="Standardskrifttypeiafsnit"/>
    <w:link w:val="Sidefod"/>
    <w:uiPriority w:val="99"/>
    <w:rsid w:val="003E0D66"/>
    <w:rPr>
      <w:rFonts w:ascii="Arial" w:hAnsi="Arial"/>
      <w:sz w:val="20"/>
      <w:szCs w:val="19"/>
    </w:rPr>
  </w:style>
  <w:style w:type="character" w:customStyle="1" w:styleId="Overskrift1Tegn">
    <w:name w:val="Overskrift 1 Tegn"/>
    <w:basedOn w:val="Standardskrifttypeiafsnit"/>
    <w:link w:val="Overskrift1"/>
    <w:uiPriority w:val="9"/>
    <w:rsid w:val="003E0D66"/>
    <w:rPr>
      <w:rFonts w:ascii="Arial" w:eastAsiaTheme="majorEastAsia" w:hAnsi="Arial" w:cstheme="majorBidi"/>
      <w:b/>
      <w:bCs/>
      <w:color w:val="000000" w:themeColor="text1"/>
      <w:sz w:val="20"/>
      <w:szCs w:val="28"/>
    </w:rPr>
  </w:style>
  <w:style w:type="paragraph" w:customStyle="1" w:styleId="AfsenderKolofon">
    <w:name w:val="AfsenderKolofon"/>
    <w:basedOn w:val="Normal"/>
    <w:rsid w:val="00A52E9A"/>
    <w:pPr>
      <w:framePr w:wrap="around" w:vAnchor="page" w:hAnchor="page" w:x="9357" w:y="2156"/>
      <w:spacing w:line="200" w:lineRule="atLeast"/>
      <w:suppressOverlap/>
    </w:pPr>
    <w:rPr>
      <w:sz w:val="15"/>
    </w:rPr>
  </w:style>
  <w:style w:type="paragraph" w:customStyle="1" w:styleId="AfsenderKolofonFed">
    <w:name w:val="AfsenderKolofonFed"/>
    <w:basedOn w:val="Normal"/>
    <w:rsid w:val="00F1796C"/>
    <w:pPr>
      <w:spacing w:line="200" w:lineRule="atLeast"/>
    </w:pPr>
    <w:rPr>
      <w:b/>
      <w:sz w:val="15"/>
    </w:rPr>
  </w:style>
  <w:style w:type="paragraph" w:styleId="Listeafsnit">
    <w:name w:val="List Paragraph"/>
    <w:basedOn w:val="Normal"/>
    <w:uiPriority w:val="34"/>
    <w:rsid w:val="00F31A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973</Words>
  <Characters>5956</Characters>
  <Application>Microsoft Office Word</Application>
  <DocSecurity>4</DocSecurity>
  <Lines>49</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Mette Betzer Pedersen</dc:creator>
  <cp:lastModifiedBy>Mette Betzer Pedersen</cp:lastModifiedBy>
  <cp:revision>2</cp:revision>
  <dcterms:created xsi:type="dcterms:W3CDTF">2017-07-25T11:39:00Z</dcterms:created>
  <dcterms:modified xsi:type="dcterms:W3CDTF">2017-07-25T11:39:00Z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{F1A5FAF4-877A-430D-891F-6E674A28B750}</vt:lpwstr>
  </property>
</Properties>
</file>