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F14" w:rsidRDefault="00C62F14" w:rsidP="00445780">
      <w:pPr>
        <w:pStyle w:val="Brdtekst"/>
        <w:rPr>
          <w:rFonts w:cs="Arial"/>
        </w:rPr>
      </w:pPr>
    </w:p>
    <w:p w:rsidR="00C62F14" w:rsidRDefault="00C62F14" w:rsidP="00445780">
      <w:pPr>
        <w:pStyle w:val="Brdtekst"/>
        <w:rPr>
          <w:rFonts w:cs="Arial"/>
        </w:rPr>
      </w:pPr>
    </w:p>
    <w:p w:rsidR="00C62F14" w:rsidRDefault="00C62F14" w:rsidP="00445780">
      <w:pPr>
        <w:pStyle w:val="Brdtekst"/>
        <w:rPr>
          <w:rFonts w:cs="Arial"/>
        </w:rPr>
      </w:pPr>
    </w:p>
    <w:p w:rsidR="00C62F14" w:rsidRDefault="00C62F14" w:rsidP="00445780">
      <w:pPr>
        <w:pStyle w:val="Brdtekst"/>
        <w:rPr>
          <w:rFonts w:cs="Arial"/>
        </w:rPr>
      </w:pPr>
    </w:p>
    <w:p w:rsidR="00C62F14" w:rsidRDefault="00C62F14" w:rsidP="00445780">
      <w:pPr>
        <w:pStyle w:val="Brdtekst"/>
        <w:rPr>
          <w:rFonts w:cs="Arial"/>
        </w:rPr>
      </w:pPr>
    </w:p>
    <w:p w:rsidR="00C62F14" w:rsidRPr="00CA55B9" w:rsidRDefault="00C62F14" w:rsidP="003230EC">
      <w:pPr>
        <w:framePr w:w="2693" w:h="2352" w:hRule="exact" w:hSpace="142" w:wrap="around" w:vAnchor="page" w:hAnchor="page" w:x="8534" w:y="2156" w:anchorLock="1"/>
        <w:spacing w:after="32"/>
        <w:rPr>
          <w:rFonts w:cs="Arial"/>
          <w:b/>
          <w:sz w:val="14"/>
          <w:szCs w:val="14"/>
        </w:rPr>
      </w:pPr>
      <w:r w:rsidRPr="00CA55B9">
        <w:rPr>
          <w:rFonts w:cs="Arial"/>
          <w:b/>
          <w:sz w:val="14"/>
          <w:szCs w:val="14"/>
        </w:rPr>
        <w:t>Plan og Miljø</w:t>
      </w:r>
    </w:p>
    <w:p w:rsidR="00C62F14" w:rsidRPr="00D0163D" w:rsidRDefault="00C62F14" w:rsidP="003230EC">
      <w:pPr>
        <w:framePr w:w="2693" w:h="2352" w:hRule="exact" w:hSpace="142" w:wrap="around" w:vAnchor="page" w:hAnchor="page" w:x="8534" w:y="2156" w:anchorLock="1"/>
        <w:tabs>
          <w:tab w:val="left" w:pos="851"/>
        </w:tabs>
        <w:spacing w:after="32"/>
        <w:rPr>
          <w:rFonts w:cs="Arial"/>
          <w:sz w:val="14"/>
          <w:szCs w:val="14"/>
        </w:rPr>
      </w:pPr>
      <w:r w:rsidRPr="00D0163D">
        <w:rPr>
          <w:rFonts w:cs="Arial"/>
          <w:sz w:val="14"/>
          <w:szCs w:val="14"/>
        </w:rPr>
        <w:t>Dato:</w:t>
      </w:r>
      <w:r w:rsidRPr="00D0163D">
        <w:rPr>
          <w:rFonts w:cs="Arial"/>
          <w:sz w:val="14"/>
          <w:szCs w:val="14"/>
        </w:rPr>
        <w:tab/>
      </w:r>
      <w:r w:rsidR="00541BE9">
        <w:rPr>
          <w:rFonts w:cs="Arial"/>
          <w:sz w:val="14"/>
          <w:szCs w:val="14"/>
        </w:rPr>
        <w:t>16-01-2017</w:t>
      </w:r>
    </w:p>
    <w:p w:rsidR="00C62F14" w:rsidRPr="001A7A79" w:rsidRDefault="00C62F14" w:rsidP="003230EC">
      <w:pPr>
        <w:framePr w:w="2693" w:h="2352" w:hRule="exact" w:hSpace="142" w:wrap="around" w:vAnchor="page" w:hAnchor="page" w:x="8534" w:y="2156" w:anchorLock="1"/>
        <w:tabs>
          <w:tab w:val="left" w:pos="851"/>
        </w:tabs>
        <w:spacing w:after="32"/>
        <w:rPr>
          <w:rFonts w:cs="Arial"/>
          <w:sz w:val="14"/>
          <w:szCs w:val="14"/>
        </w:rPr>
      </w:pPr>
      <w:r w:rsidRPr="001A7A79">
        <w:rPr>
          <w:rFonts w:cs="Arial"/>
          <w:sz w:val="14"/>
          <w:szCs w:val="14"/>
        </w:rPr>
        <w:t>Sags. nr.:</w:t>
      </w:r>
      <w:r w:rsidRPr="001A7A79">
        <w:rPr>
          <w:rFonts w:cs="Arial"/>
          <w:sz w:val="14"/>
          <w:szCs w:val="14"/>
        </w:rPr>
        <w:tab/>
        <w:t>06.01.15-P19-1-16</w:t>
      </w:r>
    </w:p>
    <w:p w:rsidR="00C62F14" w:rsidRPr="001A7A79" w:rsidRDefault="00C62F14" w:rsidP="003230EC">
      <w:pPr>
        <w:framePr w:w="2693" w:h="2352" w:hRule="exact" w:hSpace="142" w:wrap="around" w:vAnchor="page" w:hAnchor="page" w:x="8534" w:y="2156" w:anchorLock="1"/>
        <w:tabs>
          <w:tab w:val="left" w:pos="851"/>
        </w:tabs>
        <w:spacing w:after="32"/>
        <w:rPr>
          <w:rFonts w:cs="Arial"/>
          <w:sz w:val="14"/>
          <w:szCs w:val="14"/>
        </w:rPr>
      </w:pPr>
      <w:r w:rsidRPr="001A7A79">
        <w:rPr>
          <w:rFonts w:cs="Arial"/>
          <w:sz w:val="14"/>
          <w:szCs w:val="14"/>
        </w:rPr>
        <w:t>Sagsbeh.:</w:t>
      </w:r>
      <w:r w:rsidRPr="001A7A79">
        <w:rPr>
          <w:rFonts w:cs="Arial"/>
          <w:sz w:val="14"/>
          <w:szCs w:val="14"/>
        </w:rPr>
        <w:tab/>
        <w:t>Kasper Nimand Steffensen</w:t>
      </w:r>
    </w:p>
    <w:p w:rsidR="00C62F14" w:rsidRPr="001A7A79" w:rsidRDefault="00C62F14" w:rsidP="003230EC">
      <w:pPr>
        <w:framePr w:w="2693" w:h="2352" w:hRule="exact" w:hSpace="142" w:wrap="around" w:vAnchor="page" w:hAnchor="page" w:x="8534" w:y="2156" w:anchorLock="1"/>
        <w:tabs>
          <w:tab w:val="left" w:pos="851"/>
        </w:tabs>
        <w:spacing w:after="32"/>
        <w:rPr>
          <w:rFonts w:cs="Arial"/>
          <w:sz w:val="14"/>
          <w:szCs w:val="14"/>
        </w:rPr>
      </w:pPr>
      <w:r w:rsidRPr="001A7A79">
        <w:rPr>
          <w:rFonts w:cs="Arial"/>
          <w:sz w:val="14"/>
          <w:szCs w:val="14"/>
        </w:rPr>
        <w:t>Lokaltlf.:</w:t>
      </w:r>
      <w:r w:rsidRPr="001A7A79">
        <w:rPr>
          <w:rFonts w:cs="Arial"/>
          <w:sz w:val="14"/>
          <w:szCs w:val="14"/>
        </w:rPr>
        <w:tab/>
        <w:t>+4599454665</w:t>
      </w:r>
    </w:p>
    <w:p w:rsidR="00C62F14" w:rsidRPr="001A7A79" w:rsidRDefault="00C62F14" w:rsidP="003230EC">
      <w:pPr>
        <w:framePr w:w="2693" w:h="2352" w:hRule="exact" w:hSpace="142" w:wrap="around" w:vAnchor="page" w:hAnchor="page" w:x="8534" w:y="2156" w:anchorLock="1"/>
        <w:spacing w:after="32"/>
        <w:rPr>
          <w:rFonts w:cs="Arial"/>
          <w:sz w:val="14"/>
          <w:szCs w:val="14"/>
        </w:rPr>
      </w:pPr>
      <w:r w:rsidRPr="001A7A79">
        <w:rPr>
          <w:rFonts w:cs="Arial"/>
          <w:sz w:val="14"/>
          <w:szCs w:val="14"/>
        </w:rPr>
        <w:t>Ny Rådhusplads 1</w:t>
      </w:r>
    </w:p>
    <w:p w:rsidR="00C62F14" w:rsidRPr="001A7A79" w:rsidRDefault="00C62F14" w:rsidP="003230EC">
      <w:pPr>
        <w:framePr w:w="2693" w:h="2352" w:hRule="exact" w:hSpace="142" w:wrap="around" w:vAnchor="page" w:hAnchor="page" w:x="8534" w:y="2156" w:anchorLock="1"/>
        <w:spacing w:after="32"/>
        <w:rPr>
          <w:rFonts w:cs="Arial"/>
          <w:sz w:val="14"/>
          <w:szCs w:val="14"/>
        </w:rPr>
      </w:pPr>
      <w:r w:rsidRPr="001A7A79">
        <w:rPr>
          <w:rFonts w:cs="Arial"/>
          <w:sz w:val="14"/>
          <w:szCs w:val="14"/>
        </w:rPr>
        <w:t>9700 Brønderslev</w:t>
      </w:r>
    </w:p>
    <w:p w:rsidR="00C62F14" w:rsidRPr="001A7A79" w:rsidRDefault="00C62F14" w:rsidP="003230EC">
      <w:pPr>
        <w:framePr w:w="2693" w:h="2352" w:hRule="exact" w:hSpace="142" w:wrap="around" w:vAnchor="page" w:hAnchor="page" w:x="8534" w:y="2156" w:anchorLock="1"/>
        <w:spacing w:after="32"/>
        <w:rPr>
          <w:rFonts w:cs="Arial"/>
          <w:sz w:val="14"/>
          <w:szCs w:val="14"/>
        </w:rPr>
      </w:pPr>
      <w:r w:rsidRPr="001A7A79">
        <w:rPr>
          <w:rFonts w:cs="Arial"/>
          <w:sz w:val="14"/>
          <w:szCs w:val="14"/>
        </w:rPr>
        <w:t>Telefon 9945 4545</w:t>
      </w:r>
    </w:p>
    <w:p w:rsidR="00C62F14" w:rsidRPr="001A7A79" w:rsidRDefault="00C62F14" w:rsidP="006E30FF">
      <w:pPr>
        <w:framePr w:w="2693" w:h="2352" w:hRule="exact" w:hSpace="142" w:wrap="around" w:vAnchor="page" w:hAnchor="page" w:x="8534" w:y="2156" w:anchorLock="1"/>
        <w:spacing w:after="32"/>
        <w:rPr>
          <w:rFonts w:cs="Arial"/>
          <w:sz w:val="14"/>
          <w:szCs w:val="14"/>
        </w:rPr>
      </w:pPr>
      <w:r>
        <w:rPr>
          <w:rFonts w:cs="Arial"/>
          <w:sz w:val="14"/>
          <w:szCs w:val="14"/>
        </w:rPr>
        <w:t>CVR 29189501</w:t>
      </w:r>
    </w:p>
    <w:p w:rsidR="00C62F14" w:rsidRPr="001A7A79" w:rsidRDefault="00C62F14" w:rsidP="003230EC">
      <w:pPr>
        <w:framePr w:w="2693" w:h="2352" w:hRule="exact" w:hSpace="142" w:wrap="around" w:vAnchor="page" w:hAnchor="page" w:x="8534" w:y="2156" w:anchorLock="1"/>
        <w:spacing w:after="32"/>
        <w:rPr>
          <w:rFonts w:cs="Arial"/>
          <w:sz w:val="14"/>
          <w:szCs w:val="14"/>
        </w:rPr>
      </w:pPr>
      <w:r w:rsidRPr="001A7A79">
        <w:rPr>
          <w:rFonts w:cs="Arial"/>
          <w:sz w:val="14"/>
          <w:szCs w:val="14"/>
        </w:rPr>
        <w:t>raadhus@99454545.dk</w:t>
      </w:r>
    </w:p>
    <w:p w:rsidR="00C62F14" w:rsidRPr="001A7A79" w:rsidRDefault="00C62F14" w:rsidP="003230EC">
      <w:pPr>
        <w:framePr w:w="2693" w:h="2352" w:hRule="exact" w:hSpace="142" w:wrap="around" w:vAnchor="page" w:hAnchor="page" w:x="8534" w:y="2156" w:anchorLock="1"/>
        <w:spacing w:after="32"/>
        <w:rPr>
          <w:rFonts w:cs="Arial"/>
          <w:sz w:val="14"/>
          <w:szCs w:val="14"/>
        </w:rPr>
      </w:pPr>
      <w:r w:rsidRPr="001A7A79">
        <w:rPr>
          <w:rFonts w:cs="Arial"/>
          <w:sz w:val="14"/>
          <w:szCs w:val="14"/>
        </w:rPr>
        <w:t>sikkerpost@99454545.dk</w:t>
      </w:r>
    </w:p>
    <w:p w:rsidR="00C62F14" w:rsidRPr="00BD58F3" w:rsidRDefault="00C62F14" w:rsidP="003230EC">
      <w:pPr>
        <w:framePr w:w="2693" w:h="2352" w:hRule="exact" w:hSpace="142" w:wrap="around" w:vAnchor="page" w:hAnchor="page" w:x="8534" w:y="2156" w:anchorLock="1"/>
        <w:spacing w:after="32"/>
        <w:rPr>
          <w:rFonts w:cs="Arial"/>
          <w:b/>
          <w:sz w:val="14"/>
          <w:szCs w:val="14"/>
        </w:rPr>
      </w:pPr>
      <w:r w:rsidRPr="00BD58F3">
        <w:rPr>
          <w:rFonts w:cs="Arial"/>
          <w:b/>
          <w:sz w:val="14"/>
          <w:szCs w:val="14"/>
        </w:rPr>
        <w:t>www.bronderslev.dk</w:t>
      </w:r>
    </w:p>
    <w:p w:rsidR="00C62F14" w:rsidRPr="00BD58F3" w:rsidRDefault="00C62F14" w:rsidP="00445780">
      <w:pPr>
        <w:pStyle w:val="Brdtekst"/>
        <w:rPr>
          <w:rFonts w:cs="Arial"/>
        </w:rPr>
      </w:pPr>
    </w:p>
    <w:p w:rsidR="00C62F14" w:rsidRPr="00BD58F3" w:rsidRDefault="00C62F14">
      <w:pPr>
        <w:pStyle w:val="Brdtekst"/>
        <w:rPr>
          <w:rFonts w:cs="Arial"/>
          <w:szCs w:val="22"/>
        </w:rPr>
      </w:pPr>
    </w:p>
    <w:p w:rsidR="00C62F14" w:rsidRPr="00BD58F3" w:rsidRDefault="00C62F14">
      <w:pPr>
        <w:pStyle w:val="Brdtekst"/>
        <w:rPr>
          <w:rFonts w:cs="Arial"/>
          <w:szCs w:val="22"/>
        </w:rPr>
      </w:pPr>
    </w:p>
    <w:p w:rsidR="00C62F14" w:rsidRPr="00BD58F3" w:rsidRDefault="00C62F14">
      <w:pPr>
        <w:pStyle w:val="Brdtekst"/>
        <w:rPr>
          <w:rFonts w:cs="Arial"/>
          <w:szCs w:val="22"/>
        </w:rPr>
      </w:pPr>
    </w:p>
    <w:p w:rsidR="00C62F14" w:rsidRPr="00BD58F3" w:rsidRDefault="00C62F14" w:rsidP="00E610A0">
      <w:pPr>
        <w:framePr w:w="5143" w:h="1697" w:hRule="exact" w:hSpace="142" w:wrap="around" w:vAnchor="page" w:hAnchor="page" w:x="1344" w:y="2274"/>
        <w:spacing w:after="50"/>
        <w:rPr>
          <w:rFonts w:cs="Arial"/>
          <w:szCs w:val="22"/>
        </w:rPr>
      </w:pPr>
      <w:r w:rsidRPr="00BD58F3">
        <w:rPr>
          <w:rFonts w:cs="Arial"/>
          <w:szCs w:val="22"/>
        </w:rPr>
        <w:t>BRØNDERSLEV FORSYNING A/S</w:t>
      </w:r>
    </w:p>
    <w:p w:rsidR="00C62F14" w:rsidRPr="0079112A" w:rsidRDefault="00C62F14" w:rsidP="00E610A0">
      <w:pPr>
        <w:framePr w:w="5143" w:h="1697" w:hRule="exact" w:hSpace="142" w:wrap="around" w:vAnchor="page" w:hAnchor="page" w:x="1344" w:y="2274"/>
        <w:spacing w:after="50"/>
        <w:rPr>
          <w:rFonts w:cs="Arial"/>
          <w:szCs w:val="22"/>
        </w:rPr>
      </w:pPr>
      <w:r w:rsidRPr="0079112A">
        <w:rPr>
          <w:rFonts w:cs="Arial"/>
          <w:szCs w:val="22"/>
        </w:rPr>
        <w:t>Virksomhedsvej 20</w:t>
      </w:r>
    </w:p>
    <w:p w:rsidR="00C62F14" w:rsidRPr="00175E21" w:rsidRDefault="00C62F14" w:rsidP="00E610A0">
      <w:pPr>
        <w:framePr w:w="5143" w:h="1697" w:hRule="exact" w:hSpace="142" w:wrap="around" w:vAnchor="page" w:hAnchor="page" w:x="1344" w:y="2274"/>
        <w:spacing w:after="50"/>
        <w:rPr>
          <w:rFonts w:cs="Arial"/>
          <w:szCs w:val="22"/>
        </w:rPr>
      </w:pPr>
      <w:r w:rsidRPr="00175E21">
        <w:rPr>
          <w:rFonts w:cs="Arial"/>
          <w:szCs w:val="22"/>
        </w:rPr>
        <w:t>9700 Brønderslev</w:t>
      </w:r>
    </w:p>
    <w:bookmarkStart w:id="0" w:name="bmkAttentionBegin"/>
    <w:bookmarkEnd w:id="0"/>
    <w:p w:rsidR="00C62F14" w:rsidRPr="009741A4" w:rsidRDefault="00C62F14" w:rsidP="004734A2">
      <w:r w:rsidRPr="009741A4">
        <w:fldChar w:fldCharType="begin"/>
      </w:r>
      <w:r w:rsidRPr="009741A4">
        <w:instrText xml:space="preserve"> PRINT %%d2m*DOKSTART|</w:instrText>
      </w:r>
    </w:p>
    <w:p w:rsidR="00C62F14" w:rsidRDefault="00C62F14" w:rsidP="004734A2">
      <w:r w:rsidRPr="009741A4">
        <w:instrText>d2m*DESTINATION:EBOKSKMDPRINT|</w:instrText>
      </w:r>
    </w:p>
    <w:p w:rsidR="00C62F14" w:rsidRPr="00DA641E" w:rsidRDefault="00C62F14" w:rsidP="004734A2">
      <w:pPr>
        <w:pStyle w:val="Brdtekst"/>
        <w:rPr>
          <w:color w:val="000000"/>
          <w:szCs w:val="22"/>
        </w:rPr>
      </w:pPr>
      <w:r>
        <w:rPr>
          <w:color w:val="000000"/>
          <w:szCs w:val="22"/>
        </w:rPr>
        <w:instrText>d2m*IDENT:</w:instrText>
      </w:r>
      <w:r w:rsidRPr="00DA641E">
        <w:rPr>
          <w:color w:val="000000"/>
          <w:szCs w:val="22"/>
        </w:rPr>
        <w:instrText>31159431</w:instrText>
      </w:r>
      <w:r w:rsidRPr="004828E0">
        <w:rPr>
          <w:color w:val="000000"/>
          <w:szCs w:val="22"/>
        </w:rPr>
        <w:instrText>|</w:instrText>
      </w:r>
    </w:p>
    <w:p w:rsidR="00C62F14" w:rsidRDefault="00C62F14" w:rsidP="004734A2">
      <w:r>
        <w:instrText>d2m*ATTPNUMMER:|</w:instrText>
      </w:r>
    </w:p>
    <w:p w:rsidR="00C62F14" w:rsidRPr="00B835DF" w:rsidRDefault="00C62F14" w:rsidP="004734A2">
      <w:pPr>
        <w:pStyle w:val="Brdtekst"/>
        <w:rPr>
          <w:color w:val="000000"/>
        </w:rPr>
      </w:pPr>
      <w:r w:rsidRPr="00B835DF">
        <w:rPr>
          <w:color w:val="000000"/>
        </w:rPr>
        <w:instrText>d2m*OVERSKRIFT:</w:instrText>
      </w:r>
      <w:r>
        <w:rPr>
          <w:color w:val="000000"/>
        </w:rPr>
        <w:instrText>"</w:instrText>
      </w:r>
      <w:r w:rsidRPr="00A54F56">
        <w:rPr>
          <w:color w:val="000000"/>
        </w:rPr>
        <w:instrText>Udkast til tilslutningstilladelse</w:instrText>
      </w:r>
      <w:r>
        <w:rPr>
          <w:color w:val="000000"/>
        </w:rPr>
        <w:instrText>"</w:instrText>
      </w:r>
      <w:r w:rsidRPr="00B835DF">
        <w:rPr>
          <w:color w:val="000000"/>
        </w:rPr>
        <w:instrText>|</w:instrText>
      </w:r>
    </w:p>
    <w:p w:rsidR="00C62F14" w:rsidRPr="009741A4" w:rsidRDefault="00C62F14" w:rsidP="004734A2">
      <w:r w:rsidRPr="009741A4">
        <w:instrText xml:space="preserve">d2m*ACCEPT:1| </w:instrText>
      </w:r>
    </w:p>
    <w:p w:rsidR="00C62F14" w:rsidRPr="00175E21" w:rsidRDefault="00C62F14" w:rsidP="004734A2">
      <w:pPr>
        <w:pStyle w:val="Brdtekst"/>
        <w:rPr>
          <w:rFonts w:cs="Arial"/>
          <w:szCs w:val="22"/>
        </w:rPr>
      </w:pPr>
      <w:r w:rsidRPr="009741A4">
        <w:instrText xml:space="preserve"> MERGEFORMAT </w:instrText>
      </w:r>
      <w:r w:rsidRPr="009741A4">
        <w:fldChar w:fldCharType="end"/>
      </w:r>
    </w:p>
    <w:p w:rsidR="00760401" w:rsidRDefault="00541BE9" w:rsidP="00760401">
      <w:pPr>
        <w:pStyle w:val="Brdtekst"/>
        <w:rPr>
          <w:rFonts w:cs="Arial"/>
          <w:b/>
          <w:kern w:val="26"/>
          <w:szCs w:val="22"/>
        </w:rPr>
      </w:pPr>
      <w:r>
        <w:rPr>
          <w:rFonts w:cs="Arial"/>
          <w:b/>
          <w:kern w:val="26"/>
          <w:szCs w:val="24"/>
        </w:rPr>
        <w:t>T</w:t>
      </w:r>
      <w:r w:rsidR="00C62F14" w:rsidRPr="001D11CD">
        <w:rPr>
          <w:rFonts w:cs="Arial"/>
          <w:b/>
          <w:kern w:val="26"/>
          <w:szCs w:val="24"/>
        </w:rPr>
        <w:t>ilslutningstilladelse</w:t>
      </w:r>
      <w:r w:rsidR="00760401">
        <w:rPr>
          <w:rFonts w:cs="Arial"/>
          <w:b/>
          <w:kern w:val="26"/>
          <w:szCs w:val="22"/>
        </w:rPr>
        <w:t xml:space="preserve"> til afledning af processpildevand</w:t>
      </w:r>
    </w:p>
    <w:p w:rsidR="00760401" w:rsidRPr="001F1C69" w:rsidRDefault="00760401" w:rsidP="00760401">
      <w:pPr>
        <w:pStyle w:val="Normal2"/>
        <w:widowControl/>
        <w:tabs>
          <w:tab w:val="left" w:pos="567"/>
          <w:tab w:val="left" w:pos="7655"/>
        </w:tabs>
        <w:jc w:val="both"/>
        <w:rPr>
          <w:rFonts w:ascii="Arial" w:hAnsi="Arial" w:cs="Arial"/>
          <w:sz w:val="22"/>
          <w:szCs w:val="22"/>
        </w:rPr>
      </w:pPr>
      <w:r w:rsidRPr="001F1C69">
        <w:rPr>
          <w:rFonts w:ascii="Arial" w:hAnsi="Arial" w:cs="Arial"/>
          <w:sz w:val="22"/>
          <w:szCs w:val="22"/>
        </w:rPr>
        <w:t xml:space="preserve">Brønderslev Kommune meddeler hermed tilladelse til at aflede processpildevand </w:t>
      </w:r>
      <w:r w:rsidR="001F1C69" w:rsidRPr="001F1C69">
        <w:rPr>
          <w:rFonts w:ascii="Arial" w:hAnsi="Arial" w:cs="Arial"/>
          <w:sz w:val="22"/>
          <w:szCs w:val="22"/>
        </w:rPr>
        <w:t xml:space="preserve">fra </w:t>
      </w:r>
      <w:r w:rsidR="002E168B" w:rsidRPr="001F1C69">
        <w:rPr>
          <w:rFonts w:ascii="Arial" w:hAnsi="Arial" w:cs="Arial"/>
          <w:sz w:val="22"/>
          <w:szCs w:val="22"/>
        </w:rPr>
        <w:t>Brønder</w:t>
      </w:r>
      <w:r w:rsidR="002E168B" w:rsidRPr="001F1C69">
        <w:rPr>
          <w:rFonts w:ascii="Arial" w:hAnsi="Arial" w:cs="Arial"/>
          <w:sz w:val="22"/>
          <w:szCs w:val="22"/>
        </w:rPr>
        <w:t>s</w:t>
      </w:r>
      <w:r w:rsidR="002E168B" w:rsidRPr="001F1C69">
        <w:rPr>
          <w:rFonts w:ascii="Arial" w:hAnsi="Arial" w:cs="Arial"/>
          <w:sz w:val="22"/>
          <w:szCs w:val="22"/>
        </w:rPr>
        <w:t>lev F</w:t>
      </w:r>
      <w:r w:rsidR="001F1C69" w:rsidRPr="001F1C69">
        <w:rPr>
          <w:rFonts w:ascii="Arial" w:hAnsi="Arial" w:cs="Arial"/>
          <w:sz w:val="22"/>
          <w:szCs w:val="22"/>
        </w:rPr>
        <w:t>orsynings biomassefyrede kraftvarmeværk</w:t>
      </w:r>
      <w:r w:rsidRPr="001F1C69">
        <w:rPr>
          <w:rFonts w:ascii="Arial" w:hAnsi="Arial" w:cs="Arial"/>
          <w:sz w:val="22"/>
          <w:szCs w:val="22"/>
        </w:rPr>
        <w:t xml:space="preserve"> beliggende </w:t>
      </w:r>
      <w:r w:rsidR="001F1C69" w:rsidRPr="001F1C69">
        <w:rPr>
          <w:rFonts w:ascii="Arial" w:hAnsi="Arial" w:cs="Arial"/>
          <w:sz w:val="22"/>
          <w:szCs w:val="22"/>
        </w:rPr>
        <w:t>Øster Kærvej 48</w:t>
      </w:r>
      <w:r w:rsidRPr="001F1C69">
        <w:rPr>
          <w:rFonts w:ascii="Arial" w:hAnsi="Arial" w:cs="Arial"/>
          <w:sz w:val="22"/>
          <w:szCs w:val="22"/>
        </w:rPr>
        <w:t>, 9700 Brønderslev til det kommunale spildevandsanlæg.</w:t>
      </w:r>
    </w:p>
    <w:p w:rsidR="00760401" w:rsidRPr="001F1C69" w:rsidRDefault="00760401" w:rsidP="00760401">
      <w:pPr>
        <w:pStyle w:val="Normal2"/>
        <w:widowControl/>
        <w:tabs>
          <w:tab w:val="left" w:pos="567"/>
          <w:tab w:val="left" w:pos="7655"/>
        </w:tabs>
        <w:jc w:val="both"/>
        <w:rPr>
          <w:rFonts w:ascii="Arial" w:hAnsi="Arial" w:cs="Arial"/>
          <w:sz w:val="22"/>
          <w:szCs w:val="22"/>
        </w:rPr>
      </w:pPr>
    </w:p>
    <w:p w:rsidR="00760401" w:rsidRPr="001F1C69" w:rsidRDefault="00760401" w:rsidP="00760401">
      <w:pPr>
        <w:pStyle w:val="Normal2"/>
        <w:widowControl/>
        <w:tabs>
          <w:tab w:val="left" w:pos="567"/>
          <w:tab w:val="left" w:pos="7655"/>
        </w:tabs>
        <w:jc w:val="both"/>
        <w:rPr>
          <w:rFonts w:ascii="Arial" w:hAnsi="Arial" w:cs="Arial"/>
          <w:sz w:val="22"/>
          <w:szCs w:val="22"/>
        </w:rPr>
      </w:pPr>
      <w:r w:rsidRPr="001F1C69">
        <w:rPr>
          <w:rFonts w:ascii="Arial" w:hAnsi="Arial" w:cs="Arial"/>
          <w:sz w:val="22"/>
          <w:szCs w:val="22"/>
        </w:rPr>
        <w:t>Tilladelsen meddeles i henhold til § 28, stk. 3 i miljøbeskyttelsesloven</w:t>
      </w:r>
      <w:r w:rsidRPr="001F1C69">
        <w:rPr>
          <w:rStyle w:val="Fodnotehenvisning"/>
          <w:rFonts w:ascii="Arial" w:hAnsi="Arial" w:cs="Arial"/>
          <w:szCs w:val="22"/>
        </w:rPr>
        <w:footnoteReference w:id="1"/>
      </w:r>
      <w:r w:rsidRPr="001F1C69">
        <w:rPr>
          <w:rFonts w:ascii="Arial" w:hAnsi="Arial" w:cs="Arial"/>
          <w:sz w:val="22"/>
          <w:szCs w:val="22"/>
        </w:rPr>
        <w:t>. Tilladelsen er meddelt på en række vilkår, der vurderes at sikre, at virksomhedens udledning af processpildevand er forenelig med rensningsanlæggets kapacitet og rensningsgrad.</w:t>
      </w:r>
    </w:p>
    <w:p w:rsidR="00760401" w:rsidRPr="001F1C69" w:rsidRDefault="00760401" w:rsidP="00760401">
      <w:pPr>
        <w:pStyle w:val="Normal2"/>
        <w:widowControl/>
        <w:tabs>
          <w:tab w:val="left" w:pos="567"/>
          <w:tab w:val="left" w:pos="7655"/>
        </w:tabs>
        <w:jc w:val="both"/>
        <w:rPr>
          <w:rFonts w:ascii="Arial" w:hAnsi="Arial" w:cs="Arial"/>
          <w:sz w:val="22"/>
          <w:szCs w:val="22"/>
        </w:rPr>
      </w:pPr>
    </w:p>
    <w:p w:rsidR="00760401" w:rsidRPr="001F1C69" w:rsidRDefault="00760401" w:rsidP="00760401">
      <w:pPr>
        <w:pStyle w:val="Brdtekst"/>
        <w:rPr>
          <w:rFonts w:cs="Arial"/>
          <w:b/>
          <w:szCs w:val="22"/>
        </w:rPr>
      </w:pPr>
      <w:bookmarkStart w:id="1" w:name="_Toc354657450"/>
      <w:r w:rsidRPr="001F1C69">
        <w:rPr>
          <w:rFonts w:cs="Arial"/>
          <w:b/>
          <w:szCs w:val="22"/>
        </w:rPr>
        <w:t>Ansøgning</w:t>
      </w:r>
      <w:bookmarkEnd w:id="1"/>
    </w:p>
    <w:p w:rsidR="001F1C69" w:rsidRPr="00822603" w:rsidRDefault="00822603" w:rsidP="00822603">
      <w:pPr>
        <w:pStyle w:val="Normal2"/>
        <w:widowControl/>
        <w:tabs>
          <w:tab w:val="left" w:pos="567"/>
          <w:tab w:val="left" w:pos="7655"/>
        </w:tabs>
        <w:jc w:val="both"/>
        <w:rPr>
          <w:rFonts w:ascii="Arial" w:hAnsi="Arial" w:cs="Arial"/>
          <w:sz w:val="22"/>
          <w:szCs w:val="22"/>
        </w:rPr>
      </w:pPr>
      <w:bookmarkStart w:id="2" w:name="_Toc354657453"/>
      <w:r w:rsidRPr="00822603">
        <w:rPr>
          <w:rFonts w:ascii="Arial" w:hAnsi="Arial" w:cs="Arial"/>
          <w:sz w:val="22"/>
          <w:szCs w:val="22"/>
        </w:rPr>
        <w:t>Niras har den 19. maj 2016 på vegne af Brønderslev Forsyning ansøgt om tilslutning til offentlig kloak for nyt biomassefyret kraftvarmeværk</w:t>
      </w:r>
      <w:r>
        <w:rPr>
          <w:rFonts w:ascii="Arial" w:hAnsi="Arial" w:cs="Arial"/>
          <w:sz w:val="22"/>
          <w:szCs w:val="22"/>
        </w:rPr>
        <w:t xml:space="preserve">. </w:t>
      </w:r>
      <w:r w:rsidR="004B5945">
        <w:rPr>
          <w:rFonts w:ascii="Arial" w:hAnsi="Arial" w:cs="Arial"/>
          <w:sz w:val="22"/>
          <w:szCs w:val="22"/>
        </w:rPr>
        <w:t xml:space="preserve">Processpildevandet består primært </w:t>
      </w:r>
      <w:r w:rsidR="00D34DC0">
        <w:rPr>
          <w:rFonts w:ascii="Arial" w:hAnsi="Arial" w:cs="Arial"/>
          <w:sz w:val="22"/>
          <w:szCs w:val="22"/>
        </w:rPr>
        <w:t>af kondensat fra røggasrensning og en mindre del rengøringsvand eller kedelvand i forbindelse med reparat</w:t>
      </w:r>
      <w:r w:rsidR="00D34DC0">
        <w:rPr>
          <w:rFonts w:ascii="Arial" w:hAnsi="Arial" w:cs="Arial"/>
          <w:sz w:val="22"/>
          <w:szCs w:val="22"/>
        </w:rPr>
        <w:t>i</w:t>
      </w:r>
      <w:r w:rsidR="00D34DC0">
        <w:rPr>
          <w:rFonts w:ascii="Arial" w:hAnsi="Arial" w:cs="Arial"/>
          <w:sz w:val="22"/>
          <w:szCs w:val="22"/>
        </w:rPr>
        <w:t xml:space="preserve">on af kedlerne. </w:t>
      </w:r>
    </w:p>
    <w:p w:rsidR="001F1C69" w:rsidRPr="00822603" w:rsidRDefault="001F1C69" w:rsidP="00822603">
      <w:pPr>
        <w:pStyle w:val="Normal2"/>
        <w:widowControl/>
        <w:tabs>
          <w:tab w:val="left" w:pos="567"/>
          <w:tab w:val="left" w:pos="7655"/>
        </w:tabs>
        <w:jc w:val="both"/>
        <w:rPr>
          <w:rFonts w:ascii="Arial" w:hAnsi="Arial" w:cs="Arial"/>
          <w:sz w:val="22"/>
          <w:szCs w:val="22"/>
        </w:rPr>
      </w:pPr>
    </w:p>
    <w:p w:rsidR="00760401" w:rsidRPr="00D83178" w:rsidRDefault="00760401" w:rsidP="00760401">
      <w:pPr>
        <w:pStyle w:val="Overskrift1"/>
        <w:rPr>
          <w:sz w:val="22"/>
          <w:szCs w:val="22"/>
        </w:rPr>
      </w:pPr>
      <w:r w:rsidRPr="00D83178">
        <w:rPr>
          <w:sz w:val="22"/>
          <w:szCs w:val="22"/>
        </w:rPr>
        <w:t>Vilkår</w:t>
      </w:r>
      <w:bookmarkEnd w:id="2"/>
    </w:p>
    <w:p w:rsidR="00760401" w:rsidRPr="00D83178" w:rsidRDefault="00760401" w:rsidP="00760401">
      <w:pPr>
        <w:pStyle w:val="Overskrift2"/>
        <w:rPr>
          <w:rFonts w:cs="Arial"/>
          <w:b w:val="0"/>
          <w:sz w:val="22"/>
          <w:szCs w:val="22"/>
          <w:u w:val="single"/>
        </w:rPr>
      </w:pPr>
      <w:bookmarkStart w:id="3" w:name="_Toc354657454"/>
      <w:r w:rsidRPr="00D83178">
        <w:rPr>
          <w:b w:val="0"/>
          <w:sz w:val="22"/>
          <w:szCs w:val="22"/>
          <w:u w:val="single"/>
        </w:rPr>
        <w:t>Generelle vilkår</w:t>
      </w:r>
      <w:bookmarkEnd w:id="3"/>
    </w:p>
    <w:p w:rsidR="00B95D02" w:rsidRPr="00305165" w:rsidRDefault="00760401" w:rsidP="00B95D02">
      <w:pPr>
        <w:numPr>
          <w:ilvl w:val="0"/>
          <w:numId w:val="21"/>
        </w:numPr>
        <w:autoSpaceDE w:val="0"/>
        <w:autoSpaceDN w:val="0"/>
        <w:adjustRightInd w:val="0"/>
        <w:ind w:hanging="720"/>
        <w:rPr>
          <w:szCs w:val="22"/>
        </w:rPr>
      </w:pPr>
      <w:r w:rsidRPr="00305165">
        <w:rPr>
          <w:szCs w:val="22"/>
        </w:rPr>
        <w:t>Tilladelsen omfatter</w:t>
      </w:r>
      <w:r w:rsidR="001F1C69" w:rsidRPr="00305165">
        <w:rPr>
          <w:szCs w:val="22"/>
        </w:rPr>
        <w:t xml:space="preserve"> processpildevand fra</w:t>
      </w:r>
      <w:r w:rsidRPr="00305165">
        <w:rPr>
          <w:szCs w:val="22"/>
        </w:rPr>
        <w:t xml:space="preserve"> </w:t>
      </w:r>
      <w:r w:rsidR="001F1C69" w:rsidRPr="00305165">
        <w:rPr>
          <w:szCs w:val="22"/>
        </w:rPr>
        <w:t>Brønderslev Forsynings biomassefyrede kraf</w:t>
      </w:r>
      <w:r w:rsidR="001F1C69" w:rsidRPr="00305165">
        <w:rPr>
          <w:szCs w:val="22"/>
        </w:rPr>
        <w:t>t</w:t>
      </w:r>
      <w:r w:rsidR="001F1C69" w:rsidRPr="00305165">
        <w:rPr>
          <w:szCs w:val="22"/>
        </w:rPr>
        <w:t>varmeværk</w:t>
      </w:r>
      <w:r w:rsidRPr="00D83178">
        <w:t xml:space="preserve"> </w:t>
      </w:r>
      <w:r w:rsidRPr="00305165">
        <w:rPr>
          <w:szCs w:val="22"/>
        </w:rPr>
        <w:t xml:space="preserve">beliggende på matr. nr. </w:t>
      </w:r>
      <w:r w:rsidR="00B95D02" w:rsidRPr="00B95D02">
        <w:t>30d</w:t>
      </w:r>
      <w:r w:rsidRPr="00B95D02">
        <w:t xml:space="preserve"> </w:t>
      </w:r>
      <w:r w:rsidR="00B95D02" w:rsidRPr="00B95D02">
        <w:t>V. Brønderslev</w:t>
      </w:r>
      <w:r w:rsidRPr="00B95D02">
        <w:t>, Brønderslev Jorder med adre</w:t>
      </w:r>
      <w:r w:rsidRPr="00B95D02">
        <w:t>s</w:t>
      </w:r>
      <w:r w:rsidRPr="00B95D02">
        <w:t xml:space="preserve">se </w:t>
      </w:r>
      <w:r w:rsidR="001F1C69" w:rsidRPr="00B95D02">
        <w:t>Øster Kærvej 48</w:t>
      </w:r>
      <w:r w:rsidRPr="00B95D02">
        <w:t>, 9700 Brønderslev</w:t>
      </w:r>
      <w:r w:rsidRPr="00305165">
        <w:rPr>
          <w:szCs w:val="22"/>
        </w:rPr>
        <w:t xml:space="preserve">. </w:t>
      </w:r>
      <w:r w:rsidR="00305165" w:rsidRPr="00305165">
        <w:rPr>
          <w:rFonts w:cs="Arial"/>
          <w:szCs w:val="22"/>
        </w:rPr>
        <w:t>Processpildevandet består primært af kondensat fra røggasrensning</w:t>
      </w:r>
      <w:r w:rsidR="00305165">
        <w:rPr>
          <w:rFonts w:cs="Arial"/>
          <w:szCs w:val="22"/>
        </w:rPr>
        <w:t xml:space="preserve">. </w:t>
      </w:r>
      <w:r w:rsidR="00B95D02" w:rsidRPr="00305165">
        <w:rPr>
          <w:szCs w:val="22"/>
        </w:rPr>
        <w:t xml:space="preserve">Alt sanitært spildevand fra virksomheden skal tilsluttes det offentlige kloaksystem. </w:t>
      </w:r>
      <w:r w:rsidR="00305165">
        <w:rPr>
          <w:szCs w:val="22"/>
        </w:rPr>
        <w:t xml:space="preserve">Overfladevand er ikke omfattet af tilladelsen. </w:t>
      </w:r>
    </w:p>
    <w:p w:rsidR="00760401" w:rsidRPr="00D83178" w:rsidRDefault="00760401" w:rsidP="00760401">
      <w:pPr>
        <w:autoSpaceDE w:val="0"/>
        <w:autoSpaceDN w:val="0"/>
        <w:adjustRightInd w:val="0"/>
        <w:rPr>
          <w:szCs w:val="22"/>
        </w:rPr>
      </w:pPr>
    </w:p>
    <w:p w:rsidR="00760401" w:rsidRPr="00D83178" w:rsidRDefault="00760401" w:rsidP="00760401">
      <w:pPr>
        <w:numPr>
          <w:ilvl w:val="0"/>
          <w:numId w:val="21"/>
        </w:numPr>
        <w:autoSpaceDE w:val="0"/>
        <w:autoSpaceDN w:val="0"/>
        <w:adjustRightInd w:val="0"/>
        <w:ind w:hanging="720"/>
        <w:rPr>
          <w:szCs w:val="22"/>
        </w:rPr>
      </w:pPr>
      <w:r w:rsidRPr="00D83178">
        <w:t>Der må ikke uden forudgående tilladelse fra Brønderslev Kommune foretages væsentl</w:t>
      </w:r>
      <w:r w:rsidRPr="00D83178">
        <w:t>i</w:t>
      </w:r>
      <w:r w:rsidRPr="00D83178">
        <w:t>ge ændringer i den oplyste driftsform og indretning, hvis dette medfører ændret spild</w:t>
      </w:r>
      <w:r w:rsidRPr="00D83178">
        <w:t>e</w:t>
      </w:r>
      <w:r w:rsidRPr="00D83178">
        <w:t>vands</w:t>
      </w:r>
      <w:r w:rsidR="00E11302">
        <w:t>sammensætning, jf. også vilkår 9</w:t>
      </w:r>
      <w:r w:rsidRPr="00D83178">
        <w:t>.</w:t>
      </w:r>
      <w:r w:rsidRPr="00D83178">
        <w:rPr>
          <w:szCs w:val="22"/>
        </w:rPr>
        <w:t xml:space="preserve"> Udledningen skal således ske i overensste</w:t>
      </w:r>
      <w:r w:rsidRPr="00D83178">
        <w:rPr>
          <w:szCs w:val="22"/>
        </w:rPr>
        <w:t>m</w:t>
      </w:r>
      <w:r w:rsidRPr="00D83178">
        <w:rPr>
          <w:szCs w:val="22"/>
        </w:rPr>
        <w:t>melse med oplysningerne i ansøgningsmateria</w:t>
      </w:r>
      <w:r w:rsidRPr="00D83178">
        <w:rPr>
          <w:szCs w:val="22"/>
        </w:rPr>
        <w:softHyphen/>
        <w:t>let samt tilladelsens forudsætninger.</w:t>
      </w:r>
    </w:p>
    <w:p w:rsidR="00760401" w:rsidRPr="00D83178" w:rsidRDefault="00760401" w:rsidP="00760401">
      <w:pPr>
        <w:autoSpaceDE w:val="0"/>
        <w:autoSpaceDN w:val="0"/>
        <w:adjustRightInd w:val="0"/>
        <w:rPr>
          <w:szCs w:val="22"/>
        </w:rPr>
      </w:pPr>
    </w:p>
    <w:p w:rsidR="00760401" w:rsidRPr="00D83178" w:rsidRDefault="00760401" w:rsidP="00760401">
      <w:pPr>
        <w:numPr>
          <w:ilvl w:val="0"/>
          <w:numId w:val="21"/>
        </w:numPr>
        <w:autoSpaceDE w:val="0"/>
        <w:autoSpaceDN w:val="0"/>
        <w:adjustRightInd w:val="0"/>
        <w:ind w:hanging="720"/>
        <w:rPr>
          <w:szCs w:val="22"/>
        </w:rPr>
      </w:pPr>
      <w:r w:rsidRPr="00D83178">
        <w:t>Et eksemplar af nærværende tilladelse skal til enhver tid være tilgængelig for de pers</w:t>
      </w:r>
      <w:r w:rsidRPr="00D83178">
        <w:t>o</w:t>
      </w:r>
      <w:r w:rsidRPr="00D83178">
        <w:t>ner, der har ansvaret for virksomhedens indretning og drift.</w:t>
      </w:r>
    </w:p>
    <w:p w:rsidR="00760401" w:rsidRPr="00D83178" w:rsidRDefault="00760401" w:rsidP="00760401">
      <w:pPr>
        <w:autoSpaceDE w:val="0"/>
        <w:autoSpaceDN w:val="0"/>
        <w:adjustRightInd w:val="0"/>
        <w:rPr>
          <w:szCs w:val="22"/>
        </w:rPr>
      </w:pPr>
    </w:p>
    <w:p w:rsidR="00760401" w:rsidRPr="00D83178" w:rsidRDefault="00760401" w:rsidP="00760401">
      <w:pPr>
        <w:numPr>
          <w:ilvl w:val="0"/>
          <w:numId w:val="21"/>
        </w:numPr>
        <w:autoSpaceDE w:val="0"/>
        <w:autoSpaceDN w:val="0"/>
        <w:adjustRightInd w:val="0"/>
        <w:ind w:hanging="720"/>
        <w:rPr>
          <w:szCs w:val="22"/>
        </w:rPr>
      </w:pPr>
      <w:r w:rsidRPr="00D83178">
        <w:t>Der må ikke afledes stoffer i koncentrationer eller mængder, der kan virke skadelige på kloaknettet og de dertilhørende anlæg, på driften af disse anlæg eller de ved driften b</w:t>
      </w:r>
      <w:r w:rsidRPr="00D83178">
        <w:t>e</w:t>
      </w:r>
      <w:r w:rsidRPr="00D83178">
        <w:t>skæftigede personer.</w:t>
      </w:r>
    </w:p>
    <w:p w:rsidR="00760401" w:rsidRPr="00D83178" w:rsidRDefault="00760401" w:rsidP="00760401">
      <w:pPr>
        <w:autoSpaceDE w:val="0"/>
        <w:autoSpaceDN w:val="0"/>
        <w:adjustRightInd w:val="0"/>
        <w:rPr>
          <w:szCs w:val="22"/>
        </w:rPr>
      </w:pPr>
    </w:p>
    <w:p w:rsidR="00760401" w:rsidRDefault="00760401" w:rsidP="00760401">
      <w:pPr>
        <w:numPr>
          <w:ilvl w:val="0"/>
          <w:numId w:val="21"/>
        </w:numPr>
        <w:autoSpaceDE w:val="0"/>
        <w:autoSpaceDN w:val="0"/>
        <w:adjustRightInd w:val="0"/>
        <w:ind w:hanging="720"/>
        <w:rPr>
          <w:szCs w:val="22"/>
        </w:rPr>
      </w:pPr>
      <w:r w:rsidRPr="00D83178">
        <w:rPr>
          <w:szCs w:val="22"/>
        </w:rPr>
        <w:t>Spildevandet må ikke give anledning til ildelugtende, giftige eller eksplosive gasarter i a</w:t>
      </w:r>
      <w:r w:rsidRPr="00D83178">
        <w:rPr>
          <w:szCs w:val="22"/>
        </w:rPr>
        <w:t>f</w:t>
      </w:r>
      <w:r w:rsidRPr="00D83178">
        <w:rPr>
          <w:szCs w:val="22"/>
        </w:rPr>
        <w:t>løbsledninger og brønde.</w:t>
      </w:r>
    </w:p>
    <w:p w:rsidR="00D83178" w:rsidRPr="00D83178" w:rsidRDefault="00D83178" w:rsidP="00D83178">
      <w:pPr>
        <w:autoSpaceDE w:val="0"/>
        <w:autoSpaceDN w:val="0"/>
        <w:adjustRightInd w:val="0"/>
        <w:rPr>
          <w:szCs w:val="22"/>
        </w:rPr>
      </w:pPr>
    </w:p>
    <w:p w:rsidR="00760401" w:rsidRPr="00D83178" w:rsidRDefault="00760401" w:rsidP="00760401">
      <w:pPr>
        <w:numPr>
          <w:ilvl w:val="0"/>
          <w:numId w:val="21"/>
        </w:numPr>
        <w:autoSpaceDE w:val="0"/>
        <w:autoSpaceDN w:val="0"/>
        <w:adjustRightInd w:val="0"/>
        <w:ind w:hanging="720"/>
        <w:rPr>
          <w:szCs w:val="22"/>
        </w:rPr>
      </w:pPr>
      <w:r w:rsidRPr="00D83178">
        <w:rPr>
          <w:szCs w:val="22"/>
        </w:rPr>
        <w:lastRenderedPageBreak/>
        <w:t>Væsentlig forurening som følge af virksomhedens drift, herunder i forbindelse med drift</w:t>
      </w:r>
      <w:r w:rsidRPr="00D83178">
        <w:rPr>
          <w:szCs w:val="22"/>
        </w:rPr>
        <w:t>s</w:t>
      </w:r>
      <w:r w:rsidRPr="00D83178">
        <w:rPr>
          <w:szCs w:val="22"/>
        </w:rPr>
        <w:t>forstyrrelser, unormale driftssituationer eller uheld skal omgående meddeles Brønder</w:t>
      </w:r>
      <w:r w:rsidRPr="00D83178">
        <w:rPr>
          <w:szCs w:val="22"/>
        </w:rPr>
        <w:t>s</w:t>
      </w:r>
      <w:r w:rsidRPr="00D83178">
        <w:rPr>
          <w:szCs w:val="22"/>
        </w:rPr>
        <w:t>lev Kommune.</w:t>
      </w:r>
    </w:p>
    <w:p w:rsidR="00760401" w:rsidRPr="00D83178" w:rsidRDefault="00760401" w:rsidP="00760401">
      <w:pPr>
        <w:autoSpaceDE w:val="0"/>
        <w:autoSpaceDN w:val="0"/>
        <w:adjustRightInd w:val="0"/>
        <w:rPr>
          <w:szCs w:val="22"/>
        </w:rPr>
      </w:pPr>
    </w:p>
    <w:p w:rsidR="00760401" w:rsidRPr="00D83178" w:rsidRDefault="00760401" w:rsidP="00760401">
      <w:pPr>
        <w:autoSpaceDE w:val="0"/>
        <w:autoSpaceDN w:val="0"/>
        <w:adjustRightInd w:val="0"/>
        <w:ind w:firstLine="720"/>
        <w:rPr>
          <w:szCs w:val="22"/>
        </w:rPr>
      </w:pPr>
      <w:r w:rsidRPr="00D83178">
        <w:rPr>
          <w:szCs w:val="22"/>
        </w:rPr>
        <w:t>Udenfor normal arbejdstid kontaktes alarmcentralen</w:t>
      </w:r>
      <w:r w:rsidR="00E11302">
        <w:rPr>
          <w:szCs w:val="22"/>
        </w:rPr>
        <w:t xml:space="preserve"> på 112</w:t>
      </w:r>
      <w:r w:rsidRPr="00D83178">
        <w:rPr>
          <w:szCs w:val="22"/>
        </w:rPr>
        <w:t>.</w:t>
      </w:r>
    </w:p>
    <w:p w:rsidR="00760401" w:rsidRPr="00D83178" w:rsidRDefault="00760401" w:rsidP="00760401">
      <w:pPr>
        <w:autoSpaceDE w:val="0"/>
        <w:autoSpaceDN w:val="0"/>
        <w:adjustRightInd w:val="0"/>
        <w:ind w:firstLine="720"/>
        <w:rPr>
          <w:szCs w:val="22"/>
        </w:rPr>
      </w:pPr>
    </w:p>
    <w:p w:rsidR="00760401" w:rsidRPr="00D83178" w:rsidRDefault="00760401" w:rsidP="00760401">
      <w:pPr>
        <w:autoSpaceDE w:val="0"/>
        <w:autoSpaceDN w:val="0"/>
        <w:adjustRightInd w:val="0"/>
        <w:ind w:left="720"/>
        <w:rPr>
          <w:szCs w:val="22"/>
        </w:rPr>
      </w:pPr>
      <w:r w:rsidRPr="00D83178">
        <w:rPr>
          <w:szCs w:val="22"/>
        </w:rPr>
        <w:t>En skriftlig redegørelse for hændelsen skal være Brønderslev Kommune i hænde senest en uge efter hændelsens indtræden. Det skal af redegørelsen fremgå, hvilke tiltag der ér eller påregnes iværksat for at hindre tilsvarende fremtidige forureningshændelser.</w:t>
      </w:r>
    </w:p>
    <w:p w:rsidR="00760401" w:rsidRPr="00D83178" w:rsidRDefault="00760401" w:rsidP="00760401">
      <w:pPr>
        <w:autoSpaceDE w:val="0"/>
        <w:autoSpaceDN w:val="0"/>
        <w:adjustRightInd w:val="0"/>
        <w:rPr>
          <w:szCs w:val="22"/>
        </w:rPr>
      </w:pPr>
    </w:p>
    <w:p w:rsidR="00760401" w:rsidRPr="00D83178" w:rsidRDefault="00760401" w:rsidP="00760401">
      <w:pPr>
        <w:numPr>
          <w:ilvl w:val="0"/>
          <w:numId w:val="21"/>
        </w:numPr>
        <w:autoSpaceDE w:val="0"/>
        <w:autoSpaceDN w:val="0"/>
        <w:adjustRightInd w:val="0"/>
        <w:ind w:hanging="720"/>
        <w:rPr>
          <w:szCs w:val="22"/>
        </w:rPr>
      </w:pPr>
      <w:r w:rsidRPr="00D83178">
        <w:rPr>
          <w:szCs w:val="22"/>
        </w:rPr>
        <w:t>Denne tilladelse bortfalder, hvis den ikke har været udnyttet i 3 på hinanden følgende år (kontinuitetsbrud).</w:t>
      </w:r>
    </w:p>
    <w:p w:rsidR="00760401" w:rsidRPr="00D83178" w:rsidRDefault="00760401" w:rsidP="00760401">
      <w:pPr>
        <w:autoSpaceDE w:val="0"/>
        <w:autoSpaceDN w:val="0"/>
        <w:adjustRightInd w:val="0"/>
        <w:rPr>
          <w:szCs w:val="22"/>
        </w:rPr>
      </w:pPr>
    </w:p>
    <w:p w:rsidR="00760401" w:rsidRPr="00424359" w:rsidRDefault="00760401" w:rsidP="00760401">
      <w:pPr>
        <w:pStyle w:val="Overskrift2"/>
        <w:rPr>
          <w:b w:val="0"/>
          <w:sz w:val="22"/>
          <w:szCs w:val="22"/>
          <w:u w:val="single"/>
        </w:rPr>
      </w:pPr>
      <w:bookmarkStart w:id="4" w:name="_Toc354657455"/>
      <w:r w:rsidRPr="00D83178">
        <w:rPr>
          <w:b w:val="0"/>
          <w:sz w:val="22"/>
          <w:szCs w:val="22"/>
          <w:u w:val="single"/>
        </w:rPr>
        <w:t>Driftsvilkår</w:t>
      </w:r>
      <w:bookmarkEnd w:id="4"/>
    </w:p>
    <w:p w:rsidR="00760401" w:rsidRPr="00424359" w:rsidRDefault="00760401" w:rsidP="00760401">
      <w:pPr>
        <w:numPr>
          <w:ilvl w:val="0"/>
          <w:numId w:val="21"/>
        </w:numPr>
        <w:autoSpaceDE w:val="0"/>
        <w:autoSpaceDN w:val="0"/>
        <w:adjustRightInd w:val="0"/>
        <w:ind w:hanging="720"/>
      </w:pPr>
      <w:r w:rsidRPr="00424359">
        <w:t>Det afledte spildevand fra virksomheden skal ved tilslutning til offentlig kloak opfylde kravene i tabel 1. P</w:t>
      </w:r>
      <w:r w:rsidR="003E4EC8" w:rsidRPr="00424359">
        <w:t>røven skal udtages jf. vilkår 12</w:t>
      </w:r>
      <w:r w:rsidRPr="00424359">
        <w:t xml:space="preserve">. </w:t>
      </w:r>
    </w:p>
    <w:p w:rsidR="00760401" w:rsidRPr="00424359" w:rsidRDefault="00760401" w:rsidP="00760401">
      <w:pPr>
        <w:autoSpaceDE w:val="0"/>
        <w:autoSpaceDN w:val="0"/>
        <w:adjustRightInd w:val="0"/>
      </w:pPr>
    </w:p>
    <w:tbl>
      <w:tblPr>
        <w:tblW w:w="8640" w:type="dxa"/>
        <w:tblInd w:w="790" w:type="dxa"/>
        <w:tblLayout w:type="fixed"/>
        <w:tblCellMar>
          <w:left w:w="70" w:type="dxa"/>
          <w:right w:w="70" w:type="dxa"/>
        </w:tblCellMar>
        <w:tblLook w:val="04A0" w:firstRow="1" w:lastRow="0" w:firstColumn="1" w:lastColumn="0" w:noHBand="0" w:noVBand="1"/>
      </w:tblPr>
      <w:tblGrid>
        <w:gridCol w:w="2683"/>
        <w:gridCol w:w="1700"/>
        <w:gridCol w:w="1563"/>
        <w:gridCol w:w="2694"/>
      </w:tblGrid>
      <w:tr w:rsidR="002E168B" w:rsidRPr="002E168B" w:rsidTr="00337F88">
        <w:trPr>
          <w:cantSplit/>
        </w:trPr>
        <w:tc>
          <w:tcPr>
            <w:tcW w:w="2683" w:type="dxa"/>
            <w:tcBorders>
              <w:top w:val="single" w:sz="18" w:space="0" w:color="auto"/>
              <w:left w:val="single" w:sz="18" w:space="0" w:color="auto"/>
              <w:bottom w:val="single" w:sz="18" w:space="0" w:color="auto"/>
              <w:right w:val="single" w:sz="6" w:space="0" w:color="auto"/>
            </w:tcBorders>
            <w:shd w:val="clear" w:color="auto" w:fill="C0C0C0"/>
            <w:hideMark/>
          </w:tcPr>
          <w:p w:rsidR="00760401" w:rsidRPr="0092634E" w:rsidRDefault="00760401">
            <w:pPr>
              <w:tabs>
                <w:tab w:val="left" w:pos="9071"/>
              </w:tabs>
              <w:rPr>
                <w:rFonts w:cs="Arial"/>
                <w:b/>
                <w:szCs w:val="22"/>
              </w:rPr>
            </w:pPr>
            <w:r w:rsidRPr="0092634E">
              <w:rPr>
                <w:b/>
                <w:szCs w:val="22"/>
              </w:rPr>
              <w:t>Kontrolparameter</w:t>
            </w:r>
          </w:p>
        </w:tc>
        <w:tc>
          <w:tcPr>
            <w:tcW w:w="1700" w:type="dxa"/>
            <w:tcBorders>
              <w:top w:val="single" w:sz="18" w:space="0" w:color="auto"/>
              <w:left w:val="single" w:sz="6" w:space="0" w:color="auto"/>
              <w:bottom w:val="single" w:sz="18" w:space="0" w:color="auto"/>
              <w:right w:val="single" w:sz="6" w:space="0" w:color="auto"/>
            </w:tcBorders>
            <w:shd w:val="clear" w:color="auto" w:fill="C0C0C0"/>
            <w:hideMark/>
          </w:tcPr>
          <w:p w:rsidR="00760401" w:rsidRPr="0092634E" w:rsidRDefault="00760401">
            <w:pPr>
              <w:tabs>
                <w:tab w:val="left" w:pos="9071"/>
              </w:tabs>
              <w:rPr>
                <w:rFonts w:cs="Arial"/>
                <w:b/>
                <w:szCs w:val="22"/>
              </w:rPr>
            </w:pPr>
            <w:r w:rsidRPr="0092634E">
              <w:rPr>
                <w:b/>
                <w:szCs w:val="22"/>
              </w:rPr>
              <w:t>Grænseværdi</w:t>
            </w:r>
          </w:p>
        </w:tc>
        <w:tc>
          <w:tcPr>
            <w:tcW w:w="1563" w:type="dxa"/>
            <w:tcBorders>
              <w:top w:val="single" w:sz="18" w:space="0" w:color="auto"/>
              <w:left w:val="single" w:sz="6" w:space="0" w:color="auto"/>
              <w:bottom w:val="single" w:sz="18" w:space="0" w:color="auto"/>
              <w:right w:val="single" w:sz="6" w:space="0" w:color="auto"/>
            </w:tcBorders>
            <w:shd w:val="clear" w:color="auto" w:fill="C0C0C0"/>
            <w:hideMark/>
          </w:tcPr>
          <w:p w:rsidR="00760401" w:rsidRPr="0092634E" w:rsidRDefault="00760401">
            <w:pPr>
              <w:tabs>
                <w:tab w:val="left" w:pos="9071"/>
              </w:tabs>
              <w:rPr>
                <w:rFonts w:cs="Arial"/>
                <w:b/>
                <w:szCs w:val="22"/>
              </w:rPr>
            </w:pPr>
            <w:r w:rsidRPr="0092634E">
              <w:rPr>
                <w:b/>
                <w:szCs w:val="22"/>
              </w:rPr>
              <w:t>Analysem</w:t>
            </w:r>
            <w:r w:rsidRPr="0092634E">
              <w:rPr>
                <w:b/>
                <w:szCs w:val="22"/>
              </w:rPr>
              <w:t>e</w:t>
            </w:r>
            <w:r w:rsidRPr="0092634E">
              <w:rPr>
                <w:b/>
                <w:szCs w:val="22"/>
              </w:rPr>
              <w:t>tode</w:t>
            </w:r>
          </w:p>
        </w:tc>
        <w:tc>
          <w:tcPr>
            <w:tcW w:w="2694" w:type="dxa"/>
            <w:tcBorders>
              <w:top w:val="single" w:sz="18" w:space="0" w:color="auto"/>
              <w:left w:val="single" w:sz="6" w:space="0" w:color="auto"/>
              <w:bottom w:val="single" w:sz="18" w:space="0" w:color="auto"/>
              <w:right w:val="single" w:sz="18" w:space="0" w:color="auto"/>
            </w:tcBorders>
            <w:shd w:val="clear" w:color="auto" w:fill="C0C0C0"/>
          </w:tcPr>
          <w:p w:rsidR="00760401" w:rsidRPr="0092634E" w:rsidRDefault="00760401">
            <w:pPr>
              <w:tabs>
                <w:tab w:val="left" w:pos="9071"/>
              </w:tabs>
              <w:rPr>
                <w:rFonts w:cs="Arial"/>
                <w:b/>
                <w:szCs w:val="22"/>
              </w:rPr>
            </w:pPr>
            <w:r w:rsidRPr="0092634E">
              <w:rPr>
                <w:b/>
                <w:szCs w:val="22"/>
              </w:rPr>
              <w:t>Prøveudtagning</w:t>
            </w:r>
          </w:p>
          <w:p w:rsidR="00760401" w:rsidRPr="0092634E" w:rsidRDefault="00760401">
            <w:pPr>
              <w:tabs>
                <w:tab w:val="left" w:pos="9071"/>
              </w:tabs>
              <w:rPr>
                <w:rFonts w:cs="Arial"/>
                <w:b/>
                <w:szCs w:val="22"/>
              </w:rPr>
            </w:pPr>
          </w:p>
        </w:tc>
      </w:tr>
      <w:tr w:rsidR="002E168B" w:rsidRPr="002E168B" w:rsidTr="00337F88">
        <w:trPr>
          <w:cantSplit/>
          <w:trHeight w:val="206"/>
        </w:trPr>
        <w:tc>
          <w:tcPr>
            <w:tcW w:w="2683" w:type="dxa"/>
            <w:tcBorders>
              <w:top w:val="single" w:sz="6" w:space="0" w:color="auto"/>
              <w:left w:val="single" w:sz="18" w:space="0" w:color="auto"/>
              <w:bottom w:val="nil"/>
              <w:right w:val="single" w:sz="6" w:space="0" w:color="auto"/>
            </w:tcBorders>
            <w:shd w:val="clear" w:color="auto" w:fill="F3F3F3"/>
            <w:hideMark/>
          </w:tcPr>
          <w:p w:rsidR="00760401" w:rsidRPr="00B95D02" w:rsidRDefault="00760401">
            <w:pPr>
              <w:tabs>
                <w:tab w:val="left" w:pos="9071"/>
              </w:tabs>
              <w:rPr>
                <w:i/>
                <w:sz w:val="20"/>
              </w:rPr>
            </w:pPr>
            <w:r w:rsidRPr="00B95D02">
              <w:rPr>
                <w:i/>
                <w:sz w:val="20"/>
              </w:rPr>
              <w:t>pH</w:t>
            </w:r>
          </w:p>
        </w:tc>
        <w:tc>
          <w:tcPr>
            <w:tcW w:w="1700" w:type="dxa"/>
            <w:tcBorders>
              <w:top w:val="single" w:sz="6" w:space="0" w:color="auto"/>
              <w:left w:val="single" w:sz="6" w:space="0" w:color="auto"/>
              <w:bottom w:val="nil"/>
              <w:right w:val="single" w:sz="6" w:space="0" w:color="auto"/>
            </w:tcBorders>
            <w:hideMark/>
          </w:tcPr>
          <w:p w:rsidR="00760401" w:rsidRPr="00B95D02" w:rsidRDefault="00760401">
            <w:pPr>
              <w:tabs>
                <w:tab w:val="left" w:pos="9071"/>
              </w:tabs>
              <w:rPr>
                <w:rFonts w:cs="Arial"/>
                <w:sz w:val="20"/>
              </w:rPr>
            </w:pPr>
            <w:r w:rsidRPr="00B95D02">
              <w:rPr>
                <w:sz w:val="20"/>
              </w:rPr>
              <w:t>6,5-9,0*</w:t>
            </w:r>
          </w:p>
        </w:tc>
        <w:tc>
          <w:tcPr>
            <w:tcW w:w="1563" w:type="dxa"/>
            <w:tcBorders>
              <w:top w:val="single" w:sz="6" w:space="0" w:color="auto"/>
              <w:left w:val="single" w:sz="6" w:space="0" w:color="auto"/>
              <w:bottom w:val="nil"/>
              <w:right w:val="single" w:sz="6" w:space="0" w:color="auto"/>
            </w:tcBorders>
            <w:hideMark/>
          </w:tcPr>
          <w:p w:rsidR="00760401" w:rsidRPr="00B95D02" w:rsidRDefault="00760401">
            <w:pPr>
              <w:tabs>
                <w:tab w:val="left" w:pos="9071"/>
              </w:tabs>
              <w:rPr>
                <w:rFonts w:cs="Arial"/>
                <w:sz w:val="20"/>
              </w:rPr>
            </w:pPr>
            <w:r w:rsidRPr="00B95D02">
              <w:rPr>
                <w:sz w:val="20"/>
              </w:rPr>
              <w:t>DS 287</w:t>
            </w:r>
          </w:p>
        </w:tc>
        <w:tc>
          <w:tcPr>
            <w:tcW w:w="2694" w:type="dxa"/>
            <w:tcBorders>
              <w:top w:val="single" w:sz="6" w:space="0" w:color="auto"/>
              <w:left w:val="single" w:sz="6" w:space="0" w:color="auto"/>
              <w:bottom w:val="nil"/>
              <w:right w:val="single" w:sz="18" w:space="0" w:color="auto"/>
            </w:tcBorders>
            <w:hideMark/>
          </w:tcPr>
          <w:p w:rsidR="00760401" w:rsidRPr="00B95D02" w:rsidRDefault="00760401">
            <w:pPr>
              <w:tabs>
                <w:tab w:val="left" w:pos="9071"/>
              </w:tabs>
              <w:rPr>
                <w:rFonts w:cs="Arial"/>
                <w:sz w:val="20"/>
              </w:rPr>
            </w:pPr>
            <w:r w:rsidRPr="00B95D02">
              <w:rPr>
                <w:sz w:val="20"/>
              </w:rPr>
              <w:t>Stikprøve</w:t>
            </w:r>
          </w:p>
        </w:tc>
      </w:tr>
      <w:tr w:rsidR="002E168B" w:rsidRPr="002E168B" w:rsidTr="00337F88">
        <w:trPr>
          <w:cantSplit/>
        </w:trPr>
        <w:tc>
          <w:tcPr>
            <w:tcW w:w="2683" w:type="dxa"/>
            <w:tcBorders>
              <w:top w:val="single" w:sz="6" w:space="0" w:color="auto"/>
              <w:left w:val="single" w:sz="18" w:space="0" w:color="auto"/>
              <w:bottom w:val="single" w:sz="6" w:space="0" w:color="auto"/>
              <w:right w:val="single" w:sz="6" w:space="0" w:color="auto"/>
            </w:tcBorders>
            <w:shd w:val="clear" w:color="auto" w:fill="F3F3F3"/>
            <w:hideMark/>
          </w:tcPr>
          <w:p w:rsidR="00760401" w:rsidRPr="00B95D02" w:rsidRDefault="00760401">
            <w:pPr>
              <w:tabs>
                <w:tab w:val="left" w:pos="9071"/>
              </w:tabs>
              <w:rPr>
                <w:i/>
                <w:sz w:val="20"/>
              </w:rPr>
            </w:pPr>
            <w:r w:rsidRPr="00B95D02">
              <w:rPr>
                <w:i/>
                <w:sz w:val="20"/>
              </w:rPr>
              <w:t>Temperatur maksimum</w:t>
            </w:r>
          </w:p>
        </w:tc>
        <w:tc>
          <w:tcPr>
            <w:tcW w:w="1700" w:type="dxa"/>
            <w:tcBorders>
              <w:top w:val="single" w:sz="6" w:space="0" w:color="auto"/>
              <w:left w:val="single" w:sz="6" w:space="0" w:color="auto"/>
              <w:bottom w:val="single" w:sz="6" w:space="0" w:color="auto"/>
              <w:right w:val="single" w:sz="6" w:space="0" w:color="auto"/>
            </w:tcBorders>
            <w:hideMark/>
          </w:tcPr>
          <w:p w:rsidR="00760401" w:rsidRPr="00B95D02" w:rsidRDefault="00760401">
            <w:pPr>
              <w:tabs>
                <w:tab w:val="left" w:pos="9071"/>
              </w:tabs>
              <w:rPr>
                <w:rFonts w:cs="Arial"/>
                <w:sz w:val="20"/>
              </w:rPr>
            </w:pPr>
            <w:smartTag w:uri="urn:schemas-microsoft-com:office:smarttags" w:element="metricconverter">
              <w:smartTagPr>
                <w:attr w:name="ProductID" w:val="50 ﾰC"/>
              </w:smartTagPr>
              <w:r w:rsidRPr="00B95D02">
                <w:rPr>
                  <w:sz w:val="20"/>
                </w:rPr>
                <w:t>50 °C</w:t>
              </w:r>
            </w:smartTag>
          </w:p>
        </w:tc>
        <w:tc>
          <w:tcPr>
            <w:tcW w:w="1563" w:type="dxa"/>
            <w:tcBorders>
              <w:top w:val="single" w:sz="6" w:space="0" w:color="auto"/>
              <w:left w:val="single" w:sz="6" w:space="0" w:color="auto"/>
              <w:bottom w:val="single" w:sz="6" w:space="0" w:color="auto"/>
              <w:right w:val="single" w:sz="6" w:space="0" w:color="auto"/>
            </w:tcBorders>
            <w:hideMark/>
          </w:tcPr>
          <w:p w:rsidR="00760401" w:rsidRPr="00B95D02" w:rsidRDefault="00760401">
            <w:pPr>
              <w:tabs>
                <w:tab w:val="left" w:pos="9071"/>
              </w:tabs>
              <w:rPr>
                <w:rFonts w:cs="Arial"/>
                <w:sz w:val="20"/>
              </w:rPr>
            </w:pPr>
            <w:r w:rsidRPr="00B95D02">
              <w:rPr>
                <w:sz w:val="20"/>
              </w:rPr>
              <w:t>-</w:t>
            </w:r>
          </w:p>
        </w:tc>
        <w:tc>
          <w:tcPr>
            <w:tcW w:w="2694" w:type="dxa"/>
            <w:tcBorders>
              <w:top w:val="single" w:sz="6" w:space="0" w:color="auto"/>
              <w:left w:val="single" w:sz="6" w:space="0" w:color="auto"/>
              <w:bottom w:val="single" w:sz="6" w:space="0" w:color="auto"/>
              <w:right w:val="single" w:sz="18" w:space="0" w:color="auto"/>
            </w:tcBorders>
            <w:hideMark/>
          </w:tcPr>
          <w:p w:rsidR="00760401" w:rsidRPr="00B95D02" w:rsidRDefault="00760401">
            <w:pPr>
              <w:tabs>
                <w:tab w:val="left" w:pos="9071"/>
              </w:tabs>
              <w:rPr>
                <w:rFonts w:cs="Arial"/>
                <w:sz w:val="20"/>
              </w:rPr>
            </w:pPr>
            <w:r w:rsidRPr="00B95D02">
              <w:rPr>
                <w:sz w:val="20"/>
              </w:rPr>
              <w:t>-</w:t>
            </w:r>
          </w:p>
        </w:tc>
      </w:tr>
      <w:tr w:rsidR="00337F88" w:rsidRPr="002E168B" w:rsidTr="00337F88">
        <w:trPr>
          <w:cantSplit/>
        </w:trPr>
        <w:tc>
          <w:tcPr>
            <w:tcW w:w="2683" w:type="dxa"/>
            <w:tcBorders>
              <w:top w:val="single" w:sz="6" w:space="0" w:color="auto"/>
              <w:left w:val="single" w:sz="18" w:space="0" w:color="auto"/>
              <w:bottom w:val="single" w:sz="6" w:space="0" w:color="auto"/>
              <w:right w:val="single" w:sz="6" w:space="0" w:color="auto"/>
            </w:tcBorders>
            <w:shd w:val="clear" w:color="auto" w:fill="F3F3F3"/>
            <w:hideMark/>
          </w:tcPr>
          <w:p w:rsidR="00337F88" w:rsidRPr="00B95D02" w:rsidRDefault="00337F88" w:rsidP="00B95D02">
            <w:pPr>
              <w:tabs>
                <w:tab w:val="left" w:pos="9071"/>
              </w:tabs>
              <w:rPr>
                <w:i/>
                <w:sz w:val="20"/>
              </w:rPr>
            </w:pPr>
            <w:r w:rsidRPr="00B95D02">
              <w:rPr>
                <w:i/>
                <w:sz w:val="20"/>
              </w:rPr>
              <w:t>Suspenderet stof</w:t>
            </w:r>
          </w:p>
        </w:tc>
        <w:tc>
          <w:tcPr>
            <w:tcW w:w="1700" w:type="dxa"/>
            <w:tcBorders>
              <w:top w:val="single" w:sz="6" w:space="0" w:color="auto"/>
              <w:left w:val="single" w:sz="6" w:space="0" w:color="auto"/>
              <w:bottom w:val="single" w:sz="6" w:space="0" w:color="auto"/>
              <w:right w:val="single" w:sz="6" w:space="0" w:color="auto"/>
            </w:tcBorders>
          </w:tcPr>
          <w:p w:rsidR="00337F88" w:rsidRPr="0092634E" w:rsidRDefault="00337F88">
            <w:pPr>
              <w:tabs>
                <w:tab w:val="left" w:pos="9071"/>
              </w:tabs>
              <w:rPr>
                <w:sz w:val="20"/>
              </w:rPr>
            </w:pPr>
            <w:r w:rsidRPr="0092634E">
              <w:rPr>
                <w:sz w:val="20"/>
              </w:rPr>
              <w:t>500 mg/l</w:t>
            </w:r>
          </w:p>
        </w:tc>
        <w:tc>
          <w:tcPr>
            <w:tcW w:w="1563" w:type="dxa"/>
            <w:tcBorders>
              <w:top w:val="single" w:sz="6" w:space="0" w:color="auto"/>
              <w:left w:val="single" w:sz="6" w:space="0" w:color="auto"/>
              <w:bottom w:val="single" w:sz="6" w:space="0" w:color="auto"/>
              <w:right w:val="single" w:sz="6" w:space="0" w:color="auto"/>
            </w:tcBorders>
          </w:tcPr>
          <w:p w:rsidR="00337F88" w:rsidRPr="0092634E" w:rsidRDefault="00337F88">
            <w:pPr>
              <w:tabs>
                <w:tab w:val="left" w:pos="9071"/>
              </w:tabs>
              <w:rPr>
                <w:sz w:val="20"/>
              </w:rPr>
            </w:pPr>
            <w:r w:rsidRPr="0092634E">
              <w:rPr>
                <w:sz w:val="20"/>
              </w:rPr>
              <w:t>DS 207</w:t>
            </w:r>
          </w:p>
        </w:tc>
        <w:tc>
          <w:tcPr>
            <w:tcW w:w="2694" w:type="dxa"/>
            <w:tcBorders>
              <w:top w:val="single" w:sz="6" w:space="0" w:color="auto"/>
              <w:left w:val="single" w:sz="6" w:space="0" w:color="auto"/>
              <w:bottom w:val="single" w:sz="6" w:space="0" w:color="auto"/>
              <w:right w:val="single" w:sz="18" w:space="0" w:color="auto"/>
            </w:tcBorders>
          </w:tcPr>
          <w:p w:rsidR="00337F88" w:rsidRPr="00B95D02" w:rsidRDefault="00337F88" w:rsidP="00685CB4">
            <w:pPr>
              <w:autoSpaceDE w:val="0"/>
              <w:autoSpaceDN w:val="0"/>
              <w:adjustRightInd w:val="0"/>
              <w:jc w:val="left"/>
              <w:rPr>
                <w:rFonts w:eastAsiaTheme="minorEastAsia" w:cs="Arial"/>
                <w:sz w:val="20"/>
              </w:rPr>
            </w:pPr>
            <w:r w:rsidRPr="00B95D02">
              <w:rPr>
                <w:rFonts w:cs="Arial"/>
                <w:sz w:val="20"/>
              </w:rPr>
              <w:t>Flowproportional døgnprøve</w:t>
            </w:r>
          </w:p>
        </w:tc>
      </w:tr>
      <w:tr w:rsidR="00337F88" w:rsidRPr="002E168B" w:rsidTr="00337F88">
        <w:trPr>
          <w:cantSplit/>
        </w:trPr>
        <w:tc>
          <w:tcPr>
            <w:tcW w:w="2683" w:type="dxa"/>
            <w:tcBorders>
              <w:top w:val="single" w:sz="6" w:space="0" w:color="auto"/>
              <w:left w:val="single" w:sz="18" w:space="0" w:color="auto"/>
              <w:bottom w:val="single" w:sz="6" w:space="0" w:color="auto"/>
              <w:right w:val="single" w:sz="6" w:space="0" w:color="auto"/>
            </w:tcBorders>
            <w:shd w:val="clear" w:color="auto" w:fill="F3F3F3"/>
            <w:hideMark/>
          </w:tcPr>
          <w:p w:rsidR="00337F88" w:rsidRPr="00B95D02" w:rsidRDefault="00337F88">
            <w:pPr>
              <w:tabs>
                <w:tab w:val="left" w:pos="9071"/>
              </w:tabs>
              <w:rPr>
                <w:i/>
                <w:sz w:val="20"/>
              </w:rPr>
            </w:pPr>
            <w:r w:rsidRPr="00B95D02">
              <w:rPr>
                <w:i/>
                <w:sz w:val="20"/>
              </w:rPr>
              <w:t>Chlorid</w:t>
            </w:r>
          </w:p>
        </w:tc>
        <w:tc>
          <w:tcPr>
            <w:tcW w:w="1700" w:type="dxa"/>
            <w:tcBorders>
              <w:top w:val="single" w:sz="6" w:space="0" w:color="auto"/>
              <w:left w:val="single" w:sz="6" w:space="0" w:color="auto"/>
              <w:bottom w:val="single" w:sz="6" w:space="0" w:color="auto"/>
              <w:right w:val="single" w:sz="6" w:space="0" w:color="auto"/>
            </w:tcBorders>
            <w:hideMark/>
          </w:tcPr>
          <w:p w:rsidR="00337F88" w:rsidRPr="00B95D02" w:rsidRDefault="00337F88">
            <w:pPr>
              <w:tabs>
                <w:tab w:val="left" w:pos="9071"/>
              </w:tabs>
              <w:rPr>
                <w:rFonts w:cs="Arial"/>
                <w:sz w:val="20"/>
              </w:rPr>
            </w:pPr>
            <w:r w:rsidRPr="00B95D02">
              <w:rPr>
                <w:rFonts w:cs="Arial"/>
                <w:sz w:val="20"/>
              </w:rPr>
              <w:t>1000 mg/l</w:t>
            </w:r>
          </w:p>
        </w:tc>
        <w:tc>
          <w:tcPr>
            <w:tcW w:w="1563" w:type="dxa"/>
            <w:tcBorders>
              <w:top w:val="single" w:sz="6" w:space="0" w:color="auto"/>
              <w:left w:val="single" w:sz="6" w:space="0" w:color="auto"/>
              <w:bottom w:val="single" w:sz="6" w:space="0" w:color="auto"/>
              <w:right w:val="single" w:sz="6" w:space="0" w:color="auto"/>
            </w:tcBorders>
            <w:hideMark/>
          </w:tcPr>
          <w:p w:rsidR="00337F88" w:rsidRPr="00B95D02" w:rsidRDefault="00337F88">
            <w:pPr>
              <w:autoSpaceDE w:val="0"/>
              <w:autoSpaceDN w:val="0"/>
              <w:adjustRightInd w:val="0"/>
              <w:jc w:val="left"/>
              <w:rPr>
                <w:rFonts w:cs="Arial"/>
                <w:sz w:val="20"/>
              </w:rPr>
            </w:pPr>
            <w:r w:rsidRPr="00B95D02">
              <w:rPr>
                <w:rFonts w:cs="Arial"/>
                <w:sz w:val="20"/>
              </w:rPr>
              <w:t>DS 239/</w:t>
            </w:r>
          </w:p>
          <w:p w:rsidR="00337F88" w:rsidRPr="00B95D02" w:rsidRDefault="00337F88">
            <w:pPr>
              <w:autoSpaceDE w:val="0"/>
              <w:autoSpaceDN w:val="0"/>
              <w:adjustRightInd w:val="0"/>
              <w:jc w:val="left"/>
              <w:rPr>
                <w:rFonts w:cs="Arial"/>
                <w:sz w:val="20"/>
              </w:rPr>
            </w:pPr>
            <w:r w:rsidRPr="00B95D02">
              <w:rPr>
                <w:rFonts w:cs="Arial"/>
                <w:sz w:val="20"/>
              </w:rPr>
              <w:t>DS 249</w:t>
            </w:r>
          </w:p>
          <w:p w:rsidR="00337F88" w:rsidRPr="00B95D02" w:rsidRDefault="00337F88">
            <w:pPr>
              <w:autoSpaceDE w:val="0"/>
              <w:autoSpaceDN w:val="0"/>
              <w:adjustRightInd w:val="0"/>
              <w:jc w:val="left"/>
              <w:rPr>
                <w:rFonts w:cs="Arial"/>
                <w:sz w:val="20"/>
              </w:rPr>
            </w:pPr>
            <w:r w:rsidRPr="00B95D02">
              <w:rPr>
                <w:rFonts w:cs="Arial"/>
                <w:sz w:val="20"/>
              </w:rPr>
              <w:t>DS/EN</w:t>
            </w:r>
          </w:p>
          <w:p w:rsidR="00337F88" w:rsidRPr="00B95D02" w:rsidRDefault="00337F88">
            <w:pPr>
              <w:tabs>
                <w:tab w:val="left" w:pos="9071"/>
              </w:tabs>
              <w:rPr>
                <w:rFonts w:cs="Arial"/>
                <w:sz w:val="20"/>
              </w:rPr>
            </w:pPr>
            <w:r w:rsidRPr="00B95D02">
              <w:rPr>
                <w:rFonts w:cs="Arial"/>
                <w:sz w:val="20"/>
              </w:rPr>
              <w:t>10304</w:t>
            </w:r>
          </w:p>
        </w:tc>
        <w:tc>
          <w:tcPr>
            <w:tcW w:w="2694" w:type="dxa"/>
            <w:tcBorders>
              <w:top w:val="single" w:sz="6" w:space="0" w:color="auto"/>
              <w:left w:val="single" w:sz="6" w:space="0" w:color="auto"/>
              <w:bottom w:val="single" w:sz="6" w:space="0" w:color="auto"/>
              <w:right w:val="single" w:sz="18" w:space="0" w:color="auto"/>
            </w:tcBorders>
            <w:hideMark/>
          </w:tcPr>
          <w:p w:rsidR="00337F88" w:rsidRPr="00B95D02" w:rsidRDefault="00337F88">
            <w:pPr>
              <w:autoSpaceDE w:val="0"/>
              <w:autoSpaceDN w:val="0"/>
              <w:adjustRightInd w:val="0"/>
              <w:jc w:val="left"/>
              <w:rPr>
                <w:rFonts w:eastAsiaTheme="minorEastAsia" w:cs="Arial"/>
                <w:sz w:val="20"/>
              </w:rPr>
            </w:pPr>
            <w:r w:rsidRPr="00B95D02">
              <w:rPr>
                <w:rFonts w:cs="Arial"/>
                <w:sz w:val="20"/>
              </w:rPr>
              <w:t>Flowproportional døgnprøve</w:t>
            </w:r>
          </w:p>
        </w:tc>
      </w:tr>
      <w:tr w:rsidR="00337F88" w:rsidRPr="002E168B" w:rsidTr="00337F88">
        <w:trPr>
          <w:cantSplit/>
        </w:trPr>
        <w:tc>
          <w:tcPr>
            <w:tcW w:w="2683" w:type="dxa"/>
            <w:tcBorders>
              <w:top w:val="single" w:sz="6" w:space="0" w:color="auto"/>
              <w:left w:val="single" w:sz="18" w:space="0" w:color="auto"/>
              <w:bottom w:val="single" w:sz="6" w:space="0" w:color="auto"/>
              <w:right w:val="single" w:sz="6" w:space="0" w:color="auto"/>
            </w:tcBorders>
            <w:shd w:val="clear" w:color="auto" w:fill="F3F3F3"/>
            <w:hideMark/>
          </w:tcPr>
          <w:p w:rsidR="00337F88" w:rsidRPr="00B95D02" w:rsidRDefault="00337F88">
            <w:pPr>
              <w:tabs>
                <w:tab w:val="left" w:pos="9071"/>
              </w:tabs>
              <w:rPr>
                <w:i/>
                <w:sz w:val="20"/>
              </w:rPr>
            </w:pPr>
            <w:r w:rsidRPr="00B95D02">
              <w:rPr>
                <w:i/>
                <w:sz w:val="20"/>
              </w:rPr>
              <w:t>Sulfat</w:t>
            </w:r>
          </w:p>
        </w:tc>
        <w:tc>
          <w:tcPr>
            <w:tcW w:w="1700" w:type="dxa"/>
            <w:tcBorders>
              <w:top w:val="single" w:sz="6" w:space="0" w:color="auto"/>
              <w:left w:val="single" w:sz="6" w:space="0" w:color="auto"/>
              <w:bottom w:val="single" w:sz="6" w:space="0" w:color="auto"/>
              <w:right w:val="single" w:sz="6" w:space="0" w:color="auto"/>
            </w:tcBorders>
            <w:hideMark/>
          </w:tcPr>
          <w:p w:rsidR="00337F88" w:rsidRPr="00B95D02" w:rsidRDefault="00337F88">
            <w:pPr>
              <w:tabs>
                <w:tab w:val="left" w:pos="9071"/>
              </w:tabs>
              <w:rPr>
                <w:rFonts w:cs="Arial"/>
                <w:sz w:val="20"/>
              </w:rPr>
            </w:pPr>
            <w:r w:rsidRPr="00B95D02">
              <w:rPr>
                <w:rFonts w:cs="Arial"/>
                <w:sz w:val="20"/>
              </w:rPr>
              <w:t>500 mg/l</w:t>
            </w:r>
          </w:p>
        </w:tc>
        <w:tc>
          <w:tcPr>
            <w:tcW w:w="1563" w:type="dxa"/>
            <w:tcBorders>
              <w:top w:val="single" w:sz="6" w:space="0" w:color="auto"/>
              <w:left w:val="single" w:sz="6" w:space="0" w:color="auto"/>
              <w:bottom w:val="single" w:sz="6" w:space="0" w:color="auto"/>
              <w:right w:val="single" w:sz="6" w:space="0" w:color="auto"/>
            </w:tcBorders>
            <w:hideMark/>
          </w:tcPr>
          <w:p w:rsidR="00337F88" w:rsidRPr="00B95D02" w:rsidRDefault="00337F88">
            <w:pPr>
              <w:autoSpaceDE w:val="0"/>
              <w:autoSpaceDN w:val="0"/>
              <w:adjustRightInd w:val="0"/>
              <w:jc w:val="left"/>
              <w:rPr>
                <w:rFonts w:eastAsiaTheme="minorEastAsia" w:cs="Arial"/>
                <w:sz w:val="20"/>
              </w:rPr>
            </w:pPr>
            <w:r w:rsidRPr="00B95D02">
              <w:rPr>
                <w:rFonts w:eastAsiaTheme="minorEastAsia" w:cs="Arial"/>
                <w:sz w:val="20"/>
              </w:rPr>
              <w:t>DS/EN</w:t>
            </w:r>
          </w:p>
          <w:p w:rsidR="00337F88" w:rsidRPr="00B95D02" w:rsidRDefault="00337F88">
            <w:pPr>
              <w:autoSpaceDE w:val="0"/>
              <w:autoSpaceDN w:val="0"/>
              <w:adjustRightInd w:val="0"/>
              <w:jc w:val="left"/>
              <w:rPr>
                <w:rFonts w:cs="Arial"/>
                <w:sz w:val="20"/>
              </w:rPr>
            </w:pPr>
            <w:r w:rsidRPr="00B95D02">
              <w:rPr>
                <w:rFonts w:eastAsiaTheme="minorEastAsia" w:cs="Arial"/>
                <w:sz w:val="20"/>
              </w:rPr>
              <w:t>10304</w:t>
            </w:r>
          </w:p>
        </w:tc>
        <w:tc>
          <w:tcPr>
            <w:tcW w:w="2694" w:type="dxa"/>
            <w:tcBorders>
              <w:top w:val="single" w:sz="6" w:space="0" w:color="auto"/>
              <w:left w:val="single" w:sz="6" w:space="0" w:color="auto"/>
              <w:bottom w:val="single" w:sz="6" w:space="0" w:color="auto"/>
              <w:right w:val="single" w:sz="18" w:space="0" w:color="auto"/>
            </w:tcBorders>
            <w:hideMark/>
          </w:tcPr>
          <w:p w:rsidR="00337F88" w:rsidRPr="00B95D02" w:rsidRDefault="00337F88">
            <w:pPr>
              <w:autoSpaceDE w:val="0"/>
              <w:autoSpaceDN w:val="0"/>
              <w:adjustRightInd w:val="0"/>
              <w:jc w:val="left"/>
              <w:rPr>
                <w:rFonts w:eastAsiaTheme="minorEastAsia" w:cs="Arial"/>
                <w:sz w:val="20"/>
              </w:rPr>
            </w:pPr>
            <w:r w:rsidRPr="00B95D02">
              <w:rPr>
                <w:rFonts w:cs="Arial"/>
                <w:sz w:val="20"/>
              </w:rPr>
              <w:t>Flowproportional døgnprøve</w:t>
            </w:r>
          </w:p>
        </w:tc>
      </w:tr>
      <w:tr w:rsidR="00337F88" w:rsidRPr="002E168B" w:rsidTr="00337F88">
        <w:trPr>
          <w:cantSplit/>
        </w:trPr>
        <w:tc>
          <w:tcPr>
            <w:tcW w:w="2683" w:type="dxa"/>
            <w:tcBorders>
              <w:top w:val="single" w:sz="6" w:space="0" w:color="auto"/>
              <w:left w:val="single" w:sz="18" w:space="0" w:color="auto"/>
              <w:bottom w:val="single" w:sz="6" w:space="0" w:color="auto"/>
              <w:right w:val="single" w:sz="6" w:space="0" w:color="auto"/>
            </w:tcBorders>
            <w:shd w:val="clear" w:color="auto" w:fill="F3F3F3"/>
            <w:hideMark/>
          </w:tcPr>
          <w:p w:rsidR="00337F88" w:rsidRPr="00B95D02" w:rsidRDefault="00337F88">
            <w:pPr>
              <w:tabs>
                <w:tab w:val="left" w:pos="9071"/>
              </w:tabs>
              <w:rPr>
                <w:i/>
                <w:sz w:val="20"/>
              </w:rPr>
            </w:pPr>
            <w:r w:rsidRPr="00B95D02">
              <w:rPr>
                <w:i/>
                <w:sz w:val="20"/>
              </w:rPr>
              <w:t>Bly</w:t>
            </w:r>
          </w:p>
        </w:tc>
        <w:tc>
          <w:tcPr>
            <w:tcW w:w="1700" w:type="dxa"/>
            <w:tcBorders>
              <w:top w:val="single" w:sz="6" w:space="0" w:color="auto"/>
              <w:left w:val="single" w:sz="6" w:space="0" w:color="auto"/>
              <w:bottom w:val="single" w:sz="6" w:space="0" w:color="auto"/>
              <w:right w:val="single" w:sz="6" w:space="0" w:color="auto"/>
            </w:tcBorders>
            <w:hideMark/>
          </w:tcPr>
          <w:p w:rsidR="00337F88" w:rsidRPr="00B95D02" w:rsidRDefault="00337F88">
            <w:pPr>
              <w:tabs>
                <w:tab w:val="left" w:pos="9071"/>
              </w:tabs>
              <w:rPr>
                <w:rFonts w:cs="Arial"/>
                <w:sz w:val="20"/>
              </w:rPr>
            </w:pPr>
            <w:r w:rsidRPr="00B95D02">
              <w:rPr>
                <w:rFonts w:cs="Arial"/>
                <w:sz w:val="20"/>
              </w:rPr>
              <w:t xml:space="preserve">100 </w:t>
            </w:r>
            <w:r w:rsidRPr="00B95D02">
              <w:rPr>
                <w:sz w:val="20"/>
              </w:rPr>
              <w:t>µg/l</w:t>
            </w:r>
          </w:p>
        </w:tc>
        <w:tc>
          <w:tcPr>
            <w:tcW w:w="1563" w:type="dxa"/>
            <w:tcBorders>
              <w:top w:val="single" w:sz="6" w:space="0" w:color="auto"/>
              <w:left w:val="single" w:sz="6" w:space="0" w:color="auto"/>
              <w:bottom w:val="single" w:sz="6" w:space="0" w:color="auto"/>
              <w:right w:val="single" w:sz="6" w:space="0" w:color="auto"/>
            </w:tcBorders>
            <w:hideMark/>
          </w:tcPr>
          <w:p w:rsidR="00337F88" w:rsidRPr="00B95D02" w:rsidRDefault="00337F88">
            <w:pPr>
              <w:autoSpaceDE w:val="0"/>
              <w:autoSpaceDN w:val="0"/>
              <w:adjustRightInd w:val="0"/>
              <w:jc w:val="left"/>
              <w:rPr>
                <w:rFonts w:cs="Arial"/>
                <w:sz w:val="20"/>
              </w:rPr>
            </w:pPr>
            <w:r w:rsidRPr="00B95D02">
              <w:rPr>
                <w:sz w:val="20"/>
              </w:rPr>
              <w:t>DS 2211</w:t>
            </w:r>
          </w:p>
        </w:tc>
        <w:tc>
          <w:tcPr>
            <w:tcW w:w="2694" w:type="dxa"/>
            <w:tcBorders>
              <w:top w:val="single" w:sz="6" w:space="0" w:color="auto"/>
              <w:left w:val="single" w:sz="6" w:space="0" w:color="auto"/>
              <w:bottom w:val="single" w:sz="6" w:space="0" w:color="auto"/>
              <w:right w:val="single" w:sz="18" w:space="0" w:color="auto"/>
            </w:tcBorders>
            <w:hideMark/>
          </w:tcPr>
          <w:p w:rsidR="00337F88" w:rsidRPr="00B95D02" w:rsidRDefault="00337F88">
            <w:pPr>
              <w:autoSpaceDE w:val="0"/>
              <w:autoSpaceDN w:val="0"/>
              <w:adjustRightInd w:val="0"/>
              <w:jc w:val="left"/>
              <w:rPr>
                <w:rFonts w:cs="Arial"/>
                <w:sz w:val="20"/>
              </w:rPr>
            </w:pPr>
            <w:r w:rsidRPr="00B95D02">
              <w:rPr>
                <w:sz w:val="20"/>
              </w:rPr>
              <w:t>Flowproportional døgnprøve i syre-vaskede prøveflasker</w:t>
            </w:r>
          </w:p>
        </w:tc>
      </w:tr>
      <w:tr w:rsidR="00337F88" w:rsidRPr="002E168B" w:rsidTr="00337F88">
        <w:trPr>
          <w:cantSplit/>
        </w:trPr>
        <w:tc>
          <w:tcPr>
            <w:tcW w:w="2683" w:type="dxa"/>
            <w:tcBorders>
              <w:top w:val="single" w:sz="6" w:space="0" w:color="auto"/>
              <w:left w:val="single" w:sz="18" w:space="0" w:color="auto"/>
              <w:bottom w:val="single" w:sz="6" w:space="0" w:color="auto"/>
              <w:right w:val="single" w:sz="6" w:space="0" w:color="auto"/>
            </w:tcBorders>
            <w:shd w:val="clear" w:color="auto" w:fill="F3F3F3"/>
            <w:hideMark/>
          </w:tcPr>
          <w:p w:rsidR="00337F88" w:rsidRPr="00B95D02" w:rsidRDefault="00337F88">
            <w:pPr>
              <w:tabs>
                <w:tab w:val="left" w:pos="9071"/>
              </w:tabs>
              <w:rPr>
                <w:i/>
                <w:sz w:val="20"/>
              </w:rPr>
            </w:pPr>
            <w:r w:rsidRPr="00B95D02">
              <w:rPr>
                <w:i/>
                <w:sz w:val="20"/>
              </w:rPr>
              <w:t>Cadmium</w:t>
            </w:r>
          </w:p>
        </w:tc>
        <w:tc>
          <w:tcPr>
            <w:tcW w:w="1700" w:type="dxa"/>
            <w:tcBorders>
              <w:top w:val="single" w:sz="6" w:space="0" w:color="auto"/>
              <w:left w:val="single" w:sz="6" w:space="0" w:color="auto"/>
              <w:bottom w:val="single" w:sz="6" w:space="0" w:color="auto"/>
              <w:right w:val="single" w:sz="6" w:space="0" w:color="auto"/>
            </w:tcBorders>
            <w:hideMark/>
          </w:tcPr>
          <w:p w:rsidR="00337F88" w:rsidRPr="00B95D02" w:rsidRDefault="00337F88">
            <w:pPr>
              <w:tabs>
                <w:tab w:val="left" w:pos="9071"/>
              </w:tabs>
              <w:rPr>
                <w:rFonts w:cs="Arial"/>
                <w:sz w:val="20"/>
              </w:rPr>
            </w:pPr>
            <w:r w:rsidRPr="00B95D02">
              <w:rPr>
                <w:rFonts w:cs="Arial"/>
                <w:sz w:val="20"/>
              </w:rPr>
              <w:t xml:space="preserve">3 </w:t>
            </w:r>
            <w:r w:rsidRPr="00B95D02">
              <w:rPr>
                <w:sz w:val="20"/>
              </w:rPr>
              <w:t>µg/l</w:t>
            </w:r>
          </w:p>
        </w:tc>
        <w:tc>
          <w:tcPr>
            <w:tcW w:w="1563" w:type="dxa"/>
            <w:tcBorders>
              <w:top w:val="single" w:sz="6" w:space="0" w:color="auto"/>
              <w:left w:val="single" w:sz="6" w:space="0" w:color="auto"/>
              <w:bottom w:val="single" w:sz="6" w:space="0" w:color="auto"/>
              <w:right w:val="single" w:sz="6" w:space="0" w:color="auto"/>
            </w:tcBorders>
            <w:hideMark/>
          </w:tcPr>
          <w:p w:rsidR="00337F88" w:rsidRPr="00B95D02" w:rsidRDefault="00337F88">
            <w:pPr>
              <w:autoSpaceDE w:val="0"/>
              <w:autoSpaceDN w:val="0"/>
              <w:adjustRightInd w:val="0"/>
              <w:jc w:val="left"/>
              <w:rPr>
                <w:rFonts w:cs="Arial"/>
                <w:sz w:val="20"/>
              </w:rPr>
            </w:pPr>
            <w:r w:rsidRPr="00B95D02">
              <w:rPr>
                <w:sz w:val="20"/>
              </w:rPr>
              <w:t>DS 2211</w:t>
            </w:r>
          </w:p>
        </w:tc>
        <w:tc>
          <w:tcPr>
            <w:tcW w:w="2694" w:type="dxa"/>
            <w:tcBorders>
              <w:top w:val="single" w:sz="6" w:space="0" w:color="auto"/>
              <w:left w:val="single" w:sz="6" w:space="0" w:color="auto"/>
              <w:bottom w:val="single" w:sz="6" w:space="0" w:color="auto"/>
              <w:right w:val="single" w:sz="18" w:space="0" w:color="auto"/>
            </w:tcBorders>
            <w:hideMark/>
          </w:tcPr>
          <w:p w:rsidR="00337F88" w:rsidRPr="00B95D02" w:rsidRDefault="00337F88">
            <w:pPr>
              <w:autoSpaceDE w:val="0"/>
              <w:autoSpaceDN w:val="0"/>
              <w:adjustRightInd w:val="0"/>
              <w:jc w:val="left"/>
              <w:rPr>
                <w:rFonts w:cs="Arial"/>
                <w:sz w:val="20"/>
              </w:rPr>
            </w:pPr>
            <w:r w:rsidRPr="00B95D02">
              <w:rPr>
                <w:sz w:val="20"/>
              </w:rPr>
              <w:t>Flowproportional døgnprøve i syre-vaskede prøveflasker</w:t>
            </w:r>
          </w:p>
        </w:tc>
      </w:tr>
      <w:tr w:rsidR="00337F88" w:rsidRPr="002E168B" w:rsidTr="00337F88">
        <w:trPr>
          <w:cantSplit/>
        </w:trPr>
        <w:tc>
          <w:tcPr>
            <w:tcW w:w="2683" w:type="dxa"/>
            <w:tcBorders>
              <w:top w:val="single" w:sz="6" w:space="0" w:color="auto"/>
              <w:left w:val="single" w:sz="18" w:space="0" w:color="auto"/>
              <w:bottom w:val="single" w:sz="6" w:space="0" w:color="auto"/>
              <w:right w:val="single" w:sz="6" w:space="0" w:color="auto"/>
            </w:tcBorders>
            <w:shd w:val="clear" w:color="auto" w:fill="F3F3F3"/>
            <w:hideMark/>
          </w:tcPr>
          <w:p w:rsidR="00337F88" w:rsidRPr="00B95D02" w:rsidRDefault="00337F88">
            <w:pPr>
              <w:tabs>
                <w:tab w:val="left" w:pos="9071"/>
              </w:tabs>
              <w:rPr>
                <w:i/>
                <w:sz w:val="20"/>
              </w:rPr>
            </w:pPr>
            <w:r w:rsidRPr="00B95D02">
              <w:rPr>
                <w:i/>
                <w:sz w:val="20"/>
              </w:rPr>
              <w:t>Chrom</w:t>
            </w:r>
          </w:p>
        </w:tc>
        <w:tc>
          <w:tcPr>
            <w:tcW w:w="1700" w:type="dxa"/>
            <w:tcBorders>
              <w:top w:val="single" w:sz="6" w:space="0" w:color="auto"/>
              <w:left w:val="single" w:sz="6" w:space="0" w:color="auto"/>
              <w:bottom w:val="single" w:sz="6" w:space="0" w:color="auto"/>
              <w:right w:val="single" w:sz="6" w:space="0" w:color="auto"/>
            </w:tcBorders>
            <w:hideMark/>
          </w:tcPr>
          <w:p w:rsidR="00337F88" w:rsidRPr="00B95D02" w:rsidRDefault="00337F88">
            <w:pPr>
              <w:tabs>
                <w:tab w:val="left" w:pos="9071"/>
              </w:tabs>
              <w:rPr>
                <w:rFonts w:cs="Arial"/>
                <w:sz w:val="20"/>
              </w:rPr>
            </w:pPr>
            <w:r w:rsidRPr="00B95D02">
              <w:rPr>
                <w:rFonts w:cs="Arial"/>
                <w:sz w:val="20"/>
              </w:rPr>
              <w:t xml:space="preserve">300 </w:t>
            </w:r>
            <w:r w:rsidRPr="00B95D02">
              <w:rPr>
                <w:sz w:val="20"/>
              </w:rPr>
              <w:t>µg/l</w:t>
            </w:r>
          </w:p>
        </w:tc>
        <w:tc>
          <w:tcPr>
            <w:tcW w:w="1563" w:type="dxa"/>
            <w:tcBorders>
              <w:top w:val="single" w:sz="6" w:space="0" w:color="auto"/>
              <w:left w:val="single" w:sz="6" w:space="0" w:color="auto"/>
              <w:bottom w:val="single" w:sz="6" w:space="0" w:color="auto"/>
              <w:right w:val="single" w:sz="6" w:space="0" w:color="auto"/>
            </w:tcBorders>
            <w:hideMark/>
          </w:tcPr>
          <w:p w:rsidR="00337F88" w:rsidRPr="00B95D02" w:rsidRDefault="00337F88">
            <w:pPr>
              <w:autoSpaceDE w:val="0"/>
              <w:autoSpaceDN w:val="0"/>
              <w:adjustRightInd w:val="0"/>
              <w:jc w:val="left"/>
              <w:rPr>
                <w:rFonts w:cs="Arial"/>
                <w:sz w:val="20"/>
              </w:rPr>
            </w:pPr>
            <w:r w:rsidRPr="00B95D02">
              <w:rPr>
                <w:sz w:val="20"/>
              </w:rPr>
              <w:t>DS 2211</w:t>
            </w:r>
          </w:p>
        </w:tc>
        <w:tc>
          <w:tcPr>
            <w:tcW w:w="2694" w:type="dxa"/>
            <w:tcBorders>
              <w:top w:val="single" w:sz="6" w:space="0" w:color="auto"/>
              <w:left w:val="single" w:sz="6" w:space="0" w:color="auto"/>
              <w:bottom w:val="single" w:sz="6" w:space="0" w:color="auto"/>
              <w:right w:val="single" w:sz="18" w:space="0" w:color="auto"/>
            </w:tcBorders>
            <w:hideMark/>
          </w:tcPr>
          <w:p w:rsidR="00337F88" w:rsidRPr="00B95D02" w:rsidRDefault="00337F88">
            <w:pPr>
              <w:autoSpaceDE w:val="0"/>
              <w:autoSpaceDN w:val="0"/>
              <w:adjustRightInd w:val="0"/>
              <w:jc w:val="left"/>
              <w:rPr>
                <w:rFonts w:cs="Arial"/>
                <w:sz w:val="20"/>
              </w:rPr>
            </w:pPr>
            <w:r w:rsidRPr="00B95D02">
              <w:rPr>
                <w:sz w:val="20"/>
              </w:rPr>
              <w:t>Flowproportional døgnprøve i syre-vaskede prøveflasker</w:t>
            </w:r>
          </w:p>
        </w:tc>
      </w:tr>
      <w:tr w:rsidR="00337F88" w:rsidRPr="002E168B" w:rsidTr="00337F88">
        <w:trPr>
          <w:cantSplit/>
        </w:trPr>
        <w:tc>
          <w:tcPr>
            <w:tcW w:w="2683" w:type="dxa"/>
            <w:tcBorders>
              <w:top w:val="single" w:sz="6" w:space="0" w:color="auto"/>
              <w:left w:val="single" w:sz="18" w:space="0" w:color="auto"/>
              <w:bottom w:val="single" w:sz="6" w:space="0" w:color="auto"/>
              <w:right w:val="single" w:sz="6" w:space="0" w:color="auto"/>
            </w:tcBorders>
            <w:shd w:val="clear" w:color="auto" w:fill="F3F3F3"/>
            <w:hideMark/>
          </w:tcPr>
          <w:p w:rsidR="00337F88" w:rsidRPr="00B95D02" w:rsidRDefault="00337F88">
            <w:pPr>
              <w:tabs>
                <w:tab w:val="left" w:pos="9071"/>
              </w:tabs>
              <w:rPr>
                <w:i/>
                <w:sz w:val="20"/>
              </w:rPr>
            </w:pPr>
            <w:r w:rsidRPr="00B95D02">
              <w:rPr>
                <w:i/>
                <w:sz w:val="20"/>
              </w:rPr>
              <w:t xml:space="preserve">Kobber </w:t>
            </w:r>
          </w:p>
        </w:tc>
        <w:tc>
          <w:tcPr>
            <w:tcW w:w="1700" w:type="dxa"/>
            <w:tcBorders>
              <w:top w:val="single" w:sz="6" w:space="0" w:color="auto"/>
              <w:left w:val="single" w:sz="6" w:space="0" w:color="auto"/>
              <w:bottom w:val="single" w:sz="6" w:space="0" w:color="auto"/>
              <w:right w:val="single" w:sz="6" w:space="0" w:color="auto"/>
            </w:tcBorders>
            <w:hideMark/>
          </w:tcPr>
          <w:p w:rsidR="00337F88" w:rsidRPr="00B95D02" w:rsidRDefault="00337F88">
            <w:pPr>
              <w:tabs>
                <w:tab w:val="left" w:pos="9071"/>
              </w:tabs>
              <w:rPr>
                <w:rFonts w:cs="Arial"/>
                <w:sz w:val="20"/>
              </w:rPr>
            </w:pPr>
            <w:r w:rsidRPr="00B95D02">
              <w:rPr>
                <w:rFonts w:cs="Arial"/>
                <w:sz w:val="20"/>
              </w:rPr>
              <w:t xml:space="preserve">100 </w:t>
            </w:r>
            <w:r w:rsidRPr="00B95D02">
              <w:rPr>
                <w:sz w:val="20"/>
              </w:rPr>
              <w:t>µg/l</w:t>
            </w:r>
          </w:p>
        </w:tc>
        <w:tc>
          <w:tcPr>
            <w:tcW w:w="1563" w:type="dxa"/>
            <w:tcBorders>
              <w:top w:val="single" w:sz="6" w:space="0" w:color="auto"/>
              <w:left w:val="single" w:sz="6" w:space="0" w:color="auto"/>
              <w:bottom w:val="single" w:sz="6" w:space="0" w:color="auto"/>
              <w:right w:val="single" w:sz="6" w:space="0" w:color="auto"/>
            </w:tcBorders>
            <w:hideMark/>
          </w:tcPr>
          <w:p w:rsidR="00337F88" w:rsidRPr="00B95D02" w:rsidRDefault="00337F88">
            <w:pPr>
              <w:autoSpaceDE w:val="0"/>
              <w:autoSpaceDN w:val="0"/>
              <w:adjustRightInd w:val="0"/>
              <w:jc w:val="left"/>
              <w:rPr>
                <w:rFonts w:cs="Arial"/>
                <w:sz w:val="20"/>
              </w:rPr>
            </w:pPr>
            <w:r w:rsidRPr="00B95D02">
              <w:rPr>
                <w:rFonts w:cs="Arial"/>
                <w:sz w:val="20"/>
              </w:rPr>
              <w:t>DS 263</w:t>
            </w:r>
          </w:p>
        </w:tc>
        <w:tc>
          <w:tcPr>
            <w:tcW w:w="2694" w:type="dxa"/>
            <w:tcBorders>
              <w:top w:val="single" w:sz="6" w:space="0" w:color="auto"/>
              <w:left w:val="single" w:sz="6" w:space="0" w:color="auto"/>
              <w:bottom w:val="single" w:sz="6" w:space="0" w:color="auto"/>
              <w:right w:val="single" w:sz="18" w:space="0" w:color="auto"/>
            </w:tcBorders>
            <w:hideMark/>
          </w:tcPr>
          <w:p w:rsidR="00337F88" w:rsidRPr="00B95D02" w:rsidRDefault="00337F88">
            <w:pPr>
              <w:autoSpaceDE w:val="0"/>
              <w:autoSpaceDN w:val="0"/>
              <w:adjustRightInd w:val="0"/>
              <w:jc w:val="left"/>
              <w:rPr>
                <w:rFonts w:cs="Arial"/>
                <w:sz w:val="20"/>
              </w:rPr>
            </w:pPr>
            <w:r w:rsidRPr="00B95D02">
              <w:rPr>
                <w:sz w:val="20"/>
              </w:rPr>
              <w:t>Flowproportional døgnprøve i syre-vaskede prøveflasker</w:t>
            </w:r>
          </w:p>
        </w:tc>
      </w:tr>
      <w:tr w:rsidR="00337F88" w:rsidRPr="002E168B" w:rsidTr="00337F88">
        <w:trPr>
          <w:cantSplit/>
        </w:trPr>
        <w:tc>
          <w:tcPr>
            <w:tcW w:w="2683" w:type="dxa"/>
            <w:tcBorders>
              <w:top w:val="single" w:sz="6" w:space="0" w:color="auto"/>
              <w:left w:val="single" w:sz="18" w:space="0" w:color="auto"/>
              <w:bottom w:val="single" w:sz="6" w:space="0" w:color="auto"/>
              <w:right w:val="single" w:sz="6" w:space="0" w:color="auto"/>
            </w:tcBorders>
            <w:shd w:val="clear" w:color="auto" w:fill="F3F3F3"/>
          </w:tcPr>
          <w:p w:rsidR="00337F88" w:rsidRPr="00337F88" w:rsidRDefault="00337F88">
            <w:pPr>
              <w:tabs>
                <w:tab w:val="left" w:pos="9071"/>
              </w:tabs>
              <w:rPr>
                <w:i/>
                <w:sz w:val="20"/>
              </w:rPr>
            </w:pPr>
            <w:r w:rsidRPr="00337F88">
              <w:rPr>
                <w:i/>
                <w:sz w:val="20"/>
              </w:rPr>
              <w:t>Kviksølv</w:t>
            </w:r>
          </w:p>
        </w:tc>
        <w:tc>
          <w:tcPr>
            <w:tcW w:w="1700" w:type="dxa"/>
            <w:tcBorders>
              <w:top w:val="single" w:sz="6" w:space="0" w:color="auto"/>
              <w:left w:val="single" w:sz="6" w:space="0" w:color="auto"/>
              <w:bottom w:val="single" w:sz="6" w:space="0" w:color="auto"/>
              <w:right w:val="single" w:sz="6" w:space="0" w:color="auto"/>
            </w:tcBorders>
          </w:tcPr>
          <w:p w:rsidR="00337F88" w:rsidRPr="00337F88" w:rsidRDefault="00337F88">
            <w:pPr>
              <w:tabs>
                <w:tab w:val="left" w:pos="9071"/>
              </w:tabs>
              <w:rPr>
                <w:rFonts w:cs="Arial"/>
                <w:sz w:val="20"/>
              </w:rPr>
            </w:pPr>
            <w:r w:rsidRPr="00337F88">
              <w:rPr>
                <w:rFonts w:cs="Arial"/>
                <w:sz w:val="20"/>
              </w:rPr>
              <w:t xml:space="preserve">3 </w:t>
            </w:r>
            <w:r w:rsidRPr="00337F88">
              <w:rPr>
                <w:sz w:val="20"/>
              </w:rPr>
              <w:t>µg/l</w:t>
            </w:r>
          </w:p>
        </w:tc>
        <w:tc>
          <w:tcPr>
            <w:tcW w:w="1563" w:type="dxa"/>
            <w:tcBorders>
              <w:top w:val="single" w:sz="6" w:space="0" w:color="auto"/>
              <w:left w:val="single" w:sz="6" w:space="0" w:color="auto"/>
              <w:bottom w:val="single" w:sz="6" w:space="0" w:color="auto"/>
              <w:right w:val="single" w:sz="6" w:space="0" w:color="auto"/>
            </w:tcBorders>
          </w:tcPr>
          <w:p w:rsidR="00337F88" w:rsidRPr="00337F88" w:rsidRDefault="00337F88">
            <w:pPr>
              <w:autoSpaceDE w:val="0"/>
              <w:autoSpaceDN w:val="0"/>
              <w:adjustRightInd w:val="0"/>
              <w:jc w:val="left"/>
              <w:rPr>
                <w:rFonts w:cs="Arial"/>
                <w:sz w:val="20"/>
              </w:rPr>
            </w:pPr>
            <w:r w:rsidRPr="00337F88">
              <w:rPr>
                <w:rFonts w:cs="Arial"/>
                <w:sz w:val="20"/>
              </w:rPr>
              <w:t>Hydridgenerer</w:t>
            </w:r>
            <w:r w:rsidRPr="00337F88">
              <w:rPr>
                <w:rFonts w:cs="Arial"/>
                <w:sz w:val="20"/>
              </w:rPr>
              <w:t>i</w:t>
            </w:r>
            <w:r w:rsidRPr="00337F88">
              <w:rPr>
                <w:rFonts w:cs="Arial"/>
                <w:sz w:val="20"/>
              </w:rPr>
              <w:t xml:space="preserve">ring med cold vapour </w:t>
            </w:r>
          </w:p>
        </w:tc>
        <w:tc>
          <w:tcPr>
            <w:tcW w:w="2694" w:type="dxa"/>
            <w:tcBorders>
              <w:top w:val="single" w:sz="6" w:space="0" w:color="auto"/>
              <w:left w:val="single" w:sz="6" w:space="0" w:color="auto"/>
              <w:bottom w:val="single" w:sz="6" w:space="0" w:color="auto"/>
              <w:right w:val="single" w:sz="18" w:space="0" w:color="auto"/>
            </w:tcBorders>
          </w:tcPr>
          <w:p w:rsidR="00337F88" w:rsidRPr="002E168B" w:rsidRDefault="00337F88">
            <w:pPr>
              <w:autoSpaceDE w:val="0"/>
              <w:autoSpaceDN w:val="0"/>
              <w:adjustRightInd w:val="0"/>
              <w:jc w:val="left"/>
              <w:rPr>
                <w:color w:val="FF0000"/>
                <w:sz w:val="20"/>
              </w:rPr>
            </w:pPr>
            <w:r w:rsidRPr="00B95D02">
              <w:rPr>
                <w:sz w:val="20"/>
              </w:rPr>
              <w:t>Flowproportional døgnprøve i syre-vaskede prøveflasker</w:t>
            </w:r>
          </w:p>
        </w:tc>
      </w:tr>
      <w:tr w:rsidR="00337F88" w:rsidRPr="00B95D02" w:rsidTr="00337F88">
        <w:trPr>
          <w:cantSplit/>
        </w:trPr>
        <w:tc>
          <w:tcPr>
            <w:tcW w:w="2683" w:type="dxa"/>
            <w:tcBorders>
              <w:top w:val="single" w:sz="6" w:space="0" w:color="auto"/>
              <w:left w:val="single" w:sz="18" w:space="0" w:color="auto"/>
              <w:bottom w:val="single" w:sz="6" w:space="0" w:color="auto"/>
              <w:right w:val="single" w:sz="6" w:space="0" w:color="auto"/>
            </w:tcBorders>
            <w:shd w:val="clear" w:color="auto" w:fill="F3F3F3"/>
            <w:hideMark/>
          </w:tcPr>
          <w:p w:rsidR="00337F88" w:rsidRPr="00B95D02" w:rsidRDefault="00337F88">
            <w:pPr>
              <w:tabs>
                <w:tab w:val="left" w:pos="9071"/>
              </w:tabs>
              <w:rPr>
                <w:i/>
                <w:sz w:val="20"/>
              </w:rPr>
            </w:pPr>
            <w:r w:rsidRPr="00B95D02">
              <w:rPr>
                <w:i/>
                <w:sz w:val="20"/>
              </w:rPr>
              <w:t>Nikkel</w:t>
            </w:r>
          </w:p>
        </w:tc>
        <w:tc>
          <w:tcPr>
            <w:tcW w:w="1700" w:type="dxa"/>
            <w:tcBorders>
              <w:top w:val="single" w:sz="6" w:space="0" w:color="auto"/>
              <w:left w:val="single" w:sz="6" w:space="0" w:color="auto"/>
              <w:bottom w:val="single" w:sz="6" w:space="0" w:color="auto"/>
              <w:right w:val="single" w:sz="6" w:space="0" w:color="auto"/>
            </w:tcBorders>
            <w:hideMark/>
          </w:tcPr>
          <w:p w:rsidR="00337F88" w:rsidRPr="00B95D02" w:rsidRDefault="00337F88">
            <w:pPr>
              <w:tabs>
                <w:tab w:val="left" w:pos="9071"/>
              </w:tabs>
              <w:rPr>
                <w:rFonts w:cs="Arial"/>
                <w:sz w:val="20"/>
              </w:rPr>
            </w:pPr>
            <w:r w:rsidRPr="00B95D02">
              <w:rPr>
                <w:sz w:val="20"/>
              </w:rPr>
              <w:t>250 µg/l</w:t>
            </w:r>
          </w:p>
        </w:tc>
        <w:tc>
          <w:tcPr>
            <w:tcW w:w="1563" w:type="dxa"/>
            <w:tcBorders>
              <w:top w:val="single" w:sz="6" w:space="0" w:color="auto"/>
              <w:left w:val="single" w:sz="6" w:space="0" w:color="auto"/>
              <w:bottom w:val="single" w:sz="6" w:space="0" w:color="auto"/>
              <w:right w:val="single" w:sz="6" w:space="0" w:color="auto"/>
            </w:tcBorders>
            <w:hideMark/>
          </w:tcPr>
          <w:p w:rsidR="00337F88" w:rsidRPr="00B95D02" w:rsidRDefault="00337F88">
            <w:pPr>
              <w:tabs>
                <w:tab w:val="left" w:pos="9071"/>
              </w:tabs>
              <w:rPr>
                <w:rFonts w:cs="Arial"/>
                <w:sz w:val="20"/>
              </w:rPr>
            </w:pPr>
            <w:r w:rsidRPr="00B95D02">
              <w:rPr>
                <w:sz w:val="20"/>
              </w:rPr>
              <w:t>DS 2211</w:t>
            </w:r>
          </w:p>
        </w:tc>
        <w:tc>
          <w:tcPr>
            <w:tcW w:w="2694" w:type="dxa"/>
            <w:tcBorders>
              <w:top w:val="single" w:sz="6" w:space="0" w:color="auto"/>
              <w:left w:val="single" w:sz="6" w:space="0" w:color="auto"/>
              <w:bottom w:val="single" w:sz="6" w:space="0" w:color="auto"/>
              <w:right w:val="single" w:sz="18" w:space="0" w:color="auto"/>
            </w:tcBorders>
            <w:hideMark/>
          </w:tcPr>
          <w:p w:rsidR="00337F88" w:rsidRPr="00B95D02" w:rsidRDefault="00337F88">
            <w:pPr>
              <w:tabs>
                <w:tab w:val="left" w:pos="9071"/>
              </w:tabs>
              <w:rPr>
                <w:rFonts w:cs="Arial"/>
                <w:sz w:val="20"/>
              </w:rPr>
            </w:pPr>
            <w:r w:rsidRPr="00B95D02">
              <w:rPr>
                <w:sz w:val="20"/>
              </w:rPr>
              <w:t>Flowproportional døgnprøve i syre-vaskede prøveflasker</w:t>
            </w:r>
          </w:p>
        </w:tc>
      </w:tr>
      <w:tr w:rsidR="00337F88" w:rsidRPr="002E168B" w:rsidTr="00337F88">
        <w:trPr>
          <w:cantSplit/>
        </w:trPr>
        <w:tc>
          <w:tcPr>
            <w:tcW w:w="2683" w:type="dxa"/>
            <w:tcBorders>
              <w:top w:val="single" w:sz="6" w:space="0" w:color="auto"/>
              <w:left w:val="single" w:sz="18" w:space="0" w:color="auto"/>
              <w:bottom w:val="single" w:sz="6" w:space="0" w:color="auto"/>
              <w:right w:val="single" w:sz="6" w:space="0" w:color="auto"/>
            </w:tcBorders>
            <w:shd w:val="clear" w:color="auto" w:fill="F3F3F3"/>
            <w:hideMark/>
          </w:tcPr>
          <w:p w:rsidR="00337F88" w:rsidRPr="009E5BA1" w:rsidRDefault="00337F88">
            <w:pPr>
              <w:tabs>
                <w:tab w:val="left" w:pos="9071"/>
              </w:tabs>
              <w:rPr>
                <w:i/>
                <w:sz w:val="20"/>
              </w:rPr>
            </w:pPr>
            <w:r w:rsidRPr="009E5BA1">
              <w:rPr>
                <w:i/>
                <w:sz w:val="20"/>
              </w:rPr>
              <w:t>Zink</w:t>
            </w:r>
          </w:p>
        </w:tc>
        <w:tc>
          <w:tcPr>
            <w:tcW w:w="1700" w:type="dxa"/>
            <w:tcBorders>
              <w:top w:val="single" w:sz="6" w:space="0" w:color="auto"/>
              <w:left w:val="single" w:sz="6" w:space="0" w:color="auto"/>
              <w:bottom w:val="single" w:sz="6" w:space="0" w:color="auto"/>
              <w:right w:val="single" w:sz="6" w:space="0" w:color="auto"/>
            </w:tcBorders>
            <w:hideMark/>
          </w:tcPr>
          <w:p w:rsidR="00337F88" w:rsidRPr="009E5BA1" w:rsidRDefault="00337F88">
            <w:pPr>
              <w:tabs>
                <w:tab w:val="left" w:pos="9071"/>
              </w:tabs>
              <w:rPr>
                <w:rFonts w:cs="Arial"/>
                <w:sz w:val="20"/>
              </w:rPr>
            </w:pPr>
            <w:r w:rsidRPr="009E5BA1">
              <w:rPr>
                <w:rFonts w:cs="Arial"/>
                <w:sz w:val="20"/>
              </w:rPr>
              <w:t>3 mg/l</w:t>
            </w:r>
          </w:p>
        </w:tc>
        <w:tc>
          <w:tcPr>
            <w:tcW w:w="1563" w:type="dxa"/>
            <w:tcBorders>
              <w:top w:val="single" w:sz="6" w:space="0" w:color="auto"/>
              <w:left w:val="single" w:sz="6" w:space="0" w:color="auto"/>
              <w:bottom w:val="single" w:sz="6" w:space="0" w:color="auto"/>
              <w:right w:val="single" w:sz="6" w:space="0" w:color="auto"/>
            </w:tcBorders>
            <w:hideMark/>
          </w:tcPr>
          <w:p w:rsidR="00337F88" w:rsidRPr="009E5BA1" w:rsidRDefault="00337F88">
            <w:pPr>
              <w:autoSpaceDE w:val="0"/>
              <w:autoSpaceDN w:val="0"/>
              <w:adjustRightInd w:val="0"/>
              <w:jc w:val="left"/>
              <w:rPr>
                <w:rFonts w:cs="Arial"/>
                <w:sz w:val="20"/>
              </w:rPr>
            </w:pPr>
            <w:r w:rsidRPr="009E5BA1">
              <w:rPr>
                <w:rFonts w:cs="Arial"/>
                <w:sz w:val="20"/>
              </w:rPr>
              <w:t>DS 263</w:t>
            </w:r>
          </w:p>
        </w:tc>
        <w:tc>
          <w:tcPr>
            <w:tcW w:w="2694" w:type="dxa"/>
            <w:tcBorders>
              <w:top w:val="single" w:sz="6" w:space="0" w:color="auto"/>
              <w:left w:val="single" w:sz="6" w:space="0" w:color="auto"/>
              <w:bottom w:val="single" w:sz="6" w:space="0" w:color="auto"/>
              <w:right w:val="single" w:sz="18" w:space="0" w:color="auto"/>
            </w:tcBorders>
            <w:hideMark/>
          </w:tcPr>
          <w:p w:rsidR="00337F88" w:rsidRPr="009E5BA1" w:rsidRDefault="00337F88">
            <w:pPr>
              <w:autoSpaceDE w:val="0"/>
              <w:autoSpaceDN w:val="0"/>
              <w:adjustRightInd w:val="0"/>
              <w:jc w:val="left"/>
              <w:rPr>
                <w:rFonts w:cs="Arial"/>
                <w:sz w:val="20"/>
              </w:rPr>
            </w:pPr>
            <w:r w:rsidRPr="009E5BA1">
              <w:rPr>
                <w:sz w:val="20"/>
              </w:rPr>
              <w:t>Flowproportional døgnprøve i syre-vaskede prøveflasker</w:t>
            </w:r>
          </w:p>
        </w:tc>
      </w:tr>
      <w:tr w:rsidR="00337F88" w:rsidRPr="002E168B" w:rsidTr="00337F88">
        <w:trPr>
          <w:cantSplit/>
        </w:trPr>
        <w:tc>
          <w:tcPr>
            <w:tcW w:w="2683" w:type="dxa"/>
            <w:tcBorders>
              <w:top w:val="single" w:sz="6" w:space="0" w:color="auto"/>
              <w:left w:val="single" w:sz="18" w:space="0" w:color="auto"/>
              <w:bottom w:val="single" w:sz="6" w:space="0" w:color="auto"/>
              <w:right w:val="single" w:sz="6" w:space="0" w:color="auto"/>
            </w:tcBorders>
            <w:shd w:val="clear" w:color="auto" w:fill="F3F3F3"/>
            <w:hideMark/>
          </w:tcPr>
          <w:p w:rsidR="00337F88" w:rsidRPr="009E5BA1" w:rsidRDefault="00337F88">
            <w:pPr>
              <w:tabs>
                <w:tab w:val="left" w:pos="9071"/>
              </w:tabs>
              <w:rPr>
                <w:i/>
                <w:sz w:val="20"/>
              </w:rPr>
            </w:pPr>
            <w:r w:rsidRPr="009E5BA1">
              <w:rPr>
                <w:i/>
                <w:sz w:val="20"/>
              </w:rPr>
              <w:t>PAH</w:t>
            </w:r>
          </w:p>
        </w:tc>
        <w:tc>
          <w:tcPr>
            <w:tcW w:w="1700" w:type="dxa"/>
            <w:tcBorders>
              <w:top w:val="single" w:sz="6" w:space="0" w:color="auto"/>
              <w:left w:val="single" w:sz="6" w:space="0" w:color="auto"/>
              <w:bottom w:val="single" w:sz="6" w:space="0" w:color="auto"/>
              <w:right w:val="single" w:sz="6" w:space="0" w:color="auto"/>
            </w:tcBorders>
          </w:tcPr>
          <w:p w:rsidR="00337F88" w:rsidRPr="009E5BA1" w:rsidRDefault="008B0BD9">
            <w:pPr>
              <w:tabs>
                <w:tab w:val="left" w:pos="9071"/>
              </w:tabs>
              <w:rPr>
                <w:rFonts w:cs="Arial"/>
                <w:sz w:val="20"/>
              </w:rPr>
            </w:pPr>
            <w:r w:rsidRPr="009E5BA1">
              <w:rPr>
                <w:rFonts w:cs="Arial"/>
                <w:sz w:val="20"/>
              </w:rPr>
              <w:t>3</w:t>
            </w:r>
            <w:r w:rsidR="0092634E" w:rsidRPr="009E5BA1">
              <w:rPr>
                <w:rFonts w:cs="Arial"/>
                <w:sz w:val="20"/>
              </w:rPr>
              <w:t xml:space="preserve"> </w:t>
            </w:r>
            <w:r w:rsidR="0092634E" w:rsidRPr="009E5BA1">
              <w:rPr>
                <w:sz w:val="20"/>
              </w:rPr>
              <w:t>µg/l</w:t>
            </w:r>
          </w:p>
        </w:tc>
        <w:tc>
          <w:tcPr>
            <w:tcW w:w="1563" w:type="dxa"/>
            <w:tcBorders>
              <w:top w:val="single" w:sz="6" w:space="0" w:color="auto"/>
              <w:left w:val="single" w:sz="6" w:space="0" w:color="auto"/>
              <w:bottom w:val="single" w:sz="6" w:space="0" w:color="auto"/>
              <w:right w:val="single" w:sz="6" w:space="0" w:color="auto"/>
            </w:tcBorders>
          </w:tcPr>
          <w:p w:rsidR="00337F88" w:rsidRPr="009E5BA1" w:rsidRDefault="0092634E">
            <w:pPr>
              <w:tabs>
                <w:tab w:val="left" w:pos="9071"/>
              </w:tabs>
              <w:jc w:val="left"/>
              <w:rPr>
                <w:rFonts w:cs="Arial"/>
                <w:sz w:val="20"/>
              </w:rPr>
            </w:pPr>
            <w:r w:rsidRPr="009E5BA1">
              <w:rPr>
                <w:rFonts w:cs="Arial"/>
                <w:sz w:val="20"/>
              </w:rPr>
              <w:t>DS/EN 15527:2008</w:t>
            </w:r>
          </w:p>
        </w:tc>
        <w:tc>
          <w:tcPr>
            <w:tcW w:w="2694" w:type="dxa"/>
            <w:tcBorders>
              <w:top w:val="single" w:sz="6" w:space="0" w:color="auto"/>
              <w:left w:val="single" w:sz="6" w:space="0" w:color="auto"/>
              <w:bottom w:val="single" w:sz="6" w:space="0" w:color="auto"/>
              <w:right w:val="single" w:sz="18" w:space="0" w:color="auto"/>
            </w:tcBorders>
          </w:tcPr>
          <w:p w:rsidR="00337F88" w:rsidRPr="009E5BA1" w:rsidRDefault="0092634E">
            <w:pPr>
              <w:tabs>
                <w:tab w:val="left" w:pos="9071"/>
              </w:tabs>
              <w:rPr>
                <w:rFonts w:cs="Arial"/>
                <w:sz w:val="20"/>
              </w:rPr>
            </w:pPr>
            <w:r w:rsidRPr="009E5BA1">
              <w:rPr>
                <w:sz w:val="20"/>
              </w:rPr>
              <w:t>Flowproportional døgnprøve</w:t>
            </w:r>
          </w:p>
        </w:tc>
      </w:tr>
      <w:tr w:rsidR="00337F88" w:rsidRPr="002E168B" w:rsidTr="00B95D02">
        <w:trPr>
          <w:cantSplit/>
        </w:trPr>
        <w:tc>
          <w:tcPr>
            <w:tcW w:w="8640" w:type="dxa"/>
            <w:gridSpan w:val="4"/>
            <w:tcBorders>
              <w:top w:val="single" w:sz="18" w:space="0" w:color="auto"/>
              <w:left w:val="nil"/>
              <w:bottom w:val="nil"/>
              <w:right w:val="nil"/>
            </w:tcBorders>
            <w:shd w:val="clear" w:color="auto" w:fill="FFFFFF" w:themeFill="background1"/>
            <w:hideMark/>
          </w:tcPr>
          <w:p w:rsidR="00337F88" w:rsidRPr="0092634E" w:rsidRDefault="00337F88">
            <w:pPr>
              <w:tabs>
                <w:tab w:val="left" w:pos="9071"/>
              </w:tabs>
              <w:rPr>
                <w:rFonts w:cs="Arial"/>
                <w:b/>
                <w:sz w:val="20"/>
              </w:rPr>
            </w:pPr>
            <w:r w:rsidRPr="0092634E">
              <w:rPr>
                <w:b/>
                <w:sz w:val="20"/>
              </w:rPr>
              <w:t xml:space="preserve">Tabel 1: </w:t>
            </w:r>
            <w:r w:rsidRPr="0092634E">
              <w:rPr>
                <w:sz w:val="20"/>
              </w:rPr>
              <w:t>Grænseværdier</w:t>
            </w:r>
          </w:p>
          <w:p w:rsidR="00337F88" w:rsidRPr="002E168B" w:rsidRDefault="00337F88">
            <w:pPr>
              <w:autoSpaceDE w:val="0"/>
              <w:autoSpaceDN w:val="0"/>
              <w:adjustRightInd w:val="0"/>
              <w:rPr>
                <w:rFonts w:ascii="TTE27DEED8t00" w:hAnsi="TTE27DEED8t00" w:cs="TTE27DEED8t00"/>
                <w:color w:val="FF0000"/>
                <w:sz w:val="20"/>
              </w:rPr>
            </w:pPr>
            <w:r w:rsidRPr="0092634E">
              <w:rPr>
                <w:rFonts w:ascii="TTE27DEED8t00" w:hAnsi="TTE27DEED8t00" w:cs="TTE27DEED8t00"/>
                <w:sz w:val="18"/>
                <w:szCs w:val="18"/>
              </w:rPr>
              <w:t>*Grænseværdien må ikke overskrides. Dog accepteres spidsværdier til pH 4 og pH 10 i maks. 10 % af t</w:t>
            </w:r>
            <w:r w:rsidRPr="0092634E">
              <w:rPr>
                <w:rFonts w:ascii="TTE27DEED8t00" w:hAnsi="TTE27DEED8t00" w:cs="TTE27DEED8t00"/>
                <w:sz w:val="18"/>
                <w:szCs w:val="18"/>
              </w:rPr>
              <w:t>i</w:t>
            </w:r>
            <w:r w:rsidRPr="0092634E">
              <w:rPr>
                <w:rFonts w:ascii="TTE27DEED8t00" w:hAnsi="TTE27DEED8t00" w:cs="TTE27DEED8t00"/>
                <w:sz w:val="18"/>
                <w:szCs w:val="18"/>
              </w:rPr>
              <w:t>den i løbet af en time, hvis der er kontinuerlig pH-måling.</w:t>
            </w:r>
          </w:p>
        </w:tc>
      </w:tr>
    </w:tbl>
    <w:p w:rsidR="00760401" w:rsidRPr="002E168B" w:rsidRDefault="00760401" w:rsidP="00760401">
      <w:pPr>
        <w:autoSpaceDE w:val="0"/>
        <w:autoSpaceDN w:val="0"/>
        <w:adjustRightInd w:val="0"/>
        <w:rPr>
          <w:rFonts w:cs="Arial"/>
          <w:color w:val="FF0000"/>
          <w:szCs w:val="22"/>
        </w:rPr>
      </w:pPr>
    </w:p>
    <w:p w:rsidR="00760401" w:rsidRPr="0092634E" w:rsidRDefault="00760401" w:rsidP="00760401">
      <w:pPr>
        <w:autoSpaceDE w:val="0"/>
        <w:autoSpaceDN w:val="0"/>
        <w:adjustRightInd w:val="0"/>
        <w:ind w:firstLine="720"/>
        <w:rPr>
          <w:szCs w:val="22"/>
        </w:rPr>
      </w:pPr>
      <w:r w:rsidRPr="0092634E">
        <w:rPr>
          <w:szCs w:val="22"/>
        </w:rPr>
        <w:t>Prøverne skal udtages under normal drift over en produktionsperiode på 1 døgn.</w:t>
      </w:r>
    </w:p>
    <w:p w:rsidR="00760401" w:rsidRPr="0092634E" w:rsidRDefault="00760401" w:rsidP="00760401">
      <w:pPr>
        <w:tabs>
          <w:tab w:val="left" w:pos="3215"/>
        </w:tabs>
        <w:autoSpaceDE w:val="0"/>
        <w:autoSpaceDN w:val="0"/>
        <w:adjustRightInd w:val="0"/>
        <w:rPr>
          <w:szCs w:val="22"/>
        </w:rPr>
      </w:pPr>
    </w:p>
    <w:p w:rsidR="00760401" w:rsidRDefault="001A6625" w:rsidP="00760401">
      <w:pPr>
        <w:numPr>
          <w:ilvl w:val="0"/>
          <w:numId w:val="21"/>
        </w:numPr>
        <w:autoSpaceDE w:val="0"/>
        <w:autoSpaceDN w:val="0"/>
        <w:adjustRightInd w:val="0"/>
        <w:ind w:hanging="720"/>
        <w:rPr>
          <w:rFonts w:ascii="Times-Roman" w:hAnsi="Times-Roman" w:cs="Times-Roman"/>
          <w:szCs w:val="22"/>
        </w:rPr>
      </w:pPr>
      <w:r>
        <w:rPr>
          <w:rFonts w:ascii="Times-Roman" w:hAnsi="Times-Roman" w:cs="Times-Roman"/>
          <w:szCs w:val="22"/>
        </w:rPr>
        <w:lastRenderedPageBreak/>
        <w:t>Såfremt der sker ændret sammensætning af spildevandet</w:t>
      </w:r>
      <w:r w:rsidR="00760401" w:rsidRPr="0092634E">
        <w:rPr>
          <w:rFonts w:ascii="Times-Roman" w:hAnsi="Times-Roman" w:cs="Times-Roman"/>
          <w:szCs w:val="22"/>
        </w:rPr>
        <w:t xml:space="preserve"> skal kommunen underrettes senest fire uger før ændring</w:t>
      </w:r>
      <w:r>
        <w:rPr>
          <w:rFonts w:ascii="Times-Roman" w:hAnsi="Times-Roman" w:cs="Times-Roman"/>
          <w:szCs w:val="22"/>
        </w:rPr>
        <w:t>en</w:t>
      </w:r>
      <w:r w:rsidR="00760401" w:rsidRPr="0092634E">
        <w:rPr>
          <w:rFonts w:ascii="Times-Roman" w:hAnsi="Times-Roman" w:cs="Times-Roman"/>
          <w:szCs w:val="22"/>
        </w:rPr>
        <w:t xml:space="preserve"> med dokumentation for indholdsstoffer og </w:t>
      </w:r>
      <w:r w:rsidRPr="0092634E">
        <w:rPr>
          <w:rFonts w:ascii="Times-Roman" w:hAnsi="Times-Roman" w:cs="Times-Roman"/>
          <w:szCs w:val="22"/>
        </w:rPr>
        <w:t>forventet fo</w:t>
      </w:r>
      <w:r w:rsidRPr="0092634E">
        <w:rPr>
          <w:rFonts w:ascii="Times-Roman" w:hAnsi="Times-Roman" w:cs="Times-Roman"/>
          <w:szCs w:val="22"/>
        </w:rPr>
        <w:t>r</w:t>
      </w:r>
      <w:r w:rsidRPr="0092634E">
        <w:rPr>
          <w:rFonts w:ascii="Times-Roman" w:hAnsi="Times-Roman" w:cs="Times-Roman"/>
          <w:szCs w:val="22"/>
        </w:rPr>
        <w:t xml:space="preserve">brug </w:t>
      </w:r>
      <w:r>
        <w:rPr>
          <w:rFonts w:ascii="Times-Roman" w:hAnsi="Times-Roman" w:cs="Times-Roman"/>
          <w:szCs w:val="22"/>
        </w:rPr>
        <w:t xml:space="preserve">af </w:t>
      </w:r>
      <w:r w:rsidR="00760401" w:rsidRPr="0092634E">
        <w:rPr>
          <w:rFonts w:ascii="Times-Roman" w:hAnsi="Times-Roman" w:cs="Times-Roman"/>
          <w:szCs w:val="22"/>
        </w:rPr>
        <w:t>produkter</w:t>
      </w:r>
      <w:r>
        <w:rPr>
          <w:rFonts w:ascii="Times-Roman" w:hAnsi="Times-Roman" w:cs="Times-Roman"/>
          <w:szCs w:val="22"/>
        </w:rPr>
        <w:t>/kemi</w:t>
      </w:r>
      <w:r w:rsidR="00760401" w:rsidRPr="0092634E">
        <w:rPr>
          <w:rFonts w:ascii="Times-Roman" w:hAnsi="Times-Roman" w:cs="Times-Roman"/>
          <w:szCs w:val="22"/>
        </w:rPr>
        <w:t xml:space="preserve"> samt</w:t>
      </w:r>
      <w:r>
        <w:rPr>
          <w:rFonts w:ascii="Times-Roman" w:hAnsi="Times-Roman" w:cs="Times-Roman"/>
          <w:szCs w:val="22"/>
        </w:rPr>
        <w:t xml:space="preserve"> mængde af spildevand</w:t>
      </w:r>
      <w:r w:rsidR="00760401" w:rsidRPr="0092634E">
        <w:rPr>
          <w:rFonts w:ascii="Times-Roman" w:hAnsi="Times-Roman" w:cs="Times-Roman"/>
          <w:szCs w:val="22"/>
        </w:rPr>
        <w:t xml:space="preserve">. </w:t>
      </w:r>
    </w:p>
    <w:p w:rsidR="00D34DC0" w:rsidRDefault="00D34DC0" w:rsidP="00D34DC0">
      <w:pPr>
        <w:autoSpaceDE w:val="0"/>
        <w:autoSpaceDN w:val="0"/>
        <w:adjustRightInd w:val="0"/>
        <w:ind w:left="720"/>
        <w:rPr>
          <w:rFonts w:ascii="Times-Roman" w:hAnsi="Times-Roman" w:cs="Times-Roman"/>
          <w:szCs w:val="22"/>
        </w:rPr>
      </w:pPr>
    </w:p>
    <w:p w:rsidR="00E96D48" w:rsidRDefault="00E96D48" w:rsidP="00760401">
      <w:pPr>
        <w:numPr>
          <w:ilvl w:val="0"/>
          <w:numId w:val="21"/>
        </w:numPr>
        <w:autoSpaceDE w:val="0"/>
        <w:autoSpaceDN w:val="0"/>
        <w:adjustRightInd w:val="0"/>
        <w:ind w:hanging="720"/>
        <w:rPr>
          <w:rFonts w:ascii="Times-Roman" w:hAnsi="Times-Roman" w:cs="Times-Roman"/>
          <w:szCs w:val="22"/>
        </w:rPr>
      </w:pPr>
      <w:r>
        <w:rPr>
          <w:rFonts w:ascii="Times-Roman" w:hAnsi="Times-Roman" w:cs="Times-Roman"/>
          <w:szCs w:val="22"/>
        </w:rPr>
        <w:t xml:space="preserve">Der skal udarbejdes en afløbsplan for </w:t>
      </w:r>
      <w:r w:rsidR="0024630C">
        <w:rPr>
          <w:rFonts w:ascii="Times-Roman" w:hAnsi="Times-Roman" w:cs="Times-Roman"/>
          <w:szCs w:val="22"/>
        </w:rPr>
        <w:t>biomasse</w:t>
      </w:r>
      <w:bookmarkStart w:id="5" w:name="_GoBack"/>
      <w:bookmarkEnd w:id="5"/>
      <w:r>
        <w:rPr>
          <w:rFonts w:ascii="Times-Roman" w:hAnsi="Times-Roman" w:cs="Times-Roman"/>
          <w:szCs w:val="22"/>
        </w:rPr>
        <w:t>værket. Planen skal fremsendes Brø</w:t>
      </w:r>
      <w:r>
        <w:rPr>
          <w:rFonts w:ascii="Times-Roman" w:hAnsi="Times-Roman" w:cs="Times-Roman"/>
          <w:szCs w:val="22"/>
        </w:rPr>
        <w:t>n</w:t>
      </w:r>
      <w:r>
        <w:rPr>
          <w:rFonts w:ascii="Times-Roman" w:hAnsi="Times-Roman" w:cs="Times-Roman"/>
          <w:szCs w:val="22"/>
        </w:rPr>
        <w:t xml:space="preserve">derslev Kommune </w:t>
      </w:r>
      <w:r w:rsidR="00F6698A">
        <w:rPr>
          <w:rFonts w:ascii="Times-Roman" w:hAnsi="Times-Roman" w:cs="Times-Roman"/>
          <w:szCs w:val="22"/>
        </w:rPr>
        <w:t>forinden der påbegyndes afledning af processpildevand</w:t>
      </w:r>
      <w:r>
        <w:rPr>
          <w:rFonts w:ascii="Times-Roman" w:hAnsi="Times-Roman" w:cs="Times-Roman"/>
          <w:szCs w:val="22"/>
        </w:rPr>
        <w:t xml:space="preserve">. </w:t>
      </w:r>
    </w:p>
    <w:p w:rsidR="00D34DC0" w:rsidRDefault="00D34DC0" w:rsidP="00D34DC0">
      <w:pPr>
        <w:pStyle w:val="Listeafsnit"/>
        <w:rPr>
          <w:rFonts w:ascii="Times-Roman" w:hAnsi="Times-Roman" w:cs="Times-Roman"/>
          <w:szCs w:val="22"/>
        </w:rPr>
      </w:pPr>
    </w:p>
    <w:p w:rsidR="00D34DC0" w:rsidRPr="0092634E" w:rsidRDefault="004530F5" w:rsidP="00760401">
      <w:pPr>
        <w:numPr>
          <w:ilvl w:val="0"/>
          <w:numId w:val="21"/>
        </w:numPr>
        <w:autoSpaceDE w:val="0"/>
        <w:autoSpaceDN w:val="0"/>
        <w:adjustRightInd w:val="0"/>
        <w:ind w:hanging="720"/>
        <w:rPr>
          <w:rFonts w:ascii="Times-Roman" w:hAnsi="Times-Roman" w:cs="Times-Roman"/>
          <w:szCs w:val="22"/>
        </w:rPr>
      </w:pPr>
      <w:r>
        <w:rPr>
          <w:rFonts w:ascii="Times-Roman" w:hAnsi="Times-Roman" w:cs="Times-Roman"/>
          <w:szCs w:val="22"/>
        </w:rPr>
        <w:t>Den forudgående rensning af</w:t>
      </w:r>
      <w:r w:rsidR="008529E5">
        <w:rPr>
          <w:rFonts w:ascii="Times-Roman" w:hAnsi="Times-Roman" w:cs="Times-Roman"/>
          <w:szCs w:val="22"/>
        </w:rPr>
        <w:t xml:space="preserve"> processpildevand </w:t>
      </w:r>
      <w:r>
        <w:rPr>
          <w:rFonts w:ascii="Times-Roman" w:hAnsi="Times-Roman" w:cs="Times-Roman"/>
          <w:szCs w:val="22"/>
        </w:rPr>
        <w:t xml:space="preserve">inden afledning til kloak </w:t>
      </w:r>
      <w:r w:rsidR="008529E5">
        <w:rPr>
          <w:rFonts w:ascii="Times-Roman" w:hAnsi="Times-Roman" w:cs="Times-Roman"/>
          <w:szCs w:val="22"/>
        </w:rPr>
        <w:t>skal godkendes af Brønderslev Kommune</w:t>
      </w:r>
      <w:r>
        <w:rPr>
          <w:rFonts w:ascii="Times-Roman" w:hAnsi="Times-Roman" w:cs="Times-Roman"/>
          <w:szCs w:val="22"/>
        </w:rPr>
        <w:t xml:space="preserve"> forinden ibrugtagning</w:t>
      </w:r>
      <w:r w:rsidR="008529E5">
        <w:rPr>
          <w:rFonts w:ascii="Times-Roman" w:hAnsi="Times-Roman" w:cs="Times-Roman"/>
          <w:szCs w:val="22"/>
        </w:rPr>
        <w:t xml:space="preserve">. </w:t>
      </w:r>
    </w:p>
    <w:p w:rsidR="00760401" w:rsidRPr="002E168B" w:rsidRDefault="00760401" w:rsidP="00760401">
      <w:pPr>
        <w:autoSpaceDE w:val="0"/>
        <w:autoSpaceDN w:val="0"/>
        <w:adjustRightInd w:val="0"/>
        <w:rPr>
          <w:color w:val="FF0000"/>
          <w:szCs w:val="22"/>
        </w:rPr>
      </w:pPr>
    </w:p>
    <w:p w:rsidR="00760401" w:rsidRPr="0092634E" w:rsidRDefault="00760401" w:rsidP="00760401">
      <w:pPr>
        <w:pStyle w:val="Overskrift2"/>
        <w:rPr>
          <w:rFonts w:cs="Arial"/>
          <w:b w:val="0"/>
          <w:sz w:val="22"/>
          <w:szCs w:val="22"/>
          <w:u w:val="single"/>
        </w:rPr>
      </w:pPr>
      <w:bookmarkStart w:id="6" w:name="_Toc354657456"/>
      <w:r w:rsidRPr="0092634E">
        <w:rPr>
          <w:b w:val="0"/>
          <w:sz w:val="22"/>
          <w:szCs w:val="22"/>
          <w:u w:val="single"/>
        </w:rPr>
        <w:t>Kontrolmålinger</w:t>
      </w:r>
      <w:bookmarkEnd w:id="6"/>
    </w:p>
    <w:p w:rsidR="00760401" w:rsidRPr="0092634E" w:rsidRDefault="00760401" w:rsidP="00760401">
      <w:pPr>
        <w:numPr>
          <w:ilvl w:val="0"/>
          <w:numId w:val="21"/>
        </w:numPr>
        <w:autoSpaceDE w:val="0"/>
        <w:autoSpaceDN w:val="0"/>
        <w:adjustRightInd w:val="0"/>
        <w:ind w:hanging="720"/>
        <w:rPr>
          <w:rFonts w:ascii="Times-Roman" w:hAnsi="Times-Roman" w:cs="Times-Roman"/>
          <w:szCs w:val="22"/>
        </w:rPr>
      </w:pPr>
      <w:r w:rsidRPr="0092634E">
        <w:rPr>
          <w:rFonts w:ascii="Times-Roman" w:hAnsi="Times-Roman" w:cs="Times-Roman"/>
          <w:szCs w:val="22"/>
        </w:rPr>
        <w:t>Før sammenblanding med andre spildevandstyper skal processpildevandet passere en let tilgængelig måleinstallation, hvor det er muligt at udtage flowproportionale prøver af spildevandet.</w:t>
      </w:r>
    </w:p>
    <w:p w:rsidR="00760401" w:rsidRPr="0092634E" w:rsidRDefault="00760401" w:rsidP="00760401">
      <w:pPr>
        <w:autoSpaceDE w:val="0"/>
        <w:autoSpaceDN w:val="0"/>
        <w:adjustRightInd w:val="0"/>
        <w:ind w:left="720"/>
        <w:rPr>
          <w:szCs w:val="22"/>
        </w:rPr>
      </w:pPr>
    </w:p>
    <w:p w:rsidR="00760401" w:rsidRPr="0092634E" w:rsidRDefault="00760401" w:rsidP="00760401">
      <w:pPr>
        <w:numPr>
          <w:ilvl w:val="0"/>
          <w:numId w:val="21"/>
        </w:numPr>
        <w:autoSpaceDE w:val="0"/>
        <w:autoSpaceDN w:val="0"/>
        <w:adjustRightInd w:val="0"/>
        <w:ind w:hanging="720"/>
      </w:pPr>
      <w:r w:rsidRPr="0092634E">
        <w:rPr>
          <w:szCs w:val="22"/>
        </w:rPr>
        <w:t>Prøver skal udtages og analyseres af et akkrediteret laboratorium eller af et af komm</w:t>
      </w:r>
      <w:r w:rsidRPr="0092634E">
        <w:rPr>
          <w:szCs w:val="22"/>
        </w:rPr>
        <w:t>u</w:t>
      </w:r>
      <w:r w:rsidRPr="0092634E">
        <w:rPr>
          <w:szCs w:val="22"/>
        </w:rPr>
        <w:t>nen godkendt</w:t>
      </w:r>
      <w:r w:rsidRPr="0092634E">
        <w:t xml:space="preserve"> laboratorium. Prøvetagning, forsendelse og analyser skal gennemføres e</w:t>
      </w:r>
      <w:r w:rsidRPr="0092634E">
        <w:t>f</w:t>
      </w:r>
      <w:r w:rsidRPr="0092634E">
        <w:t>ter de enhver tid gældende normer. Udgifterne hertil afholdes af virksomheden. Prøve</w:t>
      </w:r>
      <w:r w:rsidRPr="0092634E">
        <w:t>r</w:t>
      </w:r>
      <w:r w:rsidRPr="0092634E">
        <w:t>ne skal afspejle virksomhedens normale driftssituation. De enkelte analyseresultater skal i kopi sendes direkte fra laboratorium til Brønderslev Kommune.</w:t>
      </w:r>
    </w:p>
    <w:p w:rsidR="00760401" w:rsidRPr="008529E5" w:rsidRDefault="00760401" w:rsidP="00760401">
      <w:pPr>
        <w:autoSpaceDE w:val="0"/>
        <w:autoSpaceDN w:val="0"/>
        <w:adjustRightInd w:val="0"/>
      </w:pPr>
    </w:p>
    <w:p w:rsidR="00760401" w:rsidRPr="008529E5" w:rsidRDefault="00760401" w:rsidP="00760401">
      <w:pPr>
        <w:numPr>
          <w:ilvl w:val="0"/>
          <w:numId w:val="21"/>
        </w:numPr>
        <w:autoSpaceDE w:val="0"/>
        <w:autoSpaceDN w:val="0"/>
        <w:adjustRightInd w:val="0"/>
        <w:ind w:hanging="720"/>
      </w:pPr>
      <w:r w:rsidRPr="008529E5">
        <w:rPr>
          <w:szCs w:val="22"/>
        </w:rPr>
        <w:t>Til dokumentation for det afledte processpildevands sammensætning skal virksomheden for egen regning foranledige etableret et egenkontrolprogram. Egenkontrolprogrammet skal iværksættes umiddelbart efter tilladelsen er meddelt og skal som minimum omfatte</w:t>
      </w:r>
      <w:r w:rsidR="008529E5" w:rsidRPr="008529E5">
        <w:rPr>
          <w:szCs w:val="22"/>
        </w:rPr>
        <w:t xml:space="preserve"> parametrene angivet i vilkår 18</w:t>
      </w:r>
      <w:r w:rsidRPr="008529E5">
        <w:rPr>
          <w:szCs w:val="22"/>
        </w:rPr>
        <w:t>.</w:t>
      </w:r>
    </w:p>
    <w:p w:rsidR="00760401" w:rsidRPr="008529E5" w:rsidRDefault="00760401" w:rsidP="00760401">
      <w:pPr>
        <w:autoSpaceDE w:val="0"/>
        <w:autoSpaceDN w:val="0"/>
        <w:adjustRightInd w:val="0"/>
      </w:pPr>
    </w:p>
    <w:p w:rsidR="00760401" w:rsidRDefault="00760401" w:rsidP="00760401">
      <w:pPr>
        <w:numPr>
          <w:ilvl w:val="0"/>
          <w:numId w:val="21"/>
        </w:numPr>
        <w:autoSpaceDE w:val="0"/>
        <w:autoSpaceDN w:val="0"/>
        <w:adjustRightInd w:val="0"/>
        <w:ind w:hanging="720"/>
        <w:rPr>
          <w:szCs w:val="22"/>
        </w:rPr>
      </w:pPr>
      <w:r w:rsidRPr="009E5BA1">
        <w:rPr>
          <w:szCs w:val="22"/>
        </w:rPr>
        <w:t xml:space="preserve">Der skal årligt udtages </w:t>
      </w:r>
      <w:r w:rsidR="005F453F">
        <w:rPr>
          <w:szCs w:val="22"/>
        </w:rPr>
        <w:t>6</w:t>
      </w:r>
      <w:r w:rsidRPr="009E5BA1">
        <w:rPr>
          <w:szCs w:val="22"/>
        </w:rPr>
        <w:t xml:space="preserve"> spildevandsprøver</w:t>
      </w:r>
      <w:r w:rsidR="005F453F">
        <w:rPr>
          <w:szCs w:val="22"/>
        </w:rPr>
        <w:t xml:space="preserve">, </w:t>
      </w:r>
      <w:r w:rsidRPr="009E5BA1">
        <w:rPr>
          <w:szCs w:val="22"/>
        </w:rPr>
        <w:t xml:space="preserve">der skal analyseres for de i vilkår </w:t>
      </w:r>
      <w:r w:rsidR="0092634E" w:rsidRPr="009E5BA1">
        <w:rPr>
          <w:szCs w:val="22"/>
        </w:rPr>
        <w:t>8</w:t>
      </w:r>
      <w:r w:rsidRPr="009E5BA1">
        <w:rPr>
          <w:szCs w:val="22"/>
        </w:rPr>
        <w:t xml:space="preserve"> angivne parametre. </w:t>
      </w:r>
      <w:r w:rsidR="004B0323">
        <w:rPr>
          <w:szCs w:val="22"/>
        </w:rPr>
        <w:t xml:space="preserve">Prøverne skal udtages jævnt fordelt over året. </w:t>
      </w:r>
    </w:p>
    <w:p w:rsidR="009E5BA1" w:rsidRPr="009E5BA1" w:rsidRDefault="009E5BA1" w:rsidP="009E5BA1">
      <w:pPr>
        <w:autoSpaceDE w:val="0"/>
        <w:autoSpaceDN w:val="0"/>
        <w:adjustRightInd w:val="0"/>
        <w:rPr>
          <w:szCs w:val="22"/>
        </w:rPr>
      </w:pPr>
    </w:p>
    <w:p w:rsidR="00760401" w:rsidRPr="008529E5" w:rsidRDefault="00760401" w:rsidP="00760401">
      <w:pPr>
        <w:numPr>
          <w:ilvl w:val="0"/>
          <w:numId w:val="21"/>
        </w:numPr>
        <w:autoSpaceDE w:val="0"/>
        <w:autoSpaceDN w:val="0"/>
        <w:adjustRightInd w:val="0"/>
        <w:ind w:hanging="720"/>
        <w:rPr>
          <w:szCs w:val="22"/>
        </w:rPr>
      </w:pPr>
      <w:r w:rsidRPr="008529E5">
        <w:rPr>
          <w:szCs w:val="22"/>
        </w:rPr>
        <w:t>Hvis analyseresultaterne viser overskridelser af fastsatte grænseværdier kan Brønder</w:t>
      </w:r>
      <w:r w:rsidRPr="008529E5">
        <w:rPr>
          <w:szCs w:val="22"/>
        </w:rPr>
        <w:t>s</w:t>
      </w:r>
      <w:r w:rsidRPr="008529E5">
        <w:rPr>
          <w:szCs w:val="22"/>
        </w:rPr>
        <w:t>lev Kommune forlange, at virksomheden for egen regning lader supplerende prøver u</w:t>
      </w:r>
      <w:r w:rsidRPr="008529E5">
        <w:rPr>
          <w:szCs w:val="22"/>
        </w:rPr>
        <w:t>d</w:t>
      </w:r>
      <w:r w:rsidRPr="008529E5">
        <w:rPr>
          <w:szCs w:val="22"/>
        </w:rPr>
        <w:t xml:space="preserve">tage og analysere. </w:t>
      </w:r>
    </w:p>
    <w:p w:rsidR="00760401" w:rsidRPr="008529E5" w:rsidRDefault="00760401" w:rsidP="00760401">
      <w:pPr>
        <w:autoSpaceDE w:val="0"/>
        <w:autoSpaceDN w:val="0"/>
        <w:adjustRightInd w:val="0"/>
        <w:rPr>
          <w:szCs w:val="22"/>
        </w:rPr>
      </w:pPr>
    </w:p>
    <w:p w:rsidR="00760401" w:rsidRPr="008529E5" w:rsidRDefault="00760401" w:rsidP="00760401">
      <w:pPr>
        <w:numPr>
          <w:ilvl w:val="0"/>
          <w:numId w:val="21"/>
        </w:numPr>
        <w:autoSpaceDE w:val="0"/>
        <w:autoSpaceDN w:val="0"/>
        <w:adjustRightInd w:val="0"/>
        <w:ind w:hanging="720"/>
        <w:rPr>
          <w:szCs w:val="22"/>
        </w:rPr>
      </w:pPr>
      <w:r w:rsidRPr="008529E5">
        <w:rPr>
          <w:szCs w:val="22"/>
        </w:rPr>
        <w:t>Virksomheden skal på Brønderslev Kommunes anmodning fremsende en redegørelse for årsagen til eventuelle overskridelser med oplysninger om, hvilke tiltag virksomheden vil iværksætte for at undgå efterfølgende overskridelser. Handlingsplanen skal omfatte en teknisk, økonomisk og miljømæssig vurdering af mulighederne for reduktion af afle</w:t>
      </w:r>
      <w:r w:rsidRPr="008529E5">
        <w:rPr>
          <w:szCs w:val="22"/>
        </w:rPr>
        <w:t>d</w:t>
      </w:r>
      <w:r w:rsidRPr="008529E5">
        <w:rPr>
          <w:szCs w:val="22"/>
        </w:rPr>
        <w:t>ningen af de relevante parametre ved substitution, ændring af processer eller optimering af anlæg for rensning af spildevandet og skal i øvrigt indeholde en konkret tidsplan for gennemførelsen af valgte løsninger.</w:t>
      </w:r>
    </w:p>
    <w:p w:rsidR="00760401" w:rsidRPr="008529E5" w:rsidRDefault="00760401" w:rsidP="00760401">
      <w:pPr>
        <w:autoSpaceDE w:val="0"/>
        <w:autoSpaceDN w:val="0"/>
        <w:adjustRightInd w:val="0"/>
        <w:rPr>
          <w:szCs w:val="22"/>
        </w:rPr>
      </w:pPr>
    </w:p>
    <w:p w:rsidR="00760401" w:rsidRPr="008529E5" w:rsidRDefault="00760401" w:rsidP="00760401">
      <w:pPr>
        <w:pStyle w:val="Overskrift2"/>
        <w:rPr>
          <w:b w:val="0"/>
          <w:sz w:val="22"/>
          <w:szCs w:val="22"/>
          <w:u w:val="single"/>
        </w:rPr>
      </w:pPr>
      <w:bookmarkStart w:id="7" w:name="_Toc354657457"/>
      <w:r w:rsidRPr="008529E5">
        <w:rPr>
          <w:b w:val="0"/>
          <w:sz w:val="22"/>
          <w:szCs w:val="22"/>
          <w:u w:val="single"/>
        </w:rPr>
        <w:t>Egenkontrol</w:t>
      </w:r>
      <w:bookmarkEnd w:id="7"/>
    </w:p>
    <w:p w:rsidR="00760401" w:rsidRPr="008529E5" w:rsidRDefault="00760401" w:rsidP="00760401">
      <w:pPr>
        <w:numPr>
          <w:ilvl w:val="0"/>
          <w:numId w:val="21"/>
        </w:numPr>
        <w:autoSpaceDE w:val="0"/>
        <w:autoSpaceDN w:val="0"/>
        <w:adjustRightInd w:val="0"/>
        <w:ind w:hanging="720"/>
      </w:pPr>
      <w:r w:rsidRPr="008529E5">
        <w:rPr>
          <w:szCs w:val="22"/>
        </w:rPr>
        <w:t xml:space="preserve">Der skal føres journal over spildevandsanlæggets drift omfattende: </w:t>
      </w:r>
    </w:p>
    <w:p w:rsidR="00760401" w:rsidRPr="008529E5" w:rsidRDefault="00760401" w:rsidP="00760401">
      <w:pPr>
        <w:numPr>
          <w:ilvl w:val="1"/>
          <w:numId w:val="21"/>
        </w:numPr>
        <w:autoSpaceDE w:val="0"/>
        <w:autoSpaceDN w:val="0"/>
        <w:adjustRightInd w:val="0"/>
      </w:pPr>
      <w:r w:rsidRPr="008529E5">
        <w:rPr>
          <w:szCs w:val="22"/>
        </w:rPr>
        <w:t xml:space="preserve">Afledte mængder </w:t>
      </w:r>
      <w:r w:rsidR="008529E5">
        <w:rPr>
          <w:szCs w:val="22"/>
        </w:rPr>
        <w:t>proces</w:t>
      </w:r>
      <w:r w:rsidRPr="008529E5">
        <w:rPr>
          <w:szCs w:val="22"/>
        </w:rPr>
        <w:t>spildevand pr. år.</w:t>
      </w:r>
    </w:p>
    <w:p w:rsidR="008529E5" w:rsidRPr="002D0AD6" w:rsidRDefault="008529E5" w:rsidP="00760401">
      <w:pPr>
        <w:numPr>
          <w:ilvl w:val="1"/>
          <w:numId w:val="21"/>
        </w:numPr>
        <w:autoSpaceDE w:val="0"/>
        <w:autoSpaceDN w:val="0"/>
        <w:adjustRightInd w:val="0"/>
      </w:pPr>
      <w:r>
        <w:rPr>
          <w:szCs w:val="22"/>
        </w:rPr>
        <w:t xml:space="preserve">Kontrol og </w:t>
      </w:r>
      <w:r w:rsidR="002D0AD6">
        <w:rPr>
          <w:szCs w:val="22"/>
        </w:rPr>
        <w:t>justering af rensningsanlæg</w:t>
      </w:r>
    </w:p>
    <w:p w:rsidR="002D0AD6" w:rsidRPr="008529E5" w:rsidRDefault="002D0AD6" w:rsidP="00760401">
      <w:pPr>
        <w:numPr>
          <w:ilvl w:val="1"/>
          <w:numId w:val="21"/>
        </w:numPr>
        <w:autoSpaceDE w:val="0"/>
        <w:autoSpaceDN w:val="0"/>
        <w:adjustRightInd w:val="0"/>
      </w:pPr>
      <w:r>
        <w:rPr>
          <w:szCs w:val="22"/>
        </w:rPr>
        <w:t>Resultater af prøvetagning</w:t>
      </w:r>
    </w:p>
    <w:p w:rsidR="00760401" w:rsidRPr="008529E5" w:rsidRDefault="00760401" w:rsidP="00760401">
      <w:pPr>
        <w:numPr>
          <w:ilvl w:val="1"/>
          <w:numId w:val="21"/>
        </w:numPr>
        <w:autoSpaceDE w:val="0"/>
        <w:autoSpaceDN w:val="0"/>
        <w:adjustRightInd w:val="0"/>
      </w:pPr>
      <w:r w:rsidRPr="008529E5">
        <w:rPr>
          <w:szCs w:val="22"/>
        </w:rPr>
        <w:t>Forbrug af hjælpestoffer pr. år.</w:t>
      </w:r>
    </w:p>
    <w:p w:rsidR="00760401" w:rsidRPr="008529E5" w:rsidRDefault="00760401" w:rsidP="00760401">
      <w:pPr>
        <w:numPr>
          <w:ilvl w:val="1"/>
          <w:numId w:val="21"/>
        </w:numPr>
        <w:autoSpaceDE w:val="0"/>
        <w:autoSpaceDN w:val="0"/>
        <w:adjustRightInd w:val="0"/>
      </w:pPr>
      <w:r w:rsidRPr="008529E5">
        <w:rPr>
          <w:szCs w:val="22"/>
        </w:rPr>
        <w:t>Eventuelle driftsuheld.</w:t>
      </w:r>
    </w:p>
    <w:p w:rsidR="00760401" w:rsidRPr="002D0AD6" w:rsidRDefault="00760401" w:rsidP="00760401">
      <w:pPr>
        <w:autoSpaceDE w:val="0"/>
        <w:autoSpaceDN w:val="0"/>
        <w:adjustRightInd w:val="0"/>
        <w:ind w:left="1080"/>
        <w:rPr>
          <w:szCs w:val="22"/>
        </w:rPr>
      </w:pPr>
    </w:p>
    <w:p w:rsidR="00760401" w:rsidRPr="002D0AD6" w:rsidRDefault="00760401" w:rsidP="00760401">
      <w:pPr>
        <w:autoSpaceDE w:val="0"/>
        <w:autoSpaceDN w:val="0"/>
        <w:adjustRightInd w:val="0"/>
        <w:ind w:left="737"/>
        <w:rPr>
          <w:szCs w:val="22"/>
        </w:rPr>
      </w:pPr>
      <w:r w:rsidRPr="002D0AD6">
        <w:rPr>
          <w:szCs w:val="22"/>
        </w:rPr>
        <w:lastRenderedPageBreak/>
        <w:t>Alle rapporter, journaler, kvitteringer mv. vedr. ovenstående skal opbevares på virkso</w:t>
      </w:r>
      <w:r w:rsidRPr="002D0AD6">
        <w:rPr>
          <w:szCs w:val="22"/>
        </w:rPr>
        <w:t>m</w:t>
      </w:r>
      <w:r w:rsidRPr="002D0AD6">
        <w:rPr>
          <w:szCs w:val="22"/>
        </w:rPr>
        <w:t>heden i minimum 5 år og skal kunne forevises tilsynsmyndigheden på forlangende.</w:t>
      </w:r>
    </w:p>
    <w:p w:rsidR="00760401" w:rsidRPr="002D0AD6" w:rsidRDefault="00760401" w:rsidP="00760401">
      <w:pPr>
        <w:rPr>
          <w:b/>
        </w:rPr>
      </w:pPr>
      <w:bookmarkStart w:id="8" w:name="_Toc354657458"/>
    </w:p>
    <w:p w:rsidR="00760401" w:rsidRPr="002D0AD6" w:rsidRDefault="00760401" w:rsidP="00760401">
      <w:pPr>
        <w:rPr>
          <w:b/>
        </w:rPr>
      </w:pPr>
      <w:r w:rsidRPr="002D0AD6">
        <w:rPr>
          <w:b/>
        </w:rPr>
        <w:t xml:space="preserve">Miljøteknisk </w:t>
      </w:r>
      <w:bookmarkEnd w:id="8"/>
      <w:r w:rsidRPr="002D0AD6">
        <w:rPr>
          <w:b/>
        </w:rPr>
        <w:t>vurdering</w:t>
      </w:r>
    </w:p>
    <w:p w:rsidR="00760401" w:rsidRPr="002D0AD6" w:rsidRDefault="00760401" w:rsidP="00760401">
      <w:r w:rsidRPr="002D0AD6">
        <w:t xml:space="preserve">Tilladelsen meddeles i henhold til § 28, stk. 3 i miljøbeskyttelsesloven.  </w:t>
      </w:r>
    </w:p>
    <w:p w:rsidR="00760401" w:rsidRPr="002D0AD6" w:rsidRDefault="00760401" w:rsidP="00760401">
      <w:pPr>
        <w:pStyle w:val="Normal2"/>
        <w:widowControl/>
        <w:tabs>
          <w:tab w:val="left" w:pos="567"/>
          <w:tab w:val="left" w:pos="7655"/>
        </w:tabs>
        <w:jc w:val="both"/>
        <w:rPr>
          <w:rFonts w:ascii="Arial" w:hAnsi="Arial" w:cs="Arial"/>
          <w:sz w:val="22"/>
          <w:szCs w:val="22"/>
        </w:rPr>
      </w:pPr>
    </w:p>
    <w:p w:rsidR="00760401" w:rsidRPr="002D0AD6" w:rsidRDefault="00760401" w:rsidP="00760401">
      <w:pPr>
        <w:rPr>
          <w:szCs w:val="22"/>
        </w:rPr>
      </w:pPr>
      <w:r w:rsidRPr="002D0AD6">
        <w:rPr>
          <w:szCs w:val="22"/>
        </w:rPr>
        <w:t>Som grundlag for at behandle ansøgningen er der indgået følgende materiale:</w:t>
      </w:r>
    </w:p>
    <w:p w:rsidR="00D340A1" w:rsidRDefault="00760401" w:rsidP="00760401">
      <w:pPr>
        <w:numPr>
          <w:ilvl w:val="0"/>
          <w:numId w:val="22"/>
        </w:numPr>
        <w:tabs>
          <w:tab w:val="num" w:pos="1080"/>
        </w:tabs>
        <w:ind w:left="1080" w:hanging="540"/>
        <w:rPr>
          <w:szCs w:val="22"/>
        </w:rPr>
      </w:pPr>
      <w:r w:rsidRPr="002D0AD6">
        <w:rPr>
          <w:szCs w:val="22"/>
        </w:rPr>
        <w:t xml:space="preserve">Ansøgning af </w:t>
      </w:r>
      <w:r w:rsidR="002D0AD6" w:rsidRPr="002D0AD6">
        <w:rPr>
          <w:szCs w:val="22"/>
        </w:rPr>
        <w:t>19. maj</w:t>
      </w:r>
      <w:r w:rsidRPr="002D0AD6">
        <w:rPr>
          <w:szCs w:val="22"/>
        </w:rPr>
        <w:t xml:space="preserve"> 2016</w:t>
      </w:r>
      <w:r w:rsidR="00522332">
        <w:rPr>
          <w:szCs w:val="22"/>
        </w:rPr>
        <w:t>.</w:t>
      </w:r>
    </w:p>
    <w:p w:rsidR="00760401" w:rsidRDefault="00D340A1" w:rsidP="00760401">
      <w:pPr>
        <w:numPr>
          <w:ilvl w:val="0"/>
          <w:numId w:val="22"/>
        </w:numPr>
        <w:tabs>
          <w:tab w:val="num" w:pos="1080"/>
        </w:tabs>
        <w:ind w:left="1080" w:hanging="540"/>
        <w:rPr>
          <w:szCs w:val="22"/>
        </w:rPr>
      </w:pPr>
      <w:r>
        <w:rPr>
          <w:szCs w:val="22"/>
        </w:rPr>
        <w:t>A</w:t>
      </w:r>
      <w:r w:rsidRPr="00D340A1">
        <w:rPr>
          <w:szCs w:val="22"/>
        </w:rPr>
        <w:t xml:space="preserve">nalyserapporter for </w:t>
      </w:r>
      <w:r>
        <w:rPr>
          <w:szCs w:val="22"/>
        </w:rPr>
        <w:t>kondens</w:t>
      </w:r>
      <w:r w:rsidRPr="00D340A1">
        <w:rPr>
          <w:szCs w:val="22"/>
        </w:rPr>
        <w:t>at på</w:t>
      </w:r>
      <w:r>
        <w:rPr>
          <w:szCs w:val="22"/>
        </w:rPr>
        <w:t xml:space="preserve"> Hjørring Varmeforsynings </w:t>
      </w:r>
      <w:r w:rsidRPr="00D340A1">
        <w:rPr>
          <w:szCs w:val="22"/>
        </w:rPr>
        <w:t xml:space="preserve">multibrændselsanlæg, modtaget </w:t>
      </w:r>
      <w:r w:rsidR="00044A18">
        <w:rPr>
          <w:szCs w:val="22"/>
        </w:rPr>
        <w:t xml:space="preserve">den </w:t>
      </w:r>
      <w:r w:rsidRPr="00D340A1">
        <w:rPr>
          <w:szCs w:val="22"/>
        </w:rPr>
        <w:t xml:space="preserve">9. december 2016. </w:t>
      </w:r>
    </w:p>
    <w:p w:rsidR="00D340A1" w:rsidRPr="00D340A1" w:rsidRDefault="00D340A1" w:rsidP="00D340A1">
      <w:pPr>
        <w:ind w:left="1080"/>
        <w:rPr>
          <w:szCs w:val="22"/>
        </w:rPr>
      </w:pPr>
    </w:p>
    <w:p w:rsidR="00760401" w:rsidRPr="0020566D" w:rsidRDefault="00760401" w:rsidP="005E2047">
      <w:r w:rsidRPr="005E2047">
        <w:t xml:space="preserve">Baggrunden for at udarbejde </w:t>
      </w:r>
      <w:r w:rsidR="002D0AD6" w:rsidRPr="005E2047">
        <w:t>tilslutningstilladelse er</w:t>
      </w:r>
      <w:r w:rsidR="005E2047" w:rsidRPr="005E2047">
        <w:t xml:space="preserve"> etablering af nyt biomassefyret kraftvarm</w:t>
      </w:r>
      <w:r w:rsidR="005E2047" w:rsidRPr="005E2047">
        <w:t>e</w:t>
      </w:r>
      <w:r w:rsidR="005E2047" w:rsidRPr="005E2047">
        <w:t>værk. For at sikre</w:t>
      </w:r>
      <w:r w:rsidR="00044A18">
        <w:t>,</w:t>
      </w:r>
      <w:r w:rsidR="005E2047" w:rsidRPr="005E2047">
        <w:t xml:space="preserve"> at værket kan overholde emissionskrav for støv, vil røggassen blive ledt igennem en multicyklon, efterfulgt af et elektrostatisk filter. Hver kedellinje vil blive udstyret med hver sin multicyklon. Det elektro</w:t>
      </w:r>
      <w:r w:rsidR="005E2047">
        <w:t>statiske filter vil betjene beg</w:t>
      </w:r>
      <w:r w:rsidR="005E2047" w:rsidRPr="005E2047">
        <w:t>ge kedellinjer. Røggasrensesyst</w:t>
      </w:r>
      <w:r w:rsidR="005E2047" w:rsidRPr="005E2047">
        <w:t>e</w:t>
      </w:r>
      <w:r w:rsidR="005E2047" w:rsidRPr="005E2047">
        <w:t>met vil yderligere blive udstyret med vådskrubberanlæg med tilhørende kølekreds forsynet med var</w:t>
      </w:r>
      <w:r w:rsidR="00044A18">
        <w:t>mepumpe. Vådskrubber</w:t>
      </w:r>
      <w:r w:rsidR="005E2047" w:rsidRPr="005E2047">
        <w:t xml:space="preserve">anlægget vil blive udlagt til at køle røggassen ned til 50 </w:t>
      </w:r>
      <w:r w:rsidR="005E2047" w:rsidRPr="005E2047">
        <w:rPr>
          <w:vertAlign w:val="superscript"/>
        </w:rPr>
        <w:t>o</w:t>
      </w:r>
      <w:r w:rsidR="005E2047" w:rsidRPr="005E2047">
        <w:t>C eller de</w:t>
      </w:r>
      <w:r w:rsidR="005E2047" w:rsidRPr="005E2047">
        <w:t>r</w:t>
      </w:r>
      <w:r w:rsidR="005E2047" w:rsidRPr="005E2047">
        <w:t>under. Køling af røggassen vil bevirke, at der fortættes i størrelsesordenen op til 10 m</w:t>
      </w:r>
      <w:r w:rsidR="005E2047" w:rsidRPr="005E2047">
        <w:rPr>
          <w:vertAlign w:val="superscript"/>
        </w:rPr>
        <w:t>3</w:t>
      </w:r>
      <w:r w:rsidR="005E2047" w:rsidRPr="005E2047">
        <w:t xml:space="preserve"> røgga</w:t>
      </w:r>
      <w:r w:rsidR="005E2047" w:rsidRPr="005E2047">
        <w:t>s</w:t>
      </w:r>
      <w:r w:rsidR="005E2047" w:rsidRPr="005E2047">
        <w:t xml:space="preserve">kondensat i </w:t>
      </w:r>
      <w:r w:rsidR="005E2047">
        <w:t>ti</w:t>
      </w:r>
      <w:r w:rsidR="005E2047" w:rsidRPr="005E2047">
        <w:t xml:space="preserve">men ved maksimal </w:t>
      </w:r>
      <w:r w:rsidR="005E2047" w:rsidRPr="0020566D">
        <w:t>indfyret effekt og fugtigt brændsel.</w:t>
      </w:r>
    </w:p>
    <w:p w:rsidR="002D0AD6" w:rsidRPr="0020566D" w:rsidRDefault="002D0AD6" w:rsidP="002D0AD6"/>
    <w:p w:rsidR="00760401" w:rsidRPr="0020566D" w:rsidRDefault="00760401" w:rsidP="00AF54E6">
      <w:r w:rsidRPr="0020566D">
        <w:t>Området</w:t>
      </w:r>
      <w:r w:rsidR="0020566D" w:rsidRPr="0020566D">
        <w:t xml:space="preserve">, hvor virksomheden er placeret, bliver spildevandskloakeret, </w:t>
      </w:r>
      <w:r w:rsidRPr="0020566D">
        <w:t>hvor spildevandet ledes til Brønderslev Rensningsanlæg.</w:t>
      </w:r>
      <w:r w:rsidR="0020566D" w:rsidRPr="0020566D">
        <w:t xml:space="preserve"> </w:t>
      </w:r>
      <w:r w:rsidR="00AF54E6" w:rsidRPr="00AF54E6">
        <w:t>Der skal udarbejdes et tillæg til spildevandsplanen, der udpeger</w:t>
      </w:r>
      <w:r w:rsidR="00891263">
        <w:t xml:space="preserve"> </w:t>
      </w:r>
      <w:r w:rsidR="00AF54E6" w:rsidRPr="00AF54E6">
        <w:t xml:space="preserve">området som spildevandskloakeret. </w:t>
      </w:r>
      <w:r w:rsidR="0020566D" w:rsidRPr="0020566D">
        <w:t xml:space="preserve">Virksomheden skal </w:t>
      </w:r>
      <w:r w:rsidR="00AF54E6">
        <w:t xml:space="preserve">således </w:t>
      </w:r>
      <w:r w:rsidR="0020566D" w:rsidRPr="0020566D">
        <w:t>selv forestå afledning af ove</w:t>
      </w:r>
      <w:r w:rsidR="0020566D" w:rsidRPr="0020566D">
        <w:t>r</w:t>
      </w:r>
      <w:r w:rsidR="0020566D" w:rsidRPr="0020566D">
        <w:t xml:space="preserve">fladevand. Overfladevand er ikke omfattet af denne tilladelse men skal </w:t>
      </w:r>
      <w:r w:rsidR="0020566D">
        <w:t>afledes i henhold til u</w:t>
      </w:r>
      <w:r w:rsidR="0020566D">
        <w:t>d</w:t>
      </w:r>
      <w:r w:rsidR="0020566D">
        <w:t xml:space="preserve">ledningstilladelse af 17. oktober 2016. </w:t>
      </w:r>
    </w:p>
    <w:p w:rsidR="0020566D" w:rsidRPr="00AF54E6" w:rsidRDefault="0020566D" w:rsidP="00760401"/>
    <w:p w:rsidR="00760401" w:rsidRPr="00AF54E6" w:rsidRDefault="00760401" w:rsidP="00760401">
      <w:pPr>
        <w:rPr>
          <w:u w:val="single"/>
        </w:rPr>
      </w:pPr>
      <w:r w:rsidRPr="00AF54E6">
        <w:rPr>
          <w:u w:val="single"/>
        </w:rPr>
        <w:t>Generelle vilkår – vilkår 1-7</w:t>
      </w:r>
    </w:p>
    <w:p w:rsidR="00760401" w:rsidRPr="001A0942" w:rsidRDefault="00760401" w:rsidP="00760401">
      <w:pPr>
        <w:rPr>
          <w:szCs w:val="22"/>
        </w:rPr>
      </w:pPr>
      <w:r w:rsidRPr="00AF54E6">
        <w:rPr>
          <w:szCs w:val="22"/>
        </w:rPr>
        <w:t xml:space="preserve">De generelle vilkår er de ”standardvilkår”, Brønderslev Kommune har vurderet skal gælde for en virksomhed som </w:t>
      </w:r>
      <w:r w:rsidR="004530F5" w:rsidRPr="00AF54E6">
        <w:rPr>
          <w:szCs w:val="22"/>
        </w:rPr>
        <w:t>Brønderslev Forsyning</w:t>
      </w:r>
      <w:r w:rsidR="00044A18">
        <w:rPr>
          <w:szCs w:val="22"/>
        </w:rPr>
        <w:t>s biomassefyrede kraftvarmeværk</w:t>
      </w:r>
      <w:r w:rsidRPr="00AF54E6">
        <w:rPr>
          <w:szCs w:val="22"/>
        </w:rPr>
        <w:t>. Vilkårene er i vid u</w:t>
      </w:r>
      <w:r w:rsidRPr="00AF54E6">
        <w:rPr>
          <w:szCs w:val="22"/>
        </w:rPr>
        <w:t>d</w:t>
      </w:r>
      <w:r w:rsidRPr="00AF54E6">
        <w:rPr>
          <w:szCs w:val="22"/>
        </w:rPr>
        <w:t xml:space="preserve">strækning sammenfaldende med </w:t>
      </w:r>
      <w:r w:rsidRPr="001A0942">
        <w:rPr>
          <w:szCs w:val="22"/>
        </w:rPr>
        <w:t>de generelle vilkår, der stilles i alle kommunens tilslutningsti</w:t>
      </w:r>
      <w:r w:rsidRPr="001A0942">
        <w:rPr>
          <w:szCs w:val="22"/>
        </w:rPr>
        <w:t>l</w:t>
      </w:r>
      <w:r w:rsidRPr="001A0942">
        <w:rPr>
          <w:szCs w:val="22"/>
        </w:rPr>
        <w:t xml:space="preserve">ladelser. </w:t>
      </w:r>
    </w:p>
    <w:p w:rsidR="00760401" w:rsidRPr="001A0942" w:rsidRDefault="00891263" w:rsidP="00760401">
      <w:pPr>
        <w:autoSpaceDE w:val="0"/>
        <w:autoSpaceDN w:val="0"/>
        <w:adjustRightInd w:val="0"/>
        <w:rPr>
          <w:szCs w:val="22"/>
        </w:rPr>
      </w:pPr>
      <w:r w:rsidRPr="001A0942">
        <w:rPr>
          <w:szCs w:val="22"/>
        </w:rPr>
        <w:t>Tilslutningstilladelsen er jf. vilkår 1 gældende for processpildevand fra virksomhedens produkt</w:t>
      </w:r>
      <w:r w:rsidRPr="001A0942">
        <w:rPr>
          <w:szCs w:val="22"/>
        </w:rPr>
        <w:t>i</w:t>
      </w:r>
      <w:r w:rsidRPr="001A0942">
        <w:rPr>
          <w:szCs w:val="22"/>
        </w:rPr>
        <w:t xml:space="preserve">on, primært i form af røggaskondensat men også rengøringsvand, kedelvand og lignende er omfattet. Sanitært spildevand og overfladevand er ikke omfattet. </w:t>
      </w:r>
    </w:p>
    <w:p w:rsidR="00891263" w:rsidRPr="001A0942" w:rsidRDefault="00891263" w:rsidP="00760401">
      <w:pPr>
        <w:autoSpaceDE w:val="0"/>
        <w:autoSpaceDN w:val="0"/>
        <w:adjustRightInd w:val="0"/>
        <w:rPr>
          <w:szCs w:val="22"/>
        </w:rPr>
      </w:pPr>
    </w:p>
    <w:p w:rsidR="00760401" w:rsidRPr="00EA555D" w:rsidRDefault="001A0942" w:rsidP="00760401">
      <w:pPr>
        <w:rPr>
          <w:u w:val="single"/>
        </w:rPr>
      </w:pPr>
      <w:r w:rsidRPr="00EA555D">
        <w:rPr>
          <w:u w:val="single"/>
        </w:rPr>
        <w:t>Driftsvilkår – vilkår 8-11</w:t>
      </w:r>
    </w:p>
    <w:p w:rsidR="00EA555D" w:rsidRPr="00EA555D" w:rsidRDefault="00760401" w:rsidP="00EA555D">
      <w:pPr>
        <w:rPr>
          <w:szCs w:val="22"/>
        </w:rPr>
      </w:pPr>
      <w:r w:rsidRPr="00EA555D">
        <w:rPr>
          <w:szCs w:val="22"/>
        </w:rPr>
        <w:t xml:space="preserve">Analyseparametrene i vilkår </w:t>
      </w:r>
      <w:r w:rsidR="00A52BDC" w:rsidRPr="00EA555D">
        <w:rPr>
          <w:szCs w:val="22"/>
        </w:rPr>
        <w:t>8</w:t>
      </w:r>
      <w:r w:rsidRPr="00EA555D">
        <w:rPr>
          <w:szCs w:val="22"/>
        </w:rPr>
        <w:t xml:space="preserve"> er fastsat på baggrund af </w:t>
      </w:r>
      <w:r w:rsidR="00A52BDC" w:rsidRPr="00EA555D">
        <w:rPr>
          <w:szCs w:val="22"/>
        </w:rPr>
        <w:t xml:space="preserve">virksomhedens </w:t>
      </w:r>
      <w:r w:rsidR="00EA555D" w:rsidRPr="00EA555D">
        <w:rPr>
          <w:szCs w:val="22"/>
        </w:rPr>
        <w:t>ansøgning og græns</w:t>
      </w:r>
      <w:r w:rsidR="00EA555D" w:rsidRPr="00EA555D">
        <w:rPr>
          <w:szCs w:val="22"/>
        </w:rPr>
        <w:t>e</w:t>
      </w:r>
      <w:r w:rsidR="00EA555D" w:rsidRPr="00EA555D">
        <w:rPr>
          <w:szCs w:val="22"/>
        </w:rPr>
        <w:t xml:space="preserve">værdierne er fastsat i overensstemmelse med tilslutningsvejledningens anbefalinger. </w:t>
      </w:r>
    </w:p>
    <w:p w:rsidR="001A0942" w:rsidRPr="00EA555D" w:rsidRDefault="001A0942" w:rsidP="00760401">
      <w:pPr>
        <w:rPr>
          <w:szCs w:val="22"/>
        </w:rPr>
      </w:pPr>
    </w:p>
    <w:p w:rsidR="000564A8" w:rsidRDefault="00B55A6B" w:rsidP="00283416">
      <w:pPr>
        <w:rPr>
          <w:szCs w:val="22"/>
        </w:rPr>
      </w:pPr>
      <w:r>
        <w:rPr>
          <w:szCs w:val="22"/>
        </w:rPr>
        <w:t>D</w:t>
      </w:r>
      <w:r w:rsidR="00EA555D" w:rsidRPr="00EA555D">
        <w:rPr>
          <w:szCs w:val="22"/>
        </w:rPr>
        <w:t xml:space="preserve">er </w:t>
      </w:r>
      <w:r>
        <w:rPr>
          <w:szCs w:val="22"/>
        </w:rPr>
        <w:t xml:space="preserve">er </w:t>
      </w:r>
      <w:r w:rsidR="00EA555D" w:rsidRPr="00EA555D">
        <w:rPr>
          <w:szCs w:val="22"/>
        </w:rPr>
        <w:t xml:space="preserve">ikke grænseværdier for PAH. </w:t>
      </w:r>
      <w:r w:rsidRPr="00B55A6B">
        <w:rPr>
          <w:szCs w:val="22"/>
        </w:rPr>
        <w:t>PAH’er er toksiske og har cancerogene effekter. Effekterne skyldes eksponering såvel via hudkontakt som ved indtagelse.</w:t>
      </w:r>
      <w:r>
        <w:rPr>
          <w:szCs w:val="22"/>
        </w:rPr>
        <w:t xml:space="preserve"> </w:t>
      </w:r>
      <w:r w:rsidR="000564A8" w:rsidRPr="00EA555D">
        <w:rPr>
          <w:szCs w:val="22"/>
        </w:rPr>
        <w:t>Disse stoffer betragtes som A-stoffer, der</w:t>
      </w:r>
      <w:r w:rsidR="00EA555D" w:rsidRPr="00EA555D">
        <w:rPr>
          <w:szCs w:val="22"/>
        </w:rPr>
        <w:t xml:space="preserve"> </w:t>
      </w:r>
      <w:r w:rsidR="000564A8" w:rsidRPr="00EA555D">
        <w:rPr>
          <w:szCs w:val="22"/>
        </w:rPr>
        <w:t>bør elimineres fra spildevandet ved substitution, eller hvis dette ikke er</w:t>
      </w:r>
      <w:r w:rsidR="00EA555D" w:rsidRPr="00EA555D">
        <w:rPr>
          <w:szCs w:val="22"/>
        </w:rPr>
        <w:t xml:space="preserve"> </w:t>
      </w:r>
      <w:r w:rsidR="000564A8" w:rsidRPr="00EA555D">
        <w:rPr>
          <w:szCs w:val="22"/>
        </w:rPr>
        <w:t>muligt red</w:t>
      </w:r>
      <w:r w:rsidR="000564A8" w:rsidRPr="00EA555D">
        <w:rPr>
          <w:szCs w:val="22"/>
        </w:rPr>
        <w:t>u</w:t>
      </w:r>
      <w:r w:rsidR="000564A8" w:rsidRPr="00EA555D">
        <w:rPr>
          <w:szCs w:val="22"/>
        </w:rPr>
        <w:t>ceres til et absolut minimum. Der findes ingen vejledende</w:t>
      </w:r>
      <w:r w:rsidR="00EA555D" w:rsidRPr="00EA555D">
        <w:rPr>
          <w:szCs w:val="22"/>
        </w:rPr>
        <w:t xml:space="preserve"> g</w:t>
      </w:r>
      <w:r w:rsidR="000564A8" w:rsidRPr="00EA555D">
        <w:rPr>
          <w:szCs w:val="22"/>
        </w:rPr>
        <w:t>rænseværdi</w:t>
      </w:r>
      <w:r w:rsidR="00EA555D" w:rsidRPr="00EA555D">
        <w:rPr>
          <w:szCs w:val="22"/>
        </w:rPr>
        <w:t xml:space="preserve"> for PAH i spildevand. </w:t>
      </w:r>
      <w:r w:rsidR="00283416">
        <w:rPr>
          <w:szCs w:val="22"/>
        </w:rPr>
        <w:t>P</w:t>
      </w:r>
      <w:r w:rsidR="00283416" w:rsidRPr="00283416">
        <w:rPr>
          <w:szCs w:val="22"/>
        </w:rPr>
        <w:t>AH’erne må formodes at være i spildevandet som konsekvens af en ufuldstændig forbrænding af flisen.</w:t>
      </w:r>
      <w:r w:rsidR="00283416">
        <w:rPr>
          <w:szCs w:val="22"/>
        </w:rPr>
        <w:t xml:space="preserve"> I ansøgningen er angivet en grænseværdi for PAH på </w:t>
      </w:r>
      <w:r w:rsidR="00283416" w:rsidRPr="00283416">
        <w:rPr>
          <w:szCs w:val="22"/>
        </w:rPr>
        <w:t>5 μg/l</w:t>
      </w:r>
      <w:r w:rsidR="00283416">
        <w:rPr>
          <w:szCs w:val="22"/>
        </w:rPr>
        <w:t xml:space="preserve">, som vurderes at kunne overholdes. Der har været en dialog med Niras om, hvor denne grænseværdi stammer fra og hvorfor den er fastsat som den er. Grænseværdien er beregnet </w:t>
      </w:r>
      <w:r w:rsidR="008B0BD9">
        <w:rPr>
          <w:szCs w:val="22"/>
        </w:rPr>
        <w:t xml:space="preserve">af Niras </w:t>
      </w:r>
      <w:r w:rsidR="00283416">
        <w:rPr>
          <w:szCs w:val="22"/>
        </w:rPr>
        <w:t xml:space="preserve">i forbindelse med </w:t>
      </w:r>
      <w:r w:rsidR="008B0BD9">
        <w:rPr>
          <w:szCs w:val="22"/>
        </w:rPr>
        <w:t>eta</w:t>
      </w:r>
      <w:r w:rsidR="008B0BD9">
        <w:rPr>
          <w:szCs w:val="22"/>
        </w:rPr>
        <w:t>b</w:t>
      </w:r>
      <w:r w:rsidR="008B0BD9">
        <w:rPr>
          <w:szCs w:val="22"/>
        </w:rPr>
        <w:t>lering af biomasseanlæg i Hillerød. Ligeledes er grænseværdien stillet for et tilsvarende bi</w:t>
      </w:r>
      <w:r w:rsidR="008B0BD9">
        <w:rPr>
          <w:szCs w:val="22"/>
        </w:rPr>
        <w:t>o</w:t>
      </w:r>
      <w:r w:rsidR="008B0BD9">
        <w:rPr>
          <w:szCs w:val="22"/>
        </w:rPr>
        <w:t xml:space="preserve">masseanlæg i Hjørring. </w:t>
      </w:r>
    </w:p>
    <w:p w:rsidR="007D6B1F" w:rsidRDefault="008B0BD9" w:rsidP="00283416">
      <w:pPr>
        <w:rPr>
          <w:szCs w:val="22"/>
        </w:rPr>
      </w:pPr>
      <w:r>
        <w:rPr>
          <w:szCs w:val="22"/>
        </w:rPr>
        <w:lastRenderedPageBreak/>
        <w:t xml:space="preserve">Der er rekvireret analyser af spildevandet fra Hjørring Varmeforsyning som viser, at de med god margen kan overholde grænseværdien på de 5 </w:t>
      </w:r>
      <w:r w:rsidRPr="00283416">
        <w:rPr>
          <w:szCs w:val="22"/>
        </w:rPr>
        <w:t>μg/l</w:t>
      </w:r>
      <w:r>
        <w:rPr>
          <w:szCs w:val="22"/>
        </w:rPr>
        <w:t xml:space="preserve">. </w:t>
      </w:r>
      <w:r w:rsidR="00EB622F" w:rsidRPr="00EB622F">
        <w:rPr>
          <w:szCs w:val="22"/>
        </w:rPr>
        <w:t>Det ”nærmeste” resultat af disse analyser viser et resultat af sum af PAH på 1,7 μg/l i den ene analyse.</w:t>
      </w:r>
      <w:r w:rsidR="00EB622F">
        <w:rPr>
          <w:szCs w:val="22"/>
        </w:rPr>
        <w:t xml:space="preserve"> </w:t>
      </w:r>
    </w:p>
    <w:p w:rsidR="00C643EC" w:rsidRDefault="00C643EC" w:rsidP="00283416">
      <w:pPr>
        <w:rPr>
          <w:szCs w:val="22"/>
        </w:rPr>
      </w:pPr>
      <w:r>
        <w:rPr>
          <w:szCs w:val="22"/>
        </w:rPr>
        <w:t xml:space="preserve">Det er vurderingen, at </w:t>
      </w:r>
      <w:r w:rsidR="00FC4DD9">
        <w:rPr>
          <w:szCs w:val="22"/>
        </w:rPr>
        <w:t xml:space="preserve">en grænseværdi på 3 </w:t>
      </w:r>
      <w:r w:rsidR="00FC4DD9" w:rsidRPr="00EB622F">
        <w:rPr>
          <w:szCs w:val="22"/>
        </w:rPr>
        <w:t>μg/l</w:t>
      </w:r>
      <w:r w:rsidR="00FC4DD9">
        <w:rPr>
          <w:szCs w:val="22"/>
        </w:rPr>
        <w:t xml:space="preserve"> vil kunne overholdes. </w:t>
      </w:r>
      <w:r w:rsidR="009E5BA1">
        <w:rPr>
          <w:szCs w:val="22"/>
        </w:rPr>
        <w:t>Ligeledes er det vurd</w:t>
      </w:r>
      <w:r w:rsidR="009E5BA1">
        <w:rPr>
          <w:szCs w:val="22"/>
        </w:rPr>
        <w:t>e</w:t>
      </w:r>
      <w:r w:rsidR="009E5BA1">
        <w:rPr>
          <w:szCs w:val="22"/>
        </w:rPr>
        <w:t>ringen, at der ved fastsættelse af grænseværdien sikres en så lav udledning som mulig, samt</w:t>
      </w:r>
      <w:r w:rsidR="009E5BA1">
        <w:rPr>
          <w:szCs w:val="22"/>
        </w:rPr>
        <w:t>i</w:t>
      </w:r>
      <w:r w:rsidR="009E5BA1">
        <w:rPr>
          <w:szCs w:val="22"/>
        </w:rPr>
        <w:t xml:space="preserve">dig med at </w:t>
      </w:r>
      <w:r w:rsidR="00F83F1D">
        <w:rPr>
          <w:szCs w:val="22"/>
        </w:rPr>
        <w:t>det er muligt at etablere og drive biomasseværket</w:t>
      </w:r>
      <w:r w:rsidR="007D6B1F">
        <w:rPr>
          <w:szCs w:val="22"/>
        </w:rPr>
        <w:t xml:space="preserve"> uden uproportionelle udgifter til rensning af spildevandet</w:t>
      </w:r>
      <w:r w:rsidR="00435DDD">
        <w:rPr>
          <w:szCs w:val="22"/>
        </w:rPr>
        <w:t>.</w:t>
      </w:r>
    </w:p>
    <w:p w:rsidR="00760401" w:rsidRPr="00EA555D" w:rsidRDefault="00760401" w:rsidP="00760401">
      <w:pPr>
        <w:rPr>
          <w:szCs w:val="22"/>
        </w:rPr>
      </w:pPr>
    </w:p>
    <w:p w:rsidR="00760401" w:rsidRPr="009E5BA1" w:rsidRDefault="00760401" w:rsidP="00EA555D">
      <w:pPr>
        <w:rPr>
          <w:szCs w:val="22"/>
        </w:rPr>
      </w:pPr>
      <w:r w:rsidRPr="00EA555D">
        <w:rPr>
          <w:szCs w:val="22"/>
        </w:rPr>
        <w:t>Såfremt der ændres sammensætning af spildevandet eller der anvendes nye produkter</w:t>
      </w:r>
      <w:r w:rsidR="00623929">
        <w:rPr>
          <w:szCs w:val="22"/>
        </w:rPr>
        <w:t>, kemi e</w:t>
      </w:r>
      <w:r w:rsidR="00623929">
        <w:rPr>
          <w:szCs w:val="22"/>
        </w:rPr>
        <w:t>l</w:t>
      </w:r>
      <w:r w:rsidR="00623929">
        <w:rPr>
          <w:szCs w:val="22"/>
        </w:rPr>
        <w:t>ler lignende,</w:t>
      </w:r>
      <w:r w:rsidRPr="00EA555D">
        <w:rPr>
          <w:szCs w:val="22"/>
        </w:rPr>
        <w:t xml:space="preserve"> skal Brønderslev Kommune forinden orienteres, jf. vilkår </w:t>
      </w:r>
      <w:r w:rsidR="00EA555D" w:rsidRPr="00EA555D">
        <w:rPr>
          <w:szCs w:val="22"/>
        </w:rPr>
        <w:t>9</w:t>
      </w:r>
      <w:r w:rsidRPr="00EA555D">
        <w:rPr>
          <w:szCs w:val="22"/>
        </w:rPr>
        <w:t xml:space="preserve">. Dette for at vurdere, om forholdet giver anledning til </w:t>
      </w:r>
      <w:r w:rsidRPr="009E5BA1">
        <w:rPr>
          <w:szCs w:val="22"/>
        </w:rPr>
        <w:t xml:space="preserve">ændringer af tilslutningstilladelsen. Der kan i </w:t>
      </w:r>
      <w:r w:rsidR="00623929">
        <w:rPr>
          <w:szCs w:val="22"/>
        </w:rPr>
        <w:t xml:space="preserve">den </w:t>
      </w:r>
      <w:r w:rsidRPr="009E5BA1">
        <w:rPr>
          <w:szCs w:val="22"/>
        </w:rPr>
        <w:t xml:space="preserve">forbindelse være krav om supplerende spildevandsanalyser. </w:t>
      </w:r>
    </w:p>
    <w:p w:rsidR="00760401" w:rsidRPr="009E5BA1" w:rsidRDefault="00760401" w:rsidP="00760401">
      <w:pPr>
        <w:autoSpaceDE w:val="0"/>
        <w:autoSpaceDN w:val="0"/>
        <w:adjustRightInd w:val="0"/>
        <w:rPr>
          <w:szCs w:val="22"/>
        </w:rPr>
      </w:pPr>
    </w:p>
    <w:p w:rsidR="008B0BD9" w:rsidRPr="009E5BA1" w:rsidRDefault="008B0BD9" w:rsidP="00760401">
      <w:pPr>
        <w:autoSpaceDE w:val="0"/>
        <w:autoSpaceDN w:val="0"/>
        <w:adjustRightInd w:val="0"/>
        <w:rPr>
          <w:szCs w:val="22"/>
        </w:rPr>
      </w:pPr>
      <w:r w:rsidRPr="009E5BA1">
        <w:rPr>
          <w:szCs w:val="22"/>
        </w:rPr>
        <w:t>Da der ikke er medsendt afløbsplan til ansøgningen er der i vilkår 10 stillet vilkår om fremse</w:t>
      </w:r>
      <w:r w:rsidRPr="009E5BA1">
        <w:rPr>
          <w:szCs w:val="22"/>
        </w:rPr>
        <w:t>n</w:t>
      </w:r>
      <w:r w:rsidRPr="009E5BA1">
        <w:rPr>
          <w:szCs w:val="22"/>
        </w:rPr>
        <w:t xml:space="preserve">delse af denne forinden afledning af processpildevand påbegyndes.  </w:t>
      </w:r>
    </w:p>
    <w:p w:rsidR="008B0BD9" w:rsidRPr="009E5BA1" w:rsidRDefault="008B0BD9" w:rsidP="00760401">
      <w:pPr>
        <w:autoSpaceDE w:val="0"/>
        <w:autoSpaceDN w:val="0"/>
        <w:adjustRightInd w:val="0"/>
        <w:rPr>
          <w:szCs w:val="22"/>
        </w:rPr>
      </w:pPr>
    </w:p>
    <w:p w:rsidR="008B0BD9" w:rsidRPr="009E5BA1" w:rsidRDefault="008B0BD9" w:rsidP="00760401">
      <w:pPr>
        <w:autoSpaceDE w:val="0"/>
        <w:autoSpaceDN w:val="0"/>
        <w:adjustRightInd w:val="0"/>
        <w:rPr>
          <w:szCs w:val="22"/>
        </w:rPr>
      </w:pPr>
      <w:r w:rsidRPr="009E5BA1">
        <w:rPr>
          <w:szCs w:val="22"/>
        </w:rPr>
        <w:t xml:space="preserve">Den endelige rensning af spildevandet er ikke kendt på ansøgningstidspunktet, </w:t>
      </w:r>
      <w:r w:rsidR="009E5BA1" w:rsidRPr="009E5BA1">
        <w:rPr>
          <w:szCs w:val="22"/>
        </w:rPr>
        <w:t>hvorfor der i vi</w:t>
      </w:r>
      <w:r w:rsidR="009E5BA1" w:rsidRPr="009E5BA1">
        <w:rPr>
          <w:szCs w:val="22"/>
        </w:rPr>
        <w:t>l</w:t>
      </w:r>
      <w:r w:rsidR="009E5BA1" w:rsidRPr="009E5BA1">
        <w:rPr>
          <w:szCs w:val="22"/>
        </w:rPr>
        <w:t xml:space="preserve">kår 11 er stillet krav om, at kommunen skal godkende rensningen forinden ibrugtagning. </w:t>
      </w:r>
    </w:p>
    <w:p w:rsidR="008B0BD9" w:rsidRPr="009E5BA1" w:rsidRDefault="008B0BD9" w:rsidP="00760401">
      <w:pPr>
        <w:autoSpaceDE w:val="0"/>
        <w:autoSpaceDN w:val="0"/>
        <w:adjustRightInd w:val="0"/>
        <w:rPr>
          <w:szCs w:val="22"/>
        </w:rPr>
      </w:pPr>
    </w:p>
    <w:p w:rsidR="00760401" w:rsidRPr="009E5BA1" w:rsidRDefault="00760401" w:rsidP="00760401">
      <w:pPr>
        <w:autoSpaceDE w:val="0"/>
        <w:autoSpaceDN w:val="0"/>
        <w:adjustRightInd w:val="0"/>
        <w:rPr>
          <w:szCs w:val="22"/>
          <w:u w:val="single"/>
        </w:rPr>
      </w:pPr>
      <w:bookmarkStart w:id="9" w:name="_Toc354657461"/>
      <w:r w:rsidRPr="009E5BA1">
        <w:rPr>
          <w:szCs w:val="22"/>
          <w:u w:val="single"/>
        </w:rPr>
        <w:t xml:space="preserve">Kontrolmålinger – vilkår </w:t>
      </w:r>
      <w:bookmarkEnd w:id="9"/>
      <w:r w:rsidR="009E5BA1" w:rsidRPr="009E5BA1">
        <w:rPr>
          <w:szCs w:val="22"/>
          <w:u w:val="single"/>
        </w:rPr>
        <w:t>12-17</w:t>
      </w:r>
    </w:p>
    <w:p w:rsidR="00760401" w:rsidRPr="009E5BA1" w:rsidRDefault="009E5BA1" w:rsidP="00760401">
      <w:pPr>
        <w:autoSpaceDE w:val="0"/>
        <w:autoSpaceDN w:val="0"/>
        <w:adjustRightInd w:val="0"/>
        <w:rPr>
          <w:szCs w:val="22"/>
        </w:rPr>
      </w:pPr>
      <w:r w:rsidRPr="009E5BA1">
        <w:rPr>
          <w:szCs w:val="22"/>
        </w:rPr>
        <w:t>Vilkår 12</w:t>
      </w:r>
      <w:r w:rsidR="00760401" w:rsidRPr="009E5BA1">
        <w:rPr>
          <w:szCs w:val="22"/>
        </w:rPr>
        <w:t xml:space="preserve"> er stillet for at sikre, at der kan udtages prøver til analyse for de i vilkår </w:t>
      </w:r>
      <w:r w:rsidRPr="009E5BA1">
        <w:rPr>
          <w:szCs w:val="22"/>
        </w:rPr>
        <w:t>8</w:t>
      </w:r>
      <w:r w:rsidR="00760401" w:rsidRPr="009E5BA1">
        <w:rPr>
          <w:szCs w:val="22"/>
        </w:rPr>
        <w:t xml:space="preserve"> fastsatte grænseværdier. </w:t>
      </w:r>
    </w:p>
    <w:p w:rsidR="00760401" w:rsidRPr="009E5BA1" w:rsidRDefault="00760401" w:rsidP="00760401">
      <w:pPr>
        <w:autoSpaceDE w:val="0"/>
        <w:autoSpaceDN w:val="0"/>
        <w:adjustRightInd w:val="0"/>
        <w:rPr>
          <w:szCs w:val="22"/>
        </w:rPr>
      </w:pPr>
    </w:p>
    <w:p w:rsidR="00760401" w:rsidRPr="009E5BA1" w:rsidRDefault="00760401" w:rsidP="00760401">
      <w:pPr>
        <w:autoSpaceDE w:val="0"/>
        <w:autoSpaceDN w:val="0"/>
        <w:adjustRightInd w:val="0"/>
        <w:rPr>
          <w:szCs w:val="22"/>
        </w:rPr>
      </w:pPr>
      <w:r w:rsidRPr="009E5BA1">
        <w:rPr>
          <w:szCs w:val="22"/>
        </w:rPr>
        <w:t>Da det efter akkrediteringsbekendtgørelsens</w:t>
      </w:r>
      <w:r w:rsidRPr="009E5BA1">
        <w:rPr>
          <w:rStyle w:val="Fodnotehenvisning"/>
          <w:szCs w:val="22"/>
        </w:rPr>
        <w:footnoteReference w:id="2"/>
      </w:r>
      <w:r w:rsidRPr="009E5BA1">
        <w:rPr>
          <w:szCs w:val="22"/>
        </w:rPr>
        <w:t xml:space="preserve"> § 10 er et krav, at prøveudtagning foretages af akkrediteret laboratorium/person, er d</w:t>
      </w:r>
      <w:r w:rsidR="009E5BA1" w:rsidRPr="009E5BA1">
        <w:rPr>
          <w:szCs w:val="22"/>
        </w:rPr>
        <w:t>ette vilkår indsat som vilkår 13</w:t>
      </w:r>
      <w:r w:rsidRPr="009E5BA1">
        <w:rPr>
          <w:szCs w:val="22"/>
        </w:rPr>
        <w:t xml:space="preserve">. </w:t>
      </w:r>
    </w:p>
    <w:p w:rsidR="00760401" w:rsidRPr="009E5BA1" w:rsidRDefault="00760401" w:rsidP="00760401">
      <w:pPr>
        <w:autoSpaceDE w:val="0"/>
        <w:autoSpaceDN w:val="0"/>
        <w:adjustRightInd w:val="0"/>
        <w:rPr>
          <w:szCs w:val="22"/>
        </w:rPr>
      </w:pPr>
    </w:p>
    <w:p w:rsidR="00760401" w:rsidRPr="00AE22C5" w:rsidRDefault="00623929" w:rsidP="00760401">
      <w:pPr>
        <w:autoSpaceDE w:val="0"/>
        <w:autoSpaceDN w:val="0"/>
        <w:adjustRightInd w:val="0"/>
        <w:rPr>
          <w:szCs w:val="22"/>
        </w:rPr>
      </w:pPr>
      <w:r>
        <w:rPr>
          <w:szCs w:val="22"/>
        </w:rPr>
        <w:t xml:space="preserve">I vilkår 14 </w:t>
      </w:r>
      <w:r w:rsidR="00760401" w:rsidRPr="009E5BA1">
        <w:rPr>
          <w:szCs w:val="22"/>
        </w:rPr>
        <w:t>er det beskrevet, at der skal etableres et egenkontrolprogram for processpildevandet. Journalparametren</w:t>
      </w:r>
      <w:r w:rsidR="009E5BA1">
        <w:rPr>
          <w:szCs w:val="22"/>
        </w:rPr>
        <w:t xml:space="preserve">e er </w:t>
      </w:r>
      <w:r w:rsidR="009E5BA1" w:rsidRPr="00AE22C5">
        <w:rPr>
          <w:szCs w:val="22"/>
        </w:rPr>
        <w:t>beskrevet i vilkår 18</w:t>
      </w:r>
      <w:r w:rsidR="00760401" w:rsidRPr="00AE22C5">
        <w:rPr>
          <w:szCs w:val="22"/>
        </w:rPr>
        <w:t>.</w:t>
      </w:r>
    </w:p>
    <w:p w:rsidR="00760401" w:rsidRPr="00AE22C5" w:rsidRDefault="00760401" w:rsidP="00760401">
      <w:pPr>
        <w:autoSpaceDE w:val="0"/>
        <w:autoSpaceDN w:val="0"/>
        <w:adjustRightInd w:val="0"/>
        <w:rPr>
          <w:szCs w:val="22"/>
        </w:rPr>
      </w:pPr>
    </w:p>
    <w:p w:rsidR="00AE22C5" w:rsidRPr="00D509A6" w:rsidRDefault="00AE22C5" w:rsidP="00D509A6">
      <w:pPr>
        <w:autoSpaceDE w:val="0"/>
        <w:autoSpaceDN w:val="0"/>
        <w:adjustRightInd w:val="0"/>
        <w:rPr>
          <w:szCs w:val="22"/>
        </w:rPr>
      </w:pPr>
      <w:r w:rsidRPr="00AE22C5">
        <w:rPr>
          <w:szCs w:val="22"/>
        </w:rPr>
        <w:t>Prøveantallet er fastsat til 6 prøver pr. år, jf. vilkår 15.</w:t>
      </w:r>
      <w:r>
        <w:rPr>
          <w:szCs w:val="22"/>
        </w:rPr>
        <w:t xml:space="preserve"> </w:t>
      </w:r>
      <w:r w:rsidRPr="00D509A6">
        <w:rPr>
          <w:szCs w:val="22"/>
        </w:rPr>
        <w:t>Kommunes vurdering i forhold til prøv</w:t>
      </w:r>
      <w:r w:rsidRPr="00D509A6">
        <w:rPr>
          <w:szCs w:val="22"/>
        </w:rPr>
        <w:t>e</w:t>
      </w:r>
      <w:r w:rsidRPr="00D509A6">
        <w:rPr>
          <w:szCs w:val="22"/>
        </w:rPr>
        <w:t xml:space="preserve">tagningsfrekvensen tager udgangspunkt </w:t>
      </w:r>
      <w:r w:rsidR="00623929">
        <w:rPr>
          <w:szCs w:val="22"/>
        </w:rPr>
        <w:t xml:space="preserve">i </w:t>
      </w:r>
      <w:r w:rsidRPr="00D509A6">
        <w:rPr>
          <w:szCs w:val="22"/>
        </w:rPr>
        <w:t xml:space="preserve">afsnit 5.2.1 (gradueret afløbskontrol) i Miljøstyrelsens vejledning om ”Tilslutning af industrispildevand til offentlige spildevandsanlæg”. </w:t>
      </w:r>
      <w:r w:rsidR="00760401" w:rsidRPr="00AE22C5">
        <w:rPr>
          <w:szCs w:val="22"/>
        </w:rPr>
        <w:t>Baggrunden for fastsættel</w:t>
      </w:r>
      <w:r>
        <w:rPr>
          <w:szCs w:val="22"/>
        </w:rPr>
        <w:t xml:space="preserve">se af de 6 årlige prøver </w:t>
      </w:r>
      <w:r w:rsidR="00760401" w:rsidRPr="00AE22C5">
        <w:rPr>
          <w:szCs w:val="22"/>
        </w:rPr>
        <w:t xml:space="preserve">er, at der er tale om en </w:t>
      </w:r>
      <w:r>
        <w:rPr>
          <w:szCs w:val="22"/>
        </w:rPr>
        <w:t xml:space="preserve">”virksomhed med særlige forhold” og med en ”større mængde spildevand”. At </w:t>
      </w:r>
      <w:r w:rsidRPr="00D509A6">
        <w:rPr>
          <w:szCs w:val="22"/>
        </w:rPr>
        <w:t>der er tale om en virksomhed med særlige forhold skyldes, at spildevandet indeholder A-stoffer (PAH). Ligeledes vil der være tungmetaller til stede i spildevandet</w:t>
      </w:r>
      <w:r w:rsidR="00623929">
        <w:rPr>
          <w:szCs w:val="22"/>
        </w:rPr>
        <w:t>, hvorom koncentrationen på etableringstidspunktet er ukendt</w:t>
      </w:r>
      <w:r w:rsidRPr="00D509A6">
        <w:rPr>
          <w:szCs w:val="22"/>
        </w:rPr>
        <w:t>. Spildevand</w:t>
      </w:r>
      <w:r w:rsidRPr="00D509A6">
        <w:rPr>
          <w:szCs w:val="22"/>
        </w:rPr>
        <w:t>s</w:t>
      </w:r>
      <w:r w:rsidRPr="00D509A6">
        <w:rPr>
          <w:szCs w:val="22"/>
        </w:rPr>
        <w:t>mængden på de ca. 40.000 m³ årligt</w:t>
      </w:r>
      <w:r w:rsidR="00D509A6" w:rsidRPr="00D509A6">
        <w:rPr>
          <w:szCs w:val="22"/>
        </w:rPr>
        <w:t xml:space="preserve"> – jf. ansøgningen –</w:t>
      </w:r>
      <w:r w:rsidRPr="00D509A6">
        <w:rPr>
          <w:szCs w:val="22"/>
        </w:rPr>
        <w:t xml:space="preserve"> gør biomasseværket til en </w:t>
      </w:r>
      <w:r w:rsidR="00623929">
        <w:rPr>
          <w:szCs w:val="22"/>
        </w:rPr>
        <w:t>virksomhed med en større mængde</w:t>
      </w:r>
      <w:r w:rsidRPr="00D509A6">
        <w:rPr>
          <w:szCs w:val="22"/>
        </w:rPr>
        <w:t xml:space="preserve"> spildevand </w:t>
      </w:r>
      <w:r w:rsidR="00D509A6">
        <w:rPr>
          <w:szCs w:val="22"/>
        </w:rPr>
        <w:t>(</w:t>
      </w:r>
      <w:r w:rsidR="00D509A6">
        <w:rPr>
          <w:sz w:val="20"/>
          <w:szCs w:val="22"/>
        </w:rPr>
        <w:t>&gt;</w:t>
      </w:r>
      <w:r w:rsidRPr="00D509A6">
        <w:rPr>
          <w:szCs w:val="22"/>
        </w:rPr>
        <w:t xml:space="preserve"> 4.000 m³ år</w:t>
      </w:r>
      <w:r w:rsidR="00D509A6">
        <w:rPr>
          <w:szCs w:val="22"/>
        </w:rPr>
        <w:t>ligt jf</w:t>
      </w:r>
      <w:r w:rsidR="00623929">
        <w:rPr>
          <w:szCs w:val="22"/>
        </w:rPr>
        <w:t>.</w:t>
      </w:r>
      <w:r w:rsidR="00D509A6">
        <w:rPr>
          <w:szCs w:val="22"/>
        </w:rPr>
        <w:t xml:space="preserve"> vejledningen).</w:t>
      </w:r>
    </w:p>
    <w:p w:rsidR="00AE22C5" w:rsidRPr="00D509A6" w:rsidRDefault="00AE22C5" w:rsidP="00441F74">
      <w:pPr>
        <w:autoSpaceDE w:val="0"/>
        <w:autoSpaceDN w:val="0"/>
        <w:adjustRightInd w:val="0"/>
        <w:jc w:val="left"/>
        <w:rPr>
          <w:szCs w:val="22"/>
        </w:rPr>
      </w:pPr>
    </w:p>
    <w:p w:rsidR="00AE22C5" w:rsidRDefault="004B0323" w:rsidP="00623929">
      <w:pPr>
        <w:autoSpaceDE w:val="0"/>
        <w:autoSpaceDN w:val="0"/>
        <w:adjustRightInd w:val="0"/>
        <w:rPr>
          <w:szCs w:val="22"/>
        </w:rPr>
      </w:pPr>
      <w:r>
        <w:rPr>
          <w:szCs w:val="22"/>
        </w:rPr>
        <w:t xml:space="preserve">Hvis vejledningen skal følges </w:t>
      </w:r>
      <w:r w:rsidR="00623929">
        <w:rPr>
          <w:szCs w:val="22"/>
        </w:rPr>
        <w:t>skal</w:t>
      </w:r>
      <w:r w:rsidR="00441F74">
        <w:rPr>
          <w:szCs w:val="22"/>
        </w:rPr>
        <w:t xml:space="preserve"> biomasseværket ind</w:t>
      </w:r>
      <w:r w:rsidR="00623929">
        <w:rPr>
          <w:szCs w:val="22"/>
        </w:rPr>
        <w:t>placeres</w:t>
      </w:r>
      <w:r w:rsidR="00441F74">
        <w:rPr>
          <w:szCs w:val="22"/>
        </w:rPr>
        <w:t xml:space="preserve"> under kontrolniveau III som a</w:t>
      </w:r>
      <w:r w:rsidR="00441F74">
        <w:rPr>
          <w:szCs w:val="22"/>
        </w:rPr>
        <w:t>n</w:t>
      </w:r>
      <w:r w:rsidR="00441F74">
        <w:rPr>
          <w:szCs w:val="22"/>
        </w:rPr>
        <w:t xml:space="preserve">giver, at </w:t>
      </w:r>
      <w:r w:rsidR="00623929">
        <w:rPr>
          <w:szCs w:val="22"/>
        </w:rPr>
        <w:t xml:space="preserve">der skal </w:t>
      </w:r>
      <w:r w:rsidR="00441F74" w:rsidRPr="00441F74">
        <w:rPr>
          <w:szCs w:val="22"/>
        </w:rPr>
        <w:t>foretages løbende intensiv kontrol med 8-12 eller flere prøver pr. år</w:t>
      </w:r>
      <w:r w:rsidR="00441F74">
        <w:rPr>
          <w:szCs w:val="22"/>
        </w:rPr>
        <w:t xml:space="preserve">. Det er </w:t>
      </w:r>
      <w:r w:rsidR="008A5C17">
        <w:rPr>
          <w:szCs w:val="22"/>
        </w:rPr>
        <w:t xml:space="preserve">dog vurderingen, at seks prøver er tilstrækkeligt på nuværende tidspunkt. </w:t>
      </w:r>
    </w:p>
    <w:p w:rsidR="008A5C17" w:rsidRDefault="008A5C17" w:rsidP="00623929">
      <w:pPr>
        <w:autoSpaceDE w:val="0"/>
        <w:autoSpaceDN w:val="0"/>
        <w:adjustRightInd w:val="0"/>
        <w:rPr>
          <w:szCs w:val="22"/>
        </w:rPr>
      </w:pPr>
    </w:p>
    <w:p w:rsidR="00AE22C5" w:rsidRDefault="008A5C17" w:rsidP="00623929">
      <w:pPr>
        <w:autoSpaceDE w:val="0"/>
        <w:autoSpaceDN w:val="0"/>
        <w:adjustRightInd w:val="0"/>
        <w:rPr>
          <w:szCs w:val="22"/>
        </w:rPr>
      </w:pPr>
      <w:r>
        <w:rPr>
          <w:szCs w:val="22"/>
        </w:rPr>
        <w:t>Tilslutningsvejledningen angiver, at h</w:t>
      </w:r>
      <w:r w:rsidRPr="00993CB4">
        <w:rPr>
          <w:szCs w:val="22"/>
        </w:rPr>
        <w:t>vis en virksomhed kan dokumentere, at afløbskvaliteten e</w:t>
      </w:r>
      <w:r w:rsidRPr="00993CB4">
        <w:rPr>
          <w:szCs w:val="22"/>
        </w:rPr>
        <w:t>f</w:t>
      </w:r>
      <w:r w:rsidRPr="00993CB4">
        <w:rPr>
          <w:szCs w:val="22"/>
        </w:rPr>
        <w:t>ter mindst 3 års kontrolprøver ligger stabilt lavt, kan kommunen efter ansøgning, efter miljøb</w:t>
      </w:r>
      <w:r w:rsidRPr="00993CB4">
        <w:rPr>
          <w:szCs w:val="22"/>
        </w:rPr>
        <w:t>e</w:t>
      </w:r>
      <w:r w:rsidRPr="00993CB4">
        <w:rPr>
          <w:szCs w:val="22"/>
        </w:rPr>
        <w:t xml:space="preserve">skyttelseslovens § 28, stk. 3, træffe beslutning om at reducere </w:t>
      </w:r>
      <w:r w:rsidR="00993CB4" w:rsidRPr="00993CB4">
        <w:rPr>
          <w:szCs w:val="22"/>
        </w:rPr>
        <w:t>prøvetagningsfrekvensen</w:t>
      </w:r>
      <w:r w:rsidR="00993CB4">
        <w:rPr>
          <w:szCs w:val="22"/>
        </w:rPr>
        <w:t xml:space="preserve">. </w:t>
      </w:r>
      <w:r w:rsidRPr="00993CB4">
        <w:rPr>
          <w:szCs w:val="22"/>
        </w:rPr>
        <w:t>At a</w:t>
      </w:r>
      <w:r w:rsidRPr="00993CB4">
        <w:rPr>
          <w:szCs w:val="22"/>
        </w:rPr>
        <w:t>f</w:t>
      </w:r>
      <w:r w:rsidRPr="00993CB4">
        <w:rPr>
          <w:szCs w:val="22"/>
        </w:rPr>
        <w:t>løbskvaliteten ligger stabilt lavt betyder, at</w:t>
      </w:r>
      <w:r w:rsidR="00993CB4" w:rsidRPr="00993CB4">
        <w:rPr>
          <w:szCs w:val="22"/>
        </w:rPr>
        <w:t xml:space="preserve"> </w:t>
      </w:r>
      <w:r w:rsidRPr="00993CB4">
        <w:rPr>
          <w:szCs w:val="22"/>
        </w:rPr>
        <w:t>tilgængelige måleresultater permanent skal ligge på et niveau i god afstand fra</w:t>
      </w:r>
      <w:r w:rsidR="00993CB4" w:rsidRPr="00993CB4">
        <w:rPr>
          <w:szCs w:val="22"/>
        </w:rPr>
        <w:t xml:space="preserve"> </w:t>
      </w:r>
      <w:r w:rsidRPr="00993CB4">
        <w:rPr>
          <w:szCs w:val="22"/>
        </w:rPr>
        <w:t xml:space="preserve">de meddelte krav til afledning. </w:t>
      </w:r>
    </w:p>
    <w:p w:rsidR="00144EB4" w:rsidRPr="00144EB4" w:rsidRDefault="00144EB4" w:rsidP="00993CB4">
      <w:pPr>
        <w:autoSpaceDE w:val="0"/>
        <w:autoSpaceDN w:val="0"/>
        <w:adjustRightInd w:val="0"/>
        <w:jc w:val="left"/>
        <w:rPr>
          <w:szCs w:val="22"/>
        </w:rPr>
      </w:pPr>
    </w:p>
    <w:p w:rsidR="00760401" w:rsidRPr="00144EB4" w:rsidRDefault="00760401" w:rsidP="00760401">
      <w:pPr>
        <w:autoSpaceDE w:val="0"/>
        <w:autoSpaceDN w:val="0"/>
        <w:adjustRightInd w:val="0"/>
        <w:rPr>
          <w:szCs w:val="22"/>
        </w:rPr>
      </w:pPr>
      <w:r w:rsidRPr="00144EB4">
        <w:rPr>
          <w:szCs w:val="22"/>
        </w:rPr>
        <w:lastRenderedPageBreak/>
        <w:t>Efter modtagelse af analyseresultaterne vil Brønderslev Kommune foretage en vurdering heraf. Kan de stillede grænseværdier ikke overholdes kan Brønderslev Kommune forlange øget ege</w:t>
      </w:r>
      <w:r w:rsidRPr="00144EB4">
        <w:rPr>
          <w:szCs w:val="22"/>
        </w:rPr>
        <w:t>n</w:t>
      </w:r>
      <w:r w:rsidRPr="00144EB4">
        <w:rPr>
          <w:szCs w:val="22"/>
        </w:rPr>
        <w:t>kontrol herunder forøgelse af prøveantallet, jf. vilkår 1</w:t>
      </w:r>
      <w:r w:rsidR="00144EB4" w:rsidRPr="00144EB4">
        <w:rPr>
          <w:szCs w:val="22"/>
        </w:rPr>
        <w:t>6</w:t>
      </w:r>
      <w:r w:rsidRPr="00144EB4">
        <w:rPr>
          <w:szCs w:val="22"/>
        </w:rPr>
        <w:t>. Virksomheden skal desuden i sama</w:t>
      </w:r>
      <w:r w:rsidRPr="00144EB4">
        <w:rPr>
          <w:szCs w:val="22"/>
        </w:rPr>
        <w:t>r</w:t>
      </w:r>
      <w:r w:rsidRPr="00144EB4">
        <w:rPr>
          <w:szCs w:val="22"/>
        </w:rPr>
        <w:t>bejde med kommunen overveje, hvorledes forholdet hurtigst muligt kan bringes i overensste</w:t>
      </w:r>
      <w:r w:rsidRPr="00144EB4">
        <w:rPr>
          <w:szCs w:val="22"/>
        </w:rPr>
        <w:t>m</w:t>
      </w:r>
      <w:r w:rsidRPr="00144EB4">
        <w:rPr>
          <w:szCs w:val="22"/>
        </w:rPr>
        <w:t>melse med tilladelsens vilkår, jf. vilkår 1</w:t>
      </w:r>
      <w:r w:rsidR="00144EB4" w:rsidRPr="00144EB4">
        <w:rPr>
          <w:szCs w:val="22"/>
        </w:rPr>
        <w:t>7</w:t>
      </w:r>
      <w:r w:rsidRPr="00144EB4">
        <w:rPr>
          <w:szCs w:val="22"/>
        </w:rPr>
        <w:t xml:space="preserve">. </w:t>
      </w:r>
    </w:p>
    <w:p w:rsidR="00760401" w:rsidRPr="005601D0" w:rsidRDefault="00760401" w:rsidP="00760401">
      <w:pPr>
        <w:autoSpaceDE w:val="0"/>
        <w:autoSpaceDN w:val="0"/>
        <w:adjustRightInd w:val="0"/>
        <w:rPr>
          <w:szCs w:val="22"/>
        </w:rPr>
      </w:pPr>
    </w:p>
    <w:p w:rsidR="00760401" w:rsidRPr="005601D0" w:rsidRDefault="00760401" w:rsidP="00760401">
      <w:pPr>
        <w:autoSpaceDE w:val="0"/>
        <w:autoSpaceDN w:val="0"/>
        <w:adjustRightInd w:val="0"/>
        <w:rPr>
          <w:szCs w:val="22"/>
          <w:u w:val="single"/>
        </w:rPr>
      </w:pPr>
      <w:bookmarkStart w:id="10" w:name="_Toc354657462"/>
      <w:r w:rsidRPr="005601D0">
        <w:rPr>
          <w:szCs w:val="22"/>
          <w:u w:val="single"/>
        </w:rPr>
        <w:t xml:space="preserve">Egenkontrol – vilkår </w:t>
      </w:r>
      <w:bookmarkEnd w:id="10"/>
      <w:r w:rsidRPr="005601D0">
        <w:rPr>
          <w:szCs w:val="22"/>
          <w:u w:val="single"/>
        </w:rPr>
        <w:t>1</w:t>
      </w:r>
      <w:r w:rsidR="005601D0" w:rsidRPr="005601D0">
        <w:rPr>
          <w:szCs w:val="22"/>
          <w:u w:val="single"/>
        </w:rPr>
        <w:t>8</w:t>
      </w:r>
    </w:p>
    <w:p w:rsidR="00760401" w:rsidRPr="005601D0" w:rsidRDefault="00623929" w:rsidP="00760401">
      <w:pPr>
        <w:autoSpaceDE w:val="0"/>
        <w:autoSpaceDN w:val="0"/>
        <w:adjustRightInd w:val="0"/>
      </w:pPr>
      <w:r>
        <w:t>Vilkår 18</w:t>
      </w:r>
      <w:r w:rsidR="005601D0" w:rsidRPr="005601D0">
        <w:t xml:space="preserve"> følger af vilkår 14</w:t>
      </w:r>
      <w:r w:rsidR="00760401" w:rsidRPr="005601D0">
        <w:t xml:space="preserve"> og indeholder de parametre, der løbende skal journalføres. Denne dokumentation skal gemmes minimum 5 år og forevises tilsynsmyndigheden på forlangende. </w:t>
      </w:r>
    </w:p>
    <w:p w:rsidR="00760401" w:rsidRPr="005601D0" w:rsidRDefault="00760401" w:rsidP="00760401">
      <w:pPr>
        <w:tabs>
          <w:tab w:val="left" w:pos="844"/>
        </w:tabs>
      </w:pPr>
    </w:p>
    <w:p w:rsidR="00760401" w:rsidRPr="005601D0" w:rsidRDefault="00760401" w:rsidP="00760401">
      <w:pPr>
        <w:tabs>
          <w:tab w:val="left" w:pos="844"/>
        </w:tabs>
        <w:rPr>
          <w:b/>
        </w:rPr>
      </w:pPr>
      <w:r w:rsidRPr="005601D0">
        <w:rPr>
          <w:b/>
        </w:rPr>
        <w:t xml:space="preserve">Høring </w:t>
      </w:r>
    </w:p>
    <w:p w:rsidR="00760401" w:rsidRPr="00541BE9" w:rsidRDefault="005601D0" w:rsidP="00760401">
      <w:pPr>
        <w:tabs>
          <w:tab w:val="left" w:pos="844"/>
        </w:tabs>
        <w:rPr>
          <w:bCs/>
        </w:rPr>
      </w:pPr>
      <w:r w:rsidRPr="005601D0">
        <w:rPr>
          <w:bCs/>
        </w:rPr>
        <w:t>Brønderslev Forsyning og Niras</w:t>
      </w:r>
      <w:r w:rsidR="00760401" w:rsidRPr="005601D0">
        <w:rPr>
          <w:bCs/>
        </w:rPr>
        <w:t xml:space="preserve"> har haft et udkast til tilslutningstilladelse, dateret den </w:t>
      </w:r>
      <w:r w:rsidR="00541BE9">
        <w:rPr>
          <w:bCs/>
        </w:rPr>
        <w:t>21. d</w:t>
      </w:r>
      <w:r w:rsidR="00541BE9">
        <w:rPr>
          <w:bCs/>
        </w:rPr>
        <w:t>e</w:t>
      </w:r>
      <w:r w:rsidR="00541BE9">
        <w:rPr>
          <w:bCs/>
        </w:rPr>
        <w:t xml:space="preserve">cember </w:t>
      </w:r>
      <w:r w:rsidR="00541BE9" w:rsidRPr="00541BE9">
        <w:rPr>
          <w:bCs/>
        </w:rPr>
        <w:t>2016</w:t>
      </w:r>
      <w:r w:rsidR="00760401" w:rsidRPr="00541BE9">
        <w:rPr>
          <w:bCs/>
        </w:rPr>
        <w:t>, til udtalelse. I den forbindelse har virksomheden indsendt følgende bemærkni</w:t>
      </w:r>
      <w:r w:rsidR="00760401" w:rsidRPr="00541BE9">
        <w:rPr>
          <w:bCs/>
        </w:rPr>
        <w:t>n</w:t>
      </w:r>
      <w:r w:rsidR="00760401" w:rsidRPr="00541BE9">
        <w:rPr>
          <w:bCs/>
        </w:rPr>
        <w:t>ger:</w:t>
      </w:r>
    </w:p>
    <w:p w:rsidR="00541BE9" w:rsidRPr="00541BE9" w:rsidRDefault="00541BE9" w:rsidP="00541BE9">
      <w:pPr>
        <w:numPr>
          <w:ilvl w:val="0"/>
          <w:numId w:val="22"/>
        </w:numPr>
        <w:tabs>
          <w:tab w:val="num" w:pos="1080"/>
        </w:tabs>
        <w:ind w:left="1080" w:hanging="540"/>
      </w:pPr>
      <w:r w:rsidRPr="00541BE9">
        <w:t xml:space="preserve">Niras har den 12. januar 2017 meddelt, at de på </w:t>
      </w:r>
      <w:r w:rsidRPr="00541BE9">
        <w:t xml:space="preserve">vegne af Brønderslev Forsyning A/S </w:t>
      </w:r>
      <w:r>
        <w:t>skal meddele,</w:t>
      </w:r>
      <w:r w:rsidRPr="00541BE9">
        <w:t xml:space="preserve"> at der ingen kommentarer er til det fremsendte udkast til tilslutningsti</w:t>
      </w:r>
      <w:r w:rsidRPr="00541BE9">
        <w:t>l</w:t>
      </w:r>
      <w:r w:rsidRPr="00541BE9">
        <w:t>ladelse</w:t>
      </w:r>
      <w:r w:rsidRPr="00541BE9">
        <w:t xml:space="preserve">. </w:t>
      </w:r>
    </w:p>
    <w:p w:rsidR="00760401" w:rsidRPr="00541BE9" w:rsidRDefault="00760401" w:rsidP="00760401">
      <w:pPr>
        <w:tabs>
          <w:tab w:val="left" w:pos="844"/>
        </w:tabs>
      </w:pPr>
    </w:p>
    <w:p w:rsidR="00760401" w:rsidRPr="00F83F1D" w:rsidRDefault="00760401" w:rsidP="00760401">
      <w:pPr>
        <w:rPr>
          <w:b/>
        </w:rPr>
      </w:pPr>
      <w:r w:rsidRPr="00F83F1D">
        <w:rPr>
          <w:b/>
        </w:rPr>
        <w:t>Klagevejledning</w:t>
      </w:r>
    </w:p>
    <w:p w:rsidR="00760401" w:rsidRPr="00541BE9" w:rsidRDefault="00760401" w:rsidP="00760401">
      <w:pPr>
        <w:pStyle w:val="Brdtekst"/>
        <w:ind w:right="-1"/>
        <w:rPr>
          <w:rFonts w:cs="Arial"/>
          <w:szCs w:val="22"/>
        </w:rPr>
      </w:pPr>
      <w:r w:rsidRPr="00541BE9">
        <w:rPr>
          <w:rFonts w:cs="Arial"/>
          <w:szCs w:val="22"/>
        </w:rPr>
        <w:t>Tilladelsen kan påklages til Natur- og Miljøklagenævnet af ansøgeren og enhver, der må ant</w:t>
      </w:r>
      <w:r w:rsidRPr="00541BE9">
        <w:rPr>
          <w:rFonts w:cs="Arial"/>
          <w:szCs w:val="22"/>
        </w:rPr>
        <w:t>a</w:t>
      </w:r>
      <w:r w:rsidRPr="00541BE9">
        <w:rPr>
          <w:rFonts w:cs="Arial"/>
          <w:szCs w:val="22"/>
        </w:rPr>
        <w:t>ges at have individuel, væsentlig interesse i sagens udfald samt af visse offentlige institutioner og interesseorganisationer.</w:t>
      </w:r>
    </w:p>
    <w:p w:rsidR="00760401" w:rsidRPr="00541BE9" w:rsidRDefault="00760401" w:rsidP="00760401">
      <w:pPr>
        <w:pStyle w:val="Brdtekst"/>
        <w:ind w:right="-1"/>
        <w:rPr>
          <w:rFonts w:cs="Arial"/>
          <w:szCs w:val="22"/>
        </w:rPr>
      </w:pPr>
    </w:p>
    <w:p w:rsidR="00760401" w:rsidRPr="00541BE9" w:rsidRDefault="00760401" w:rsidP="00760401">
      <w:pPr>
        <w:pStyle w:val="Brdtekst"/>
        <w:ind w:right="-1"/>
        <w:rPr>
          <w:rFonts w:cs="Arial"/>
          <w:szCs w:val="22"/>
        </w:rPr>
      </w:pPr>
      <w:r w:rsidRPr="00541BE9">
        <w:rPr>
          <w:rFonts w:cs="Arial"/>
          <w:szCs w:val="22"/>
        </w:rPr>
        <w:t xml:space="preserve">Klagefristen er 4 uger efter afgørelsesdatoen. Eventuel klage skal være modtaget senest den </w:t>
      </w:r>
      <w:r w:rsidR="00541BE9" w:rsidRPr="00541BE9">
        <w:rPr>
          <w:rFonts w:cs="Arial"/>
          <w:szCs w:val="22"/>
        </w:rPr>
        <w:t>13. februar 2017</w:t>
      </w:r>
      <w:r w:rsidRPr="00541BE9">
        <w:rPr>
          <w:rFonts w:cs="Arial"/>
          <w:szCs w:val="22"/>
        </w:rPr>
        <w:t>. Virksomheden vil modtage besked, hvis tilladelsen påklages og ellers når kl</w:t>
      </w:r>
      <w:r w:rsidRPr="00541BE9">
        <w:rPr>
          <w:rFonts w:cs="Arial"/>
          <w:szCs w:val="22"/>
        </w:rPr>
        <w:t>a</w:t>
      </w:r>
      <w:r w:rsidRPr="00541BE9">
        <w:rPr>
          <w:rFonts w:cs="Arial"/>
          <w:szCs w:val="22"/>
        </w:rPr>
        <w:t>gefristen er udløbet.</w:t>
      </w:r>
    </w:p>
    <w:p w:rsidR="00760401" w:rsidRPr="00541BE9" w:rsidRDefault="00760401" w:rsidP="00760401">
      <w:pPr>
        <w:pStyle w:val="Brdtekst"/>
        <w:ind w:right="-1"/>
        <w:rPr>
          <w:rFonts w:cs="Arial"/>
          <w:szCs w:val="22"/>
        </w:rPr>
      </w:pPr>
    </w:p>
    <w:p w:rsidR="00760401" w:rsidRPr="00F83F1D" w:rsidRDefault="00760401" w:rsidP="00760401">
      <w:pPr>
        <w:pStyle w:val="Brdtekst"/>
        <w:ind w:right="-1"/>
        <w:rPr>
          <w:rFonts w:cs="Arial"/>
          <w:szCs w:val="22"/>
        </w:rPr>
      </w:pPr>
      <w:r w:rsidRPr="00F83F1D">
        <w:rPr>
          <w:rFonts w:cs="Arial"/>
          <w:szCs w:val="22"/>
        </w:rPr>
        <w:t xml:space="preserve">Du klager via Klageportalen, som du finder et link til på forsiden af </w:t>
      </w:r>
      <w:hyperlink r:id="rId8" w:history="1">
        <w:r w:rsidRPr="00F83F1D">
          <w:rPr>
            <w:rStyle w:val="Hyperlink"/>
            <w:color w:val="auto"/>
            <w:szCs w:val="22"/>
          </w:rPr>
          <w:t>nmkn.dk</w:t>
        </w:r>
      </w:hyperlink>
      <w:r w:rsidRPr="00F83F1D">
        <w:rPr>
          <w:rFonts w:cs="Arial"/>
          <w:szCs w:val="22"/>
        </w:rPr>
        <w:t>. Klageportalen li</w:t>
      </w:r>
      <w:r w:rsidRPr="00F83F1D">
        <w:rPr>
          <w:rFonts w:cs="Arial"/>
          <w:szCs w:val="22"/>
        </w:rPr>
        <w:t>g</w:t>
      </w:r>
      <w:r w:rsidRPr="00F83F1D">
        <w:rPr>
          <w:rFonts w:cs="Arial"/>
          <w:szCs w:val="22"/>
        </w:rPr>
        <w:t xml:space="preserve">ger på </w:t>
      </w:r>
      <w:hyperlink r:id="rId9" w:history="1">
        <w:r w:rsidRPr="00F83F1D">
          <w:rPr>
            <w:rStyle w:val="Hyperlink"/>
            <w:color w:val="auto"/>
            <w:szCs w:val="22"/>
          </w:rPr>
          <w:t>borger.dk</w:t>
        </w:r>
      </w:hyperlink>
      <w:r w:rsidRPr="00F83F1D">
        <w:rPr>
          <w:rFonts w:cs="Arial"/>
          <w:szCs w:val="22"/>
        </w:rPr>
        <w:t xml:space="preserve"> eller </w:t>
      </w:r>
      <w:hyperlink r:id="rId10" w:history="1">
        <w:r w:rsidRPr="00F83F1D">
          <w:rPr>
            <w:rStyle w:val="Hyperlink"/>
            <w:color w:val="auto"/>
            <w:szCs w:val="22"/>
          </w:rPr>
          <w:t>virk.dk</w:t>
        </w:r>
      </w:hyperlink>
      <w:r w:rsidRPr="00F83F1D">
        <w:rPr>
          <w:rFonts w:cs="Arial"/>
          <w:szCs w:val="22"/>
        </w:rPr>
        <w:t xml:space="preserve">. Du logger på </w:t>
      </w:r>
      <w:hyperlink r:id="rId11" w:history="1">
        <w:r w:rsidRPr="00F83F1D">
          <w:rPr>
            <w:rStyle w:val="Hyperlink"/>
            <w:color w:val="auto"/>
            <w:szCs w:val="22"/>
          </w:rPr>
          <w:t>borger.dk</w:t>
        </w:r>
      </w:hyperlink>
      <w:r w:rsidRPr="00F83F1D">
        <w:rPr>
          <w:rFonts w:cs="Arial"/>
          <w:szCs w:val="22"/>
        </w:rPr>
        <w:t xml:space="preserve"> eller </w:t>
      </w:r>
      <w:hyperlink r:id="rId12" w:history="1">
        <w:r w:rsidRPr="00F83F1D">
          <w:rPr>
            <w:rStyle w:val="Hyperlink"/>
            <w:color w:val="auto"/>
            <w:szCs w:val="22"/>
          </w:rPr>
          <w:t>virk.dk</w:t>
        </w:r>
      </w:hyperlink>
      <w:r w:rsidRPr="00F83F1D">
        <w:rPr>
          <w:rFonts w:cs="Arial"/>
          <w:szCs w:val="22"/>
        </w:rPr>
        <w:t>, ligesom du plejer, typisk med NEM-ID. Klagen sendes gennem Klageportalen til den myndighed, der har truffet afgørelsen. En klage er indgivet, når den er tilgængelig for myndigheden i Klageportalen. Når du klager, skal du betale et gebyr på kr. 500. Du betaler gebyret med betalingskort i Klageportalen.</w:t>
      </w:r>
    </w:p>
    <w:p w:rsidR="00760401" w:rsidRPr="00F83F1D" w:rsidRDefault="00760401" w:rsidP="00760401">
      <w:pPr>
        <w:pStyle w:val="Brdtekst"/>
        <w:ind w:right="-1"/>
        <w:rPr>
          <w:rFonts w:cs="Arial"/>
          <w:szCs w:val="22"/>
        </w:rPr>
      </w:pPr>
    </w:p>
    <w:p w:rsidR="00760401" w:rsidRPr="00F83F1D" w:rsidRDefault="00760401" w:rsidP="00760401">
      <w:pPr>
        <w:pStyle w:val="Brdtekst"/>
        <w:ind w:right="-1"/>
        <w:rPr>
          <w:rFonts w:cs="Arial"/>
          <w:szCs w:val="22"/>
        </w:rPr>
      </w:pPr>
      <w:r w:rsidRPr="00F83F1D">
        <w:rPr>
          <w:rFonts w:cs="Arial"/>
          <w:szCs w:val="22"/>
        </w:rPr>
        <w:t>Natur- og Miljøklagenævnet skal som udgangspunkt afvise en klage, der kommer uden om Kl</w:t>
      </w:r>
      <w:r w:rsidRPr="00F83F1D">
        <w:rPr>
          <w:rFonts w:cs="Arial"/>
          <w:szCs w:val="22"/>
        </w:rPr>
        <w:t>a</w:t>
      </w:r>
      <w:r w:rsidRPr="00F83F1D">
        <w:rPr>
          <w:rFonts w:cs="Arial"/>
          <w:szCs w:val="22"/>
        </w:rPr>
        <w:t>geportalen, hvis der ikke er særlige grunde til det. Hvis du ønsker at blive fritaget for at bruge Klageportalen, skal du sende en begrundet anmodning til den myndighed, der har truffet afg</w:t>
      </w:r>
      <w:r w:rsidRPr="00F83F1D">
        <w:rPr>
          <w:rFonts w:cs="Arial"/>
          <w:szCs w:val="22"/>
        </w:rPr>
        <w:t>ø</w:t>
      </w:r>
      <w:r w:rsidRPr="00F83F1D">
        <w:rPr>
          <w:rFonts w:cs="Arial"/>
          <w:szCs w:val="22"/>
        </w:rPr>
        <w:t>relse i sagen, i dette tilfælde Brønderslev Kommune. Kommunen videresender herefter anmo</w:t>
      </w:r>
      <w:r w:rsidRPr="00F83F1D">
        <w:rPr>
          <w:rFonts w:cs="Arial"/>
          <w:szCs w:val="22"/>
        </w:rPr>
        <w:t>d</w:t>
      </w:r>
      <w:r w:rsidRPr="00F83F1D">
        <w:rPr>
          <w:rFonts w:cs="Arial"/>
          <w:szCs w:val="22"/>
        </w:rPr>
        <w:t>ningen til Natur- og Miljøklagenævnet, som træffer afgørelse om, hvorvidt anmodningen kan imødekommes.</w:t>
      </w:r>
    </w:p>
    <w:p w:rsidR="00760401" w:rsidRPr="00F83F1D" w:rsidRDefault="00760401" w:rsidP="00760401">
      <w:pPr>
        <w:pStyle w:val="Brdtekst"/>
        <w:ind w:right="-1"/>
        <w:rPr>
          <w:rFonts w:cs="Arial"/>
          <w:szCs w:val="22"/>
        </w:rPr>
      </w:pPr>
    </w:p>
    <w:p w:rsidR="00760401" w:rsidRPr="00F83F1D" w:rsidRDefault="00760401" w:rsidP="00760401">
      <w:pPr>
        <w:pStyle w:val="Brdtekst"/>
        <w:ind w:right="-1"/>
        <w:rPr>
          <w:rFonts w:cs="Arial"/>
          <w:szCs w:val="22"/>
        </w:rPr>
      </w:pPr>
      <w:r w:rsidRPr="00F83F1D">
        <w:rPr>
          <w:rFonts w:cs="Arial"/>
          <w:szCs w:val="22"/>
        </w:rPr>
        <w:t>Eventuelle klager over godkendelsen har ikke opsættende virkning. Dette indebærer dog ingen begrænsninger i klagemyndighedens adgang til eventuelt at ændre eller ophæve godkendelsen, jf. miljøbeskyttelseslovens § 96.</w:t>
      </w:r>
    </w:p>
    <w:p w:rsidR="00760401" w:rsidRPr="00F83F1D" w:rsidRDefault="00760401" w:rsidP="00760401">
      <w:pPr>
        <w:pStyle w:val="Brdtekst"/>
        <w:ind w:right="-1"/>
        <w:rPr>
          <w:rFonts w:cs="Arial"/>
          <w:szCs w:val="22"/>
        </w:rPr>
      </w:pPr>
    </w:p>
    <w:p w:rsidR="00760401" w:rsidRPr="00F83F1D" w:rsidRDefault="00760401" w:rsidP="00760401">
      <w:pPr>
        <w:pStyle w:val="Brdtekst"/>
        <w:ind w:right="-1"/>
        <w:rPr>
          <w:rFonts w:cs="Arial"/>
          <w:szCs w:val="22"/>
        </w:rPr>
      </w:pPr>
      <w:r w:rsidRPr="00F83F1D">
        <w:rPr>
          <w:rFonts w:cs="Arial"/>
          <w:szCs w:val="22"/>
        </w:rPr>
        <w:t>Søgsmål til prøvelse af afgørelsens lovlighed skal være anlagt inden 6 måneder efter afgøre</w:t>
      </w:r>
      <w:r w:rsidRPr="00F83F1D">
        <w:rPr>
          <w:rFonts w:cs="Arial"/>
          <w:szCs w:val="22"/>
        </w:rPr>
        <w:t>l</w:t>
      </w:r>
      <w:r w:rsidRPr="00F83F1D">
        <w:rPr>
          <w:rFonts w:cs="Arial"/>
          <w:szCs w:val="22"/>
        </w:rPr>
        <w:t>sesdatoen eller – hvis afgørelsen påklages – inden 6 måneder efter, at endelig afgørelse for</w:t>
      </w:r>
      <w:r w:rsidRPr="00F83F1D">
        <w:rPr>
          <w:rFonts w:cs="Arial"/>
          <w:szCs w:val="22"/>
        </w:rPr>
        <w:t>e</w:t>
      </w:r>
      <w:r w:rsidRPr="00F83F1D">
        <w:rPr>
          <w:rFonts w:cs="Arial"/>
          <w:szCs w:val="22"/>
        </w:rPr>
        <w:t>ligger, jf. miljøbeskyttelseslovens § 101.</w:t>
      </w:r>
    </w:p>
    <w:p w:rsidR="00760401" w:rsidRPr="00F83F1D" w:rsidRDefault="00760401" w:rsidP="00760401"/>
    <w:p w:rsidR="00B21CDA" w:rsidRDefault="00B21CDA" w:rsidP="00445780">
      <w:pPr>
        <w:pStyle w:val="Brdtekst"/>
        <w:rPr>
          <w:rFonts w:cs="Arial"/>
          <w:szCs w:val="22"/>
        </w:rPr>
      </w:pPr>
    </w:p>
    <w:p w:rsidR="00A82AC4" w:rsidRDefault="00A82AC4" w:rsidP="00445780">
      <w:pPr>
        <w:pStyle w:val="Brdtekst"/>
        <w:rPr>
          <w:rFonts w:cs="Arial"/>
          <w:szCs w:val="22"/>
        </w:rPr>
      </w:pPr>
    </w:p>
    <w:p w:rsidR="00A82AC4" w:rsidRDefault="00A82AC4" w:rsidP="00445780">
      <w:pPr>
        <w:pStyle w:val="Brdtekst"/>
        <w:rPr>
          <w:rFonts w:cs="Arial"/>
          <w:szCs w:val="22"/>
        </w:rPr>
      </w:pPr>
    </w:p>
    <w:p w:rsidR="00C62F14" w:rsidRPr="00422504" w:rsidRDefault="00C62F14" w:rsidP="00445780">
      <w:pPr>
        <w:pStyle w:val="Brdtekst"/>
        <w:rPr>
          <w:rFonts w:cs="Arial"/>
          <w:szCs w:val="22"/>
        </w:rPr>
      </w:pPr>
      <w:r w:rsidRPr="00422504">
        <w:rPr>
          <w:rFonts w:cs="Arial"/>
          <w:szCs w:val="22"/>
        </w:rPr>
        <w:lastRenderedPageBreak/>
        <w:t>Med venlig hilsen</w:t>
      </w:r>
    </w:p>
    <w:p w:rsidR="00C62F14" w:rsidRDefault="00C62F14" w:rsidP="00445780">
      <w:pPr>
        <w:pStyle w:val="Brdtekst"/>
        <w:rPr>
          <w:rFonts w:cs="Arial"/>
          <w:szCs w:val="22"/>
        </w:rPr>
      </w:pPr>
    </w:p>
    <w:p w:rsidR="00C62F14" w:rsidRDefault="00C62F14" w:rsidP="00445780">
      <w:pPr>
        <w:pStyle w:val="Brdtekst"/>
        <w:rPr>
          <w:rFonts w:cs="Arial"/>
          <w:szCs w:val="22"/>
        </w:rPr>
      </w:pPr>
      <w:r w:rsidRPr="007F7DB4">
        <w:rPr>
          <w:rFonts w:cs="Arial"/>
          <w:szCs w:val="22"/>
        </w:rPr>
        <w:t>Kasper Nimand Steffensen</w:t>
      </w:r>
    </w:p>
    <w:p w:rsidR="00C62F14" w:rsidRPr="006A2B53" w:rsidRDefault="00C62F14" w:rsidP="00445780">
      <w:pPr>
        <w:pStyle w:val="Brdtekst"/>
        <w:rPr>
          <w:rFonts w:cs="Arial"/>
          <w:i/>
          <w:sz w:val="14"/>
          <w:szCs w:val="14"/>
        </w:rPr>
      </w:pPr>
      <w:r w:rsidRPr="006A2B53">
        <w:rPr>
          <w:rFonts w:cs="Arial"/>
          <w:i/>
          <w:sz w:val="14"/>
          <w:szCs w:val="14"/>
        </w:rPr>
        <w:t>Landinspektør</w:t>
      </w:r>
    </w:p>
    <w:p w:rsidR="00C62F14" w:rsidRPr="00422504" w:rsidRDefault="00C62F14" w:rsidP="00445780">
      <w:pPr>
        <w:pStyle w:val="Brdtekst"/>
        <w:rPr>
          <w:rFonts w:cs="Arial"/>
          <w:i/>
          <w:sz w:val="14"/>
          <w:szCs w:val="14"/>
        </w:rPr>
      </w:pPr>
    </w:p>
    <w:p w:rsidR="00AC3583" w:rsidRDefault="00541BE9" w:rsidP="00B21CDA">
      <w:pPr>
        <w:pStyle w:val="Brdtekst"/>
        <w:rPr>
          <w:rFonts w:cs="Arial"/>
          <w:sz w:val="14"/>
          <w:szCs w:val="14"/>
        </w:rPr>
      </w:pPr>
      <w:hyperlink r:id="rId13" w:history="1">
        <w:r w:rsidRPr="00AA5AE1">
          <w:rPr>
            <w:rStyle w:val="Hyperlink"/>
            <w:rFonts w:cs="Arial"/>
            <w:sz w:val="14"/>
            <w:szCs w:val="14"/>
          </w:rPr>
          <w:t>Kasper.Nimand@99454545.dk</w:t>
        </w:r>
      </w:hyperlink>
    </w:p>
    <w:p w:rsidR="00541BE9" w:rsidRDefault="00541BE9" w:rsidP="00B21CDA">
      <w:pPr>
        <w:pStyle w:val="Brdtekst"/>
        <w:rPr>
          <w:rFonts w:cs="Arial"/>
          <w:sz w:val="14"/>
          <w:szCs w:val="14"/>
        </w:rPr>
      </w:pPr>
    </w:p>
    <w:p w:rsidR="00541BE9" w:rsidRDefault="00541BE9" w:rsidP="00B21CDA">
      <w:pPr>
        <w:pStyle w:val="Brdtekst"/>
        <w:rPr>
          <w:rFonts w:cs="Arial"/>
          <w:sz w:val="14"/>
          <w:szCs w:val="14"/>
        </w:rPr>
      </w:pPr>
    </w:p>
    <w:p w:rsidR="00541BE9" w:rsidRDefault="00541BE9" w:rsidP="00B21CDA">
      <w:pPr>
        <w:pStyle w:val="Brdtekst"/>
        <w:rPr>
          <w:rFonts w:cs="Arial"/>
          <w:sz w:val="14"/>
          <w:szCs w:val="14"/>
        </w:rPr>
      </w:pPr>
    </w:p>
    <w:p w:rsidR="00541BE9" w:rsidRDefault="00541BE9" w:rsidP="00B21CDA">
      <w:pPr>
        <w:pStyle w:val="Brdtekst"/>
        <w:rPr>
          <w:rFonts w:cs="Arial"/>
          <w:sz w:val="14"/>
          <w:szCs w:val="14"/>
        </w:rPr>
      </w:pPr>
    </w:p>
    <w:p w:rsidR="00541BE9" w:rsidRDefault="00541BE9" w:rsidP="00B21CDA">
      <w:pPr>
        <w:pStyle w:val="Brdtekst"/>
        <w:rPr>
          <w:rFonts w:cs="Arial"/>
          <w:sz w:val="14"/>
          <w:szCs w:val="14"/>
        </w:rPr>
      </w:pPr>
    </w:p>
    <w:p w:rsidR="00541BE9" w:rsidRDefault="00541BE9" w:rsidP="00B21CDA">
      <w:pPr>
        <w:pStyle w:val="Brdtekst"/>
        <w:rPr>
          <w:rFonts w:cs="Arial"/>
          <w:sz w:val="14"/>
          <w:szCs w:val="14"/>
        </w:rPr>
      </w:pPr>
    </w:p>
    <w:p w:rsidR="00541BE9" w:rsidRDefault="00541BE9" w:rsidP="00B21CDA">
      <w:pPr>
        <w:pStyle w:val="Brdtekst"/>
        <w:rPr>
          <w:rFonts w:cs="Arial"/>
          <w:sz w:val="14"/>
          <w:szCs w:val="14"/>
        </w:rPr>
      </w:pPr>
    </w:p>
    <w:p w:rsidR="00541BE9" w:rsidRDefault="00541BE9" w:rsidP="00B21CDA">
      <w:pPr>
        <w:pStyle w:val="Brdtekst"/>
        <w:rPr>
          <w:rFonts w:cs="Arial"/>
          <w:sz w:val="14"/>
          <w:szCs w:val="14"/>
        </w:rPr>
      </w:pPr>
    </w:p>
    <w:p w:rsidR="00541BE9" w:rsidRDefault="00541BE9" w:rsidP="00B21CDA">
      <w:pPr>
        <w:pStyle w:val="Brdtekst"/>
        <w:rPr>
          <w:rFonts w:cs="Arial"/>
          <w:sz w:val="14"/>
          <w:szCs w:val="14"/>
        </w:rPr>
      </w:pPr>
    </w:p>
    <w:p w:rsidR="00541BE9" w:rsidRDefault="00541BE9" w:rsidP="00B21CDA">
      <w:pPr>
        <w:pStyle w:val="Brdtekst"/>
        <w:rPr>
          <w:rFonts w:cs="Arial"/>
          <w:sz w:val="14"/>
          <w:szCs w:val="14"/>
        </w:rPr>
      </w:pPr>
    </w:p>
    <w:p w:rsidR="00541BE9" w:rsidRDefault="00541BE9" w:rsidP="00B21CDA">
      <w:pPr>
        <w:pStyle w:val="Brdtekst"/>
        <w:rPr>
          <w:rFonts w:cs="Arial"/>
          <w:sz w:val="14"/>
          <w:szCs w:val="14"/>
        </w:rPr>
      </w:pPr>
    </w:p>
    <w:p w:rsidR="00541BE9" w:rsidRDefault="00541BE9" w:rsidP="00B21CDA">
      <w:pPr>
        <w:pStyle w:val="Brdtekst"/>
        <w:rPr>
          <w:rFonts w:cs="Arial"/>
          <w:sz w:val="14"/>
          <w:szCs w:val="14"/>
        </w:rPr>
      </w:pPr>
    </w:p>
    <w:p w:rsidR="00541BE9" w:rsidRDefault="00541BE9" w:rsidP="00B21CDA">
      <w:pPr>
        <w:pStyle w:val="Brdtekst"/>
        <w:rPr>
          <w:rFonts w:cs="Arial"/>
          <w:sz w:val="14"/>
          <w:szCs w:val="14"/>
        </w:rPr>
      </w:pPr>
    </w:p>
    <w:p w:rsidR="00541BE9" w:rsidRDefault="00541BE9" w:rsidP="00B21CDA">
      <w:pPr>
        <w:pStyle w:val="Brdtekst"/>
        <w:rPr>
          <w:rFonts w:cs="Arial"/>
          <w:sz w:val="14"/>
          <w:szCs w:val="14"/>
        </w:rPr>
      </w:pPr>
    </w:p>
    <w:p w:rsidR="00541BE9" w:rsidRDefault="00541BE9" w:rsidP="00B21CDA">
      <w:pPr>
        <w:pStyle w:val="Brdtekst"/>
        <w:rPr>
          <w:rFonts w:cs="Arial"/>
          <w:sz w:val="14"/>
          <w:szCs w:val="14"/>
        </w:rPr>
      </w:pPr>
    </w:p>
    <w:p w:rsidR="00541BE9" w:rsidRDefault="00541BE9" w:rsidP="00B21CDA">
      <w:pPr>
        <w:pStyle w:val="Brdtekst"/>
        <w:rPr>
          <w:rFonts w:cs="Arial"/>
          <w:sz w:val="14"/>
          <w:szCs w:val="14"/>
        </w:rPr>
      </w:pPr>
    </w:p>
    <w:p w:rsidR="00541BE9" w:rsidRDefault="00541BE9"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A82AC4" w:rsidRDefault="00A82AC4" w:rsidP="00B21CDA">
      <w:pPr>
        <w:pStyle w:val="Brdtekst"/>
        <w:rPr>
          <w:rFonts w:cs="Arial"/>
          <w:sz w:val="14"/>
          <w:szCs w:val="14"/>
        </w:rPr>
      </w:pPr>
    </w:p>
    <w:p w:rsidR="00541BE9" w:rsidRDefault="00541BE9" w:rsidP="00B21CDA">
      <w:pPr>
        <w:pStyle w:val="Brdtekst"/>
        <w:rPr>
          <w:rFonts w:cs="Arial"/>
          <w:sz w:val="14"/>
          <w:szCs w:val="14"/>
        </w:rPr>
      </w:pPr>
    </w:p>
    <w:p w:rsidR="00541BE9" w:rsidRDefault="00541BE9" w:rsidP="00B21CDA">
      <w:pPr>
        <w:pStyle w:val="Brdtekst"/>
        <w:rPr>
          <w:rFonts w:cs="Arial"/>
          <w:sz w:val="14"/>
          <w:szCs w:val="14"/>
        </w:rPr>
      </w:pPr>
    </w:p>
    <w:p w:rsidR="00541BE9" w:rsidRDefault="00541BE9" w:rsidP="00B21CDA">
      <w:pPr>
        <w:pStyle w:val="Brdtekst"/>
        <w:rPr>
          <w:rFonts w:cs="Arial"/>
          <w:sz w:val="14"/>
          <w:szCs w:val="14"/>
        </w:rPr>
      </w:pPr>
    </w:p>
    <w:p w:rsidR="00541BE9" w:rsidRDefault="00541BE9" w:rsidP="00B21CDA">
      <w:pPr>
        <w:pStyle w:val="Brdtekst"/>
        <w:rPr>
          <w:rFonts w:cs="Arial"/>
          <w:sz w:val="14"/>
          <w:szCs w:val="14"/>
        </w:rPr>
      </w:pPr>
    </w:p>
    <w:p w:rsidR="00541BE9" w:rsidRDefault="00541BE9" w:rsidP="00B21CDA">
      <w:pPr>
        <w:pStyle w:val="Brdtekst"/>
        <w:rPr>
          <w:rFonts w:cs="Arial"/>
          <w:sz w:val="14"/>
          <w:szCs w:val="14"/>
        </w:rPr>
      </w:pPr>
    </w:p>
    <w:p w:rsidR="00541BE9" w:rsidRPr="00541BE9" w:rsidRDefault="00541BE9" w:rsidP="00B21CDA">
      <w:pPr>
        <w:pStyle w:val="Brdtekst"/>
        <w:rPr>
          <w:rFonts w:cs="Arial"/>
          <w:b/>
          <w:szCs w:val="22"/>
        </w:rPr>
      </w:pPr>
      <w:r w:rsidRPr="00541BE9">
        <w:rPr>
          <w:rFonts w:cs="Arial"/>
          <w:b/>
          <w:szCs w:val="22"/>
        </w:rPr>
        <w:t>Kopi til:</w:t>
      </w:r>
    </w:p>
    <w:p w:rsidR="00541BE9" w:rsidRDefault="00541BE9" w:rsidP="00541BE9">
      <w:pPr>
        <w:pStyle w:val="Brdtekst"/>
        <w:numPr>
          <w:ilvl w:val="0"/>
          <w:numId w:val="24"/>
        </w:numPr>
        <w:rPr>
          <w:rFonts w:cs="Arial"/>
          <w:szCs w:val="22"/>
        </w:rPr>
      </w:pPr>
      <w:r>
        <w:rPr>
          <w:rFonts w:cs="Arial"/>
          <w:szCs w:val="22"/>
        </w:rPr>
        <w:t>Niras Aalborg</w:t>
      </w:r>
    </w:p>
    <w:p w:rsidR="00541BE9" w:rsidRDefault="00541BE9" w:rsidP="00541BE9">
      <w:pPr>
        <w:pStyle w:val="Listeafsnit"/>
        <w:numPr>
          <w:ilvl w:val="0"/>
          <w:numId w:val="24"/>
        </w:numPr>
        <w:tabs>
          <w:tab w:val="left" w:pos="4536"/>
        </w:tabs>
      </w:pPr>
      <w:r>
        <w:t>Sundhedsstyrelsen, Embedslægeinstitutionen Nordjylland</w:t>
      </w:r>
    </w:p>
    <w:p w:rsidR="00541BE9" w:rsidRDefault="00541BE9" w:rsidP="00541BE9">
      <w:pPr>
        <w:pStyle w:val="Brdtekst"/>
        <w:numPr>
          <w:ilvl w:val="0"/>
          <w:numId w:val="24"/>
        </w:numPr>
        <w:rPr>
          <w:rFonts w:cs="Arial"/>
          <w:szCs w:val="22"/>
        </w:rPr>
      </w:pPr>
      <w:r>
        <w:rPr>
          <w:rFonts w:cs="Arial"/>
          <w:szCs w:val="22"/>
        </w:rPr>
        <w:t>Danmarks Naturfredningsforening</w:t>
      </w:r>
    </w:p>
    <w:p w:rsidR="00541BE9" w:rsidRPr="00A82AC4" w:rsidRDefault="00541BE9" w:rsidP="00B21CDA">
      <w:pPr>
        <w:pStyle w:val="Brdtekst"/>
        <w:numPr>
          <w:ilvl w:val="0"/>
          <w:numId w:val="24"/>
        </w:numPr>
        <w:rPr>
          <w:rFonts w:cs="Arial"/>
          <w:szCs w:val="22"/>
        </w:rPr>
      </w:pPr>
      <w:r>
        <w:rPr>
          <w:rFonts w:cs="Arial"/>
          <w:szCs w:val="22"/>
        </w:rPr>
        <w:t>Danmarks Sportsfiskerforbund</w:t>
      </w:r>
    </w:p>
    <w:sectPr w:rsidR="00541BE9" w:rsidRPr="00A82AC4" w:rsidSect="0048263B">
      <w:footerReference w:type="default" r:id="rId14"/>
      <w:headerReference w:type="first" r:id="rId15"/>
      <w:footerReference w:type="first" r:id="rId16"/>
      <w:pgSz w:w="11907" w:h="16840" w:code="9"/>
      <w:pgMar w:top="2552" w:right="1134" w:bottom="1361" w:left="1418" w:header="340" w:footer="45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F14" w:rsidRDefault="00C62F14" w:rsidP="004A771F">
      <w:pPr>
        <w:pStyle w:val="Brdtekst"/>
      </w:pPr>
      <w:r>
        <w:separator/>
      </w:r>
    </w:p>
  </w:endnote>
  <w:endnote w:type="continuationSeparator" w:id="0">
    <w:p w:rsidR="00C62F14" w:rsidRDefault="00C62F14" w:rsidP="004A771F">
      <w:pPr>
        <w:pStyle w:val="Brdtek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E27DEED8t00">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046" w:rsidRPr="005C477B" w:rsidRDefault="00886046" w:rsidP="00886046">
    <w:pPr>
      <w:pStyle w:val="Sidefod"/>
      <w:jc w:val="right"/>
      <w:rPr>
        <w:rFonts w:cs="Arial"/>
        <w:sz w:val="14"/>
        <w:szCs w:val="14"/>
      </w:rPr>
    </w:pPr>
    <w:r w:rsidRPr="003B2BE2">
      <w:rPr>
        <w:rFonts w:cs="Arial"/>
        <w:sz w:val="14"/>
        <w:szCs w:val="14"/>
      </w:rPr>
      <w:t xml:space="preserve">Side </w:t>
    </w:r>
    <w:r w:rsidRPr="003B2BE2">
      <w:rPr>
        <w:rStyle w:val="Sidetal"/>
        <w:rFonts w:cs="Arial"/>
        <w:sz w:val="14"/>
        <w:szCs w:val="14"/>
      </w:rPr>
      <w:t xml:space="preserve"> </w:t>
    </w:r>
    <w:r w:rsidRPr="003B2BE2">
      <w:rPr>
        <w:rStyle w:val="Sidetal"/>
        <w:rFonts w:cs="Arial"/>
        <w:sz w:val="14"/>
        <w:szCs w:val="14"/>
      </w:rPr>
      <w:fldChar w:fldCharType="begin"/>
    </w:r>
    <w:r w:rsidRPr="003B2BE2">
      <w:rPr>
        <w:rStyle w:val="Sidetal"/>
        <w:rFonts w:cs="Arial"/>
        <w:sz w:val="14"/>
        <w:szCs w:val="14"/>
      </w:rPr>
      <w:instrText xml:space="preserve"> PAGE </w:instrText>
    </w:r>
    <w:r w:rsidRPr="003B2BE2">
      <w:rPr>
        <w:rStyle w:val="Sidetal"/>
        <w:rFonts w:cs="Arial"/>
        <w:sz w:val="14"/>
        <w:szCs w:val="14"/>
      </w:rPr>
      <w:fldChar w:fldCharType="separate"/>
    </w:r>
    <w:r w:rsidR="0024630C">
      <w:rPr>
        <w:rStyle w:val="Sidetal"/>
        <w:rFonts w:cs="Arial"/>
        <w:noProof/>
        <w:sz w:val="14"/>
        <w:szCs w:val="14"/>
      </w:rPr>
      <w:t>3</w:t>
    </w:r>
    <w:r w:rsidRPr="003B2BE2">
      <w:rPr>
        <w:rStyle w:val="Sidetal"/>
        <w:rFonts w:cs="Arial"/>
        <w:sz w:val="14"/>
        <w:szCs w:val="14"/>
      </w:rPr>
      <w:fldChar w:fldCharType="end"/>
    </w:r>
    <w:r w:rsidRPr="003B2BE2">
      <w:rPr>
        <w:rStyle w:val="Sidetal"/>
        <w:rFonts w:cs="Arial"/>
        <w:sz w:val="14"/>
        <w:szCs w:val="14"/>
      </w:rPr>
      <w:t>/</w:t>
    </w:r>
    <w:r w:rsidRPr="003B2BE2">
      <w:rPr>
        <w:rStyle w:val="Sidetal"/>
        <w:rFonts w:cs="Arial"/>
        <w:sz w:val="14"/>
        <w:szCs w:val="14"/>
      </w:rPr>
      <w:fldChar w:fldCharType="begin"/>
    </w:r>
    <w:r w:rsidRPr="003B2BE2">
      <w:rPr>
        <w:rStyle w:val="Sidetal"/>
        <w:rFonts w:cs="Arial"/>
        <w:sz w:val="14"/>
        <w:szCs w:val="14"/>
      </w:rPr>
      <w:instrText xml:space="preserve"> NUMPAGES </w:instrText>
    </w:r>
    <w:r w:rsidRPr="003B2BE2">
      <w:rPr>
        <w:rStyle w:val="Sidetal"/>
        <w:rFonts w:cs="Arial"/>
        <w:sz w:val="14"/>
        <w:szCs w:val="14"/>
      </w:rPr>
      <w:fldChar w:fldCharType="separate"/>
    </w:r>
    <w:r w:rsidR="0024630C">
      <w:rPr>
        <w:rStyle w:val="Sidetal"/>
        <w:rFonts w:cs="Arial"/>
        <w:noProof/>
        <w:sz w:val="14"/>
        <w:szCs w:val="14"/>
      </w:rPr>
      <w:t>7</w:t>
    </w:r>
    <w:r w:rsidRPr="003B2BE2">
      <w:rPr>
        <w:rStyle w:val="Sidetal"/>
        <w:rFonts w:cs="Arial"/>
        <w:sz w:val="14"/>
        <w:szCs w:val="14"/>
      </w:rPr>
      <w:fldChar w:fldCharType="end"/>
    </w:r>
    <w:r>
      <w:rPr>
        <w:sz w:val="12"/>
      </w:rPr>
      <w:tab/>
    </w:r>
  </w:p>
  <w:p w:rsidR="00DC4873" w:rsidRDefault="00DC4873">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2B0" w:rsidRDefault="000C52B0" w:rsidP="000C52B0">
    <w:pPr>
      <w:pStyle w:val="Sidefod"/>
      <w:pBdr>
        <w:bottom w:val="single" w:sz="6" w:space="1" w:color="auto"/>
      </w:pBdr>
      <w:tabs>
        <w:tab w:val="clear" w:pos="9638"/>
        <w:tab w:val="right" w:pos="9356"/>
      </w:tabs>
      <w:jc w:val="right"/>
      <w:rPr>
        <w:rFonts w:cs="Arial"/>
        <w:sz w:val="14"/>
        <w:szCs w:val="14"/>
      </w:rPr>
    </w:pPr>
    <w:bookmarkStart w:id="11" w:name="OLE_LINK1"/>
    <w:bookmarkStart w:id="12" w:name="OLE_LINK2"/>
    <w:r w:rsidRPr="003B2BE2">
      <w:rPr>
        <w:rFonts w:cs="Arial"/>
        <w:sz w:val="14"/>
        <w:szCs w:val="14"/>
      </w:rPr>
      <w:t xml:space="preserve">Side </w:t>
    </w:r>
    <w:r w:rsidRPr="003B2BE2">
      <w:rPr>
        <w:rStyle w:val="Sidetal"/>
        <w:rFonts w:cs="Arial"/>
        <w:sz w:val="14"/>
        <w:szCs w:val="14"/>
      </w:rPr>
      <w:t xml:space="preserve"> </w:t>
    </w:r>
    <w:r w:rsidRPr="003B2BE2">
      <w:rPr>
        <w:rStyle w:val="Sidetal"/>
        <w:rFonts w:cs="Arial"/>
        <w:sz w:val="14"/>
        <w:szCs w:val="14"/>
      </w:rPr>
      <w:fldChar w:fldCharType="begin"/>
    </w:r>
    <w:r w:rsidRPr="003B2BE2">
      <w:rPr>
        <w:rStyle w:val="Sidetal"/>
        <w:rFonts w:cs="Arial"/>
        <w:sz w:val="14"/>
        <w:szCs w:val="14"/>
      </w:rPr>
      <w:instrText xml:space="preserve"> PAGE </w:instrText>
    </w:r>
    <w:r w:rsidRPr="003B2BE2">
      <w:rPr>
        <w:rStyle w:val="Sidetal"/>
        <w:rFonts w:cs="Arial"/>
        <w:sz w:val="14"/>
        <w:szCs w:val="14"/>
      </w:rPr>
      <w:fldChar w:fldCharType="separate"/>
    </w:r>
    <w:r w:rsidR="00E34786">
      <w:rPr>
        <w:rStyle w:val="Sidetal"/>
        <w:rFonts w:cs="Arial"/>
        <w:noProof/>
        <w:sz w:val="14"/>
        <w:szCs w:val="14"/>
      </w:rPr>
      <w:t>1</w:t>
    </w:r>
    <w:r w:rsidRPr="003B2BE2">
      <w:rPr>
        <w:rStyle w:val="Sidetal"/>
        <w:rFonts w:cs="Arial"/>
        <w:sz w:val="14"/>
        <w:szCs w:val="14"/>
      </w:rPr>
      <w:fldChar w:fldCharType="end"/>
    </w:r>
    <w:r w:rsidRPr="003B2BE2">
      <w:rPr>
        <w:rStyle w:val="Sidetal"/>
        <w:rFonts w:cs="Arial"/>
        <w:sz w:val="14"/>
        <w:szCs w:val="14"/>
      </w:rPr>
      <w:t>/</w:t>
    </w:r>
    <w:r w:rsidRPr="003B2BE2">
      <w:rPr>
        <w:rStyle w:val="Sidetal"/>
        <w:rFonts w:cs="Arial"/>
        <w:sz w:val="14"/>
        <w:szCs w:val="14"/>
      </w:rPr>
      <w:fldChar w:fldCharType="begin"/>
    </w:r>
    <w:r w:rsidRPr="003B2BE2">
      <w:rPr>
        <w:rStyle w:val="Sidetal"/>
        <w:rFonts w:cs="Arial"/>
        <w:sz w:val="14"/>
        <w:szCs w:val="14"/>
      </w:rPr>
      <w:instrText xml:space="preserve"> NUMPAGES </w:instrText>
    </w:r>
    <w:r w:rsidRPr="003B2BE2">
      <w:rPr>
        <w:rStyle w:val="Sidetal"/>
        <w:rFonts w:cs="Arial"/>
        <w:sz w:val="14"/>
        <w:szCs w:val="14"/>
      </w:rPr>
      <w:fldChar w:fldCharType="separate"/>
    </w:r>
    <w:r w:rsidR="00E34786">
      <w:rPr>
        <w:rStyle w:val="Sidetal"/>
        <w:rFonts w:cs="Arial"/>
        <w:noProof/>
        <w:sz w:val="14"/>
        <w:szCs w:val="14"/>
      </w:rPr>
      <w:t>7</w:t>
    </w:r>
    <w:r w:rsidRPr="003B2BE2">
      <w:rPr>
        <w:rStyle w:val="Sidetal"/>
        <w:rFonts w:cs="Arial"/>
        <w:sz w:val="14"/>
        <w:szCs w:val="14"/>
      </w:rPr>
      <w:fldChar w:fldCharType="end"/>
    </w:r>
  </w:p>
  <w:p w:rsidR="000C52B0" w:rsidRDefault="000C52B0" w:rsidP="00462D56">
    <w:pPr>
      <w:pStyle w:val="Sidefod"/>
      <w:pBdr>
        <w:bottom w:val="single" w:sz="6" w:space="1" w:color="auto"/>
      </w:pBdr>
      <w:tabs>
        <w:tab w:val="clear" w:pos="9638"/>
        <w:tab w:val="right" w:pos="9356"/>
      </w:tabs>
      <w:rPr>
        <w:rFonts w:cs="Arial"/>
        <w:sz w:val="14"/>
        <w:szCs w:val="14"/>
      </w:rPr>
    </w:pPr>
  </w:p>
  <w:p w:rsidR="00462D56" w:rsidRPr="00114BB5" w:rsidRDefault="00462D56" w:rsidP="00462D56">
    <w:pPr>
      <w:pStyle w:val="Sidefod"/>
      <w:pBdr>
        <w:bottom w:val="single" w:sz="6" w:space="1" w:color="auto"/>
      </w:pBdr>
      <w:tabs>
        <w:tab w:val="clear" w:pos="9638"/>
        <w:tab w:val="right" w:pos="9356"/>
      </w:tabs>
      <w:rPr>
        <w:rFonts w:cs="Arial"/>
        <w:sz w:val="14"/>
        <w:szCs w:val="14"/>
      </w:rPr>
    </w:pPr>
    <w:r w:rsidRPr="00114BB5">
      <w:rPr>
        <w:rFonts w:cs="Arial"/>
        <w:sz w:val="14"/>
        <w:szCs w:val="14"/>
      </w:rPr>
      <w:t>Adresse ved besøg:</w:t>
    </w:r>
    <w:r w:rsidR="005C4372">
      <w:rPr>
        <w:rFonts w:cs="Arial"/>
        <w:sz w:val="14"/>
        <w:szCs w:val="14"/>
      </w:rPr>
      <w:t xml:space="preserve"> </w:t>
    </w:r>
    <w:r w:rsidR="005C4372">
      <w:rPr>
        <w:rFonts w:cs="Arial"/>
        <w:sz w:val="14"/>
        <w:szCs w:val="14"/>
      </w:rPr>
      <w:tab/>
    </w:r>
    <w:r w:rsidR="005C4372">
      <w:rPr>
        <w:rFonts w:cs="Arial"/>
        <w:sz w:val="14"/>
        <w:szCs w:val="14"/>
      </w:rPr>
      <w:tab/>
    </w:r>
    <w:r>
      <w:rPr>
        <w:rFonts w:cs="Arial"/>
        <w:sz w:val="14"/>
        <w:szCs w:val="14"/>
      </w:rPr>
      <w:t xml:space="preserve"> </w:t>
    </w:r>
    <w:r w:rsidR="005C4372">
      <w:rPr>
        <w:rFonts w:cs="Arial"/>
        <w:sz w:val="14"/>
        <w:szCs w:val="14"/>
      </w:rPr>
      <w:t>Å</w:t>
    </w:r>
    <w:r>
      <w:rPr>
        <w:rFonts w:cs="Arial"/>
        <w:sz w:val="14"/>
        <w:szCs w:val="14"/>
      </w:rPr>
      <w:t>bningstider:</w:t>
    </w:r>
  </w:p>
  <w:p w:rsidR="00462D56" w:rsidRPr="00114BB5" w:rsidRDefault="00462D56" w:rsidP="00462D56">
    <w:pPr>
      <w:pStyle w:val="Sidefod"/>
      <w:tabs>
        <w:tab w:val="clear" w:pos="9638"/>
        <w:tab w:val="right" w:pos="9356"/>
      </w:tabs>
      <w:rPr>
        <w:rFonts w:cs="Arial"/>
        <w:sz w:val="14"/>
        <w:szCs w:val="14"/>
      </w:rPr>
    </w:pPr>
    <w:r>
      <w:rPr>
        <w:rFonts w:cs="Arial"/>
        <w:sz w:val="14"/>
        <w:szCs w:val="14"/>
      </w:rPr>
      <w:t>Rådhusgade 5, 9330 Dronninglund</w:t>
    </w:r>
    <w:r>
      <w:rPr>
        <w:rFonts w:cs="Arial"/>
        <w:sz w:val="14"/>
        <w:szCs w:val="14"/>
      </w:rPr>
      <w:tab/>
    </w:r>
    <w:r>
      <w:rPr>
        <w:rFonts w:cs="Arial"/>
        <w:sz w:val="14"/>
        <w:szCs w:val="14"/>
      </w:rPr>
      <w:tab/>
      <w:t>man–ons: 10:00–14:00, tors: 10:00–16:30, fre: 10:00–13:30</w:t>
    </w:r>
  </w:p>
  <w:bookmarkEnd w:id="11"/>
  <w:bookmarkEnd w:id="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F14" w:rsidRDefault="00C62F14" w:rsidP="004A771F">
      <w:pPr>
        <w:pStyle w:val="Brdtekst"/>
      </w:pPr>
      <w:r>
        <w:separator/>
      </w:r>
    </w:p>
  </w:footnote>
  <w:footnote w:type="continuationSeparator" w:id="0">
    <w:p w:rsidR="00C62F14" w:rsidRDefault="00C62F14" w:rsidP="004A771F">
      <w:pPr>
        <w:pStyle w:val="Brdtekst"/>
      </w:pPr>
      <w:r>
        <w:continuationSeparator/>
      </w:r>
    </w:p>
  </w:footnote>
  <w:footnote w:id="1">
    <w:p w:rsidR="00760401" w:rsidRDefault="00760401" w:rsidP="00760401">
      <w:pPr>
        <w:pStyle w:val="Fodnotetekst"/>
        <w:rPr>
          <w:sz w:val="16"/>
          <w:szCs w:val="16"/>
        </w:rPr>
      </w:pPr>
      <w:r>
        <w:rPr>
          <w:rStyle w:val="Fodnotehenvisning"/>
          <w:sz w:val="16"/>
          <w:szCs w:val="16"/>
        </w:rPr>
        <w:footnoteRef/>
      </w:r>
      <w:r>
        <w:rPr>
          <w:sz w:val="16"/>
          <w:szCs w:val="16"/>
        </w:rPr>
        <w:t xml:space="preserve"> </w:t>
      </w:r>
      <w:r>
        <w:rPr>
          <w:color w:val="000000"/>
          <w:sz w:val="16"/>
          <w:szCs w:val="16"/>
          <w:shd w:val="clear" w:color="auto" w:fill="FFFFFF"/>
        </w:rPr>
        <w:t>Bekendtgørelse af lov om miljøbeskyttelse, nr.</w:t>
      </w:r>
      <w:r>
        <w:rPr>
          <w:bCs/>
          <w:color w:val="000000"/>
          <w:sz w:val="16"/>
          <w:szCs w:val="16"/>
          <w:shd w:val="clear" w:color="auto" w:fill="FFFFFF"/>
        </w:rPr>
        <w:t xml:space="preserve"> 1189 af 27/09/2016</w:t>
      </w:r>
      <w:r>
        <w:rPr>
          <w:rStyle w:val="apple-converted-space"/>
          <w:bCs/>
          <w:color w:val="000000"/>
          <w:sz w:val="16"/>
          <w:szCs w:val="16"/>
          <w:shd w:val="clear" w:color="auto" w:fill="FFFFFF"/>
        </w:rPr>
        <w:t> (miljøbeskyttelsesloven)</w:t>
      </w:r>
    </w:p>
  </w:footnote>
  <w:footnote w:id="2">
    <w:p w:rsidR="00760401" w:rsidRDefault="00760401" w:rsidP="00760401">
      <w:pPr>
        <w:rPr>
          <w:sz w:val="16"/>
          <w:szCs w:val="16"/>
        </w:rPr>
      </w:pPr>
      <w:r>
        <w:rPr>
          <w:rStyle w:val="Fodnotehenvisning"/>
          <w:sz w:val="16"/>
          <w:szCs w:val="16"/>
        </w:rPr>
        <w:footnoteRef/>
      </w:r>
      <w:r>
        <w:rPr>
          <w:sz w:val="16"/>
          <w:szCs w:val="16"/>
        </w:rPr>
        <w:t xml:space="preserve"> Bekendtgørelse om kvalitetskrav til miljømålinger, nr</w:t>
      </w:r>
      <w:r w:rsidR="005601D0">
        <w:rPr>
          <w:sz w:val="16"/>
          <w:szCs w:val="16"/>
        </w:rPr>
        <w:t>.</w:t>
      </w:r>
      <w:r>
        <w:rPr>
          <w:sz w:val="16"/>
          <w:szCs w:val="16"/>
        </w:rPr>
        <w:t xml:space="preserve"> 914 af 27/06/2016 (akkrediteringsbekendtgørelsen)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873" w:rsidRDefault="00DC4873" w:rsidP="00632B81">
    <w:pPr>
      <w:pStyle w:val="Sidehoved"/>
      <w:tabs>
        <w:tab w:val="clear" w:pos="4819"/>
        <w:tab w:val="clear" w:pos="9638"/>
        <w:tab w:val="right" w:pos="9072"/>
      </w:tabs>
      <w:jc w:val="center"/>
    </w:pPr>
  </w:p>
  <w:p w:rsidR="00DC4873" w:rsidRPr="00422504" w:rsidRDefault="004B0A2A">
    <w:pPr>
      <w:pStyle w:val="Sidehoved"/>
      <w:rPr>
        <w:rFonts w:cs="Arial"/>
        <w:szCs w:val="22"/>
      </w:rPr>
    </w:pPr>
    <w:r>
      <w:rPr>
        <w:noProof/>
      </w:rPr>
      <w:drawing>
        <wp:inline distT="0" distB="0" distL="0" distR="0">
          <wp:extent cx="2229485" cy="496570"/>
          <wp:effectExtent l="0" t="0" r="0" b="0"/>
          <wp:docPr id="1" name="Billede 1" descr="Kommune navn-m logo og adresse 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mune navn-m logo og adresse 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9485" cy="496570"/>
                  </a:xfrm>
                  <a:prstGeom prst="rect">
                    <a:avLst/>
                  </a:prstGeom>
                  <a:noFill/>
                  <a:ln>
                    <a:noFill/>
                  </a:ln>
                </pic:spPr>
              </pic:pic>
            </a:graphicData>
          </a:graphic>
        </wp:inline>
      </w:drawing>
    </w:r>
    <w:r w:rsidR="00AE18B9" w:rsidRPr="00AE18B9">
      <w:rPr>
        <w:color w:val="FFFFFF"/>
      </w:rPr>
      <w:t>#split#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44DD"/>
    <w:multiLevelType w:val="singleLevel"/>
    <w:tmpl w:val="0406000F"/>
    <w:lvl w:ilvl="0">
      <w:start w:val="1"/>
      <w:numFmt w:val="decimal"/>
      <w:lvlText w:val="%1."/>
      <w:lvlJc w:val="left"/>
      <w:pPr>
        <w:tabs>
          <w:tab w:val="num" w:pos="360"/>
        </w:tabs>
        <w:ind w:left="360" w:hanging="360"/>
      </w:pPr>
      <w:rPr>
        <w:rFonts w:hint="default"/>
      </w:rPr>
    </w:lvl>
  </w:abstractNum>
  <w:abstractNum w:abstractNumId="1">
    <w:nsid w:val="08985A3E"/>
    <w:multiLevelType w:val="multilevel"/>
    <w:tmpl w:val="A27287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sz w:val="22"/>
      </w:rPr>
    </w:lvl>
    <w:lvl w:ilvl="2">
      <w:start w:val="1"/>
      <w:numFmt w:val="bullet"/>
      <w:lvlText w:val=""/>
      <w:lvlJc w:val="left"/>
      <w:pPr>
        <w:tabs>
          <w:tab w:val="num" w:pos="1800"/>
        </w:tabs>
        <w:ind w:left="1800" w:hanging="360"/>
      </w:pPr>
      <w:rPr>
        <w:rFonts w:ascii="Symbol" w:hAnsi="Symbol" w:hint="default"/>
        <w:color w:val="auto"/>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8B361E6"/>
    <w:multiLevelType w:val="multilevel"/>
    <w:tmpl w:val="D68663E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sz w:val="22"/>
      </w:rPr>
    </w:lvl>
    <w:lvl w:ilvl="2">
      <w:start w:val="1"/>
      <w:numFmt w:val="bullet"/>
      <w:lvlText w:val=""/>
      <w:lvlJc w:val="left"/>
      <w:pPr>
        <w:tabs>
          <w:tab w:val="num" w:pos="1800"/>
        </w:tabs>
        <w:ind w:left="1800" w:hanging="360"/>
      </w:pPr>
      <w:rPr>
        <w:rFonts w:ascii="Symbol" w:hAnsi="Symbol" w:hint="default"/>
        <w:color w:val="auto"/>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B306D70"/>
    <w:multiLevelType w:val="multilevel"/>
    <w:tmpl w:val="D68663E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sz w:val="22"/>
      </w:rPr>
    </w:lvl>
    <w:lvl w:ilvl="2">
      <w:start w:val="1"/>
      <w:numFmt w:val="bullet"/>
      <w:lvlText w:val=""/>
      <w:lvlJc w:val="left"/>
      <w:pPr>
        <w:tabs>
          <w:tab w:val="num" w:pos="1800"/>
        </w:tabs>
        <w:ind w:left="1800" w:hanging="360"/>
      </w:pPr>
      <w:rPr>
        <w:rFonts w:ascii="Symbol" w:hAnsi="Symbol" w:hint="default"/>
        <w:color w:val="auto"/>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0B9211CD"/>
    <w:multiLevelType w:val="multilevel"/>
    <w:tmpl w:val="D68663E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sz w:val="22"/>
      </w:rPr>
    </w:lvl>
    <w:lvl w:ilvl="2">
      <w:start w:val="1"/>
      <w:numFmt w:val="bullet"/>
      <w:lvlText w:val=""/>
      <w:lvlJc w:val="left"/>
      <w:pPr>
        <w:tabs>
          <w:tab w:val="num" w:pos="1800"/>
        </w:tabs>
        <w:ind w:left="1800" w:hanging="360"/>
      </w:pPr>
      <w:rPr>
        <w:rFonts w:ascii="Symbol" w:hAnsi="Symbol" w:hint="default"/>
        <w:color w:val="auto"/>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1CD0209A"/>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6">
    <w:nsid w:val="1E19684A"/>
    <w:multiLevelType w:val="hybridMultilevel"/>
    <w:tmpl w:val="4274D388"/>
    <w:lvl w:ilvl="0" w:tplc="B0507D8A">
      <w:start w:val="1"/>
      <w:numFmt w:val="bullet"/>
      <w:lvlText w:val=""/>
      <w:lvlJc w:val="left"/>
      <w:pPr>
        <w:tabs>
          <w:tab w:val="num" w:pos="360"/>
        </w:tabs>
        <w:ind w:left="360"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nsid w:val="22624799"/>
    <w:multiLevelType w:val="multilevel"/>
    <w:tmpl w:val="D68663E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sz w:val="22"/>
      </w:rPr>
    </w:lvl>
    <w:lvl w:ilvl="2">
      <w:start w:val="1"/>
      <w:numFmt w:val="bullet"/>
      <w:lvlText w:val=""/>
      <w:lvlJc w:val="left"/>
      <w:pPr>
        <w:tabs>
          <w:tab w:val="num" w:pos="1800"/>
        </w:tabs>
        <w:ind w:left="1800" w:hanging="360"/>
      </w:pPr>
      <w:rPr>
        <w:rFonts w:ascii="Symbol" w:hAnsi="Symbol" w:hint="default"/>
        <w:color w:val="auto"/>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26275E5C"/>
    <w:multiLevelType w:val="hybridMultilevel"/>
    <w:tmpl w:val="29D8CE8C"/>
    <w:lvl w:ilvl="0" w:tplc="04060005">
      <w:start w:val="1"/>
      <w:numFmt w:val="bullet"/>
      <w:lvlText w:val=""/>
      <w:lvlJc w:val="left"/>
      <w:pPr>
        <w:tabs>
          <w:tab w:val="num" w:pos="360"/>
        </w:tabs>
        <w:ind w:left="360" w:hanging="360"/>
      </w:pPr>
      <w:rPr>
        <w:rFonts w:ascii="Wingdings" w:hAnsi="Wingdings"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9">
    <w:nsid w:val="2CC95ED9"/>
    <w:multiLevelType w:val="hybridMultilevel"/>
    <w:tmpl w:val="073E489E"/>
    <w:lvl w:ilvl="0" w:tplc="B0507D8A">
      <w:start w:val="1"/>
      <w:numFmt w:val="bullet"/>
      <w:lvlText w:val=""/>
      <w:lvlJc w:val="left"/>
      <w:pPr>
        <w:tabs>
          <w:tab w:val="num" w:pos="360"/>
        </w:tabs>
        <w:ind w:left="360" w:hanging="360"/>
      </w:pPr>
      <w:rPr>
        <w:rFonts w:ascii="Symbol" w:hAnsi="Symbol" w:hint="default"/>
        <w:color w:val="auto"/>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0">
    <w:nsid w:val="39E71EA5"/>
    <w:multiLevelType w:val="multilevel"/>
    <w:tmpl w:val="00225D66"/>
    <w:numStyleLink w:val="Punkttegn"/>
  </w:abstractNum>
  <w:abstractNum w:abstractNumId="11">
    <w:nsid w:val="3D692516"/>
    <w:multiLevelType w:val="multilevel"/>
    <w:tmpl w:val="073E489E"/>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3FF01A39"/>
    <w:multiLevelType w:val="multilevel"/>
    <w:tmpl w:val="D68663E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sz w:val="22"/>
      </w:rPr>
    </w:lvl>
    <w:lvl w:ilvl="2">
      <w:start w:val="1"/>
      <w:numFmt w:val="bullet"/>
      <w:lvlText w:val=""/>
      <w:lvlJc w:val="left"/>
      <w:pPr>
        <w:tabs>
          <w:tab w:val="num" w:pos="1800"/>
        </w:tabs>
        <w:ind w:left="1800" w:hanging="360"/>
      </w:pPr>
      <w:rPr>
        <w:rFonts w:ascii="Symbol" w:hAnsi="Symbol" w:hint="default"/>
        <w:color w:val="auto"/>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487D20FC"/>
    <w:multiLevelType w:val="multilevel"/>
    <w:tmpl w:val="29D8CE8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4E304797"/>
    <w:multiLevelType w:val="hybridMultilevel"/>
    <w:tmpl w:val="5BFE8D0A"/>
    <w:lvl w:ilvl="0" w:tplc="BA5293B2">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nsid w:val="50342B9A"/>
    <w:multiLevelType w:val="multilevel"/>
    <w:tmpl w:val="00225D66"/>
    <w:numStyleLink w:val="Punkttegn"/>
  </w:abstractNum>
  <w:abstractNum w:abstractNumId="16">
    <w:nsid w:val="56CC09CA"/>
    <w:multiLevelType w:val="multilevel"/>
    <w:tmpl w:val="A27287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sz w:val="22"/>
      </w:rPr>
    </w:lvl>
    <w:lvl w:ilvl="2">
      <w:start w:val="1"/>
      <w:numFmt w:val="bullet"/>
      <w:lvlText w:val=""/>
      <w:lvlJc w:val="left"/>
      <w:pPr>
        <w:tabs>
          <w:tab w:val="num" w:pos="1800"/>
        </w:tabs>
        <w:ind w:left="1800" w:hanging="360"/>
      </w:pPr>
      <w:rPr>
        <w:rFonts w:ascii="Symbol" w:hAnsi="Symbol" w:hint="default"/>
        <w:color w:val="auto"/>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5CD4719B"/>
    <w:multiLevelType w:val="hybridMultilevel"/>
    <w:tmpl w:val="54386A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65622324"/>
    <w:multiLevelType w:val="multilevel"/>
    <w:tmpl w:val="00225D66"/>
    <w:styleLink w:val="Punkttegn"/>
    <w:lvl w:ilvl="0">
      <w:start w:val="1"/>
      <w:numFmt w:val="bullet"/>
      <w:lvlText w:val=""/>
      <w:lvlJc w:val="left"/>
      <w:pPr>
        <w:tabs>
          <w:tab w:val="num" w:pos="357"/>
        </w:tabs>
        <w:ind w:left="357" w:hanging="357"/>
      </w:pPr>
      <w:rPr>
        <w:rFonts w:ascii="Symbol" w:hAnsi="Symbol" w:hint="default"/>
        <w:color w:val="auto"/>
        <w:sz w:val="22"/>
      </w:rPr>
    </w:lvl>
    <w:lvl w:ilvl="1">
      <w:start w:val="1"/>
      <w:numFmt w:val="bullet"/>
      <w:lvlText w:val=""/>
      <w:lvlJc w:val="left"/>
      <w:pPr>
        <w:tabs>
          <w:tab w:val="num" w:pos="720"/>
        </w:tabs>
        <w:ind w:left="357" w:firstLine="0"/>
      </w:pPr>
      <w:rPr>
        <w:rFonts w:ascii="Symbol" w:hAnsi="Symbol" w:hint="default"/>
        <w:color w:val="auto"/>
        <w:sz w:val="22"/>
      </w:rPr>
    </w:lvl>
    <w:lvl w:ilvl="2">
      <w:start w:val="1"/>
      <w:numFmt w:val="bullet"/>
      <w:lvlText w:val=""/>
      <w:lvlJc w:val="left"/>
      <w:pPr>
        <w:tabs>
          <w:tab w:val="num" w:pos="1077"/>
        </w:tabs>
        <w:ind w:left="357" w:firstLine="363"/>
      </w:pPr>
      <w:rPr>
        <w:rFonts w:ascii="Symbol" w:hAnsi="Symbol" w:hint="default"/>
        <w:color w:val="auto"/>
      </w:rPr>
    </w:lvl>
    <w:lvl w:ilvl="3">
      <w:start w:val="1"/>
      <w:numFmt w:val="bullet"/>
      <w:lvlText w:val=""/>
      <w:lvlJc w:val="left"/>
      <w:pPr>
        <w:tabs>
          <w:tab w:val="num" w:pos="1435"/>
        </w:tabs>
        <w:ind w:left="357" w:firstLine="720"/>
      </w:pPr>
      <w:rPr>
        <w:rFonts w:ascii="Symbol" w:hAnsi="Symbol" w:hint="default"/>
      </w:rPr>
    </w:lvl>
    <w:lvl w:ilvl="4">
      <w:start w:val="1"/>
      <w:numFmt w:val="bullet"/>
      <w:lvlText w:val=""/>
      <w:lvlJc w:val="left"/>
      <w:pPr>
        <w:tabs>
          <w:tab w:val="num" w:pos="3597"/>
        </w:tabs>
        <w:ind w:left="3597" w:hanging="360"/>
      </w:pPr>
      <w:rPr>
        <w:rFonts w:ascii="Symbol" w:hAnsi="Symbol" w:hint="default"/>
      </w:rPr>
    </w:lvl>
    <w:lvl w:ilvl="5">
      <w:start w:val="1"/>
      <w:numFmt w:val="bullet"/>
      <w:lvlText w:val=""/>
      <w:lvlJc w:val="left"/>
      <w:pPr>
        <w:tabs>
          <w:tab w:val="num" w:pos="4317"/>
        </w:tabs>
        <w:ind w:left="4317" w:hanging="360"/>
      </w:pPr>
      <w:rPr>
        <w:rFonts w:ascii="Wingdings" w:hAnsi="Wingdings" w:hint="default"/>
      </w:rPr>
    </w:lvl>
    <w:lvl w:ilvl="6">
      <w:start w:val="1"/>
      <w:numFmt w:val="bullet"/>
      <w:lvlText w:val=""/>
      <w:lvlJc w:val="left"/>
      <w:pPr>
        <w:tabs>
          <w:tab w:val="num" w:pos="5037"/>
        </w:tabs>
        <w:ind w:left="5037" w:hanging="360"/>
      </w:pPr>
      <w:rPr>
        <w:rFonts w:ascii="Symbol" w:hAnsi="Symbol" w:hint="default"/>
      </w:rPr>
    </w:lvl>
    <w:lvl w:ilvl="7">
      <w:start w:val="1"/>
      <w:numFmt w:val="bullet"/>
      <w:lvlText w:val="o"/>
      <w:lvlJc w:val="left"/>
      <w:pPr>
        <w:tabs>
          <w:tab w:val="num" w:pos="5757"/>
        </w:tabs>
        <w:ind w:left="5757" w:hanging="360"/>
      </w:pPr>
      <w:rPr>
        <w:rFonts w:ascii="Courier New" w:hAnsi="Courier New" w:cs="Courier New" w:hint="default"/>
      </w:rPr>
    </w:lvl>
    <w:lvl w:ilvl="8">
      <w:start w:val="1"/>
      <w:numFmt w:val="bullet"/>
      <w:lvlText w:val=""/>
      <w:lvlJc w:val="left"/>
      <w:pPr>
        <w:tabs>
          <w:tab w:val="num" w:pos="6477"/>
        </w:tabs>
        <w:ind w:left="6477" w:hanging="360"/>
      </w:pPr>
      <w:rPr>
        <w:rFonts w:ascii="Wingdings" w:hAnsi="Wingdings" w:hint="default"/>
      </w:rPr>
    </w:lvl>
  </w:abstractNum>
  <w:abstractNum w:abstractNumId="19">
    <w:nsid w:val="658F59D5"/>
    <w:multiLevelType w:val="hybridMultilevel"/>
    <w:tmpl w:val="28EC5824"/>
    <w:lvl w:ilvl="0" w:tplc="B0507D8A">
      <w:start w:val="1"/>
      <w:numFmt w:val="bullet"/>
      <w:lvlText w:val=""/>
      <w:lvlJc w:val="left"/>
      <w:pPr>
        <w:tabs>
          <w:tab w:val="num" w:pos="360"/>
        </w:tabs>
        <w:ind w:left="360"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nsid w:val="67904E6C"/>
    <w:multiLevelType w:val="hybridMultilevel"/>
    <w:tmpl w:val="2930781C"/>
    <w:lvl w:ilvl="0" w:tplc="E5E8A228">
      <w:start w:val="1"/>
      <w:numFmt w:val="decimal"/>
      <w:lvlText w:val="%1."/>
      <w:lvlJc w:val="left"/>
      <w:pPr>
        <w:tabs>
          <w:tab w:val="num" w:pos="720"/>
        </w:tabs>
        <w:ind w:left="720" w:hanging="360"/>
      </w:pPr>
      <w:rPr>
        <w:color w:val="auto"/>
      </w:rPr>
    </w:lvl>
    <w:lvl w:ilvl="1" w:tplc="0EAE6C50">
      <w:start w:val="1"/>
      <w:numFmt w:val="bullet"/>
      <w:lvlText w:val="-"/>
      <w:lvlJc w:val="left"/>
      <w:pPr>
        <w:tabs>
          <w:tab w:val="num" w:pos="1440"/>
        </w:tabs>
        <w:ind w:left="1440" w:hanging="360"/>
      </w:pPr>
      <w:rPr>
        <w:rFonts w:ascii="Courier New" w:hAnsi="Courier New" w:cs="Times New Roman" w:hint="default"/>
      </w:rPr>
    </w:lvl>
    <w:lvl w:ilvl="2" w:tplc="0406000F">
      <w:start w:val="1"/>
      <w:numFmt w:val="decimal"/>
      <w:lvlText w:val="%3."/>
      <w:lvlJc w:val="left"/>
      <w:pPr>
        <w:tabs>
          <w:tab w:val="num" w:pos="2340"/>
        </w:tabs>
        <w:ind w:left="2340" w:hanging="360"/>
      </w:pPr>
    </w:lvl>
    <w:lvl w:ilvl="3" w:tplc="25942354">
      <w:start w:val="4"/>
      <w:numFmt w:val="decimal"/>
      <w:lvlText w:val="%4"/>
      <w:lvlJc w:val="left"/>
      <w:pPr>
        <w:tabs>
          <w:tab w:val="num" w:pos="3255"/>
        </w:tabs>
        <w:ind w:left="3255" w:hanging="735"/>
      </w:pPr>
      <w:rPr>
        <w:b/>
        <w:sz w:val="28"/>
      </w:r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21">
    <w:nsid w:val="6DF946E8"/>
    <w:multiLevelType w:val="multilevel"/>
    <w:tmpl w:val="5BFE8D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FA955BB"/>
    <w:multiLevelType w:val="hybridMultilevel"/>
    <w:tmpl w:val="7FBE2E8A"/>
    <w:lvl w:ilvl="0" w:tplc="04060005">
      <w:start w:val="1"/>
      <w:numFmt w:val="bullet"/>
      <w:lvlText w:val=""/>
      <w:lvlJc w:val="left"/>
      <w:pPr>
        <w:tabs>
          <w:tab w:val="num" w:pos="2160"/>
        </w:tabs>
        <w:ind w:left="2160" w:hanging="360"/>
      </w:pPr>
      <w:rPr>
        <w:rFonts w:ascii="Wingdings" w:hAnsi="Wingdings"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4"/>
  </w:num>
  <w:num w:numId="4">
    <w:abstractNumId w:val="21"/>
  </w:num>
  <w:num w:numId="5">
    <w:abstractNumId w:val="8"/>
  </w:num>
  <w:num w:numId="6">
    <w:abstractNumId w:val="13"/>
  </w:num>
  <w:num w:numId="7">
    <w:abstractNumId w:val="9"/>
  </w:num>
  <w:num w:numId="8">
    <w:abstractNumId w:val="6"/>
  </w:num>
  <w:num w:numId="9">
    <w:abstractNumId w:val="16"/>
  </w:num>
  <w:num w:numId="10">
    <w:abstractNumId w:val="1"/>
  </w:num>
  <w:num w:numId="11">
    <w:abstractNumId w:val="2"/>
  </w:num>
  <w:num w:numId="12">
    <w:abstractNumId w:val="4"/>
  </w:num>
  <w:num w:numId="13">
    <w:abstractNumId w:val="3"/>
  </w:num>
  <w:num w:numId="14">
    <w:abstractNumId w:val="12"/>
  </w:num>
  <w:num w:numId="15">
    <w:abstractNumId w:val="7"/>
  </w:num>
  <w:num w:numId="16">
    <w:abstractNumId w:val="11"/>
  </w:num>
  <w:num w:numId="17">
    <w:abstractNumId w:val="19"/>
  </w:num>
  <w:num w:numId="18">
    <w:abstractNumId w:val="18"/>
  </w:num>
  <w:num w:numId="19">
    <w:abstractNumId w:val="15"/>
  </w:num>
  <w:num w:numId="20">
    <w:abstractNumId w:val="10"/>
  </w:num>
  <w:num w:numId="21">
    <w:abstractNumId w:val="20"/>
    <w:lvlOverride w:ilvl="0">
      <w:startOverride w:val="1"/>
    </w:lvlOverride>
    <w:lvlOverride w:ilvl="1"/>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1"/>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F14"/>
    <w:rsid w:val="00010688"/>
    <w:rsid w:val="00044A18"/>
    <w:rsid w:val="000458CF"/>
    <w:rsid w:val="000564A8"/>
    <w:rsid w:val="00064A83"/>
    <w:rsid w:val="000C52B0"/>
    <w:rsid w:val="000C5DB1"/>
    <w:rsid w:val="000E1B7F"/>
    <w:rsid w:val="000F19C3"/>
    <w:rsid w:val="00114BB5"/>
    <w:rsid w:val="00142F57"/>
    <w:rsid w:val="00144EB4"/>
    <w:rsid w:val="001564DF"/>
    <w:rsid w:val="0018244D"/>
    <w:rsid w:val="00191B04"/>
    <w:rsid w:val="00194472"/>
    <w:rsid w:val="001A0942"/>
    <w:rsid w:val="001A6625"/>
    <w:rsid w:val="001D6B60"/>
    <w:rsid w:val="001F1C69"/>
    <w:rsid w:val="0020566D"/>
    <w:rsid w:val="00226AFB"/>
    <w:rsid w:val="00237044"/>
    <w:rsid w:val="0024249D"/>
    <w:rsid w:val="0024630C"/>
    <w:rsid w:val="00252979"/>
    <w:rsid w:val="002803E0"/>
    <w:rsid w:val="002815FE"/>
    <w:rsid w:val="00283416"/>
    <w:rsid w:val="002A3051"/>
    <w:rsid w:val="002A6D64"/>
    <w:rsid w:val="002B4176"/>
    <w:rsid w:val="002B61C1"/>
    <w:rsid w:val="002C17DC"/>
    <w:rsid w:val="002C4D52"/>
    <w:rsid w:val="002D0AD6"/>
    <w:rsid w:val="002D6B75"/>
    <w:rsid w:val="002E168B"/>
    <w:rsid w:val="002F220D"/>
    <w:rsid w:val="00305165"/>
    <w:rsid w:val="0031457E"/>
    <w:rsid w:val="00322EB0"/>
    <w:rsid w:val="00327EE0"/>
    <w:rsid w:val="00332FC7"/>
    <w:rsid w:val="00337F88"/>
    <w:rsid w:val="00352942"/>
    <w:rsid w:val="00380874"/>
    <w:rsid w:val="003A6937"/>
    <w:rsid w:val="003E4EC8"/>
    <w:rsid w:val="0040505D"/>
    <w:rsid w:val="00411AC0"/>
    <w:rsid w:val="00422504"/>
    <w:rsid w:val="00424359"/>
    <w:rsid w:val="00435DDD"/>
    <w:rsid w:val="00441F74"/>
    <w:rsid w:val="004530F5"/>
    <w:rsid w:val="00462D56"/>
    <w:rsid w:val="0048263B"/>
    <w:rsid w:val="0048268E"/>
    <w:rsid w:val="004A771F"/>
    <w:rsid w:val="004B0323"/>
    <w:rsid w:val="004B0A2A"/>
    <w:rsid w:val="004B5945"/>
    <w:rsid w:val="004C3805"/>
    <w:rsid w:val="004F3D81"/>
    <w:rsid w:val="004F6460"/>
    <w:rsid w:val="0050252A"/>
    <w:rsid w:val="00516D33"/>
    <w:rsid w:val="00522332"/>
    <w:rsid w:val="00533FE8"/>
    <w:rsid w:val="00541BE9"/>
    <w:rsid w:val="005601D0"/>
    <w:rsid w:val="005751B6"/>
    <w:rsid w:val="0057616E"/>
    <w:rsid w:val="005832E5"/>
    <w:rsid w:val="005A592B"/>
    <w:rsid w:val="005A65D6"/>
    <w:rsid w:val="005B0834"/>
    <w:rsid w:val="005B2103"/>
    <w:rsid w:val="005C4372"/>
    <w:rsid w:val="005E2047"/>
    <w:rsid w:val="005F324E"/>
    <w:rsid w:val="005F453F"/>
    <w:rsid w:val="00603929"/>
    <w:rsid w:val="00606EDF"/>
    <w:rsid w:val="00623929"/>
    <w:rsid w:val="00624555"/>
    <w:rsid w:val="00630253"/>
    <w:rsid w:val="00632B81"/>
    <w:rsid w:val="006B79B6"/>
    <w:rsid w:val="006D1C0F"/>
    <w:rsid w:val="006D41C1"/>
    <w:rsid w:val="006D4D84"/>
    <w:rsid w:val="006E4B53"/>
    <w:rsid w:val="0072276E"/>
    <w:rsid w:val="00723DBC"/>
    <w:rsid w:val="00736B4E"/>
    <w:rsid w:val="00741117"/>
    <w:rsid w:val="00760401"/>
    <w:rsid w:val="0076400E"/>
    <w:rsid w:val="00770833"/>
    <w:rsid w:val="00773882"/>
    <w:rsid w:val="00784185"/>
    <w:rsid w:val="007C6198"/>
    <w:rsid w:val="007D6B1F"/>
    <w:rsid w:val="007D7A30"/>
    <w:rsid w:val="007F00D0"/>
    <w:rsid w:val="007F5A7B"/>
    <w:rsid w:val="0081543F"/>
    <w:rsid w:val="00816EFB"/>
    <w:rsid w:val="008211CE"/>
    <w:rsid w:val="00822603"/>
    <w:rsid w:val="00840948"/>
    <w:rsid w:val="008529E5"/>
    <w:rsid w:val="00865808"/>
    <w:rsid w:val="00866B05"/>
    <w:rsid w:val="00875B66"/>
    <w:rsid w:val="008827F9"/>
    <w:rsid w:val="00884BAB"/>
    <w:rsid w:val="00886046"/>
    <w:rsid w:val="00891263"/>
    <w:rsid w:val="00893358"/>
    <w:rsid w:val="008A5C17"/>
    <w:rsid w:val="008B0BD9"/>
    <w:rsid w:val="008B1DDC"/>
    <w:rsid w:val="008B53D4"/>
    <w:rsid w:val="0091113E"/>
    <w:rsid w:val="0092634E"/>
    <w:rsid w:val="00946268"/>
    <w:rsid w:val="00961A07"/>
    <w:rsid w:val="009649DD"/>
    <w:rsid w:val="0096612B"/>
    <w:rsid w:val="00971FED"/>
    <w:rsid w:val="00993CB4"/>
    <w:rsid w:val="009A773A"/>
    <w:rsid w:val="009D5DF8"/>
    <w:rsid w:val="009E5BA1"/>
    <w:rsid w:val="009F4E87"/>
    <w:rsid w:val="00A52BDC"/>
    <w:rsid w:val="00A67FE9"/>
    <w:rsid w:val="00A71308"/>
    <w:rsid w:val="00A765CF"/>
    <w:rsid w:val="00A81F95"/>
    <w:rsid w:val="00A82AC4"/>
    <w:rsid w:val="00AB11E5"/>
    <w:rsid w:val="00AC3583"/>
    <w:rsid w:val="00AD1DD4"/>
    <w:rsid w:val="00AE18B9"/>
    <w:rsid w:val="00AE22C5"/>
    <w:rsid w:val="00AF54E6"/>
    <w:rsid w:val="00B117F1"/>
    <w:rsid w:val="00B12C58"/>
    <w:rsid w:val="00B21CDA"/>
    <w:rsid w:val="00B23E30"/>
    <w:rsid w:val="00B32ACC"/>
    <w:rsid w:val="00B40837"/>
    <w:rsid w:val="00B470F0"/>
    <w:rsid w:val="00B535C2"/>
    <w:rsid w:val="00B55A6B"/>
    <w:rsid w:val="00B760A3"/>
    <w:rsid w:val="00B938B0"/>
    <w:rsid w:val="00B95D02"/>
    <w:rsid w:val="00BA396F"/>
    <w:rsid w:val="00BD40CE"/>
    <w:rsid w:val="00BD58F3"/>
    <w:rsid w:val="00BF43E7"/>
    <w:rsid w:val="00C13E8A"/>
    <w:rsid w:val="00C314C6"/>
    <w:rsid w:val="00C32E36"/>
    <w:rsid w:val="00C50997"/>
    <w:rsid w:val="00C555CA"/>
    <w:rsid w:val="00C62F14"/>
    <w:rsid w:val="00C643EC"/>
    <w:rsid w:val="00C66D93"/>
    <w:rsid w:val="00C8059B"/>
    <w:rsid w:val="00C8085E"/>
    <w:rsid w:val="00CB1E53"/>
    <w:rsid w:val="00CD67F9"/>
    <w:rsid w:val="00D1315D"/>
    <w:rsid w:val="00D14C60"/>
    <w:rsid w:val="00D23A14"/>
    <w:rsid w:val="00D33542"/>
    <w:rsid w:val="00D340A1"/>
    <w:rsid w:val="00D34DC0"/>
    <w:rsid w:val="00D43EB4"/>
    <w:rsid w:val="00D509A6"/>
    <w:rsid w:val="00D6250E"/>
    <w:rsid w:val="00D62D44"/>
    <w:rsid w:val="00D67561"/>
    <w:rsid w:val="00D83178"/>
    <w:rsid w:val="00D848BD"/>
    <w:rsid w:val="00DA62A2"/>
    <w:rsid w:val="00DC2E19"/>
    <w:rsid w:val="00DC4873"/>
    <w:rsid w:val="00DD7D22"/>
    <w:rsid w:val="00DE1367"/>
    <w:rsid w:val="00DE47C0"/>
    <w:rsid w:val="00E02A9A"/>
    <w:rsid w:val="00E11302"/>
    <w:rsid w:val="00E2407C"/>
    <w:rsid w:val="00E34786"/>
    <w:rsid w:val="00E41834"/>
    <w:rsid w:val="00E46D9E"/>
    <w:rsid w:val="00E5218F"/>
    <w:rsid w:val="00E62D17"/>
    <w:rsid w:val="00E75DCD"/>
    <w:rsid w:val="00E839E7"/>
    <w:rsid w:val="00E96D48"/>
    <w:rsid w:val="00EA555D"/>
    <w:rsid w:val="00EB11EB"/>
    <w:rsid w:val="00EB1BB3"/>
    <w:rsid w:val="00EB622F"/>
    <w:rsid w:val="00EC1B54"/>
    <w:rsid w:val="00EE7A28"/>
    <w:rsid w:val="00EF0FF5"/>
    <w:rsid w:val="00F0336A"/>
    <w:rsid w:val="00F42D3E"/>
    <w:rsid w:val="00F63638"/>
    <w:rsid w:val="00F6698A"/>
    <w:rsid w:val="00F83F1D"/>
    <w:rsid w:val="00FB6902"/>
    <w:rsid w:val="00FC3576"/>
    <w:rsid w:val="00FC4DD9"/>
    <w:rsid w:val="00FC7BE3"/>
    <w:rsid w:val="00FE3579"/>
    <w:rsid w:val="00FF20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FF5"/>
    <w:pPr>
      <w:jc w:val="both"/>
    </w:pPr>
    <w:rPr>
      <w:rFonts w:ascii="Arial" w:hAnsi="Arial"/>
      <w:sz w:val="22"/>
    </w:rPr>
  </w:style>
  <w:style w:type="paragraph" w:styleId="Overskrift1">
    <w:name w:val="heading 1"/>
    <w:basedOn w:val="Normal"/>
    <w:next w:val="Brdtekst"/>
    <w:link w:val="Overskrift1Tegn"/>
    <w:qFormat/>
    <w:rsid w:val="00DA62A2"/>
    <w:pPr>
      <w:keepNext/>
      <w:spacing w:after="60"/>
      <w:outlineLvl w:val="0"/>
    </w:pPr>
    <w:rPr>
      <w:b/>
      <w:kern w:val="26"/>
      <w:sz w:val="24"/>
    </w:rPr>
  </w:style>
  <w:style w:type="paragraph" w:styleId="Overskrift2">
    <w:name w:val="heading 2"/>
    <w:basedOn w:val="Normal"/>
    <w:next w:val="Normal"/>
    <w:link w:val="Overskrift2Tegn"/>
    <w:qFormat/>
    <w:rsid w:val="00DA62A2"/>
    <w:pPr>
      <w:keepNext/>
      <w:spacing w:after="60"/>
      <w:ind w:left="567" w:hanging="567"/>
      <w:outlineLvl w:val="1"/>
    </w:pPr>
    <w:rPr>
      <w:b/>
      <w:sz w:val="24"/>
    </w:rPr>
  </w:style>
  <w:style w:type="paragraph" w:styleId="Overskrift3">
    <w:name w:val="heading 3"/>
    <w:basedOn w:val="Normal"/>
    <w:next w:val="Normal"/>
    <w:qFormat/>
    <w:rsid w:val="00DA62A2"/>
    <w:pPr>
      <w:keepNext/>
      <w:spacing w:before="240" w:after="60"/>
      <w:outlineLvl w:val="2"/>
    </w:pPr>
    <w:rPr>
      <w:b/>
      <w:sz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99"/>
    <w:rsid w:val="00B535C2"/>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rsid w:val="00B535C2"/>
    <w:rPr>
      <w:rFonts w:ascii="Arial" w:hAnsi="Arial"/>
    </w:rPr>
  </w:style>
  <w:style w:type="character" w:styleId="Hyperlink">
    <w:name w:val="Hyperlink"/>
    <w:rsid w:val="00DA62A2"/>
    <w:rPr>
      <w:rFonts w:ascii="Arial" w:hAnsi="Arial"/>
      <w:color w:val="0000FF"/>
      <w:sz w:val="22"/>
      <w:u w:val="single"/>
    </w:rPr>
  </w:style>
  <w:style w:type="paragraph" w:customStyle="1" w:styleId="Typografi2">
    <w:name w:val="Typografi2"/>
    <w:basedOn w:val="Normal"/>
    <w:next w:val="Normal"/>
    <w:rsid w:val="00B535C2"/>
  </w:style>
  <w:style w:type="table" w:styleId="Tabel-Gitter">
    <w:name w:val="Table Grid"/>
    <w:basedOn w:val="Tabel-Normal"/>
    <w:rsid w:val="00B535C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7D7A30"/>
    <w:rPr>
      <w:rFonts w:ascii="Tahoma" w:hAnsi="Tahoma" w:cs="Tahoma"/>
      <w:sz w:val="16"/>
      <w:szCs w:val="16"/>
    </w:rPr>
  </w:style>
  <w:style w:type="paragraph" w:customStyle="1" w:styleId="Afsendermail">
    <w:name w:val="Afsender mail"/>
    <w:basedOn w:val="Normal"/>
    <w:rsid w:val="00B535C2"/>
    <w:pPr>
      <w:tabs>
        <w:tab w:val="left" w:pos="5387"/>
        <w:tab w:val="left" w:pos="6663"/>
      </w:tabs>
      <w:spacing w:line="260" w:lineRule="exact"/>
      <w:jc w:val="left"/>
    </w:pPr>
    <w:rPr>
      <w:sz w:val="14"/>
    </w:rPr>
  </w:style>
  <w:style w:type="numbering" w:customStyle="1" w:styleId="Punkttegn">
    <w:name w:val="Punkttegn"/>
    <w:rsid w:val="00AC3583"/>
    <w:pPr>
      <w:numPr>
        <w:numId w:val="18"/>
      </w:numPr>
    </w:pPr>
  </w:style>
  <w:style w:type="paragraph" w:customStyle="1" w:styleId="Brdtekst-titel">
    <w:name w:val="Brødtekst - titel"/>
    <w:basedOn w:val="Brdtekst"/>
    <w:rsid w:val="00B535C2"/>
    <w:rPr>
      <w:i/>
      <w:iCs/>
      <w:sz w:val="14"/>
    </w:rPr>
  </w:style>
  <w:style w:type="paragraph" w:customStyle="1" w:styleId="Paragrafhenvisning">
    <w:name w:val="Paragraf &amp; henvisning"/>
    <w:basedOn w:val="Normal"/>
    <w:rsid w:val="009D5DF8"/>
    <w:rPr>
      <w:i/>
    </w:rPr>
  </w:style>
  <w:style w:type="character" w:customStyle="1" w:styleId="BrdtekstTegn">
    <w:name w:val="Brødtekst Tegn"/>
    <w:basedOn w:val="Standardskrifttypeiafsnit"/>
    <w:link w:val="Brdtekst"/>
    <w:uiPriority w:val="99"/>
    <w:locked/>
    <w:rsid w:val="00C62F14"/>
    <w:rPr>
      <w:rFonts w:ascii="Arial" w:hAnsi="Arial"/>
      <w:sz w:val="22"/>
    </w:rPr>
  </w:style>
  <w:style w:type="character" w:customStyle="1" w:styleId="Overskrift1Tegn">
    <w:name w:val="Overskrift 1 Tegn"/>
    <w:basedOn w:val="Standardskrifttypeiafsnit"/>
    <w:link w:val="Overskrift1"/>
    <w:rsid w:val="00760401"/>
    <w:rPr>
      <w:rFonts w:ascii="Arial" w:hAnsi="Arial"/>
      <w:b/>
      <w:kern w:val="26"/>
      <w:sz w:val="24"/>
    </w:rPr>
  </w:style>
  <w:style w:type="character" w:customStyle="1" w:styleId="Overskrift2Tegn">
    <w:name w:val="Overskrift 2 Tegn"/>
    <w:basedOn w:val="Standardskrifttypeiafsnit"/>
    <w:link w:val="Overskrift2"/>
    <w:rsid w:val="00760401"/>
    <w:rPr>
      <w:rFonts w:ascii="Arial" w:hAnsi="Arial"/>
      <w:b/>
      <w:sz w:val="24"/>
    </w:rPr>
  </w:style>
  <w:style w:type="paragraph" w:styleId="Fodnotetekst">
    <w:name w:val="footnote text"/>
    <w:basedOn w:val="Normal"/>
    <w:link w:val="FodnotetekstTegn"/>
    <w:unhideWhenUsed/>
    <w:rsid w:val="00760401"/>
    <w:pPr>
      <w:spacing w:line="360" w:lineRule="auto"/>
      <w:jc w:val="left"/>
    </w:pPr>
    <w:rPr>
      <w:rFonts w:cs="Arial"/>
      <w:sz w:val="20"/>
    </w:rPr>
  </w:style>
  <w:style w:type="character" w:customStyle="1" w:styleId="FodnotetekstTegn">
    <w:name w:val="Fodnotetekst Tegn"/>
    <w:basedOn w:val="Standardskrifttypeiafsnit"/>
    <w:link w:val="Fodnotetekst"/>
    <w:rsid w:val="00760401"/>
    <w:rPr>
      <w:rFonts w:ascii="Arial" w:hAnsi="Arial" w:cs="Arial"/>
    </w:rPr>
  </w:style>
  <w:style w:type="paragraph" w:customStyle="1" w:styleId="Normal2">
    <w:name w:val="Normal2"/>
    <w:basedOn w:val="Normal"/>
    <w:rsid w:val="00760401"/>
    <w:pPr>
      <w:widowControl w:val="0"/>
      <w:overflowPunct w:val="0"/>
      <w:autoSpaceDE w:val="0"/>
      <w:autoSpaceDN w:val="0"/>
      <w:adjustRightInd w:val="0"/>
      <w:jc w:val="left"/>
    </w:pPr>
    <w:rPr>
      <w:rFonts w:ascii="Times New Roman" w:hAnsi="Times New Roman"/>
      <w:sz w:val="26"/>
    </w:rPr>
  </w:style>
  <w:style w:type="character" w:styleId="Fodnotehenvisning">
    <w:name w:val="footnote reference"/>
    <w:basedOn w:val="Standardskrifttypeiafsnit"/>
    <w:unhideWhenUsed/>
    <w:rsid w:val="00760401"/>
    <w:rPr>
      <w:vertAlign w:val="superscript"/>
    </w:rPr>
  </w:style>
  <w:style w:type="character" w:customStyle="1" w:styleId="apple-converted-space">
    <w:name w:val="apple-converted-space"/>
    <w:basedOn w:val="Standardskrifttypeiafsnit"/>
    <w:rsid w:val="00760401"/>
  </w:style>
  <w:style w:type="paragraph" w:styleId="Listeafsnit">
    <w:name w:val="List Paragraph"/>
    <w:basedOn w:val="Normal"/>
    <w:uiPriority w:val="34"/>
    <w:qFormat/>
    <w:rsid w:val="00D83178"/>
    <w:pPr>
      <w:ind w:left="720"/>
      <w:contextualSpacing/>
    </w:pPr>
  </w:style>
  <w:style w:type="paragraph" w:customStyle="1" w:styleId="Default">
    <w:name w:val="Default"/>
    <w:rsid w:val="005E204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FF5"/>
    <w:pPr>
      <w:jc w:val="both"/>
    </w:pPr>
    <w:rPr>
      <w:rFonts w:ascii="Arial" w:hAnsi="Arial"/>
      <w:sz w:val="22"/>
    </w:rPr>
  </w:style>
  <w:style w:type="paragraph" w:styleId="Overskrift1">
    <w:name w:val="heading 1"/>
    <w:basedOn w:val="Normal"/>
    <w:next w:val="Brdtekst"/>
    <w:link w:val="Overskrift1Tegn"/>
    <w:qFormat/>
    <w:rsid w:val="00DA62A2"/>
    <w:pPr>
      <w:keepNext/>
      <w:spacing w:after="60"/>
      <w:outlineLvl w:val="0"/>
    </w:pPr>
    <w:rPr>
      <w:b/>
      <w:kern w:val="26"/>
      <w:sz w:val="24"/>
    </w:rPr>
  </w:style>
  <w:style w:type="paragraph" w:styleId="Overskrift2">
    <w:name w:val="heading 2"/>
    <w:basedOn w:val="Normal"/>
    <w:next w:val="Normal"/>
    <w:link w:val="Overskrift2Tegn"/>
    <w:qFormat/>
    <w:rsid w:val="00DA62A2"/>
    <w:pPr>
      <w:keepNext/>
      <w:spacing w:after="60"/>
      <w:ind w:left="567" w:hanging="567"/>
      <w:outlineLvl w:val="1"/>
    </w:pPr>
    <w:rPr>
      <w:b/>
      <w:sz w:val="24"/>
    </w:rPr>
  </w:style>
  <w:style w:type="paragraph" w:styleId="Overskrift3">
    <w:name w:val="heading 3"/>
    <w:basedOn w:val="Normal"/>
    <w:next w:val="Normal"/>
    <w:qFormat/>
    <w:rsid w:val="00DA62A2"/>
    <w:pPr>
      <w:keepNext/>
      <w:spacing w:before="240" w:after="60"/>
      <w:outlineLvl w:val="2"/>
    </w:pPr>
    <w:rPr>
      <w:b/>
      <w:sz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99"/>
    <w:rsid w:val="00B535C2"/>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rsid w:val="00B535C2"/>
    <w:rPr>
      <w:rFonts w:ascii="Arial" w:hAnsi="Arial"/>
    </w:rPr>
  </w:style>
  <w:style w:type="character" w:styleId="Hyperlink">
    <w:name w:val="Hyperlink"/>
    <w:rsid w:val="00DA62A2"/>
    <w:rPr>
      <w:rFonts w:ascii="Arial" w:hAnsi="Arial"/>
      <w:color w:val="0000FF"/>
      <w:sz w:val="22"/>
      <w:u w:val="single"/>
    </w:rPr>
  </w:style>
  <w:style w:type="paragraph" w:customStyle="1" w:styleId="Typografi2">
    <w:name w:val="Typografi2"/>
    <w:basedOn w:val="Normal"/>
    <w:next w:val="Normal"/>
    <w:rsid w:val="00B535C2"/>
  </w:style>
  <w:style w:type="table" w:styleId="Tabel-Gitter">
    <w:name w:val="Table Grid"/>
    <w:basedOn w:val="Tabel-Normal"/>
    <w:rsid w:val="00B535C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7D7A30"/>
    <w:rPr>
      <w:rFonts w:ascii="Tahoma" w:hAnsi="Tahoma" w:cs="Tahoma"/>
      <w:sz w:val="16"/>
      <w:szCs w:val="16"/>
    </w:rPr>
  </w:style>
  <w:style w:type="paragraph" w:customStyle="1" w:styleId="Afsendermail">
    <w:name w:val="Afsender mail"/>
    <w:basedOn w:val="Normal"/>
    <w:rsid w:val="00B535C2"/>
    <w:pPr>
      <w:tabs>
        <w:tab w:val="left" w:pos="5387"/>
        <w:tab w:val="left" w:pos="6663"/>
      </w:tabs>
      <w:spacing w:line="260" w:lineRule="exact"/>
      <w:jc w:val="left"/>
    </w:pPr>
    <w:rPr>
      <w:sz w:val="14"/>
    </w:rPr>
  </w:style>
  <w:style w:type="numbering" w:customStyle="1" w:styleId="Punkttegn">
    <w:name w:val="Punkttegn"/>
    <w:rsid w:val="00AC3583"/>
    <w:pPr>
      <w:numPr>
        <w:numId w:val="18"/>
      </w:numPr>
    </w:pPr>
  </w:style>
  <w:style w:type="paragraph" w:customStyle="1" w:styleId="Brdtekst-titel">
    <w:name w:val="Brødtekst - titel"/>
    <w:basedOn w:val="Brdtekst"/>
    <w:rsid w:val="00B535C2"/>
    <w:rPr>
      <w:i/>
      <w:iCs/>
      <w:sz w:val="14"/>
    </w:rPr>
  </w:style>
  <w:style w:type="paragraph" w:customStyle="1" w:styleId="Paragrafhenvisning">
    <w:name w:val="Paragraf &amp; henvisning"/>
    <w:basedOn w:val="Normal"/>
    <w:rsid w:val="009D5DF8"/>
    <w:rPr>
      <w:i/>
    </w:rPr>
  </w:style>
  <w:style w:type="character" w:customStyle="1" w:styleId="BrdtekstTegn">
    <w:name w:val="Brødtekst Tegn"/>
    <w:basedOn w:val="Standardskrifttypeiafsnit"/>
    <w:link w:val="Brdtekst"/>
    <w:uiPriority w:val="99"/>
    <w:locked/>
    <w:rsid w:val="00C62F14"/>
    <w:rPr>
      <w:rFonts w:ascii="Arial" w:hAnsi="Arial"/>
      <w:sz w:val="22"/>
    </w:rPr>
  </w:style>
  <w:style w:type="character" w:customStyle="1" w:styleId="Overskrift1Tegn">
    <w:name w:val="Overskrift 1 Tegn"/>
    <w:basedOn w:val="Standardskrifttypeiafsnit"/>
    <w:link w:val="Overskrift1"/>
    <w:rsid w:val="00760401"/>
    <w:rPr>
      <w:rFonts w:ascii="Arial" w:hAnsi="Arial"/>
      <w:b/>
      <w:kern w:val="26"/>
      <w:sz w:val="24"/>
    </w:rPr>
  </w:style>
  <w:style w:type="character" w:customStyle="1" w:styleId="Overskrift2Tegn">
    <w:name w:val="Overskrift 2 Tegn"/>
    <w:basedOn w:val="Standardskrifttypeiafsnit"/>
    <w:link w:val="Overskrift2"/>
    <w:rsid w:val="00760401"/>
    <w:rPr>
      <w:rFonts w:ascii="Arial" w:hAnsi="Arial"/>
      <w:b/>
      <w:sz w:val="24"/>
    </w:rPr>
  </w:style>
  <w:style w:type="paragraph" w:styleId="Fodnotetekst">
    <w:name w:val="footnote text"/>
    <w:basedOn w:val="Normal"/>
    <w:link w:val="FodnotetekstTegn"/>
    <w:unhideWhenUsed/>
    <w:rsid w:val="00760401"/>
    <w:pPr>
      <w:spacing w:line="360" w:lineRule="auto"/>
      <w:jc w:val="left"/>
    </w:pPr>
    <w:rPr>
      <w:rFonts w:cs="Arial"/>
      <w:sz w:val="20"/>
    </w:rPr>
  </w:style>
  <w:style w:type="character" w:customStyle="1" w:styleId="FodnotetekstTegn">
    <w:name w:val="Fodnotetekst Tegn"/>
    <w:basedOn w:val="Standardskrifttypeiafsnit"/>
    <w:link w:val="Fodnotetekst"/>
    <w:rsid w:val="00760401"/>
    <w:rPr>
      <w:rFonts w:ascii="Arial" w:hAnsi="Arial" w:cs="Arial"/>
    </w:rPr>
  </w:style>
  <w:style w:type="paragraph" w:customStyle="1" w:styleId="Normal2">
    <w:name w:val="Normal2"/>
    <w:basedOn w:val="Normal"/>
    <w:rsid w:val="00760401"/>
    <w:pPr>
      <w:widowControl w:val="0"/>
      <w:overflowPunct w:val="0"/>
      <w:autoSpaceDE w:val="0"/>
      <w:autoSpaceDN w:val="0"/>
      <w:adjustRightInd w:val="0"/>
      <w:jc w:val="left"/>
    </w:pPr>
    <w:rPr>
      <w:rFonts w:ascii="Times New Roman" w:hAnsi="Times New Roman"/>
      <w:sz w:val="26"/>
    </w:rPr>
  </w:style>
  <w:style w:type="character" w:styleId="Fodnotehenvisning">
    <w:name w:val="footnote reference"/>
    <w:basedOn w:val="Standardskrifttypeiafsnit"/>
    <w:unhideWhenUsed/>
    <w:rsid w:val="00760401"/>
    <w:rPr>
      <w:vertAlign w:val="superscript"/>
    </w:rPr>
  </w:style>
  <w:style w:type="character" w:customStyle="1" w:styleId="apple-converted-space">
    <w:name w:val="apple-converted-space"/>
    <w:basedOn w:val="Standardskrifttypeiafsnit"/>
    <w:rsid w:val="00760401"/>
  </w:style>
  <w:style w:type="paragraph" w:styleId="Listeafsnit">
    <w:name w:val="List Paragraph"/>
    <w:basedOn w:val="Normal"/>
    <w:uiPriority w:val="34"/>
    <w:qFormat/>
    <w:rsid w:val="00D83178"/>
    <w:pPr>
      <w:ind w:left="720"/>
      <w:contextualSpacing/>
    </w:pPr>
  </w:style>
  <w:style w:type="paragraph" w:customStyle="1" w:styleId="Default">
    <w:name w:val="Default"/>
    <w:rsid w:val="005E204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784050">
      <w:bodyDiv w:val="1"/>
      <w:marLeft w:val="0"/>
      <w:marRight w:val="0"/>
      <w:marTop w:val="0"/>
      <w:marBottom w:val="0"/>
      <w:divBdr>
        <w:top w:val="none" w:sz="0" w:space="0" w:color="auto"/>
        <w:left w:val="none" w:sz="0" w:space="0" w:color="auto"/>
        <w:bottom w:val="none" w:sz="0" w:space="0" w:color="auto"/>
        <w:right w:val="none" w:sz="0" w:space="0" w:color="auto"/>
      </w:divBdr>
    </w:div>
    <w:div w:id="200562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mkn.dk" TargetMode="External"/><Relationship Id="rId13" Type="http://schemas.openxmlformats.org/officeDocument/2006/relationships/hyperlink" Target="mailto:Kasper.Nimand@99454545.d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Adm.local\Dfsroot\Brugere\dwtfkns\My%20Documents\SbSysNetDrift\temp\dwtfkns\virk.d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rger.d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Adm.local\Dfsroot\Brugere\dwtfkns\Skrivebord\virk.dk" TargetMode="External"/><Relationship Id="rId4" Type="http://schemas.openxmlformats.org/officeDocument/2006/relationships/settings" Target="settings.xml"/><Relationship Id="rId9" Type="http://schemas.openxmlformats.org/officeDocument/2006/relationships/hyperlink" Target="http://www.borger.d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61FAB72D</Template>
  <TotalTime>1389</TotalTime>
  <Pages>7</Pages>
  <Words>2403</Words>
  <Characters>14662</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Brønderslev Kommune</vt:lpstr>
    </vt:vector>
  </TitlesOfParts>
  <Company>Brønderslev Kommune</Company>
  <LinksUpToDate>false</LinksUpToDate>
  <CharactersWithSpaces>17031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Brønderslev Kommune</dc:title>
  <dc:creator>Kasper Nimand Steffensen</dc:creator>
  <cp:lastModifiedBy>Kasper Nimand Steffensen</cp:lastModifiedBy>
  <cp:revision>66</cp:revision>
  <cp:lastPrinted>2017-01-16T10:05:00Z</cp:lastPrinted>
  <dcterms:created xsi:type="dcterms:W3CDTF">2016-12-06T09:03:00Z</dcterms:created>
  <dcterms:modified xsi:type="dcterms:W3CDTF">2017-01-16T11:20:00Z</dcterms:modified>
</cp:coreProperties>
</file>