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F523F7" w:rsidRPr="00380B51" w14:paraId="5245B108" w14:textId="77777777" w:rsidTr="00B359CE">
        <w:trPr>
          <w:trHeight w:val="1984"/>
        </w:trPr>
        <w:tc>
          <w:tcPr>
            <w:tcW w:w="9781" w:type="dxa"/>
            <w:vAlign w:val="bottom"/>
          </w:tcPr>
          <w:p w14:paraId="28E858E1" w14:textId="77777777" w:rsidR="00F523F7" w:rsidRPr="00380B51" w:rsidRDefault="00F523F7" w:rsidP="00B359CE">
            <w:pPr>
              <w:pStyle w:val="ForsideIntro"/>
            </w:pPr>
          </w:p>
          <w:p w14:paraId="74A67CB0" w14:textId="77777777" w:rsidR="00F523F7" w:rsidRPr="00352DB3" w:rsidRDefault="00F523F7" w:rsidP="00B359CE">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Miljøgodkendelse</w:t>
            </w:r>
          </w:p>
        </w:tc>
        <w:tc>
          <w:tcPr>
            <w:tcW w:w="142" w:type="dxa"/>
          </w:tcPr>
          <w:p w14:paraId="320A5AAF" w14:textId="77777777" w:rsidR="00F523F7" w:rsidRPr="00380B51" w:rsidRDefault="00F523F7" w:rsidP="00B359CE">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F523F7" w:rsidRPr="00380B51" w14:paraId="22A14CD8" w14:textId="77777777" w:rsidTr="00B359CE">
        <w:trPr>
          <w:cantSplit/>
          <w:trHeight w:val="1134"/>
        </w:trPr>
        <w:tc>
          <w:tcPr>
            <w:tcW w:w="680" w:type="dxa"/>
            <w:textDirection w:val="tbRl"/>
            <w:vAlign w:val="center"/>
          </w:tcPr>
          <w:p w14:paraId="56A5685B" w14:textId="77777777" w:rsidR="00F523F7" w:rsidRPr="007060C6" w:rsidRDefault="00F523F7" w:rsidP="00B359CE">
            <w:pPr>
              <w:ind w:left="113" w:right="113"/>
              <w:jc w:val="right"/>
            </w:pPr>
          </w:p>
        </w:tc>
      </w:tr>
      <w:tr w:rsidR="00F523F7" w:rsidRPr="00380B51" w14:paraId="25134BDF" w14:textId="77777777" w:rsidTr="00B359CE">
        <w:trPr>
          <w:cantSplit/>
          <w:trHeight w:val="8222"/>
        </w:trPr>
        <w:tc>
          <w:tcPr>
            <w:tcW w:w="680" w:type="dxa"/>
            <w:textDirection w:val="tbRl"/>
            <w:vAlign w:val="center"/>
          </w:tcPr>
          <w:p w14:paraId="210DAF85" w14:textId="77777777" w:rsidR="00F523F7" w:rsidRPr="007060C6" w:rsidRDefault="00F523F7" w:rsidP="00B359CE">
            <w:pPr>
              <w:pStyle w:val="ForsideSidepanel"/>
              <w:framePr w:wrap="auto" w:vAnchor="margin" w:hAnchor="text" w:xAlign="left" w:yAlign="inline"/>
              <w:suppressOverlap w:val="0"/>
            </w:pPr>
            <w:r w:rsidRPr="007060C6">
              <w:t>af</w:t>
            </w:r>
            <w:r>
              <w:t>DELING FOR bYG, lAND OG mILJØ</w:t>
            </w:r>
          </w:p>
        </w:tc>
      </w:tr>
      <w:tr w:rsidR="00F523F7" w:rsidRPr="00380B51" w14:paraId="270F4596" w14:textId="77777777" w:rsidTr="00B359CE">
        <w:trPr>
          <w:cantSplit/>
          <w:trHeight w:val="4306"/>
        </w:trPr>
        <w:tc>
          <w:tcPr>
            <w:tcW w:w="680" w:type="dxa"/>
            <w:textDirection w:val="tbRl"/>
            <w:vAlign w:val="center"/>
          </w:tcPr>
          <w:p w14:paraId="70527995" w14:textId="77777777" w:rsidR="00F523F7" w:rsidRPr="00380B51" w:rsidRDefault="00F523F7" w:rsidP="00B359CE">
            <w:pPr>
              <w:pStyle w:val="ForsideWebadresse"/>
              <w:framePr w:wrap="auto" w:vAnchor="margin" w:hAnchor="text" w:xAlign="left" w:yAlign="inline"/>
              <w:suppressOverlap w:val="0"/>
            </w:pPr>
            <w:r w:rsidRPr="00380B51">
              <w:t>vordingborg.dk</w:t>
            </w:r>
          </w:p>
        </w:tc>
      </w:tr>
    </w:tbl>
    <w:p w14:paraId="0FED5A18" w14:textId="77777777" w:rsidR="00F523F7" w:rsidRPr="00380B51" w:rsidRDefault="00F523F7" w:rsidP="00F523F7"/>
    <w:p w14:paraId="1FA612F4" w14:textId="77777777" w:rsidR="00F523F7" w:rsidRPr="00380B51" w:rsidRDefault="00F523F7" w:rsidP="00F523F7"/>
    <w:p w14:paraId="4131D203" w14:textId="77777777" w:rsidR="00F523F7" w:rsidRDefault="00F523F7" w:rsidP="00F523F7"/>
    <w:p w14:paraId="2F529FD9" w14:textId="77777777" w:rsidR="00F523F7" w:rsidRPr="00380B51" w:rsidRDefault="00F523F7" w:rsidP="00F523F7"/>
    <w:p w14:paraId="0FCB0ABF" w14:textId="77777777" w:rsidR="00F523F7" w:rsidRPr="00380B51" w:rsidRDefault="00F523F7" w:rsidP="00F523F7"/>
    <w:p w14:paraId="7B67FCBA" w14:textId="77777777" w:rsidR="00F523F7" w:rsidRPr="00380B51" w:rsidRDefault="00F523F7" w:rsidP="00F523F7"/>
    <w:p w14:paraId="5F576660" w14:textId="77777777" w:rsidR="00F523F7" w:rsidRPr="00380B51" w:rsidRDefault="00F523F7" w:rsidP="00F523F7"/>
    <w:p w14:paraId="36FF65FD" w14:textId="77777777" w:rsidR="00F523F7" w:rsidRPr="00380B51" w:rsidRDefault="00F523F7" w:rsidP="00F523F7"/>
    <w:p w14:paraId="7EF87113" w14:textId="77777777" w:rsidR="00F523F7" w:rsidRPr="00380B51" w:rsidRDefault="00F523F7" w:rsidP="00F523F7"/>
    <w:p w14:paraId="1C16E1C3" w14:textId="505BBAE9" w:rsidR="00F523F7" w:rsidRPr="00515924" w:rsidRDefault="00F523F7" w:rsidP="00F523F7">
      <w:pPr>
        <w:rPr>
          <w:rFonts w:cs="Arial"/>
          <w:b/>
          <w:sz w:val="44"/>
          <w:szCs w:val="44"/>
        </w:rPr>
      </w:pPr>
      <w:r>
        <w:rPr>
          <w:rFonts w:cs="Arial"/>
          <w:b/>
          <w:sz w:val="44"/>
          <w:szCs w:val="44"/>
        </w:rPr>
        <w:t xml:space="preserve">Nyttiggørelse af </w:t>
      </w:r>
      <w:r w:rsidR="0074565C">
        <w:rPr>
          <w:rFonts w:cs="Arial"/>
          <w:b/>
          <w:sz w:val="44"/>
          <w:szCs w:val="44"/>
        </w:rPr>
        <w:t>overskudsjord</w:t>
      </w:r>
      <w:r>
        <w:rPr>
          <w:rFonts w:cs="Arial"/>
          <w:b/>
          <w:sz w:val="44"/>
          <w:szCs w:val="44"/>
        </w:rPr>
        <w:t xml:space="preserve"> og </w:t>
      </w:r>
      <w:r w:rsidR="008778D7">
        <w:rPr>
          <w:rFonts w:cs="Arial"/>
          <w:b/>
          <w:sz w:val="44"/>
          <w:szCs w:val="44"/>
        </w:rPr>
        <w:t xml:space="preserve">andre </w:t>
      </w:r>
      <w:r w:rsidR="00793982">
        <w:rPr>
          <w:rFonts w:cs="Arial"/>
          <w:b/>
          <w:sz w:val="44"/>
          <w:szCs w:val="44"/>
        </w:rPr>
        <w:t xml:space="preserve">affaldsfraktioner </w:t>
      </w:r>
      <w:r w:rsidR="00D45E38">
        <w:rPr>
          <w:rFonts w:cs="Arial"/>
          <w:b/>
          <w:sz w:val="44"/>
          <w:szCs w:val="44"/>
        </w:rPr>
        <w:t>til</w:t>
      </w:r>
      <w:r w:rsidR="0074565C">
        <w:rPr>
          <w:rFonts w:cs="Arial"/>
          <w:b/>
          <w:sz w:val="44"/>
          <w:szCs w:val="44"/>
        </w:rPr>
        <w:t xml:space="preserve"> </w:t>
      </w:r>
      <w:r w:rsidR="00D45E38">
        <w:rPr>
          <w:rFonts w:cs="Arial"/>
          <w:b/>
          <w:sz w:val="44"/>
          <w:szCs w:val="44"/>
        </w:rPr>
        <w:t xml:space="preserve">Vordingborg Havns </w:t>
      </w:r>
      <w:r w:rsidR="0074565C">
        <w:rPr>
          <w:rFonts w:cs="Arial"/>
          <w:b/>
          <w:sz w:val="44"/>
          <w:szCs w:val="44"/>
        </w:rPr>
        <w:t>havneudvidelse -</w:t>
      </w:r>
      <w:r w:rsidR="00316AD8">
        <w:rPr>
          <w:rFonts w:cs="Arial"/>
          <w:b/>
          <w:sz w:val="44"/>
          <w:szCs w:val="44"/>
        </w:rPr>
        <w:t xml:space="preserve"> </w:t>
      </w:r>
      <w:r w:rsidR="00291A92">
        <w:rPr>
          <w:rFonts w:cs="Arial"/>
          <w:b/>
          <w:sz w:val="44"/>
          <w:szCs w:val="44"/>
        </w:rPr>
        <w:t>etape 4</w:t>
      </w:r>
    </w:p>
    <w:p w14:paraId="34DFB30F" w14:textId="77777777" w:rsidR="00F523F7" w:rsidRPr="00991332" w:rsidRDefault="00F523F7" w:rsidP="00F523F7">
      <w:pPr>
        <w:rPr>
          <w:rFonts w:asciiTheme="minorHAnsi" w:hAnsiTheme="minorHAnsi"/>
          <w:b/>
          <w:sz w:val="44"/>
          <w:szCs w:val="44"/>
        </w:rPr>
      </w:pPr>
    </w:p>
    <w:p w14:paraId="61A21042" w14:textId="77777777" w:rsidR="00F523F7" w:rsidRDefault="00F523F7" w:rsidP="00F523F7">
      <w:pPr>
        <w:rPr>
          <w:rFonts w:asciiTheme="minorHAnsi" w:hAnsiTheme="minorHAnsi" w:cs="Arial"/>
          <w:bCs/>
          <w:sz w:val="36"/>
          <w:szCs w:val="36"/>
        </w:rPr>
      </w:pPr>
      <w:r>
        <w:rPr>
          <w:rFonts w:asciiTheme="minorHAnsi" w:hAnsiTheme="minorHAnsi" w:cs="Arial"/>
          <w:bCs/>
          <w:sz w:val="36"/>
          <w:szCs w:val="36"/>
        </w:rPr>
        <w:t>Vordingborg Havn</w:t>
      </w:r>
    </w:p>
    <w:p w14:paraId="21568C8B" w14:textId="77777777" w:rsidR="00F523F7" w:rsidRPr="00635E92" w:rsidRDefault="00F523F7" w:rsidP="00F523F7">
      <w:pPr>
        <w:rPr>
          <w:rFonts w:asciiTheme="minorHAnsi" w:hAnsiTheme="minorHAnsi" w:cs="Arial"/>
          <w:bCs/>
          <w:sz w:val="36"/>
          <w:szCs w:val="36"/>
        </w:rPr>
      </w:pPr>
      <w:r>
        <w:rPr>
          <w:rFonts w:asciiTheme="minorHAnsi" w:hAnsiTheme="minorHAnsi" w:cs="Arial"/>
          <w:bCs/>
          <w:sz w:val="36"/>
          <w:szCs w:val="36"/>
        </w:rPr>
        <w:t>Vesthavnen 5, 4760 Vordingborg</w:t>
      </w:r>
    </w:p>
    <w:p w14:paraId="105A7ECD" w14:textId="77777777" w:rsidR="00F523F7" w:rsidRDefault="00F523F7" w:rsidP="00F523F7">
      <w:pPr>
        <w:rPr>
          <w:rFonts w:asciiTheme="minorHAnsi" w:hAnsiTheme="minorHAnsi" w:cs="Arial"/>
          <w:bCs/>
          <w:sz w:val="36"/>
          <w:szCs w:val="36"/>
        </w:rPr>
      </w:pPr>
    </w:p>
    <w:p w14:paraId="21E90CC4" w14:textId="07CE4DDB" w:rsidR="004B6712" w:rsidRDefault="00793982" w:rsidP="00F523F7">
      <w:pPr>
        <w:rPr>
          <w:rFonts w:asciiTheme="minorHAnsi" w:hAnsiTheme="minorHAnsi" w:cs="Arial"/>
          <w:bCs/>
          <w:sz w:val="36"/>
          <w:szCs w:val="36"/>
        </w:rPr>
      </w:pPr>
      <w:proofErr w:type="spellStart"/>
      <w:r>
        <w:rPr>
          <w:rFonts w:asciiTheme="minorHAnsi" w:hAnsiTheme="minorHAnsi" w:cs="Arial"/>
          <w:bCs/>
          <w:sz w:val="36"/>
          <w:szCs w:val="36"/>
        </w:rPr>
        <w:t>U</w:t>
      </w:r>
      <w:r w:rsidRPr="00793982">
        <w:rPr>
          <w:rFonts w:asciiTheme="minorHAnsi" w:hAnsiTheme="minorHAnsi" w:cs="Arial"/>
          <w:bCs/>
          <w:sz w:val="36"/>
          <w:szCs w:val="36"/>
        </w:rPr>
        <w:t>matrikul</w:t>
      </w:r>
      <w:r w:rsidR="00135AC6">
        <w:rPr>
          <w:rFonts w:asciiTheme="minorHAnsi" w:hAnsiTheme="minorHAnsi" w:cs="Arial"/>
          <w:bCs/>
          <w:sz w:val="36"/>
          <w:szCs w:val="36"/>
        </w:rPr>
        <w:t>e</w:t>
      </w:r>
      <w:r w:rsidRPr="00793982">
        <w:rPr>
          <w:rFonts w:asciiTheme="minorHAnsi" w:hAnsiTheme="minorHAnsi" w:cs="Arial"/>
          <w:bCs/>
          <w:sz w:val="36"/>
          <w:szCs w:val="36"/>
        </w:rPr>
        <w:t>ret</w:t>
      </w:r>
      <w:proofErr w:type="spellEnd"/>
      <w:r w:rsidRPr="00793982">
        <w:rPr>
          <w:rFonts w:asciiTheme="minorHAnsi" w:hAnsiTheme="minorHAnsi" w:cs="Arial"/>
          <w:bCs/>
          <w:sz w:val="36"/>
          <w:szCs w:val="36"/>
        </w:rPr>
        <w:t xml:space="preserve"> </w:t>
      </w:r>
      <w:r w:rsidR="00194BC1">
        <w:rPr>
          <w:rFonts w:asciiTheme="minorHAnsi" w:hAnsiTheme="minorHAnsi" w:cs="Arial"/>
          <w:bCs/>
          <w:sz w:val="36"/>
          <w:szCs w:val="36"/>
        </w:rPr>
        <w:t>areal på</w:t>
      </w:r>
      <w:r w:rsidRPr="00793982">
        <w:rPr>
          <w:rFonts w:asciiTheme="minorHAnsi" w:hAnsiTheme="minorHAnsi" w:cs="Arial"/>
          <w:bCs/>
          <w:sz w:val="36"/>
          <w:szCs w:val="36"/>
        </w:rPr>
        <w:t xml:space="preserve"> nuværende søterritoriet sydvest for</w:t>
      </w:r>
    </w:p>
    <w:p w14:paraId="7ABF2AD4" w14:textId="684F6C14" w:rsidR="00F523F7" w:rsidRPr="00635E92" w:rsidRDefault="00793982" w:rsidP="00F523F7">
      <w:pPr>
        <w:rPr>
          <w:rFonts w:asciiTheme="minorHAnsi" w:hAnsiTheme="minorHAnsi" w:cs="Arial"/>
          <w:bCs/>
          <w:sz w:val="36"/>
          <w:szCs w:val="36"/>
        </w:rPr>
      </w:pPr>
      <w:r>
        <w:rPr>
          <w:rFonts w:asciiTheme="minorHAnsi" w:hAnsiTheme="minorHAnsi" w:cs="Arial"/>
          <w:bCs/>
          <w:sz w:val="36"/>
          <w:szCs w:val="36"/>
        </w:rPr>
        <w:t>m</w:t>
      </w:r>
      <w:r w:rsidR="00F523F7" w:rsidRPr="00635E92">
        <w:rPr>
          <w:rFonts w:asciiTheme="minorHAnsi" w:hAnsiTheme="minorHAnsi" w:cs="Arial"/>
          <w:bCs/>
          <w:sz w:val="36"/>
          <w:szCs w:val="36"/>
        </w:rPr>
        <w:t xml:space="preserve">atr.nr. </w:t>
      </w:r>
      <w:r w:rsidR="00F523F7">
        <w:rPr>
          <w:rFonts w:asciiTheme="minorHAnsi" w:hAnsiTheme="minorHAnsi" w:cs="Arial"/>
          <w:bCs/>
          <w:sz w:val="36"/>
          <w:szCs w:val="36"/>
        </w:rPr>
        <w:t>1cz</w:t>
      </w:r>
      <w:r w:rsidR="00C05F73">
        <w:rPr>
          <w:rFonts w:asciiTheme="minorHAnsi" w:hAnsiTheme="minorHAnsi" w:cs="Arial"/>
          <w:bCs/>
          <w:sz w:val="36"/>
          <w:szCs w:val="36"/>
        </w:rPr>
        <w:t>, 2bh og 1aa</w:t>
      </w:r>
      <w:r w:rsidR="00F523F7">
        <w:rPr>
          <w:rFonts w:asciiTheme="minorHAnsi" w:hAnsiTheme="minorHAnsi" w:cs="Arial"/>
          <w:bCs/>
          <w:sz w:val="36"/>
          <w:szCs w:val="36"/>
        </w:rPr>
        <w:t xml:space="preserve"> </w:t>
      </w:r>
      <w:r w:rsidR="00135AC6">
        <w:rPr>
          <w:rFonts w:asciiTheme="minorHAnsi" w:hAnsiTheme="minorHAnsi" w:cs="Arial"/>
          <w:bCs/>
          <w:sz w:val="36"/>
          <w:szCs w:val="36"/>
        </w:rPr>
        <w:t xml:space="preserve">Masnedø, </w:t>
      </w:r>
      <w:r w:rsidR="00F523F7">
        <w:rPr>
          <w:rFonts w:asciiTheme="minorHAnsi" w:hAnsiTheme="minorHAnsi" w:cs="Arial"/>
          <w:bCs/>
          <w:sz w:val="36"/>
          <w:szCs w:val="36"/>
        </w:rPr>
        <w:t>Vordingborg Jorder</w:t>
      </w:r>
    </w:p>
    <w:p w14:paraId="12DAF53D" w14:textId="77777777" w:rsidR="00F523F7" w:rsidRDefault="00F523F7" w:rsidP="00F523F7">
      <w:pPr>
        <w:rPr>
          <w:rFonts w:asciiTheme="minorHAnsi" w:hAnsiTheme="minorHAnsi" w:cs="Arial"/>
          <w:b/>
          <w:bCs/>
          <w:sz w:val="36"/>
          <w:szCs w:val="36"/>
        </w:rPr>
      </w:pPr>
    </w:p>
    <w:p w14:paraId="74FEE020" w14:textId="77777777" w:rsidR="00F523F7" w:rsidRPr="00380B51" w:rsidRDefault="00F523F7" w:rsidP="00F523F7"/>
    <w:p w14:paraId="70E929F4" w14:textId="63EF72BE" w:rsidR="00F523F7" w:rsidRPr="00380B51" w:rsidRDefault="00793982" w:rsidP="00F523F7">
      <w:r w:rsidRPr="00100611">
        <w:t>D</w:t>
      </w:r>
      <w:r w:rsidR="0074565C" w:rsidRPr="00100611">
        <w:t>en</w:t>
      </w:r>
      <w:r w:rsidR="00100611" w:rsidRPr="00100611">
        <w:t xml:space="preserve"> 1</w:t>
      </w:r>
      <w:r w:rsidR="00E72DF2">
        <w:t>7</w:t>
      </w:r>
      <w:r w:rsidR="000559FB" w:rsidRPr="00100611">
        <w:t>. december 2021</w:t>
      </w:r>
    </w:p>
    <w:p w14:paraId="3BFB5912" w14:textId="77777777" w:rsidR="00F523F7" w:rsidRPr="00380B51" w:rsidRDefault="00F523F7" w:rsidP="00F523F7">
      <w:pPr>
        <w:tabs>
          <w:tab w:val="left" w:pos="3195"/>
        </w:tabs>
      </w:pPr>
      <w:r>
        <w:tab/>
      </w:r>
    </w:p>
    <w:p w14:paraId="3494E2E1" w14:textId="77777777" w:rsidR="00F523F7" w:rsidRDefault="00F523F7" w:rsidP="00F523F7"/>
    <w:p w14:paraId="4ED09553" w14:textId="77777777" w:rsidR="00F523F7" w:rsidRPr="00380B51" w:rsidRDefault="00F523F7" w:rsidP="00F523F7"/>
    <w:p w14:paraId="32FD64D9" w14:textId="77777777" w:rsidR="00F523F7" w:rsidRDefault="00F523F7" w:rsidP="00F523F7"/>
    <w:p w14:paraId="3E12AE8D" w14:textId="77777777" w:rsidR="00F523F7" w:rsidRPr="00380B51" w:rsidRDefault="00F523F7" w:rsidP="00F523F7"/>
    <w:p w14:paraId="6DBF2944" w14:textId="77777777" w:rsidR="00F523F7" w:rsidRDefault="00F523F7" w:rsidP="00F523F7"/>
    <w:p w14:paraId="599F11EF" w14:textId="77777777" w:rsidR="00F523F7" w:rsidRPr="00380B51" w:rsidRDefault="00F523F7" w:rsidP="00F523F7"/>
    <w:p w14:paraId="467FDDF5" w14:textId="77777777" w:rsidR="00F523F7" w:rsidRDefault="00F523F7" w:rsidP="00F523F7">
      <w:pPr>
        <w:tabs>
          <w:tab w:val="left" w:pos="6521"/>
        </w:tabs>
      </w:pPr>
      <w:r>
        <w:tab/>
      </w:r>
    </w:p>
    <w:p w14:paraId="3272DB91" w14:textId="474A679E" w:rsidR="00F523F7" w:rsidRPr="00A57600" w:rsidRDefault="00F523F7" w:rsidP="00F523F7">
      <w:pPr>
        <w:tabs>
          <w:tab w:val="left" w:pos="6521"/>
        </w:tabs>
      </w:pPr>
      <w:r>
        <w:tab/>
      </w:r>
      <w:proofErr w:type="gramStart"/>
      <w:r w:rsidR="0074565C">
        <w:t>Sags nr.</w:t>
      </w:r>
      <w:proofErr w:type="gramEnd"/>
      <w:r w:rsidR="0074565C">
        <w:t xml:space="preserve"> 1</w:t>
      </w:r>
      <w:r w:rsidR="00CB3F79">
        <w:t>9</w:t>
      </w:r>
      <w:r w:rsidR="00793982">
        <w:t>-</w:t>
      </w:r>
      <w:r w:rsidR="00CB3F79">
        <w:t>15304</w:t>
      </w:r>
      <w:r w:rsidR="00793982">
        <w:t>A</w:t>
      </w:r>
    </w:p>
    <w:p w14:paraId="7B5E222A" w14:textId="77777777" w:rsidR="00F523F7" w:rsidRPr="00A57600" w:rsidRDefault="00F523F7" w:rsidP="00F523F7">
      <w:pPr>
        <w:tabs>
          <w:tab w:val="left" w:pos="6521"/>
        </w:tabs>
      </w:pPr>
      <w:r w:rsidRPr="00A57600">
        <w:tab/>
      </w:r>
      <w:r>
        <w:t>Byg, Land og Miljø</w:t>
      </w:r>
      <w:r>
        <w:tab/>
      </w:r>
      <w:r w:rsidRPr="00A57600">
        <w:tab/>
        <w:t xml:space="preserve">Telefon: </w:t>
      </w:r>
      <w:r>
        <w:t>55 36 24 80</w:t>
      </w:r>
    </w:p>
    <w:p w14:paraId="655192F3" w14:textId="29EAC262" w:rsidR="00F523F7" w:rsidRDefault="00F523F7" w:rsidP="00F523F7">
      <w:pPr>
        <w:tabs>
          <w:tab w:val="left" w:pos="6521"/>
        </w:tabs>
      </w:pPr>
      <w:r w:rsidRPr="00A57600">
        <w:tab/>
      </w:r>
      <w:r w:rsidRPr="00CB3F79">
        <w:t>Jordforurening@vordingborg.dk</w:t>
      </w:r>
    </w:p>
    <w:p w14:paraId="057F717D" w14:textId="77777777" w:rsidR="00F523F7" w:rsidRDefault="00F523F7" w:rsidP="00F523F7">
      <w:pPr>
        <w:tabs>
          <w:tab w:val="left" w:pos="6521"/>
        </w:tabs>
      </w:pPr>
    </w:p>
    <w:p w14:paraId="05316988" w14:textId="77777777" w:rsidR="00F523F7" w:rsidRDefault="00F523F7" w:rsidP="00F523F7">
      <w:pPr>
        <w:tabs>
          <w:tab w:val="left" w:pos="6521"/>
        </w:tabs>
      </w:pPr>
      <w:r>
        <w:tab/>
      </w:r>
    </w:p>
    <w:p w14:paraId="53AA44D2" w14:textId="77777777" w:rsidR="00F523F7" w:rsidRDefault="00F523F7" w:rsidP="00F523F7">
      <w:pPr>
        <w:tabs>
          <w:tab w:val="left" w:pos="6521"/>
        </w:tabs>
      </w:pPr>
    </w:p>
    <w:p w14:paraId="461F11E4" w14:textId="77777777" w:rsidR="00F523F7" w:rsidRDefault="00F523F7" w:rsidP="00F523F7">
      <w:pPr>
        <w:pStyle w:val="Normaloverskrift"/>
        <w:rPr>
          <w:sz w:val="18"/>
          <w:szCs w:val="18"/>
        </w:rPr>
      </w:pPr>
    </w:p>
    <w:p w14:paraId="30FE3D5B" w14:textId="77777777" w:rsidR="00F523F7" w:rsidRDefault="00F523F7" w:rsidP="00F523F7">
      <w:pPr>
        <w:pStyle w:val="Normaloverskrift"/>
        <w:rPr>
          <w:sz w:val="18"/>
          <w:szCs w:val="18"/>
        </w:rPr>
      </w:pPr>
    </w:p>
    <w:p w14:paraId="2484AA9F" w14:textId="77777777" w:rsidR="00F523F7" w:rsidRDefault="00F523F7" w:rsidP="00F523F7">
      <w:pPr>
        <w:pStyle w:val="Normaloverskrift"/>
        <w:rPr>
          <w:sz w:val="18"/>
          <w:szCs w:val="18"/>
        </w:rPr>
      </w:pPr>
    </w:p>
    <w:p w14:paraId="10925215" w14:textId="77777777" w:rsidR="00F523F7" w:rsidRDefault="00F523F7" w:rsidP="00F523F7">
      <w:pPr>
        <w:pStyle w:val="Normaloverskrift"/>
        <w:rPr>
          <w:sz w:val="18"/>
          <w:szCs w:val="18"/>
        </w:rPr>
      </w:pPr>
    </w:p>
    <w:p w14:paraId="5863AB92" w14:textId="77777777" w:rsidR="00F523F7" w:rsidRDefault="00F523F7" w:rsidP="00F523F7">
      <w:pPr>
        <w:pStyle w:val="Normaloverskrift"/>
        <w:rPr>
          <w:sz w:val="18"/>
          <w:szCs w:val="18"/>
        </w:rPr>
      </w:pPr>
    </w:p>
    <w:p w14:paraId="02B9E5DF" w14:textId="77777777" w:rsidR="00F523F7" w:rsidRDefault="00F523F7" w:rsidP="00F523F7">
      <w:pPr>
        <w:pStyle w:val="Normaloverskrift"/>
        <w:rPr>
          <w:sz w:val="18"/>
          <w:szCs w:val="18"/>
        </w:rPr>
      </w:pPr>
    </w:p>
    <w:p w14:paraId="30B449B8" w14:textId="77777777" w:rsidR="00F523F7" w:rsidRDefault="00F523F7" w:rsidP="00F523F7">
      <w:pPr>
        <w:pStyle w:val="Normaloverskrift"/>
        <w:rPr>
          <w:sz w:val="18"/>
          <w:szCs w:val="18"/>
        </w:rPr>
      </w:pPr>
    </w:p>
    <w:p w14:paraId="0F7CEA0C" w14:textId="77777777" w:rsidR="00F523F7" w:rsidRDefault="00F523F7" w:rsidP="00F523F7">
      <w:pPr>
        <w:pStyle w:val="Normaloverskrift"/>
        <w:rPr>
          <w:sz w:val="18"/>
          <w:szCs w:val="18"/>
        </w:rPr>
      </w:pPr>
    </w:p>
    <w:p w14:paraId="462B7C71" w14:textId="77777777" w:rsidR="00F523F7" w:rsidRDefault="00F523F7" w:rsidP="00F523F7">
      <w:pPr>
        <w:pStyle w:val="Normaloverskrift"/>
        <w:rPr>
          <w:sz w:val="18"/>
          <w:szCs w:val="18"/>
        </w:rPr>
      </w:pPr>
    </w:p>
    <w:p w14:paraId="0D51C9BB" w14:textId="77777777" w:rsidR="00F523F7" w:rsidRDefault="00F523F7" w:rsidP="00F523F7">
      <w:pPr>
        <w:pStyle w:val="Normaloverskrift"/>
        <w:rPr>
          <w:sz w:val="18"/>
          <w:szCs w:val="18"/>
        </w:rPr>
      </w:pPr>
    </w:p>
    <w:p w14:paraId="15B4B3C6" w14:textId="77777777" w:rsidR="00F523F7" w:rsidRDefault="00F523F7" w:rsidP="00F523F7">
      <w:pPr>
        <w:pStyle w:val="Normaloverskrift"/>
        <w:rPr>
          <w:sz w:val="18"/>
          <w:szCs w:val="18"/>
        </w:rPr>
      </w:pPr>
    </w:p>
    <w:p w14:paraId="5061662E" w14:textId="77777777" w:rsidR="00F523F7" w:rsidRDefault="00F523F7" w:rsidP="00F523F7">
      <w:pPr>
        <w:pStyle w:val="Normaloverskrift"/>
        <w:rPr>
          <w:sz w:val="18"/>
          <w:szCs w:val="18"/>
        </w:rPr>
      </w:pPr>
    </w:p>
    <w:p w14:paraId="4399D5D7" w14:textId="77777777" w:rsidR="00F523F7" w:rsidRDefault="00F523F7" w:rsidP="00F523F7">
      <w:pPr>
        <w:pStyle w:val="Normaloverskrift"/>
        <w:rPr>
          <w:sz w:val="18"/>
          <w:szCs w:val="18"/>
        </w:rPr>
      </w:pPr>
    </w:p>
    <w:p w14:paraId="7FAD7EDB" w14:textId="77777777" w:rsidR="00F523F7" w:rsidRDefault="00F523F7" w:rsidP="00F523F7">
      <w:pPr>
        <w:pStyle w:val="Normaloverskrift"/>
        <w:rPr>
          <w:sz w:val="18"/>
          <w:szCs w:val="18"/>
        </w:rPr>
      </w:pPr>
    </w:p>
    <w:p w14:paraId="3DE88B06" w14:textId="77777777" w:rsidR="00F523F7" w:rsidRDefault="00F523F7" w:rsidP="00F523F7">
      <w:pPr>
        <w:pStyle w:val="Normaloverskrift"/>
        <w:rPr>
          <w:sz w:val="18"/>
          <w:szCs w:val="18"/>
        </w:rPr>
      </w:pPr>
    </w:p>
    <w:p w14:paraId="1D2A3B93" w14:textId="77777777" w:rsidR="00F523F7" w:rsidRDefault="00F523F7" w:rsidP="00F523F7">
      <w:pPr>
        <w:pStyle w:val="Normaloverskrift"/>
        <w:rPr>
          <w:sz w:val="18"/>
          <w:szCs w:val="18"/>
        </w:rPr>
      </w:pPr>
    </w:p>
    <w:p w14:paraId="783C3A6F" w14:textId="77777777" w:rsidR="00F523F7" w:rsidRDefault="00F523F7" w:rsidP="00F523F7">
      <w:pPr>
        <w:pStyle w:val="Normaloverskrift"/>
        <w:rPr>
          <w:sz w:val="18"/>
          <w:szCs w:val="18"/>
        </w:rPr>
      </w:pPr>
    </w:p>
    <w:p w14:paraId="399AB1D4" w14:textId="77777777" w:rsidR="00F523F7" w:rsidRDefault="00F523F7" w:rsidP="00F523F7">
      <w:pPr>
        <w:pStyle w:val="Normaloverskrift"/>
        <w:rPr>
          <w:sz w:val="18"/>
          <w:szCs w:val="18"/>
        </w:rPr>
      </w:pPr>
    </w:p>
    <w:p w14:paraId="7EA4F571" w14:textId="77777777" w:rsidR="00F523F7" w:rsidRDefault="00F523F7" w:rsidP="00F523F7">
      <w:pPr>
        <w:pStyle w:val="Normaloverskrift"/>
        <w:rPr>
          <w:sz w:val="18"/>
          <w:szCs w:val="18"/>
        </w:rPr>
      </w:pPr>
    </w:p>
    <w:p w14:paraId="1968F1AE" w14:textId="77777777" w:rsidR="00F523F7" w:rsidRDefault="00F523F7" w:rsidP="00F523F7">
      <w:pPr>
        <w:pStyle w:val="Normaloverskrift"/>
        <w:rPr>
          <w:sz w:val="18"/>
          <w:szCs w:val="18"/>
        </w:rPr>
      </w:pPr>
    </w:p>
    <w:p w14:paraId="6A0C5CFA" w14:textId="77777777" w:rsidR="00F523F7" w:rsidRDefault="00F523F7" w:rsidP="00F523F7">
      <w:pPr>
        <w:pStyle w:val="Normaloverskrift"/>
        <w:rPr>
          <w:sz w:val="18"/>
          <w:szCs w:val="18"/>
        </w:rPr>
      </w:pPr>
    </w:p>
    <w:p w14:paraId="7757C892" w14:textId="77777777" w:rsidR="00F523F7" w:rsidRDefault="00F523F7" w:rsidP="00F523F7">
      <w:pPr>
        <w:pStyle w:val="Normaloverskrift"/>
        <w:rPr>
          <w:sz w:val="18"/>
          <w:szCs w:val="18"/>
        </w:rPr>
      </w:pPr>
    </w:p>
    <w:p w14:paraId="7DB67C80" w14:textId="77777777" w:rsidR="00F523F7" w:rsidRDefault="00F523F7" w:rsidP="00F523F7">
      <w:pPr>
        <w:pStyle w:val="Normaloverskrift"/>
        <w:rPr>
          <w:sz w:val="18"/>
          <w:szCs w:val="18"/>
        </w:rPr>
      </w:pPr>
    </w:p>
    <w:p w14:paraId="5CD33741" w14:textId="77777777" w:rsidR="00F523F7" w:rsidRDefault="00F523F7" w:rsidP="00F523F7">
      <w:pPr>
        <w:pStyle w:val="Normaloverskrift"/>
        <w:rPr>
          <w:sz w:val="18"/>
          <w:szCs w:val="18"/>
        </w:rPr>
      </w:pPr>
    </w:p>
    <w:p w14:paraId="2DFBA316" w14:textId="77777777" w:rsidR="00F523F7" w:rsidRDefault="00F523F7" w:rsidP="00F523F7">
      <w:pPr>
        <w:pStyle w:val="Normaloverskrift"/>
        <w:rPr>
          <w:sz w:val="18"/>
          <w:szCs w:val="18"/>
        </w:rPr>
      </w:pPr>
    </w:p>
    <w:p w14:paraId="29AC611B" w14:textId="77777777" w:rsidR="00F523F7" w:rsidRDefault="00F523F7" w:rsidP="00F523F7">
      <w:pPr>
        <w:pStyle w:val="Normaloverskrift"/>
        <w:rPr>
          <w:sz w:val="18"/>
          <w:szCs w:val="18"/>
        </w:rPr>
      </w:pPr>
    </w:p>
    <w:p w14:paraId="551601AE" w14:textId="77777777" w:rsidR="00F523F7" w:rsidRDefault="00F523F7" w:rsidP="00F523F7">
      <w:pPr>
        <w:pStyle w:val="Normaloverskrift"/>
        <w:rPr>
          <w:sz w:val="18"/>
          <w:szCs w:val="18"/>
        </w:rPr>
      </w:pPr>
    </w:p>
    <w:p w14:paraId="484B44E1" w14:textId="77777777" w:rsidR="00F523F7" w:rsidRDefault="00F523F7" w:rsidP="00F523F7">
      <w:pPr>
        <w:pStyle w:val="Normaloverskrift"/>
        <w:rPr>
          <w:sz w:val="18"/>
          <w:szCs w:val="18"/>
        </w:rPr>
      </w:pPr>
    </w:p>
    <w:p w14:paraId="0A9E4F52" w14:textId="77777777" w:rsidR="00F523F7" w:rsidRDefault="00F523F7" w:rsidP="00F523F7">
      <w:pPr>
        <w:pStyle w:val="Normaloverskrift"/>
        <w:rPr>
          <w:sz w:val="18"/>
          <w:szCs w:val="18"/>
        </w:rPr>
      </w:pPr>
    </w:p>
    <w:p w14:paraId="7655BF9F" w14:textId="77777777" w:rsidR="00F523F7" w:rsidRDefault="00F523F7" w:rsidP="00F523F7">
      <w:pPr>
        <w:pStyle w:val="Normaloverskrift"/>
        <w:rPr>
          <w:sz w:val="18"/>
          <w:szCs w:val="18"/>
        </w:rPr>
      </w:pPr>
    </w:p>
    <w:p w14:paraId="52A537DD" w14:textId="77777777" w:rsidR="00F523F7" w:rsidRDefault="00F523F7" w:rsidP="00F523F7">
      <w:pPr>
        <w:pStyle w:val="Normaloverskrift"/>
        <w:rPr>
          <w:sz w:val="18"/>
          <w:szCs w:val="18"/>
        </w:rPr>
      </w:pPr>
    </w:p>
    <w:p w14:paraId="275CF1ED" w14:textId="77777777" w:rsidR="00F523F7" w:rsidRDefault="00F523F7" w:rsidP="00F523F7">
      <w:pPr>
        <w:pStyle w:val="Normaloverskrift"/>
        <w:rPr>
          <w:sz w:val="18"/>
          <w:szCs w:val="18"/>
        </w:rPr>
      </w:pPr>
    </w:p>
    <w:p w14:paraId="33B9E65E" w14:textId="77777777" w:rsidR="00F523F7" w:rsidRDefault="00F523F7" w:rsidP="00F523F7">
      <w:pPr>
        <w:pStyle w:val="Normaloverskrift"/>
        <w:rPr>
          <w:sz w:val="18"/>
          <w:szCs w:val="18"/>
        </w:rPr>
      </w:pPr>
    </w:p>
    <w:p w14:paraId="7DC772BF" w14:textId="77777777" w:rsidR="00F523F7" w:rsidRDefault="00F523F7" w:rsidP="00F523F7">
      <w:pPr>
        <w:pStyle w:val="Normaloverskrift"/>
        <w:rPr>
          <w:sz w:val="18"/>
          <w:szCs w:val="18"/>
        </w:rPr>
      </w:pPr>
    </w:p>
    <w:p w14:paraId="6789F7FB" w14:textId="77777777" w:rsidR="00F523F7" w:rsidRDefault="00F523F7" w:rsidP="00F523F7">
      <w:pPr>
        <w:pStyle w:val="Normaloverskrift"/>
        <w:rPr>
          <w:sz w:val="18"/>
          <w:szCs w:val="18"/>
        </w:rPr>
      </w:pPr>
    </w:p>
    <w:p w14:paraId="32FB35EC" w14:textId="77777777" w:rsidR="00F523F7" w:rsidRDefault="00F523F7" w:rsidP="00F523F7">
      <w:pPr>
        <w:pStyle w:val="Normaloverskrift"/>
        <w:rPr>
          <w:sz w:val="18"/>
          <w:szCs w:val="18"/>
        </w:rPr>
      </w:pPr>
    </w:p>
    <w:p w14:paraId="6A505B20" w14:textId="77777777" w:rsidR="00F523F7" w:rsidRDefault="00F523F7" w:rsidP="00F523F7">
      <w:pPr>
        <w:pStyle w:val="Normaloverskrift"/>
        <w:rPr>
          <w:sz w:val="18"/>
          <w:szCs w:val="18"/>
        </w:rPr>
      </w:pPr>
    </w:p>
    <w:p w14:paraId="27C4C3E7" w14:textId="77777777" w:rsidR="003D2C75" w:rsidRDefault="003D2C75" w:rsidP="00F523F7">
      <w:pPr>
        <w:pStyle w:val="Normaloverskrift"/>
        <w:rPr>
          <w:sz w:val="18"/>
          <w:szCs w:val="18"/>
        </w:rPr>
      </w:pPr>
    </w:p>
    <w:p w14:paraId="429C3043" w14:textId="77777777" w:rsidR="003D2C75" w:rsidRDefault="003D2C75" w:rsidP="00F523F7">
      <w:pPr>
        <w:pStyle w:val="Normaloverskrift"/>
        <w:rPr>
          <w:sz w:val="18"/>
          <w:szCs w:val="18"/>
        </w:rPr>
      </w:pPr>
    </w:p>
    <w:p w14:paraId="437F43B2" w14:textId="77777777" w:rsidR="003D2C75" w:rsidRDefault="003D2C75" w:rsidP="00F523F7">
      <w:pPr>
        <w:pStyle w:val="Normaloverskrift"/>
        <w:rPr>
          <w:sz w:val="18"/>
          <w:szCs w:val="18"/>
        </w:rPr>
      </w:pPr>
    </w:p>
    <w:p w14:paraId="5DBBCB77" w14:textId="4D27BB13" w:rsidR="00F523F7" w:rsidRPr="002F72F2" w:rsidRDefault="00F523F7" w:rsidP="00F523F7">
      <w:pPr>
        <w:pStyle w:val="Normaloverskrift"/>
        <w:rPr>
          <w:sz w:val="18"/>
          <w:szCs w:val="18"/>
        </w:rPr>
      </w:pPr>
      <w:r w:rsidRPr="002F72F2">
        <w:rPr>
          <w:sz w:val="18"/>
          <w:szCs w:val="18"/>
        </w:rPr>
        <w:t>Miljøgodkendelse til nyttiggørelse af</w:t>
      </w:r>
      <w:r>
        <w:rPr>
          <w:sz w:val="18"/>
          <w:szCs w:val="18"/>
        </w:rPr>
        <w:t xml:space="preserve"> </w:t>
      </w:r>
      <w:r w:rsidR="00316AD8">
        <w:rPr>
          <w:sz w:val="18"/>
          <w:szCs w:val="18"/>
        </w:rPr>
        <w:t xml:space="preserve">overskudsjord og </w:t>
      </w:r>
      <w:r w:rsidR="00CB3F79">
        <w:rPr>
          <w:sz w:val="18"/>
          <w:szCs w:val="18"/>
        </w:rPr>
        <w:t xml:space="preserve">andre </w:t>
      </w:r>
      <w:r w:rsidR="00793982">
        <w:rPr>
          <w:sz w:val="18"/>
          <w:szCs w:val="18"/>
        </w:rPr>
        <w:t>affaldsfraktioner</w:t>
      </w:r>
      <w:r>
        <w:rPr>
          <w:sz w:val="18"/>
          <w:szCs w:val="18"/>
        </w:rPr>
        <w:t xml:space="preserve"> til </w:t>
      </w:r>
      <w:r w:rsidR="00CB090B">
        <w:rPr>
          <w:sz w:val="18"/>
          <w:szCs w:val="18"/>
        </w:rPr>
        <w:t xml:space="preserve">Vordingborg Havns </w:t>
      </w:r>
      <w:r>
        <w:rPr>
          <w:sz w:val="18"/>
          <w:szCs w:val="18"/>
        </w:rPr>
        <w:t>havneudvidelse</w:t>
      </w:r>
      <w:r w:rsidR="00CB090B">
        <w:rPr>
          <w:sz w:val="18"/>
          <w:szCs w:val="18"/>
        </w:rPr>
        <w:t xml:space="preserve"> </w:t>
      </w:r>
      <w:r w:rsidR="0074565C">
        <w:rPr>
          <w:sz w:val="18"/>
          <w:szCs w:val="18"/>
        </w:rPr>
        <w:t xml:space="preserve">- </w:t>
      </w:r>
      <w:r w:rsidR="00291A92">
        <w:rPr>
          <w:sz w:val="18"/>
          <w:szCs w:val="18"/>
        </w:rPr>
        <w:t>etape 4</w:t>
      </w:r>
    </w:p>
    <w:p w14:paraId="08797ABC" w14:textId="77777777" w:rsidR="00F523F7" w:rsidRDefault="00F523F7" w:rsidP="00F523F7">
      <w:pPr>
        <w:rPr>
          <w:sz w:val="18"/>
          <w:szCs w:val="18"/>
        </w:rPr>
      </w:pPr>
    </w:p>
    <w:p w14:paraId="3766445B" w14:textId="77777777" w:rsidR="00F523F7" w:rsidRPr="002F72F2" w:rsidRDefault="00F523F7" w:rsidP="00F523F7">
      <w:pPr>
        <w:rPr>
          <w:sz w:val="18"/>
          <w:szCs w:val="18"/>
        </w:rPr>
      </w:pPr>
      <w:r w:rsidRPr="002F72F2">
        <w:rPr>
          <w:sz w:val="18"/>
          <w:szCs w:val="18"/>
        </w:rPr>
        <w:t>Meddelt af Vordingborg Kommune</w:t>
      </w:r>
    </w:p>
    <w:p w14:paraId="69592A87" w14:textId="2F601D3B" w:rsidR="00F523F7" w:rsidRPr="002F72F2" w:rsidRDefault="0074565C" w:rsidP="00F523F7">
      <w:pPr>
        <w:rPr>
          <w:sz w:val="18"/>
          <w:szCs w:val="18"/>
        </w:rPr>
      </w:pPr>
      <w:r w:rsidRPr="00E72DF2">
        <w:rPr>
          <w:sz w:val="18"/>
          <w:szCs w:val="18"/>
        </w:rPr>
        <w:t xml:space="preserve">Den </w:t>
      </w:r>
      <w:r w:rsidR="00E72DF2" w:rsidRPr="00E72DF2">
        <w:rPr>
          <w:sz w:val="18"/>
          <w:szCs w:val="18"/>
        </w:rPr>
        <w:t>17.</w:t>
      </w:r>
      <w:r w:rsidR="00E72DF2">
        <w:rPr>
          <w:sz w:val="18"/>
          <w:szCs w:val="18"/>
        </w:rPr>
        <w:t xml:space="preserve"> december 2021</w:t>
      </w:r>
    </w:p>
    <w:p w14:paraId="1CC16439" w14:textId="19EDED21" w:rsidR="00F523F7" w:rsidRPr="002F72F2" w:rsidRDefault="00F523F7" w:rsidP="00F523F7">
      <w:pPr>
        <w:rPr>
          <w:sz w:val="18"/>
          <w:szCs w:val="18"/>
        </w:rPr>
      </w:pPr>
      <w:r w:rsidRPr="002F72F2">
        <w:rPr>
          <w:sz w:val="18"/>
          <w:szCs w:val="18"/>
        </w:rPr>
        <w:t xml:space="preserve">Udarbejdet af </w:t>
      </w:r>
      <w:r w:rsidR="00BD3C85">
        <w:rPr>
          <w:sz w:val="18"/>
          <w:szCs w:val="18"/>
        </w:rPr>
        <w:t xml:space="preserve">Anne Mette Evind-Poulsen, </w:t>
      </w:r>
      <w:r>
        <w:rPr>
          <w:sz w:val="18"/>
          <w:szCs w:val="18"/>
        </w:rPr>
        <w:t>Be</w:t>
      </w:r>
      <w:r w:rsidR="0074565C">
        <w:rPr>
          <w:sz w:val="18"/>
          <w:szCs w:val="18"/>
        </w:rPr>
        <w:t>nja Johansen</w:t>
      </w:r>
      <w:r w:rsidR="00C05F73">
        <w:rPr>
          <w:sz w:val="18"/>
          <w:szCs w:val="18"/>
        </w:rPr>
        <w:t xml:space="preserve"> og J</w:t>
      </w:r>
      <w:r w:rsidR="00C05F73" w:rsidRPr="002F72F2">
        <w:rPr>
          <w:sz w:val="18"/>
          <w:szCs w:val="18"/>
        </w:rPr>
        <w:t>eanet Severin</w:t>
      </w:r>
    </w:p>
    <w:p w14:paraId="422E96C1" w14:textId="77777777" w:rsidR="00F523F7" w:rsidRPr="002F72F2" w:rsidRDefault="00F523F7" w:rsidP="00F523F7">
      <w:pPr>
        <w:rPr>
          <w:sz w:val="18"/>
          <w:szCs w:val="18"/>
        </w:rPr>
      </w:pPr>
    </w:p>
    <w:p w14:paraId="105A3EDC" w14:textId="77777777" w:rsidR="00F523F7" w:rsidRPr="002F72F2" w:rsidRDefault="00F523F7" w:rsidP="00F523F7">
      <w:pPr>
        <w:rPr>
          <w:sz w:val="18"/>
          <w:szCs w:val="18"/>
        </w:rPr>
      </w:pPr>
      <w:r w:rsidRPr="002F72F2">
        <w:rPr>
          <w:sz w:val="18"/>
          <w:szCs w:val="18"/>
        </w:rPr>
        <w:t>Vordingborg Kommune</w:t>
      </w:r>
    </w:p>
    <w:p w14:paraId="712A421B" w14:textId="77777777" w:rsidR="00F523F7" w:rsidRPr="002F72F2" w:rsidRDefault="00F523F7" w:rsidP="00F523F7">
      <w:pPr>
        <w:rPr>
          <w:sz w:val="18"/>
          <w:szCs w:val="18"/>
        </w:rPr>
      </w:pPr>
      <w:r w:rsidRPr="002F72F2">
        <w:rPr>
          <w:sz w:val="18"/>
          <w:szCs w:val="18"/>
        </w:rPr>
        <w:t>Afdelingen for Byg Land og Miljø</w:t>
      </w:r>
    </w:p>
    <w:p w14:paraId="7D36EAE2" w14:textId="77777777" w:rsidR="00F523F7" w:rsidRPr="002F72F2" w:rsidRDefault="00F523F7" w:rsidP="00F523F7">
      <w:pPr>
        <w:rPr>
          <w:sz w:val="18"/>
          <w:szCs w:val="18"/>
        </w:rPr>
      </w:pPr>
      <w:r w:rsidRPr="002F72F2">
        <w:rPr>
          <w:sz w:val="18"/>
          <w:szCs w:val="18"/>
        </w:rPr>
        <w:t>Østergårdstræde 1A</w:t>
      </w:r>
    </w:p>
    <w:p w14:paraId="3EDDE1A7" w14:textId="77777777" w:rsidR="00F523F7" w:rsidRPr="00380B51" w:rsidRDefault="00F523F7" w:rsidP="00F523F7">
      <w:pPr>
        <w:sectPr w:rsidR="00F523F7" w:rsidRPr="00380B51" w:rsidSect="00B359C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r w:rsidRPr="002F72F2">
        <w:rPr>
          <w:sz w:val="18"/>
          <w:szCs w:val="18"/>
        </w:rPr>
        <w:t>4772 Langebæk</w:t>
      </w:r>
    </w:p>
    <w:sdt>
      <w:sdtPr>
        <w:rPr>
          <w:rFonts w:ascii="Arial" w:eastAsiaTheme="minorHAnsi" w:hAnsi="Arial" w:cstheme="minorBidi"/>
          <w:color w:val="auto"/>
          <w:sz w:val="22"/>
          <w:szCs w:val="22"/>
        </w:rPr>
        <w:id w:val="1825082996"/>
        <w:docPartObj>
          <w:docPartGallery w:val="Table of Contents"/>
          <w:docPartUnique/>
        </w:docPartObj>
      </w:sdtPr>
      <w:sdtEndPr>
        <w:rPr>
          <w:b/>
          <w:bCs/>
        </w:rPr>
      </w:sdtEndPr>
      <w:sdtContent>
        <w:p w14:paraId="6E779706" w14:textId="0273FAAD" w:rsidR="00751937" w:rsidRDefault="00751937">
          <w:pPr>
            <w:pStyle w:val="Overskrift"/>
          </w:pPr>
          <w:r>
            <w:t>Indholdsfortegnelse</w:t>
          </w:r>
        </w:p>
        <w:p w14:paraId="04E71F1C" w14:textId="0774A00A" w:rsidR="00666BA2" w:rsidRDefault="00751937">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90630968" w:history="1">
            <w:r w:rsidR="00666BA2" w:rsidRPr="00AC4885">
              <w:rPr>
                <w:rStyle w:val="Hyperlink"/>
                <w:rFonts w:eastAsiaTheme="minorHAnsi"/>
                <w:noProof/>
              </w:rPr>
              <w:t>1.</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Indledning</w:t>
            </w:r>
            <w:r w:rsidR="00666BA2">
              <w:rPr>
                <w:noProof/>
                <w:webHidden/>
              </w:rPr>
              <w:tab/>
            </w:r>
            <w:r w:rsidR="00666BA2">
              <w:rPr>
                <w:noProof/>
                <w:webHidden/>
              </w:rPr>
              <w:fldChar w:fldCharType="begin"/>
            </w:r>
            <w:r w:rsidR="00666BA2">
              <w:rPr>
                <w:noProof/>
                <w:webHidden/>
              </w:rPr>
              <w:instrText xml:space="preserve"> PAGEREF _Toc90630968 \h </w:instrText>
            </w:r>
            <w:r w:rsidR="00666BA2">
              <w:rPr>
                <w:noProof/>
                <w:webHidden/>
              </w:rPr>
            </w:r>
            <w:r w:rsidR="00666BA2">
              <w:rPr>
                <w:noProof/>
                <w:webHidden/>
              </w:rPr>
              <w:fldChar w:fldCharType="separate"/>
            </w:r>
            <w:r w:rsidR="00666BA2">
              <w:rPr>
                <w:noProof/>
                <w:webHidden/>
              </w:rPr>
              <w:t>5</w:t>
            </w:r>
            <w:r w:rsidR="00666BA2">
              <w:rPr>
                <w:noProof/>
                <w:webHidden/>
              </w:rPr>
              <w:fldChar w:fldCharType="end"/>
            </w:r>
          </w:hyperlink>
        </w:p>
        <w:p w14:paraId="31A13649" w14:textId="5BF48C78" w:rsidR="00666BA2" w:rsidRDefault="00057FE7">
          <w:pPr>
            <w:pStyle w:val="Indholdsfortegnelse1"/>
            <w:rPr>
              <w:rFonts w:asciiTheme="minorHAnsi" w:eastAsiaTheme="minorEastAsia" w:hAnsiTheme="minorHAnsi"/>
              <w:b w:val="0"/>
              <w:caps w:val="0"/>
              <w:noProof/>
              <w:lang w:eastAsia="da-DK"/>
            </w:rPr>
          </w:pPr>
          <w:hyperlink w:anchor="_Toc90630969" w:history="1">
            <w:r w:rsidR="00666BA2" w:rsidRPr="00AC4885">
              <w:rPr>
                <w:rStyle w:val="Hyperlink"/>
                <w:rFonts w:eastAsiaTheme="minorHAnsi"/>
                <w:noProof/>
              </w:rPr>
              <w:t>2.</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Stamdata</w:t>
            </w:r>
            <w:r w:rsidR="00666BA2">
              <w:rPr>
                <w:noProof/>
                <w:webHidden/>
              </w:rPr>
              <w:tab/>
            </w:r>
            <w:r w:rsidR="00666BA2">
              <w:rPr>
                <w:noProof/>
                <w:webHidden/>
              </w:rPr>
              <w:fldChar w:fldCharType="begin"/>
            </w:r>
            <w:r w:rsidR="00666BA2">
              <w:rPr>
                <w:noProof/>
                <w:webHidden/>
              </w:rPr>
              <w:instrText xml:space="preserve"> PAGEREF _Toc90630969 \h </w:instrText>
            </w:r>
            <w:r w:rsidR="00666BA2">
              <w:rPr>
                <w:noProof/>
                <w:webHidden/>
              </w:rPr>
            </w:r>
            <w:r w:rsidR="00666BA2">
              <w:rPr>
                <w:noProof/>
                <w:webHidden/>
              </w:rPr>
              <w:fldChar w:fldCharType="separate"/>
            </w:r>
            <w:r w:rsidR="00666BA2">
              <w:rPr>
                <w:noProof/>
                <w:webHidden/>
              </w:rPr>
              <w:t>5</w:t>
            </w:r>
            <w:r w:rsidR="00666BA2">
              <w:rPr>
                <w:noProof/>
                <w:webHidden/>
              </w:rPr>
              <w:fldChar w:fldCharType="end"/>
            </w:r>
          </w:hyperlink>
        </w:p>
        <w:p w14:paraId="10AC6271" w14:textId="146EF875" w:rsidR="00666BA2" w:rsidRDefault="00057FE7">
          <w:pPr>
            <w:pStyle w:val="Indholdsfortegnelse1"/>
            <w:rPr>
              <w:rFonts w:asciiTheme="minorHAnsi" w:eastAsiaTheme="minorEastAsia" w:hAnsiTheme="minorHAnsi"/>
              <w:b w:val="0"/>
              <w:caps w:val="0"/>
              <w:noProof/>
              <w:lang w:eastAsia="da-DK"/>
            </w:rPr>
          </w:pPr>
          <w:hyperlink w:anchor="_Toc90630970" w:history="1">
            <w:r w:rsidR="00666BA2" w:rsidRPr="00AC4885">
              <w:rPr>
                <w:rStyle w:val="Hyperlink"/>
                <w:rFonts w:eastAsiaTheme="minorHAnsi"/>
                <w:noProof/>
              </w:rPr>
              <w:t>3.</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Ansøgningen</w:t>
            </w:r>
            <w:r w:rsidR="00666BA2">
              <w:rPr>
                <w:noProof/>
                <w:webHidden/>
              </w:rPr>
              <w:tab/>
            </w:r>
            <w:r w:rsidR="00666BA2">
              <w:rPr>
                <w:noProof/>
                <w:webHidden/>
              </w:rPr>
              <w:fldChar w:fldCharType="begin"/>
            </w:r>
            <w:r w:rsidR="00666BA2">
              <w:rPr>
                <w:noProof/>
                <w:webHidden/>
              </w:rPr>
              <w:instrText xml:space="preserve"> PAGEREF _Toc90630970 \h </w:instrText>
            </w:r>
            <w:r w:rsidR="00666BA2">
              <w:rPr>
                <w:noProof/>
                <w:webHidden/>
              </w:rPr>
            </w:r>
            <w:r w:rsidR="00666BA2">
              <w:rPr>
                <w:noProof/>
                <w:webHidden/>
              </w:rPr>
              <w:fldChar w:fldCharType="separate"/>
            </w:r>
            <w:r w:rsidR="00666BA2">
              <w:rPr>
                <w:noProof/>
                <w:webHidden/>
              </w:rPr>
              <w:t>6</w:t>
            </w:r>
            <w:r w:rsidR="00666BA2">
              <w:rPr>
                <w:noProof/>
                <w:webHidden/>
              </w:rPr>
              <w:fldChar w:fldCharType="end"/>
            </w:r>
          </w:hyperlink>
        </w:p>
        <w:p w14:paraId="40494D50" w14:textId="56E7CB81" w:rsidR="00666BA2" w:rsidRDefault="00057FE7">
          <w:pPr>
            <w:pStyle w:val="Indholdsfortegnelse1"/>
            <w:rPr>
              <w:rFonts w:asciiTheme="minorHAnsi" w:eastAsiaTheme="minorEastAsia" w:hAnsiTheme="minorHAnsi"/>
              <w:b w:val="0"/>
              <w:caps w:val="0"/>
              <w:noProof/>
              <w:lang w:eastAsia="da-DK"/>
            </w:rPr>
          </w:pPr>
          <w:hyperlink w:anchor="_Toc90630971" w:history="1">
            <w:r w:rsidR="00666BA2" w:rsidRPr="00AC4885">
              <w:rPr>
                <w:rStyle w:val="Hyperlink"/>
                <w:rFonts w:eastAsiaTheme="minorHAnsi"/>
                <w:noProof/>
              </w:rPr>
              <w:t>4.</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Afgørelse</w:t>
            </w:r>
            <w:r w:rsidR="00666BA2">
              <w:rPr>
                <w:noProof/>
                <w:webHidden/>
              </w:rPr>
              <w:tab/>
            </w:r>
            <w:r w:rsidR="00666BA2">
              <w:rPr>
                <w:noProof/>
                <w:webHidden/>
              </w:rPr>
              <w:fldChar w:fldCharType="begin"/>
            </w:r>
            <w:r w:rsidR="00666BA2">
              <w:rPr>
                <w:noProof/>
                <w:webHidden/>
              </w:rPr>
              <w:instrText xml:space="preserve"> PAGEREF _Toc90630971 \h </w:instrText>
            </w:r>
            <w:r w:rsidR="00666BA2">
              <w:rPr>
                <w:noProof/>
                <w:webHidden/>
              </w:rPr>
            </w:r>
            <w:r w:rsidR="00666BA2">
              <w:rPr>
                <w:noProof/>
                <w:webHidden/>
              </w:rPr>
              <w:fldChar w:fldCharType="separate"/>
            </w:r>
            <w:r w:rsidR="00666BA2">
              <w:rPr>
                <w:noProof/>
                <w:webHidden/>
              </w:rPr>
              <w:t>8</w:t>
            </w:r>
            <w:r w:rsidR="00666BA2">
              <w:rPr>
                <w:noProof/>
                <w:webHidden/>
              </w:rPr>
              <w:fldChar w:fldCharType="end"/>
            </w:r>
          </w:hyperlink>
        </w:p>
        <w:p w14:paraId="5727BBBF" w14:textId="4CEAC66A" w:rsidR="00666BA2" w:rsidRDefault="00057FE7">
          <w:pPr>
            <w:pStyle w:val="Indholdsfortegnelse1"/>
            <w:rPr>
              <w:rFonts w:asciiTheme="minorHAnsi" w:eastAsiaTheme="minorEastAsia" w:hAnsiTheme="minorHAnsi"/>
              <w:b w:val="0"/>
              <w:caps w:val="0"/>
              <w:noProof/>
              <w:lang w:eastAsia="da-DK"/>
            </w:rPr>
          </w:pPr>
          <w:hyperlink w:anchor="_Toc90630972" w:history="1">
            <w:r w:rsidR="00666BA2" w:rsidRPr="00AC4885">
              <w:rPr>
                <w:rStyle w:val="Hyperlink"/>
                <w:rFonts w:eastAsiaTheme="minorHAnsi"/>
                <w:noProof/>
              </w:rPr>
              <w:t>5.</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VilkåR</w:t>
            </w:r>
            <w:r w:rsidR="00666BA2">
              <w:rPr>
                <w:noProof/>
                <w:webHidden/>
              </w:rPr>
              <w:tab/>
            </w:r>
            <w:r w:rsidR="00666BA2">
              <w:rPr>
                <w:noProof/>
                <w:webHidden/>
              </w:rPr>
              <w:fldChar w:fldCharType="begin"/>
            </w:r>
            <w:r w:rsidR="00666BA2">
              <w:rPr>
                <w:noProof/>
                <w:webHidden/>
              </w:rPr>
              <w:instrText xml:space="preserve"> PAGEREF _Toc90630972 \h </w:instrText>
            </w:r>
            <w:r w:rsidR="00666BA2">
              <w:rPr>
                <w:noProof/>
                <w:webHidden/>
              </w:rPr>
            </w:r>
            <w:r w:rsidR="00666BA2">
              <w:rPr>
                <w:noProof/>
                <w:webHidden/>
              </w:rPr>
              <w:fldChar w:fldCharType="separate"/>
            </w:r>
            <w:r w:rsidR="00666BA2">
              <w:rPr>
                <w:noProof/>
                <w:webHidden/>
              </w:rPr>
              <w:t>9</w:t>
            </w:r>
            <w:r w:rsidR="00666BA2">
              <w:rPr>
                <w:noProof/>
                <w:webHidden/>
              </w:rPr>
              <w:fldChar w:fldCharType="end"/>
            </w:r>
          </w:hyperlink>
        </w:p>
        <w:p w14:paraId="2A5A6561" w14:textId="34E8F805" w:rsidR="00666BA2" w:rsidRDefault="00057FE7">
          <w:pPr>
            <w:pStyle w:val="Indholdsfortegnelse2"/>
            <w:rPr>
              <w:rFonts w:asciiTheme="minorHAnsi" w:eastAsiaTheme="minorEastAsia" w:hAnsiTheme="minorHAnsi"/>
              <w:noProof/>
              <w:lang w:eastAsia="da-DK"/>
            </w:rPr>
          </w:pPr>
          <w:hyperlink w:anchor="_Toc90630973" w:history="1">
            <w:r w:rsidR="00666BA2" w:rsidRPr="00AC4885">
              <w:rPr>
                <w:rStyle w:val="Hyperlink"/>
                <w:rFonts w:eastAsiaTheme="minorHAnsi"/>
                <w:noProof/>
              </w:rPr>
              <w:t>5.1</w:t>
            </w:r>
            <w:r w:rsidR="00666BA2">
              <w:rPr>
                <w:rFonts w:asciiTheme="minorHAnsi" w:eastAsiaTheme="minorEastAsia" w:hAnsiTheme="minorHAnsi"/>
                <w:noProof/>
                <w:lang w:eastAsia="da-DK"/>
              </w:rPr>
              <w:tab/>
            </w:r>
            <w:r w:rsidR="00666BA2" w:rsidRPr="00AC4885">
              <w:rPr>
                <w:rStyle w:val="Hyperlink"/>
                <w:rFonts w:eastAsiaTheme="minorHAnsi"/>
                <w:noProof/>
              </w:rPr>
              <w:t>Generelle forhold</w:t>
            </w:r>
            <w:r w:rsidR="00666BA2">
              <w:rPr>
                <w:noProof/>
                <w:webHidden/>
              </w:rPr>
              <w:tab/>
            </w:r>
            <w:r w:rsidR="00666BA2">
              <w:rPr>
                <w:noProof/>
                <w:webHidden/>
              </w:rPr>
              <w:fldChar w:fldCharType="begin"/>
            </w:r>
            <w:r w:rsidR="00666BA2">
              <w:rPr>
                <w:noProof/>
                <w:webHidden/>
              </w:rPr>
              <w:instrText xml:space="preserve"> PAGEREF _Toc90630973 \h </w:instrText>
            </w:r>
            <w:r w:rsidR="00666BA2">
              <w:rPr>
                <w:noProof/>
                <w:webHidden/>
              </w:rPr>
            </w:r>
            <w:r w:rsidR="00666BA2">
              <w:rPr>
                <w:noProof/>
                <w:webHidden/>
              </w:rPr>
              <w:fldChar w:fldCharType="separate"/>
            </w:r>
            <w:r w:rsidR="00666BA2">
              <w:rPr>
                <w:noProof/>
                <w:webHidden/>
              </w:rPr>
              <w:t>9</w:t>
            </w:r>
            <w:r w:rsidR="00666BA2">
              <w:rPr>
                <w:noProof/>
                <w:webHidden/>
              </w:rPr>
              <w:fldChar w:fldCharType="end"/>
            </w:r>
          </w:hyperlink>
        </w:p>
        <w:p w14:paraId="68F00FA8" w14:textId="38FF43B2" w:rsidR="00666BA2" w:rsidRDefault="00057FE7">
          <w:pPr>
            <w:pStyle w:val="Indholdsfortegnelse2"/>
            <w:rPr>
              <w:rFonts w:asciiTheme="minorHAnsi" w:eastAsiaTheme="minorEastAsia" w:hAnsiTheme="minorHAnsi"/>
              <w:noProof/>
              <w:lang w:eastAsia="da-DK"/>
            </w:rPr>
          </w:pPr>
          <w:hyperlink w:anchor="_Toc90630974" w:history="1">
            <w:r w:rsidR="00666BA2" w:rsidRPr="00AC4885">
              <w:rPr>
                <w:rStyle w:val="Hyperlink"/>
                <w:rFonts w:eastAsiaTheme="minorHAnsi"/>
                <w:noProof/>
              </w:rPr>
              <w:t>5.2</w:t>
            </w:r>
            <w:r w:rsidR="00666BA2">
              <w:rPr>
                <w:rFonts w:asciiTheme="minorHAnsi" w:eastAsiaTheme="minorEastAsia" w:hAnsiTheme="minorHAnsi"/>
                <w:noProof/>
                <w:lang w:eastAsia="da-DK"/>
              </w:rPr>
              <w:tab/>
            </w:r>
            <w:r w:rsidR="00666BA2" w:rsidRPr="00AC4885">
              <w:rPr>
                <w:rStyle w:val="Hyperlink"/>
                <w:rFonts w:eastAsiaTheme="minorHAnsi"/>
                <w:noProof/>
              </w:rPr>
              <w:t>Indretning og drift</w:t>
            </w:r>
            <w:r w:rsidR="00666BA2">
              <w:rPr>
                <w:noProof/>
                <w:webHidden/>
              </w:rPr>
              <w:tab/>
            </w:r>
            <w:r w:rsidR="00666BA2">
              <w:rPr>
                <w:noProof/>
                <w:webHidden/>
              </w:rPr>
              <w:fldChar w:fldCharType="begin"/>
            </w:r>
            <w:r w:rsidR="00666BA2">
              <w:rPr>
                <w:noProof/>
                <w:webHidden/>
              </w:rPr>
              <w:instrText xml:space="preserve"> PAGEREF _Toc90630974 \h </w:instrText>
            </w:r>
            <w:r w:rsidR="00666BA2">
              <w:rPr>
                <w:noProof/>
                <w:webHidden/>
              </w:rPr>
            </w:r>
            <w:r w:rsidR="00666BA2">
              <w:rPr>
                <w:noProof/>
                <w:webHidden/>
              </w:rPr>
              <w:fldChar w:fldCharType="separate"/>
            </w:r>
            <w:r w:rsidR="00666BA2">
              <w:rPr>
                <w:noProof/>
                <w:webHidden/>
              </w:rPr>
              <w:t>10</w:t>
            </w:r>
            <w:r w:rsidR="00666BA2">
              <w:rPr>
                <w:noProof/>
                <w:webHidden/>
              </w:rPr>
              <w:fldChar w:fldCharType="end"/>
            </w:r>
          </w:hyperlink>
        </w:p>
        <w:p w14:paraId="5C957C91" w14:textId="351B6C91" w:rsidR="00666BA2" w:rsidRDefault="00057FE7">
          <w:pPr>
            <w:pStyle w:val="Indholdsfortegnelse2"/>
            <w:rPr>
              <w:rFonts w:asciiTheme="minorHAnsi" w:eastAsiaTheme="minorEastAsia" w:hAnsiTheme="minorHAnsi"/>
              <w:noProof/>
              <w:lang w:eastAsia="da-DK"/>
            </w:rPr>
          </w:pPr>
          <w:hyperlink w:anchor="_Toc90630975" w:history="1">
            <w:r w:rsidR="00666BA2" w:rsidRPr="00AC4885">
              <w:rPr>
                <w:rStyle w:val="Hyperlink"/>
                <w:rFonts w:eastAsiaTheme="minorHAnsi"/>
                <w:noProof/>
              </w:rPr>
              <w:t>5.3</w:t>
            </w:r>
            <w:r w:rsidR="00666BA2">
              <w:rPr>
                <w:rFonts w:asciiTheme="minorHAnsi" w:eastAsiaTheme="minorEastAsia" w:hAnsiTheme="minorHAnsi"/>
                <w:noProof/>
                <w:lang w:eastAsia="da-DK"/>
              </w:rPr>
              <w:tab/>
            </w:r>
            <w:r w:rsidR="00666BA2" w:rsidRPr="00AC4885">
              <w:rPr>
                <w:rStyle w:val="Hyperlink"/>
                <w:rFonts w:eastAsiaTheme="minorHAnsi"/>
                <w:noProof/>
              </w:rPr>
              <w:t>Udledning af vand under anlægsfasen</w:t>
            </w:r>
            <w:r w:rsidR="00666BA2">
              <w:rPr>
                <w:noProof/>
                <w:webHidden/>
              </w:rPr>
              <w:tab/>
            </w:r>
            <w:r w:rsidR="00666BA2">
              <w:rPr>
                <w:noProof/>
                <w:webHidden/>
              </w:rPr>
              <w:fldChar w:fldCharType="begin"/>
            </w:r>
            <w:r w:rsidR="00666BA2">
              <w:rPr>
                <w:noProof/>
                <w:webHidden/>
              </w:rPr>
              <w:instrText xml:space="preserve"> PAGEREF _Toc90630975 \h </w:instrText>
            </w:r>
            <w:r w:rsidR="00666BA2">
              <w:rPr>
                <w:noProof/>
                <w:webHidden/>
              </w:rPr>
            </w:r>
            <w:r w:rsidR="00666BA2">
              <w:rPr>
                <w:noProof/>
                <w:webHidden/>
              </w:rPr>
              <w:fldChar w:fldCharType="separate"/>
            </w:r>
            <w:r w:rsidR="00666BA2">
              <w:rPr>
                <w:noProof/>
                <w:webHidden/>
              </w:rPr>
              <w:t>14</w:t>
            </w:r>
            <w:r w:rsidR="00666BA2">
              <w:rPr>
                <w:noProof/>
                <w:webHidden/>
              </w:rPr>
              <w:fldChar w:fldCharType="end"/>
            </w:r>
          </w:hyperlink>
        </w:p>
        <w:p w14:paraId="6DD8AD06" w14:textId="0F4C7EAE" w:rsidR="00666BA2" w:rsidRDefault="00057FE7">
          <w:pPr>
            <w:pStyle w:val="Indholdsfortegnelse2"/>
            <w:rPr>
              <w:rFonts w:asciiTheme="minorHAnsi" w:eastAsiaTheme="minorEastAsia" w:hAnsiTheme="minorHAnsi"/>
              <w:noProof/>
              <w:lang w:eastAsia="da-DK"/>
            </w:rPr>
          </w:pPr>
          <w:hyperlink w:anchor="_Toc90630976" w:history="1">
            <w:r w:rsidR="00666BA2" w:rsidRPr="00AC4885">
              <w:rPr>
                <w:rStyle w:val="Hyperlink"/>
                <w:rFonts w:eastAsiaTheme="minorHAnsi"/>
                <w:noProof/>
              </w:rPr>
              <w:t>5.4</w:t>
            </w:r>
            <w:r w:rsidR="00666BA2">
              <w:rPr>
                <w:rFonts w:asciiTheme="minorHAnsi" w:eastAsiaTheme="minorEastAsia" w:hAnsiTheme="minorHAnsi"/>
                <w:noProof/>
                <w:lang w:eastAsia="da-DK"/>
              </w:rPr>
              <w:tab/>
            </w:r>
            <w:r w:rsidR="00666BA2" w:rsidRPr="00AC4885">
              <w:rPr>
                <w:rStyle w:val="Hyperlink"/>
                <w:rFonts w:eastAsiaTheme="minorHAnsi"/>
                <w:noProof/>
              </w:rPr>
              <w:t>Belægninger og afledning af overfladevand</w:t>
            </w:r>
            <w:r w:rsidR="00666BA2">
              <w:rPr>
                <w:noProof/>
                <w:webHidden/>
              </w:rPr>
              <w:tab/>
            </w:r>
            <w:r w:rsidR="00666BA2">
              <w:rPr>
                <w:noProof/>
                <w:webHidden/>
              </w:rPr>
              <w:fldChar w:fldCharType="begin"/>
            </w:r>
            <w:r w:rsidR="00666BA2">
              <w:rPr>
                <w:noProof/>
                <w:webHidden/>
              </w:rPr>
              <w:instrText xml:space="preserve"> PAGEREF _Toc90630976 \h </w:instrText>
            </w:r>
            <w:r w:rsidR="00666BA2">
              <w:rPr>
                <w:noProof/>
                <w:webHidden/>
              </w:rPr>
            </w:r>
            <w:r w:rsidR="00666BA2">
              <w:rPr>
                <w:noProof/>
                <w:webHidden/>
              </w:rPr>
              <w:fldChar w:fldCharType="separate"/>
            </w:r>
            <w:r w:rsidR="00666BA2">
              <w:rPr>
                <w:noProof/>
                <w:webHidden/>
              </w:rPr>
              <w:t>14</w:t>
            </w:r>
            <w:r w:rsidR="00666BA2">
              <w:rPr>
                <w:noProof/>
                <w:webHidden/>
              </w:rPr>
              <w:fldChar w:fldCharType="end"/>
            </w:r>
          </w:hyperlink>
        </w:p>
        <w:p w14:paraId="2C72C407" w14:textId="4DEF2B7D" w:rsidR="00666BA2" w:rsidRDefault="00057FE7">
          <w:pPr>
            <w:pStyle w:val="Indholdsfortegnelse2"/>
            <w:rPr>
              <w:rFonts w:asciiTheme="minorHAnsi" w:eastAsiaTheme="minorEastAsia" w:hAnsiTheme="minorHAnsi"/>
              <w:noProof/>
              <w:lang w:eastAsia="da-DK"/>
            </w:rPr>
          </w:pPr>
          <w:hyperlink w:anchor="_Toc90630977" w:history="1">
            <w:r w:rsidR="00666BA2" w:rsidRPr="00AC4885">
              <w:rPr>
                <w:rStyle w:val="Hyperlink"/>
                <w:rFonts w:eastAsiaTheme="minorHAnsi"/>
                <w:noProof/>
              </w:rPr>
              <w:t>5.5</w:t>
            </w:r>
            <w:r w:rsidR="00666BA2">
              <w:rPr>
                <w:rFonts w:asciiTheme="minorHAnsi" w:eastAsiaTheme="minorEastAsia" w:hAnsiTheme="minorHAnsi"/>
                <w:noProof/>
                <w:lang w:eastAsia="da-DK"/>
              </w:rPr>
              <w:tab/>
            </w:r>
            <w:r w:rsidR="00666BA2" w:rsidRPr="00AC4885">
              <w:rPr>
                <w:rStyle w:val="Hyperlink"/>
                <w:rFonts w:eastAsiaTheme="minorHAnsi"/>
                <w:noProof/>
              </w:rPr>
              <w:t>Luft</w:t>
            </w:r>
            <w:r w:rsidR="00666BA2">
              <w:rPr>
                <w:noProof/>
                <w:webHidden/>
              </w:rPr>
              <w:tab/>
            </w:r>
            <w:r w:rsidR="00666BA2">
              <w:rPr>
                <w:noProof/>
                <w:webHidden/>
              </w:rPr>
              <w:fldChar w:fldCharType="begin"/>
            </w:r>
            <w:r w:rsidR="00666BA2">
              <w:rPr>
                <w:noProof/>
                <w:webHidden/>
              </w:rPr>
              <w:instrText xml:space="preserve"> PAGEREF _Toc90630977 \h </w:instrText>
            </w:r>
            <w:r w:rsidR="00666BA2">
              <w:rPr>
                <w:noProof/>
                <w:webHidden/>
              </w:rPr>
            </w:r>
            <w:r w:rsidR="00666BA2">
              <w:rPr>
                <w:noProof/>
                <w:webHidden/>
              </w:rPr>
              <w:fldChar w:fldCharType="separate"/>
            </w:r>
            <w:r w:rsidR="00666BA2">
              <w:rPr>
                <w:noProof/>
                <w:webHidden/>
              </w:rPr>
              <w:t>15</w:t>
            </w:r>
            <w:r w:rsidR="00666BA2">
              <w:rPr>
                <w:noProof/>
                <w:webHidden/>
              </w:rPr>
              <w:fldChar w:fldCharType="end"/>
            </w:r>
          </w:hyperlink>
        </w:p>
        <w:p w14:paraId="49D71C54" w14:textId="1544E3D9" w:rsidR="00666BA2" w:rsidRDefault="00057FE7">
          <w:pPr>
            <w:pStyle w:val="Indholdsfortegnelse2"/>
            <w:rPr>
              <w:rFonts w:asciiTheme="minorHAnsi" w:eastAsiaTheme="minorEastAsia" w:hAnsiTheme="minorHAnsi"/>
              <w:noProof/>
              <w:lang w:eastAsia="da-DK"/>
            </w:rPr>
          </w:pPr>
          <w:hyperlink w:anchor="_Toc90630978" w:history="1">
            <w:r w:rsidR="00666BA2" w:rsidRPr="00AC4885">
              <w:rPr>
                <w:rStyle w:val="Hyperlink"/>
                <w:rFonts w:eastAsiaTheme="minorHAnsi"/>
                <w:noProof/>
              </w:rPr>
              <w:t>5.6</w:t>
            </w:r>
            <w:r w:rsidR="00666BA2">
              <w:rPr>
                <w:rFonts w:asciiTheme="minorHAnsi" w:eastAsiaTheme="minorEastAsia" w:hAnsiTheme="minorHAnsi"/>
                <w:noProof/>
                <w:lang w:eastAsia="da-DK"/>
              </w:rPr>
              <w:tab/>
            </w:r>
            <w:r w:rsidR="00666BA2" w:rsidRPr="00AC4885">
              <w:rPr>
                <w:rStyle w:val="Hyperlink"/>
                <w:rFonts w:eastAsiaTheme="minorHAnsi"/>
                <w:noProof/>
              </w:rPr>
              <w:t>Støj og Vibrationer</w:t>
            </w:r>
            <w:r w:rsidR="00666BA2">
              <w:rPr>
                <w:noProof/>
                <w:webHidden/>
              </w:rPr>
              <w:tab/>
            </w:r>
            <w:r w:rsidR="00666BA2">
              <w:rPr>
                <w:noProof/>
                <w:webHidden/>
              </w:rPr>
              <w:fldChar w:fldCharType="begin"/>
            </w:r>
            <w:r w:rsidR="00666BA2">
              <w:rPr>
                <w:noProof/>
                <w:webHidden/>
              </w:rPr>
              <w:instrText xml:space="preserve"> PAGEREF _Toc90630978 \h </w:instrText>
            </w:r>
            <w:r w:rsidR="00666BA2">
              <w:rPr>
                <w:noProof/>
                <w:webHidden/>
              </w:rPr>
            </w:r>
            <w:r w:rsidR="00666BA2">
              <w:rPr>
                <w:noProof/>
                <w:webHidden/>
              </w:rPr>
              <w:fldChar w:fldCharType="separate"/>
            </w:r>
            <w:r w:rsidR="00666BA2">
              <w:rPr>
                <w:noProof/>
                <w:webHidden/>
              </w:rPr>
              <w:t>16</w:t>
            </w:r>
            <w:r w:rsidR="00666BA2">
              <w:rPr>
                <w:noProof/>
                <w:webHidden/>
              </w:rPr>
              <w:fldChar w:fldCharType="end"/>
            </w:r>
          </w:hyperlink>
        </w:p>
        <w:p w14:paraId="5C66AFE9" w14:textId="5567DA5C" w:rsidR="00666BA2" w:rsidRDefault="00057FE7">
          <w:pPr>
            <w:pStyle w:val="Indholdsfortegnelse2"/>
            <w:rPr>
              <w:rFonts w:asciiTheme="minorHAnsi" w:eastAsiaTheme="minorEastAsia" w:hAnsiTheme="minorHAnsi"/>
              <w:noProof/>
              <w:lang w:eastAsia="da-DK"/>
            </w:rPr>
          </w:pPr>
          <w:hyperlink w:anchor="_Toc90630979" w:history="1">
            <w:r w:rsidR="00666BA2" w:rsidRPr="00AC4885">
              <w:rPr>
                <w:rStyle w:val="Hyperlink"/>
                <w:rFonts w:eastAsiaTheme="minorHAnsi"/>
                <w:noProof/>
              </w:rPr>
              <w:t>5.7</w:t>
            </w:r>
            <w:r w:rsidR="00666BA2">
              <w:rPr>
                <w:rFonts w:asciiTheme="minorHAnsi" w:eastAsiaTheme="minorEastAsia" w:hAnsiTheme="minorHAnsi"/>
                <w:noProof/>
                <w:lang w:eastAsia="da-DK"/>
              </w:rPr>
              <w:tab/>
            </w:r>
            <w:r w:rsidR="00666BA2" w:rsidRPr="00AC4885">
              <w:rPr>
                <w:rStyle w:val="Hyperlink"/>
                <w:rFonts w:eastAsiaTheme="minorHAnsi"/>
                <w:noProof/>
              </w:rPr>
              <w:t>Affald</w:t>
            </w:r>
            <w:r w:rsidR="00666BA2">
              <w:rPr>
                <w:noProof/>
                <w:webHidden/>
              </w:rPr>
              <w:tab/>
            </w:r>
            <w:r w:rsidR="00666BA2">
              <w:rPr>
                <w:noProof/>
                <w:webHidden/>
              </w:rPr>
              <w:fldChar w:fldCharType="begin"/>
            </w:r>
            <w:r w:rsidR="00666BA2">
              <w:rPr>
                <w:noProof/>
                <w:webHidden/>
              </w:rPr>
              <w:instrText xml:space="preserve"> PAGEREF _Toc90630979 \h </w:instrText>
            </w:r>
            <w:r w:rsidR="00666BA2">
              <w:rPr>
                <w:noProof/>
                <w:webHidden/>
              </w:rPr>
            </w:r>
            <w:r w:rsidR="00666BA2">
              <w:rPr>
                <w:noProof/>
                <w:webHidden/>
              </w:rPr>
              <w:fldChar w:fldCharType="separate"/>
            </w:r>
            <w:r w:rsidR="00666BA2">
              <w:rPr>
                <w:noProof/>
                <w:webHidden/>
              </w:rPr>
              <w:t>16</w:t>
            </w:r>
            <w:r w:rsidR="00666BA2">
              <w:rPr>
                <w:noProof/>
                <w:webHidden/>
              </w:rPr>
              <w:fldChar w:fldCharType="end"/>
            </w:r>
          </w:hyperlink>
        </w:p>
        <w:p w14:paraId="6A775EF9" w14:textId="168CCE11" w:rsidR="00666BA2" w:rsidRDefault="00057FE7">
          <w:pPr>
            <w:pStyle w:val="Indholdsfortegnelse2"/>
            <w:rPr>
              <w:rFonts w:asciiTheme="minorHAnsi" w:eastAsiaTheme="minorEastAsia" w:hAnsiTheme="minorHAnsi"/>
              <w:noProof/>
              <w:lang w:eastAsia="da-DK"/>
            </w:rPr>
          </w:pPr>
          <w:hyperlink w:anchor="_Toc90630980" w:history="1">
            <w:r w:rsidR="00666BA2" w:rsidRPr="00AC4885">
              <w:rPr>
                <w:rStyle w:val="Hyperlink"/>
                <w:rFonts w:eastAsiaTheme="minorHAnsi"/>
                <w:noProof/>
              </w:rPr>
              <w:t>5.8</w:t>
            </w:r>
            <w:r w:rsidR="00666BA2">
              <w:rPr>
                <w:rFonts w:asciiTheme="minorHAnsi" w:eastAsiaTheme="minorEastAsia" w:hAnsiTheme="minorHAnsi"/>
                <w:noProof/>
                <w:lang w:eastAsia="da-DK"/>
              </w:rPr>
              <w:tab/>
            </w:r>
            <w:r w:rsidR="00666BA2" w:rsidRPr="00AC4885">
              <w:rPr>
                <w:rStyle w:val="Hyperlink"/>
                <w:rFonts w:eastAsiaTheme="minorHAnsi"/>
                <w:noProof/>
              </w:rPr>
              <w:t>Til- og frakørselsforhold</w:t>
            </w:r>
            <w:r w:rsidR="00666BA2">
              <w:rPr>
                <w:noProof/>
                <w:webHidden/>
              </w:rPr>
              <w:tab/>
            </w:r>
            <w:r w:rsidR="00666BA2">
              <w:rPr>
                <w:noProof/>
                <w:webHidden/>
              </w:rPr>
              <w:fldChar w:fldCharType="begin"/>
            </w:r>
            <w:r w:rsidR="00666BA2">
              <w:rPr>
                <w:noProof/>
                <w:webHidden/>
              </w:rPr>
              <w:instrText xml:space="preserve"> PAGEREF _Toc90630980 \h </w:instrText>
            </w:r>
            <w:r w:rsidR="00666BA2">
              <w:rPr>
                <w:noProof/>
                <w:webHidden/>
              </w:rPr>
            </w:r>
            <w:r w:rsidR="00666BA2">
              <w:rPr>
                <w:noProof/>
                <w:webHidden/>
              </w:rPr>
              <w:fldChar w:fldCharType="separate"/>
            </w:r>
            <w:r w:rsidR="00666BA2">
              <w:rPr>
                <w:noProof/>
                <w:webHidden/>
              </w:rPr>
              <w:t>16</w:t>
            </w:r>
            <w:r w:rsidR="00666BA2">
              <w:rPr>
                <w:noProof/>
                <w:webHidden/>
              </w:rPr>
              <w:fldChar w:fldCharType="end"/>
            </w:r>
          </w:hyperlink>
        </w:p>
        <w:p w14:paraId="008374CA" w14:textId="315A55EB" w:rsidR="00666BA2" w:rsidRDefault="00057FE7">
          <w:pPr>
            <w:pStyle w:val="Indholdsfortegnelse2"/>
            <w:rPr>
              <w:rFonts w:asciiTheme="minorHAnsi" w:eastAsiaTheme="minorEastAsia" w:hAnsiTheme="minorHAnsi"/>
              <w:noProof/>
              <w:lang w:eastAsia="da-DK"/>
            </w:rPr>
          </w:pPr>
          <w:hyperlink w:anchor="_Toc90630981" w:history="1">
            <w:r w:rsidR="00666BA2" w:rsidRPr="00AC4885">
              <w:rPr>
                <w:rStyle w:val="Hyperlink"/>
                <w:rFonts w:eastAsiaTheme="minorHAnsi"/>
                <w:noProof/>
              </w:rPr>
              <w:t>5.9</w:t>
            </w:r>
            <w:r w:rsidR="00666BA2">
              <w:rPr>
                <w:rFonts w:asciiTheme="minorHAnsi" w:eastAsiaTheme="minorEastAsia" w:hAnsiTheme="minorHAnsi"/>
                <w:noProof/>
                <w:lang w:eastAsia="da-DK"/>
              </w:rPr>
              <w:tab/>
            </w:r>
            <w:r w:rsidR="00666BA2" w:rsidRPr="00AC4885">
              <w:rPr>
                <w:rStyle w:val="Hyperlink"/>
                <w:rFonts w:eastAsiaTheme="minorHAnsi"/>
                <w:noProof/>
              </w:rPr>
              <w:t>Menneskers sundhed</w:t>
            </w:r>
            <w:r w:rsidR="00666BA2">
              <w:rPr>
                <w:noProof/>
                <w:webHidden/>
              </w:rPr>
              <w:tab/>
            </w:r>
            <w:r w:rsidR="00666BA2">
              <w:rPr>
                <w:noProof/>
                <w:webHidden/>
              </w:rPr>
              <w:fldChar w:fldCharType="begin"/>
            </w:r>
            <w:r w:rsidR="00666BA2">
              <w:rPr>
                <w:noProof/>
                <w:webHidden/>
              </w:rPr>
              <w:instrText xml:space="preserve"> PAGEREF _Toc90630981 \h </w:instrText>
            </w:r>
            <w:r w:rsidR="00666BA2">
              <w:rPr>
                <w:noProof/>
                <w:webHidden/>
              </w:rPr>
            </w:r>
            <w:r w:rsidR="00666BA2">
              <w:rPr>
                <w:noProof/>
                <w:webHidden/>
              </w:rPr>
              <w:fldChar w:fldCharType="separate"/>
            </w:r>
            <w:r w:rsidR="00666BA2">
              <w:rPr>
                <w:noProof/>
                <w:webHidden/>
              </w:rPr>
              <w:t>16</w:t>
            </w:r>
            <w:r w:rsidR="00666BA2">
              <w:rPr>
                <w:noProof/>
                <w:webHidden/>
              </w:rPr>
              <w:fldChar w:fldCharType="end"/>
            </w:r>
          </w:hyperlink>
        </w:p>
        <w:p w14:paraId="4E24264D" w14:textId="6F97DE74" w:rsidR="00666BA2" w:rsidRDefault="00057FE7">
          <w:pPr>
            <w:pStyle w:val="Indholdsfortegnelse2"/>
            <w:rPr>
              <w:rFonts w:asciiTheme="minorHAnsi" w:eastAsiaTheme="minorEastAsia" w:hAnsiTheme="minorHAnsi"/>
              <w:noProof/>
              <w:lang w:eastAsia="da-DK"/>
            </w:rPr>
          </w:pPr>
          <w:hyperlink w:anchor="_Toc90630982" w:history="1">
            <w:r w:rsidR="00666BA2" w:rsidRPr="00AC4885">
              <w:rPr>
                <w:rStyle w:val="Hyperlink"/>
                <w:rFonts w:eastAsiaTheme="minorHAnsi"/>
                <w:noProof/>
              </w:rPr>
              <w:t>5.10</w:t>
            </w:r>
            <w:r w:rsidR="00666BA2">
              <w:rPr>
                <w:rFonts w:asciiTheme="minorHAnsi" w:eastAsiaTheme="minorEastAsia" w:hAnsiTheme="minorHAnsi"/>
                <w:noProof/>
                <w:lang w:eastAsia="da-DK"/>
              </w:rPr>
              <w:tab/>
            </w:r>
            <w:r w:rsidR="00666BA2" w:rsidRPr="00AC4885">
              <w:rPr>
                <w:rStyle w:val="Hyperlink"/>
                <w:rFonts w:eastAsiaTheme="minorHAnsi"/>
                <w:noProof/>
              </w:rPr>
              <w:t>Beskyttelse af jord, grundvand og recipient</w:t>
            </w:r>
            <w:r w:rsidR="00666BA2">
              <w:rPr>
                <w:noProof/>
                <w:webHidden/>
              </w:rPr>
              <w:tab/>
            </w:r>
            <w:r w:rsidR="00666BA2">
              <w:rPr>
                <w:noProof/>
                <w:webHidden/>
              </w:rPr>
              <w:fldChar w:fldCharType="begin"/>
            </w:r>
            <w:r w:rsidR="00666BA2">
              <w:rPr>
                <w:noProof/>
                <w:webHidden/>
              </w:rPr>
              <w:instrText xml:space="preserve"> PAGEREF _Toc90630982 \h </w:instrText>
            </w:r>
            <w:r w:rsidR="00666BA2">
              <w:rPr>
                <w:noProof/>
                <w:webHidden/>
              </w:rPr>
            </w:r>
            <w:r w:rsidR="00666BA2">
              <w:rPr>
                <w:noProof/>
                <w:webHidden/>
              </w:rPr>
              <w:fldChar w:fldCharType="separate"/>
            </w:r>
            <w:r w:rsidR="00666BA2">
              <w:rPr>
                <w:noProof/>
                <w:webHidden/>
              </w:rPr>
              <w:t>17</w:t>
            </w:r>
            <w:r w:rsidR="00666BA2">
              <w:rPr>
                <w:noProof/>
                <w:webHidden/>
              </w:rPr>
              <w:fldChar w:fldCharType="end"/>
            </w:r>
          </w:hyperlink>
        </w:p>
        <w:p w14:paraId="5BDE254C" w14:textId="6CBDA128" w:rsidR="00666BA2" w:rsidRDefault="00057FE7">
          <w:pPr>
            <w:pStyle w:val="Indholdsfortegnelse2"/>
            <w:rPr>
              <w:rFonts w:asciiTheme="minorHAnsi" w:eastAsiaTheme="minorEastAsia" w:hAnsiTheme="minorHAnsi"/>
              <w:noProof/>
              <w:lang w:eastAsia="da-DK"/>
            </w:rPr>
          </w:pPr>
          <w:hyperlink w:anchor="_Toc90630983" w:history="1">
            <w:r w:rsidR="00666BA2" w:rsidRPr="00AC4885">
              <w:rPr>
                <w:rStyle w:val="Hyperlink"/>
                <w:rFonts w:eastAsiaTheme="minorHAnsi"/>
                <w:noProof/>
              </w:rPr>
              <w:t>5.11</w:t>
            </w:r>
            <w:r w:rsidR="00666BA2">
              <w:rPr>
                <w:rFonts w:asciiTheme="minorHAnsi" w:eastAsiaTheme="minorEastAsia" w:hAnsiTheme="minorHAnsi"/>
                <w:noProof/>
                <w:lang w:eastAsia="da-DK"/>
              </w:rPr>
              <w:tab/>
            </w:r>
            <w:r w:rsidR="00666BA2" w:rsidRPr="00AC4885">
              <w:rPr>
                <w:rStyle w:val="Hyperlink"/>
                <w:rFonts w:eastAsiaTheme="minorHAnsi"/>
                <w:noProof/>
              </w:rPr>
              <w:t>Indberetning</w:t>
            </w:r>
            <w:r w:rsidR="00666BA2">
              <w:rPr>
                <w:noProof/>
                <w:webHidden/>
              </w:rPr>
              <w:tab/>
            </w:r>
            <w:r w:rsidR="00666BA2">
              <w:rPr>
                <w:noProof/>
                <w:webHidden/>
              </w:rPr>
              <w:fldChar w:fldCharType="begin"/>
            </w:r>
            <w:r w:rsidR="00666BA2">
              <w:rPr>
                <w:noProof/>
                <w:webHidden/>
              </w:rPr>
              <w:instrText xml:space="preserve"> PAGEREF _Toc90630983 \h </w:instrText>
            </w:r>
            <w:r w:rsidR="00666BA2">
              <w:rPr>
                <w:noProof/>
                <w:webHidden/>
              </w:rPr>
            </w:r>
            <w:r w:rsidR="00666BA2">
              <w:rPr>
                <w:noProof/>
                <w:webHidden/>
              </w:rPr>
              <w:fldChar w:fldCharType="separate"/>
            </w:r>
            <w:r w:rsidR="00666BA2">
              <w:rPr>
                <w:noProof/>
                <w:webHidden/>
              </w:rPr>
              <w:t>17</w:t>
            </w:r>
            <w:r w:rsidR="00666BA2">
              <w:rPr>
                <w:noProof/>
                <w:webHidden/>
              </w:rPr>
              <w:fldChar w:fldCharType="end"/>
            </w:r>
          </w:hyperlink>
        </w:p>
        <w:p w14:paraId="7449CB4B" w14:textId="363CE96B" w:rsidR="00666BA2" w:rsidRDefault="00057FE7">
          <w:pPr>
            <w:pStyle w:val="Indholdsfortegnelse2"/>
            <w:rPr>
              <w:rFonts w:asciiTheme="minorHAnsi" w:eastAsiaTheme="minorEastAsia" w:hAnsiTheme="minorHAnsi"/>
              <w:noProof/>
              <w:lang w:eastAsia="da-DK"/>
            </w:rPr>
          </w:pPr>
          <w:hyperlink w:anchor="_Toc90630984" w:history="1">
            <w:r w:rsidR="00666BA2" w:rsidRPr="00AC4885">
              <w:rPr>
                <w:rStyle w:val="Hyperlink"/>
                <w:rFonts w:eastAsiaTheme="minorHAnsi"/>
                <w:noProof/>
              </w:rPr>
              <w:t>5.12</w:t>
            </w:r>
            <w:r w:rsidR="00666BA2">
              <w:rPr>
                <w:rFonts w:asciiTheme="minorHAnsi" w:eastAsiaTheme="minorEastAsia" w:hAnsiTheme="minorHAnsi"/>
                <w:noProof/>
                <w:lang w:eastAsia="da-DK"/>
              </w:rPr>
              <w:tab/>
            </w:r>
            <w:r w:rsidR="00666BA2" w:rsidRPr="00AC4885">
              <w:rPr>
                <w:rStyle w:val="Hyperlink"/>
                <w:rFonts w:eastAsiaTheme="minorHAnsi"/>
                <w:noProof/>
              </w:rPr>
              <w:t>Egenkontrol</w:t>
            </w:r>
            <w:r w:rsidR="00666BA2">
              <w:rPr>
                <w:noProof/>
                <w:webHidden/>
              </w:rPr>
              <w:tab/>
            </w:r>
            <w:r w:rsidR="00666BA2">
              <w:rPr>
                <w:noProof/>
                <w:webHidden/>
              </w:rPr>
              <w:fldChar w:fldCharType="begin"/>
            </w:r>
            <w:r w:rsidR="00666BA2">
              <w:rPr>
                <w:noProof/>
                <w:webHidden/>
              </w:rPr>
              <w:instrText xml:space="preserve"> PAGEREF _Toc90630984 \h </w:instrText>
            </w:r>
            <w:r w:rsidR="00666BA2">
              <w:rPr>
                <w:noProof/>
                <w:webHidden/>
              </w:rPr>
            </w:r>
            <w:r w:rsidR="00666BA2">
              <w:rPr>
                <w:noProof/>
                <w:webHidden/>
              </w:rPr>
              <w:fldChar w:fldCharType="separate"/>
            </w:r>
            <w:r w:rsidR="00666BA2">
              <w:rPr>
                <w:noProof/>
                <w:webHidden/>
              </w:rPr>
              <w:t>18</w:t>
            </w:r>
            <w:r w:rsidR="00666BA2">
              <w:rPr>
                <w:noProof/>
                <w:webHidden/>
              </w:rPr>
              <w:fldChar w:fldCharType="end"/>
            </w:r>
          </w:hyperlink>
        </w:p>
        <w:p w14:paraId="4E08F1A8" w14:textId="2A531E35" w:rsidR="00666BA2" w:rsidRDefault="00057FE7">
          <w:pPr>
            <w:pStyle w:val="Indholdsfortegnelse2"/>
            <w:rPr>
              <w:rFonts w:asciiTheme="minorHAnsi" w:eastAsiaTheme="minorEastAsia" w:hAnsiTheme="minorHAnsi"/>
              <w:noProof/>
              <w:lang w:eastAsia="da-DK"/>
            </w:rPr>
          </w:pPr>
          <w:hyperlink w:anchor="_Toc90630985" w:history="1">
            <w:r w:rsidR="00666BA2" w:rsidRPr="00AC4885">
              <w:rPr>
                <w:rStyle w:val="Hyperlink"/>
                <w:rFonts w:eastAsiaTheme="minorHAnsi"/>
                <w:noProof/>
              </w:rPr>
              <w:t>5.13</w:t>
            </w:r>
            <w:r w:rsidR="00666BA2">
              <w:rPr>
                <w:rFonts w:asciiTheme="minorHAnsi" w:eastAsiaTheme="minorEastAsia" w:hAnsiTheme="minorHAnsi"/>
                <w:noProof/>
                <w:lang w:eastAsia="da-DK"/>
              </w:rPr>
              <w:tab/>
            </w:r>
            <w:r w:rsidR="00666BA2" w:rsidRPr="00AC4885">
              <w:rPr>
                <w:rStyle w:val="Hyperlink"/>
                <w:rFonts w:eastAsiaTheme="minorHAnsi"/>
                <w:noProof/>
              </w:rPr>
              <w:t>Unormale driftssituationer</w:t>
            </w:r>
            <w:r w:rsidR="00666BA2">
              <w:rPr>
                <w:noProof/>
                <w:webHidden/>
              </w:rPr>
              <w:tab/>
            </w:r>
            <w:r w:rsidR="00666BA2">
              <w:rPr>
                <w:noProof/>
                <w:webHidden/>
              </w:rPr>
              <w:fldChar w:fldCharType="begin"/>
            </w:r>
            <w:r w:rsidR="00666BA2">
              <w:rPr>
                <w:noProof/>
                <w:webHidden/>
              </w:rPr>
              <w:instrText xml:space="preserve"> PAGEREF _Toc90630985 \h </w:instrText>
            </w:r>
            <w:r w:rsidR="00666BA2">
              <w:rPr>
                <w:noProof/>
                <w:webHidden/>
              </w:rPr>
            </w:r>
            <w:r w:rsidR="00666BA2">
              <w:rPr>
                <w:noProof/>
                <w:webHidden/>
              </w:rPr>
              <w:fldChar w:fldCharType="separate"/>
            </w:r>
            <w:r w:rsidR="00666BA2">
              <w:rPr>
                <w:noProof/>
                <w:webHidden/>
              </w:rPr>
              <w:t>18</w:t>
            </w:r>
            <w:r w:rsidR="00666BA2">
              <w:rPr>
                <w:noProof/>
                <w:webHidden/>
              </w:rPr>
              <w:fldChar w:fldCharType="end"/>
            </w:r>
          </w:hyperlink>
        </w:p>
        <w:p w14:paraId="482BAC26" w14:textId="738E1069" w:rsidR="00666BA2" w:rsidRDefault="00057FE7">
          <w:pPr>
            <w:pStyle w:val="Indholdsfortegnelse2"/>
            <w:rPr>
              <w:rFonts w:asciiTheme="minorHAnsi" w:eastAsiaTheme="minorEastAsia" w:hAnsiTheme="minorHAnsi"/>
              <w:noProof/>
              <w:lang w:eastAsia="da-DK"/>
            </w:rPr>
          </w:pPr>
          <w:hyperlink w:anchor="_Toc90630986" w:history="1">
            <w:r w:rsidR="00666BA2" w:rsidRPr="00AC4885">
              <w:rPr>
                <w:rStyle w:val="Hyperlink"/>
                <w:rFonts w:eastAsiaTheme="minorHAnsi"/>
                <w:noProof/>
              </w:rPr>
              <w:t>5.14</w:t>
            </w:r>
            <w:r w:rsidR="00666BA2">
              <w:rPr>
                <w:rFonts w:asciiTheme="minorHAnsi" w:eastAsiaTheme="minorEastAsia" w:hAnsiTheme="minorHAnsi"/>
                <w:noProof/>
                <w:lang w:eastAsia="da-DK"/>
              </w:rPr>
              <w:tab/>
            </w:r>
            <w:r w:rsidR="00666BA2" w:rsidRPr="00AC4885">
              <w:rPr>
                <w:rStyle w:val="Hyperlink"/>
                <w:rFonts w:eastAsiaTheme="minorHAnsi"/>
                <w:noProof/>
              </w:rPr>
              <w:t>Ophør</w:t>
            </w:r>
            <w:r w:rsidR="00666BA2">
              <w:rPr>
                <w:noProof/>
                <w:webHidden/>
              </w:rPr>
              <w:tab/>
            </w:r>
            <w:r w:rsidR="00666BA2">
              <w:rPr>
                <w:noProof/>
                <w:webHidden/>
              </w:rPr>
              <w:fldChar w:fldCharType="begin"/>
            </w:r>
            <w:r w:rsidR="00666BA2">
              <w:rPr>
                <w:noProof/>
                <w:webHidden/>
              </w:rPr>
              <w:instrText xml:space="preserve"> PAGEREF _Toc90630986 \h </w:instrText>
            </w:r>
            <w:r w:rsidR="00666BA2">
              <w:rPr>
                <w:noProof/>
                <w:webHidden/>
              </w:rPr>
            </w:r>
            <w:r w:rsidR="00666BA2">
              <w:rPr>
                <w:noProof/>
                <w:webHidden/>
              </w:rPr>
              <w:fldChar w:fldCharType="separate"/>
            </w:r>
            <w:r w:rsidR="00666BA2">
              <w:rPr>
                <w:noProof/>
                <w:webHidden/>
              </w:rPr>
              <w:t>19</w:t>
            </w:r>
            <w:r w:rsidR="00666BA2">
              <w:rPr>
                <w:noProof/>
                <w:webHidden/>
              </w:rPr>
              <w:fldChar w:fldCharType="end"/>
            </w:r>
          </w:hyperlink>
        </w:p>
        <w:p w14:paraId="4E77F9C8" w14:textId="57F77B38" w:rsidR="00666BA2" w:rsidRDefault="00057FE7">
          <w:pPr>
            <w:pStyle w:val="Indholdsfortegnelse1"/>
            <w:rPr>
              <w:rFonts w:asciiTheme="minorHAnsi" w:eastAsiaTheme="minorEastAsia" w:hAnsiTheme="minorHAnsi"/>
              <w:b w:val="0"/>
              <w:caps w:val="0"/>
              <w:noProof/>
              <w:lang w:eastAsia="da-DK"/>
            </w:rPr>
          </w:pPr>
          <w:hyperlink w:anchor="_Toc90630987" w:history="1">
            <w:r w:rsidR="00666BA2" w:rsidRPr="00AC4885">
              <w:rPr>
                <w:rStyle w:val="Hyperlink"/>
                <w:rFonts w:eastAsiaTheme="minorHAnsi"/>
                <w:noProof/>
              </w:rPr>
              <w:t>6</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I øvrigt gælder</w:t>
            </w:r>
            <w:r w:rsidR="00666BA2">
              <w:rPr>
                <w:noProof/>
                <w:webHidden/>
              </w:rPr>
              <w:tab/>
            </w:r>
            <w:r w:rsidR="00666BA2">
              <w:rPr>
                <w:noProof/>
                <w:webHidden/>
              </w:rPr>
              <w:fldChar w:fldCharType="begin"/>
            </w:r>
            <w:r w:rsidR="00666BA2">
              <w:rPr>
                <w:noProof/>
                <w:webHidden/>
              </w:rPr>
              <w:instrText xml:space="preserve"> PAGEREF _Toc90630987 \h </w:instrText>
            </w:r>
            <w:r w:rsidR="00666BA2">
              <w:rPr>
                <w:noProof/>
                <w:webHidden/>
              </w:rPr>
            </w:r>
            <w:r w:rsidR="00666BA2">
              <w:rPr>
                <w:noProof/>
                <w:webHidden/>
              </w:rPr>
              <w:fldChar w:fldCharType="separate"/>
            </w:r>
            <w:r w:rsidR="00666BA2">
              <w:rPr>
                <w:noProof/>
                <w:webHidden/>
              </w:rPr>
              <w:t>19</w:t>
            </w:r>
            <w:r w:rsidR="00666BA2">
              <w:rPr>
                <w:noProof/>
                <w:webHidden/>
              </w:rPr>
              <w:fldChar w:fldCharType="end"/>
            </w:r>
          </w:hyperlink>
        </w:p>
        <w:p w14:paraId="6BB64E89" w14:textId="72579ABF" w:rsidR="00666BA2" w:rsidRDefault="00057FE7">
          <w:pPr>
            <w:pStyle w:val="Indholdsfortegnelse1"/>
            <w:rPr>
              <w:rFonts w:asciiTheme="minorHAnsi" w:eastAsiaTheme="minorEastAsia" w:hAnsiTheme="minorHAnsi"/>
              <w:b w:val="0"/>
              <w:caps w:val="0"/>
              <w:noProof/>
              <w:lang w:eastAsia="da-DK"/>
            </w:rPr>
          </w:pPr>
          <w:hyperlink w:anchor="_Toc90630988" w:history="1">
            <w:r w:rsidR="00666BA2" w:rsidRPr="00AC4885">
              <w:rPr>
                <w:rStyle w:val="Hyperlink"/>
                <w:rFonts w:eastAsiaTheme="minorHAnsi"/>
                <w:noProof/>
              </w:rPr>
              <w:t>7</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Vurdering og Begrundelse</w:t>
            </w:r>
            <w:r w:rsidR="00666BA2">
              <w:rPr>
                <w:noProof/>
                <w:webHidden/>
              </w:rPr>
              <w:tab/>
            </w:r>
            <w:r w:rsidR="00666BA2">
              <w:rPr>
                <w:noProof/>
                <w:webHidden/>
              </w:rPr>
              <w:fldChar w:fldCharType="begin"/>
            </w:r>
            <w:r w:rsidR="00666BA2">
              <w:rPr>
                <w:noProof/>
                <w:webHidden/>
              </w:rPr>
              <w:instrText xml:space="preserve"> PAGEREF _Toc90630988 \h </w:instrText>
            </w:r>
            <w:r w:rsidR="00666BA2">
              <w:rPr>
                <w:noProof/>
                <w:webHidden/>
              </w:rPr>
            </w:r>
            <w:r w:rsidR="00666BA2">
              <w:rPr>
                <w:noProof/>
                <w:webHidden/>
              </w:rPr>
              <w:fldChar w:fldCharType="separate"/>
            </w:r>
            <w:r w:rsidR="00666BA2">
              <w:rPr>
                <w:noProof/>
                <w:webHidden/>
              </w:rPr>
              <w:t>19</w:t>
            </w:r>
            <w:r w:rsidR="00666BA2">
              <w:rPr>
                <w:noProof/>
                <w:webHidden/>
              </w:rPr>
              <w:fldChar w:fldCharType="end"/>
            </w:r>
          </w:hyperlink>
        </w:p>
        <w:p w14:paraId="4BEFD8A7" w14:textId="49B26C49" w:rsidR="00666BA2" w:rsidRDefault="00057FE7">
          <w:pPr>
            <w:pStyle w:val="Indholdsfortegnelse2"/>
            <w:rPr>
              <w:rFonts w:asciiTheme="minorHAnsi" w:eastAsiaTheme="minorEastAsia" w:hAnsiTheme="minorHAnsi"/>
              <w:noProof/>
              <w:lang w:eastAsia="da-DK"/>
            </w:rPr>
          </w:pPr>
          <w:hyperlink w:anchor="_Toc90630989" w:history="1">
            <w:r w:rsidR="00666BA2" w:rsidRPr="00AC4885">
              <w:rPr>
                <w:rStyle w:val="Hyperlink"/>
                <w:rFonts w:eastAsiaTheme="minorHAnsi"/>
                <w:noProof/>
              </w:rPr>
              <w:t>7.1</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forskellige affaldsfraktioner</w:t>
            </w:r>
            <w:r w:rsidR="00666BA2">
              <w:rPr>
                <w:noProof/>
                <w:webHidden/>
              </w:rPr>
              <w:tab/>
            </w:r>
            <w:r w:rsidR="00666BA2">
              <w:rPr>
                <w:noProof/>
                <w:webHidden/>
              </w:rPr>
              <w:fldChar w:fldCharType="begin"/>
            </w:r>
            <w:r w:rsidR="00666BA2">
              <w:rPr>
                <w:noProof/>
                <w:webHidden/>
              </w:rPr>
              <w:instrText xml:space="preserve"> PAGEREF _Toc90630989 \h </w:instrText>
            </w:r>
            <w:r w:rsidR="00666BA2">
              <w:rPr>
                <w:noProof/>
                <w:webHidden/>
              </w:rPr>
            </w:r>
            <w:r w:rsidR="00666BA2">
              <w:rPr>
                <w:noProof/>
                <w:webHidden/>
              </w:rPr>
              <w:fldChar w:fldCharType="separate"/>
            </w:r>
            <w:r w:rsidR="00666BA2">
              <w:rPr>
                <w:noProof/>
                <w:webHidden/>
              </w:rPr>
              <w:t>19</w:t>
            </w:r>
            <w:r w:rsidR="00666BA2">
              <w:rPr>
                <w:noProof/>
                <w:webHidden/>
              </w:rPr>
              <w:fldChar w:fldCharType="end"/>
            </w:r>
          </w:hyperlink>
        </w:p>
        <w:p w14:paraId="4B575450" w14:textId="287F84B3" w:rsidR="00666BA2" w:rsidRDefault="00057FE7">
          <w:pPr>
            <w:pStyle w:val="Indholdsfortegnelse2"/>
            <w:rPr>
              <w:rFonts w:asciiTheme="minorHAnsi" w:eastAsiaTheme="minorEastAsia" w:hAnsiTheme="minorHAnsi"/>
              <w:noProof/>
              <w:lang w:eastAsia="da-DK"/>
            </w:rPr>
          </w:pPr>
          <w:hyperlink w:anchor="_Toc90630990" w:history="1">
            <w:r w:rsidR="00666BA2" w:rsidRPr="00AC4885">
              <w:rPr>
                <w:rStyle w:val="Hyperlink"/>
                <w:rFonts w:eastAsiaTheme="minorHAnsi"/>
                <w:noProof/>
              </w:rPr>
              <w:t>7.2</w:t>
            </w:r>
            <w:r w:rsidR="00666BA2">
              <w:rPr>
                <w:rFonts w:asciiTheme="minorHAnsi" w:eastAsiaTheme="minorEastAsia" w:hAnsiTheme="minorHAnsi"/>
                <w:noProof/>
                <w:lang w:eastAsia="da-DK"/>
              </w:rPr>
              <w:tab/>
            </w:r>
            <w:r w:rsidR="00666BA2" w:rsidRPr="00AC4885">
              <w:rPr>
                <w:rStyle w:val="Hyperlink"/>
                <w:rFonts w:eastAsiaTheme="minorHAnsi"/>
                <w:noProof/>
              </w:rPr>
              <w:t>Unormale driftssituationer</w:t>
            </w:r>
            <w:r w:rsidR="00666BA2">
              <w:rPr>
                <w:noProof/>
                <w:webHidden/>
              </w:rPr>
              <w:tab/>
            </w:r>
            <w:r w:rsidR="00666BA2">
              <w:rPr>
                <w:noProof/>
                <w:webHidden/>
              </w:rPr>
              <w:fldChar w:fldCharType="begin"/>
            </w:r>
            <w:r w:rsidR="00666BA2">
              <w:rPr>
                <w:noProof/>
                <w:webHidden/>
              </w:rPr>
              <w:instrText xml:space="preserve"> PAGEREF _Toc90630990 \h </w:instrText>
            </w:r>
            <w:r w:rsidR="00666BA2">
              <w:rPr>
                <w:noProof/>
                <w:webHidden/>
              </w:rPr>
            </w:r>
            <w:r w:rsidR="00666BA2">
              <w:rPr>
                <w:noProof/>
                <w:webHidden/>
              </w:rPr>
              <w:fldChar w:fldCharType="separate"/>
            </w:r>
            <w:r w:rsidR="00666BA2">
              <w:rPr>
                <w:noProof/>
                <w:webHidden/>
              </w:rPr>
              <w:t>21</w:t>
            </w:r>
            <w:r w:rsidR="00666BA2">
              <w:rPr>
                <w:noProof/>
                <w:webHidden/>
              </w:rPr>
              <w:fldChar w:fldCharType="end"/>
            </w:r>
          </w:hyperlink>
        </w:p>
        <w:p w14:paraId="704A4C23" w14:textId="30B8ED78" w:rsidR="00666BA2" w:rsidRDefault="00057FE7">
          <w:pPr>
            <w:pStyle w:val="Indholdsfortegnelse2"/>
            <w:rPr>
              <w:rFonts w:asciiTheme="minorHAnsi" w:eastAsiaTheme="minorEastAsia" w:hAnsiTheme="minorHAnsi"/>
              <w:noProof/>
              <w:lang w:eastAsia="da-DK"/>
            </w:rPr>
          </w:pPr>
          <w:hyperlink w:anchor="_Toc90630991" w:history="1">
            <w:r w:rsidR="00666BA2" w:rsidRPr="00AC4885">
              <w:rPr>
                <w:rStyle w:val="Hyperlink"/>
                <w:rFonts w:eastAsiaTheme="minorHAnsi"/>
                <w:noProof/>
              </w:rPr>
              <w:t>7.3</w:t>
            </w:r>
            <w:r w:rsidR="00666BA2">
              <w:rPr>
                <w:rFonts w:asciiTheme="minorHAnsi" w:eastAsiaTheme="minorEastAsia" w:hAnsiTheme="minorHAnsi"/>
                <w:noProof/>
                <w:lang w:eastAsia="da-DK"/>
              </w:rPr>
              <w:tab/>
            </w:r>
            <w:r w:rsidR="00666BA2" w:rsidRPr="00AC4885">
              <w:rPr>
                <w:rStyle w:val="Hyperlink"/>
                <w:rFonts w:eastAsiaTheme="minorHAnsi"/>
                <w:noProof/>
              </w:rPr>
              <w:t>Ophør af aktiviteten</w:t>
            </w:r>
            <w:r w:rsidR="00666BA2">
              <w:rPr>
                <w:noProof/>
                <w:webHidden/>
              </w:rPr>
              <w:tab/>
            </w:r>
            <w:r w:rsidR="00666BA2">
              <w:rPr>
                <w:noProof/>
                <w:webHidden/>
              </w:rPr>
              <w:fldChar w:fldCharType="begin"/>
            </w:r>
            <w:r w:rsidR="00666BA2">
              <w:rPr>
                <w:noProof/>
                <w:webHidden/>
              </w:rPr>
              <w:instrText xml:space="preserve"> PAGEREF _Toc90630991 \h </w:instrText>
            </w:r>
            <w:r w:rsidR="00666BA2">
              <w:rPr>
                <w:noProof/>
                <w:webHidden/>
              </w:rPr>
            </w:r>
            <w:r w:rsidR="00666BA2">
              <w:rPr>
                <w:noProof/>
                <w:webHidden/>
              </w:rPr>
              <w:fldChar w:fldCharType="separate"/>
            </w:r>
            <w:r w:rsidR="00666BA2">
              <w:rPr>
                <w:noProof/>
                <w:webHidden/>
              </w:rPr>
              <w:t>21</w:t>
            </w:r>
            <w:r w:rsidR="00666BA2">
              <w:rPr>
                <w:noProof/>
                <w:webHidden/>
              </w:rPr>
              <w:fldChar w:fldCharType="end"/>
            </w:r>
          </w:hyperlink>
        </w:p>
        <w:p w14:paraId="6D57DB11" w14:textId="3AD73E9C" w:rsidR="00666BA2" w:rsidRDefault="00057FE7">
          <w:pPr>
            <w:pStyle w:val="Indholdsfortegnelse2"/>
            <w:rPr>
              <w:rFonts w:asciiTheme="minorHAnsi" w:eastAsiaTheme="minorEastAsia" w:hAnsiTheme="minorHAnsi"/>
              <w:noProof/>
              <w:lang w:eastAsia="da-DK"/>
            </w:rPr>
          </w:pPr>
          <w:hyperlink w:anchor="_Toc90630992" w:history="1">
            <w:r w:rsidR="00666BA2" w:rsidRPr="00AC4885">
              <w:rPr>
                <w:rStyle w:val="Hyperlink"/>
                <w:rFonts w:eastAsiaTheme="minorHAnsi"/>
                <w:noProof/>
              </w:rPr>
              <w:t>7.4</w:t>
            </w:r>
            <w:r w:rsidR="00666BA2">
              <w:rPr>
                <w:rFonts w:asciiTheme="minorHAnsi" w:eastAsiaTheme="minorEastAsia" w:hAnsiTheme="minorHAnsi"/>
                <w:noProof/>
                <w:lang w:eastAsia="da-DK"/>
              </w:rPr>
              <w:tab/>
            </w:r>
            <w:r w:rsidR="00666BA2" w:rsidRPr="00AC4885">
              <w:rPr>
                <w:rStyle w:val="Hyperlink"/>
                <w:rFonts w:eastAsiaTheme="minorHAnsi"/>
                <w:noProof/>
              </w:rPr>
              <w:t>Egenkontrol</w:t>
            </w:r>
            <w:r w:rsidR="00666BA2">
              <w:rPr>
                <w:noProof/>
                <w:webHidden/>
              </w:rPr>
              <w:tab/>
            </w:r>
            <w:r w:rsidR="00666BA2">
              <w:rPr>
                <w:noProof/>
                <w:webHidden/>
              </w:rPr>
              <w:fldChar w:fldCharType="begin"/>
            </w:r>
            <w:r w:rsidR="00666BA2">
              <w:rPr>
                <w:noProof/>
                <w:webHidden/>
              </w:rPr>
              <w:instrText xml:space="preserve"> PAGEREF _Toc90630992 \h </w:instrText>
            </w:r>
            <w:r w:rsidR="00666BA2">
              <w:rPr>
                <w:noProof/>
                <w:webHidden/>
              </w:rPr>
            </w:r>
            <w:r w:rsidR="00666BA2">
              <w:rPr>
                <w:noProof/>
                <w:webHidden/>
              </w:rPr>
              <w:fldChar w:fldCharType="separate"/>
            </w:r>
            <w:r w:rsidR="00666BA2">
              <w:rPr>
                <w:noProof/>
                <w:webHidden/>
              </w:rPr>
              <w:t>21</w:t>
            </w:r>
            <w:r w:rsidR="00666BA2">
              <w:rPr>
                <w:noProof/>
                <w:webHidden/>
              </w:rPr>
              <w:fldChar w:fldCharType="end"/>
            </w:r>
          </w:hyperlink>
        </w:p>
        <w:p w14:paraId="5E7BFADC" w14:textId="22CBBBF3" w:rsidR="00666BA2" w:rsidRDefault="00057FE7">
          <w:pPr>
            <w:pStyle w:val="Indholdsfortegnelse2"/>
            <w:rPr>
              <w:rFonts w:asciiTheme="minorHAnsi" w:eastAsiaTheme="minorEastAsia" w:hAnsiTheme="minorHAnsi"/>
              <w:noProof/>
              <w:lang w:eastAsia="da-DK"/>
            </w:rPr>
          </w:pPr>
          <w:hyperlink w:anchor="_Toc90630993" w:history="1">
            <w:r w:rsidR="00666BA2" w:rsidRPr="00AC4885">
              <w:rPr>
                <w:rStyle w:val="Hyperlink"/>
                <w:rFonts w:eastAsiaTheme="minorHAnsi"/>
                <w:noProof/>
              </w:rPr>
              <w:t>7.5</w:t>
            </w:r>
            <w:r w:rsidR="00666BA2">
              <w:rPr>
                <w:rFonts w:asciiTheme="minorHAnsi" w:eastAsiaTheme="minorEastAsia" w:hAnsiTheme="minorHAnsi"/>
                <w:noProof/>
                <w:lang w:eastAsia="da-DK"/>
              </w:rPr>
              <w:tab/>
            </w:r>
            <w:r w:rsidR="00666BA2" w:rsidRPr="00AC4885">
              <w:rPr>
                <w:rStyle w:val="Hyperlink"/>
                <w:rFonts w:eastAsiaTheme="minorHAnsi"/>
                <w:noProof/>
              </w:rPr>
              <w:t>Jord, grundvand og recipient</w:t>
            </w:r>
            <w:r w:rsidR="00666BA2">
              <w:rPr>
                <w:noProof/>
                <w:webHidden/>
              </w:rPr>
              <w:tab/>
            </w:r>
            <w:r w:rsidR="00666BA2">
              <w:rPr>
                <w:noProof/>
                <w:webHidden/>
              </w:rPr>
              <w:fldChar w:fldCharType="begin"/>
            </w:r>
            <w:r w:rsidR="00666BA2">
              <w:rPr>
                <w:noProof/>
                <w:webHidden/>
              </w:rPr>
              <w:instrText xml:space="preserve"> PAGEREF _Toc90630993 \h </w:instrText>
            </w:r>
            <w:r w:rsidR="00666BA2">
              <w:rPr>
                <w:noProof/>
                <w:webHidden/>
              </w:rPr>
            </w:r>
            <w:r w:rsidR="00666BA2">
              <w:rPr>
                <w:noProof/>
                <w:webHidden/>
              </w:rPr>
              <w:fldChar w:fldCharType="separate"/>
            </w:r>
            <w:r w:rsidR="00666BA2">
              <w:rPr>
                <w:noProof/>
                <w:webHidden/>
              </w:rPr>
              <w:t>21</w:t>
            </w:r>
            <w:r w:rsidR="00666BA2">
              <w:rPr>
                <w:noProof/>
                <w:webHidden/>
              </w:rPr>
              <w:fldChar w:fldCharType="end"/>
            </w:r>
          </w:hyperlink>
        </w:p>
        <w:p w14:paraId="5553A21D" w14:textId="63E5FA41"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4" w:history="1">
            <w:r w:rsidR="00666BA2" w:rsidRPr="00AC4885">
              <w:rPr>
                <w:rStyle w:val="Hyperlink"/>
                <w:rFonts w:eastAsiaTheme="minorHAnsi"/>
                <w:noProof/>
              </w:rPr>
              <w:t>7.5.1</w:t>
            </w:r>
            <w:r w:rsidR="00666BA2">
              <w:rPr>
                <w:rFonts w:asciiTheme="minorHAnsi" w:eastAsiaTheme="minorEastAsia" w:hAnsiTheme="minorHAnsi"/>
                <w:noProof/>
                <w:lang w:eastAsia="da-DK"/>
              </w:rPr>
              <w:tab/>
            </w:r>
            <w:r w:rsidR="00666BA2" w:rsidRPr="00AC4885">
              <w:rPr>
                <w:rStyle w:val="Hyperlink"/>
                <w:rFonts w:eastAsiaTheme="minorHAnsi"/>
                <w:noProof/>
              </w:rPr>
              <w:t>Etape 4’s ydre rammer - spuns og dæmning</w:t>
            </w:r>
            <w:r w:rsidR="00666BA2">
              <w:rPr>
                <w:noProof/>
                <w:webHidden/>
              </w:rPr>
              <w:tab/>
            </w:r>
            <w:r w:rsidR="00666BA2">
              <w:rPr>
                <w:noProof/>
                <w:webHidden/>
              </w:rPr>
              <w:fldChar w:fldCharType="begin"/>
            </w:r>
            <w:r w:rsidR="00666BA2">
              <w:rPr>
                <w:noProof/>
                <w:webHidden/>
              </w:rPr>
              <w:instrText xml:space="preserve"> PAGEREF _Toc90630994 \h </w:instrText>
            </w:r>
            <w:r w:rsidR="00666BA2">
              <w:rPr>
                <w:noProof/>
                <w:webHidden/>
              </w:rPr>
            </w:r>
            <w:r w:rsidR="00666BA2">
              <w:rPr>
                <w:noProof/>
                <w:webHidden/>
              </w:rPr>
              <w:fldChar w:fldCharType="separate"/>
            </w:r>
            <w:r w:rsidR="00666BA2">
              <w:rPr>
                <w:noProof/>
                <w:webHidden/>
              </w:rPr>
              <w:t>22</w:t>
            </w:r>
            <w:r w:rsidR="00666BA2">
              <w:rPr>
                <w:noProof/>
                <w:webHidden/>
              </w:rPr>
              <w:fldChar w:fldCharType="end"/>
            </w:r>
          </w:hyperlink>
        </w:p>
        <w:p w14:paraId="047F045C" w14:textId="5AA25132"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5" w:history="1">
            <w:r w:rsidR="00666BA2" w:rsidRPr="00AC4885">
              <w:rPr>
                <w:rStyle w:val="Hyperlink"/>
                <w:rFonts w:eastAsiaTheme="minorHAnsi"/>
                <w:noProof/>
              </w:rPr>
              <w:t>7.5.2</w:t>
            </w:r>
            <w:r w:rsidR="00666BA2">
              <w:rPr>
                <w:rFonts w:asciiTheme="minorHAnsi" w:eastAsiaTheme="minorEastAsia" w:hAnsiTheme="minorHAnsi"/>
                <w:noProof/>
                <w:lang w:eastAsia="da-DK"/>
              </w:rPr>
              <w:tab/>
            </w:r>
            <w:r w:rsidR="00666BA2" w:rsidRPr="00AC4885">
              <w:rPr>
                <w:rStyle w:val="Hyperlink"/>
                <w:rFonts w:eastAsiaTheme="minorHAnsi"/>
                <w:noProof/>
              </w:rPr>
              <w:t>Udledning af vand</w:t>
            </w:r>
            <w:r w:rsidR="00666BA2">
              <w:rPr>
                <w:noProof/>
                <w:webHidden/>
              </w:rPr>
              <w:tab/>
            </w:r>
            <w:r w:rsidR="00666BA2">
              <w:rPr>
                <w:noProof/>
                <w:webHidden/>
              </w:rPr>
              <w:fldChar w:fldCharType="begin"/>
            </w:r>
            <w:r w:rsidR="00666BA2">
              <w:rPr>
                <w:noProof/>
                <w:webHidden/>
              </w:rPr>
              <w:instrText xml:space="preserve"> PAGEREF _Toc90630995 \h </w:instrText>
            </w:r>
            <w:r w:rsidR="00666BA2">
              <w:rPr>
                <w:noProof/>
                <w:webHidden/>
              </w:rPr>
            </w:r>
            <w:r w:rsidR="00666BA2">
              <w:rPr>
                <w:noProof/>
                <w:webHidden/>
              </w:rPr>
              <w:fldChar w:fldCharType="separate"/>
            </w:r>
            <w:r w:rsidR="00666BA2">
              <w:rPr>
                <w:noProof/>
                <w:webHidden/>
              </w:rPr>
              <w:t>24</w:t>
            </w:r>
            <w:r w:rsidR="00666BA2">
              <w:rPr>
                <w:noProof/>
                <w:webHidden/>
              </w:rPr>
              <w:fldChar w:fldCharType="end"/>
            </w:r>
          </w:hyperlink>
        </w:p>
        <w:p w14:paraId="17D6FE63" w14:textId="6E15E63B"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6" w:history="1">
            <w:r w:rsidR="00666BA2" w:rsidRPr="00AC4885">
              <w:rPr>
                <w:rStyle w:val="Hyperlink"/>
                <w:rFonts w:eastAsiaTheme="minorHAnsi"/>
                <w:noProof/>
              </w:rPr>
              <w:t>7.5.3</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jord</w:t>
            </w:r>
            <w:r w:rsidR="00666BA2">
              <w:rPr>
                <w:noProof/>
                <w:webHidden/>
              </w:rPr>
              <w:tab/>
            </w:r>
            <w:r w:rsidR="00666BA2">
              <w:rPr>
                <w:noProof/>
                <w:webHidden/>
              </w:rPr>
              <w:fldChar w:fldCharType="begin"/>
            </w:r>
            <w:r w:rsidR="00666BA2">
              <w:rPr>
                <w:noProof/>
                <w:webHidden/>
              </w:rPr>
              <w:instrText xml:space="preserve"> PAGEREF _Toc90630996 \h </w:instrText>
            </w:r>
            <w:r w:rsidR="00666BA2">
              <w:rPr>
                <w:noProof/>
                <w:webHidden/>
              </w:rPr>
            </w:r>
            <w:r w:rsidR="00666BA2">
              <w:rPr>
                <w:noProof/>
                <w:webHidden/>
              </w:rPr>
              <w:fldChar w:fldCharType="separate"/>
            </w:r>
            <w:r w:rsidR="00666BA2">
              <w:rPr>
                <w:noProof/>
                <w:webHidden/>
              </w:rPr>
              <w:t>25</w:t>
            </w:r>
            <w:r w:rsidR="00666BA2">
              <w:rPr>
                <w:noProof/>
                <w:webHidden/>
              </w:rPr>
              <w:fldChar w:fldCharType="end"/>
            </w:r>
          </w:hyperlink>
        </w:p>
        <w:p w14:paraId="2DE9E1F3" w14:textId="2CC316DB"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7" w:history="1">
            <w:r w:rsidR="00666BA2" w:rsidRPr="00AC4885">
              <w:rPr>
                <w:rStyle w:val="Hyperlink"/>
                <w:rFonts w:eastAsiaTheme="minorHAnsi"/>
                <w:noProof/>
              </w:rPr>
              <w:t>7.5.4</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flyveaske</w:t>
            </w:r>
            <w:r w:rsidR="00666BA2">
              <w:rPr>
                <w:noProof/>
                <w:webHidden/>
              </w:rPr>
              <w:tab/>
            </w:r>
            <w:r w:rsidR="00666BA2">
              <w:rPr>
                <w:noProof/>
                <w:webHidden/>
              </w:rPr>
              <w:fldChar w:fldCharType="begin"/>
            </w:r>
            <w:r w:rsidR="00666BA2">
              <w:rPr>
                <w:noProof/>
                <w:webHidden/>
              </w:rPr>
              <w:instrText xml:space="preserve"> PAGEREF _Toc90630997 \h </w:instrText>
            </w:r>
            <w:r w:rsidR="00666BA2">
              <w:rPr>
                <w:noProof/>
                <w:webHidden/>
              </w:rPr>
            </w:r>
            <w:r w:rsidR="00666BA2">
              <w:rPr>
                <w:noProof/>
                <w:webHidden/>
              </w:rPr>
              <w:fldChar w:fldCharType="separate"/>
            </w:r>
            <w:r w:rsidR="00666BA2">
              <w:rPr>
                <w:noProof/>
                <w:webHidden/>
              </w:rPr>
              <w:t>29</w:t>
            </w:r>
            <w:r w:rsidR="00666BA2">
              <w:rPr>
                <w:noProof/>
                <w:webHidden/>
              </w:rPr>
              <w:fldChar w:fldCharType="end"/>
            </w:r>
          </w:hyperlink>
        </w:p>
        <w:p w14:paraId="008DF3C9" w14:textId="0671E091"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8" w:history="1">
            <w:r w:rsidR="00666BA2" w:rsidRPr="00AC4885">
              <w:rPr>
                <w:rStyle w:val="Hyperlink"/>
                <w:rFonts w:eastAsiaTheme="minorHAnsi"/>
                <w:noProof/>
              </w:rPr>
              <w:t>7.5.5</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bygge- og anlægsaffald</w:t>
            </w:r>
            <w:r w:rsidR="00666BA2">
              <w:rPr>
                <w:noProof/>
                <w:webHidden/>
              </w:rPr>
              <w:tab/>
            </w:r>
            <w:r w:rsidR="00666BA2">
              <w:rPr>
                <w:noProof/>
                <w:webHidden/>
              </w:rPr>
              <w:fldChar w:fldCharType="begin"/>
            </w:r>
            <w:r w:rsidR="00666BA2">
              <w:rPr>
                <w:noProof/>
                <w:webHidden/>
              </w:rPr>
              <w:instrText xml:space="preserve"> PAGEREF _Toc90630998 \h </w:instrText>
            </w:r>
            <w:r w:rsidR="00666BA2">
              <w:rPr>
                <w:noProof/>
                <w:webHidden/>
              </w:rPr>
            </w:r>
            <w:r w:rsidR="00666BA2">
              <w:rPr>
                <w:noProof/>
                <w:webHidden/>
              </w:rPr>
              <w:fldChar w:fldCharType="separate"/>
            </w:r>
            <w:r w:rsidR="00666BA2">
              <w:rPr>
                <w:noProof/>
                <w:webHidden/>
              </w:rPr>
              <w:t>31</w:t>
            </w:r>
            <w:r w:rsidR="00666BA2">
              <w:rPr>
                <w:noProof/>
                <w:webHidden/>
              </w:rPr>
              <w:fldChar w:fldCharType="end"/>
            </w:r>
          </w:hyperlink>
        </w:p>
        <w:p w14:paraId="60CE0497" w14:textId="0C2DA60B"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0999" w:history="1">
            <w:r w:rsidR="00666BA2" w:rsidRPr="00AC4885">
              <w:rPr>
                <w:rStyle w:val="Hyperlink"/>
                <w:rFonts w:eastAsiaTheme="minorHAnsi"/>
                <w:noProof/>
              </w:rPr>
              <w:t>7.5.6</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affaldsforbrændingsslagger</w:t>
            </w:r>
            <w:r w:rsidR="00666BA2">
              <w:rPr>
                <w:noProof/>
                <w:webHidden/>
              </w:rPr>
              <w:tab/>
            </w:r>
            <w:r w:rsidR="00666BA2">
              <w:rPr>
                <w:noProof/>
                <w:webHidden/>
              </w:rPr>
              <w:fldChar w:fldCharType="begin"/>
            </w:r>
            <w:r w:rsidR="00666BA2">
              <w:rPr>
                <w:noProof/>
                <w:webHidden/>
              </w:rPr>
              <w:instrText xml:space="preserve"> PAGEREF _Toc90630999 \h </w:instrText>
            </w:r>
            <w:r w:rsidR="00666BA2">
              <w:rPr>
                <w:noProof/>
                <w:webHidden/>
              </w:rPr>
            </w:r>
            <w:r w:rsidR="00666BA2">
              <w:rPr>
                <w:noProof/>
                <w:webHidden/>
              </w:rPr>
              <w:fldChar w:fldCharType="separate"/>
            </w:r>
            <w:r w:rsidR="00666BA2">
              <w:rPr>
                <w:noProof/>
                <w:webHidden/>
              </w:rPr>
              <w:t>32</w:t>
            </w:r>
            <w:r w:rsidR="00666BA2">
              <w:rPr>
                <w:noProof/>
                <w:webHidden/>
              </w:rPr>
              <w:fldChar w:fldCharType="end"/>
            </w:r>
          </w:hyperlink>
        </w:p>
        <w:p w14:paraId="5A92F2E4" w14:textId="0AB9795E"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1000" w:history="1">
            <w:r w:rsidR="00666BA2" w:rsidRPr="00AC4885">
              <w:rPr>
                <w:rStyle w:val="Hyperlink"/>
                <w:rFonts w:eastAsiaTheme="minorHAnsi"/>
                <w:noProof/>
              </w:rPr>
              <w:t>7.5.7</w:t>
            </w:r>
            <w:r w:rsidR="00666BA2">
              <w:rPr>
                <w:rFonts w:asciiTheme="minorHAnsi" w:eastAsiaTheme="minorEastAsia" w:hAnsiTheme="minorHAnsi"/>
                <w:noProof/>
                <w:lang w:eastAsia="da-DK"/>
              </w:rPr>
              <w:tab/>
            </w:r>
            <w:r w:rsidR="00666BA2" w:rsidRPr="00AC4885">
              <w:rPr>
                <w:rStyle w:val="Hyperlink"/>
                <w:rFonts w:eastAsiaTheme="minorHAnsi"/>
                <w:noProof/>
              </w:rPr>
              <w:t>Nyttiggørelse af hav- og havnesediment</w:t>
            </w:r>
            <w:r w:rsidR="00666BA2">
              <w:rPr>
                <w:noProof/>
                <w:webHidden/>
              </w:rPr>
              <w:tab/>
            </w:r>
            <w:r w:rsidR="00666BA2">
              <w:rPr>
                <w:noProof/>
                <w:webHidden/>
              </w:rPr>
              <w:fldChar w:fldCharType="begin"/>
            </w:r>
            <w:r w:rsidR="00666BA2">
              <w:rPr>
                <w:noProof/>
                <w:webHidden/>
              </w:rPr>
              <w:instrText xml:space="preserve"> PAGEREF _Toc90631000 \h </w:instrText>
            </w:r>
            <w:r w:rsidR="00666BA2">
              <w:rPr>
                <w:noProof/>
                <w:webHidden/>
              </w:rPr>
            </w:r>
            <w:r w:rsidR="00666BA2">
              <w:rPr>
                <w:noProof/>
                <w:webHidden/>
              </w:rPr>
              <w:fldChar w:fldCharType="separate"/>
            </w:r>
            <w:r w:rsidR="00666BA2">
              <w:rPr>
                <w:noProof/>
                <w:webHidden/>
              </w:rPr>
              <w:t>33</w:t>
            </w:r>
            <w:r w:rsidR="00666BA2">
              <w:rPr>
                <w:noProof/>
                <w:webHidden/>
              </w:rPr>
              <w:fldChar w:fldCharType="end"/>
            </w:r>
          </w:hyperlink>
        </w:p>
        <w:p w14:paraId="527CF88F" w14:textId="4B0178B2" w:rsidR="00666BA2" w:rsidRDefault="00057FE7">
          <w:pPr>
            <w:pStyle w:val="Indholdsfortegnelse3"/>
            <w:tabs>
              <w:tab w:val="left" w:pos="1320"/>
              <w:tab w:val="right" w:leader="dot" w:pos="9628"/>
            </w:tabs>
            <w:rPr>
              <w:rFonts w:asciiTheme="minorHAnsi" w:eastAsiaTheme="minorEastAsia" w:hAnsiTheme="minorHAnsi"/>
              <w:noProof/>
              <w:lang w:eastAsia="da-DK"/>
            </w:rPr>
          </w:pPr>
          <w:hyperlink w:anchor="_Toc90631001" w:history="1">
            <w:r w:rsidR="00666BA2" w:rsidRPr="00AC4885">
              <w:rPr>
                <w:rStyle w:val="Hyperlink"/>
                <w:rFonts w:eastAsiaTheme="minorHAnsi"/>
                <w:noProof/>
              </w:rPr>
              <w:t>7.5.8</w:t>
            </w:r>
            <w:r w:rsidR="00666BA2">
              <w:rPr>
                <w:rFonts w:asciiTheme="minorHAnsi" w:eastAsiaTheme="minorEastAsia" w:hAnsiTheme="minorHAnsi"/>
                <w:noProof/>
                <w:lang w:eastAsia="da-DK"/>
              </w:rPr>
              <w:tab/>
            </w:r>
            <w:r w:rsidR="00666BA2" w:rsidRPr="00AC4885">
              <w:rPr>
                <w:rStyle w:val="Hyperlink"/>
                <w:rFonts w:eastAsiaTheme="minorHAnsi"/>
                <w:noProof/>
              </w:rPr>
              <w:t>Opsamling</w:t>
            </w:r>
            <w:r w:rsidR="00666BA2">
              <w:rPr>
                <w:noProof/>
                <w:webHidden/>
              </w:rPr>
              <w:tab/>
            </w:r>
            <w:r w:rsidR="00666BA2">
              <w:rPr>
                <w:noProof/>
                <w:webHidden/>
              </w:rPr>
              <w:fldChar w:fldCharType="begin"/>
            </w:r>
            <w:r w:rsidR="00666BA2">
              <w:rPr>
                <w:noProof/>
                <w:webHidden/>
              </w:rPr>
              <w:instrText xml:space="preserve"> PAGEREF _Toc90631001 \h </w:instrText>
            </w:r>
            <w:r w:rsidR="00666BA2">
              <w:rPr>
                <w:noProof/>
                <w:webHidden/>
              </w:rPr>
            </w:r>
            <w:r w:rsidR="00666BA2">
              <w:rPr>
                <w:noProof/>
                <w:webHidden/>
              </w:rPr>
              <w:fldChar w:fldCharType="separate"/>
            </w:r>
            <w:r w:rsidR="00666BA2">
              <w:rPr>
                <w:noProof/>
                <w:webHidden/>
              </w:rPr>
              <w:t>34</w:t>
            </w:r>
            <w:r w:rsidR="00666BA2">
              <w:rPr>
                <w:noProof/>
                <w:webHidden/>
              </w:rPr>
              <w:fldChar w:fldCharType="end"/>
            </w:r>
          </w:hyperlink>
        </w:p>
        <w:p w14:paraId="1F5856B9" w14:textId="7521922D" w:rsidR="00666BA2" w:rsidRDefault="00057FE7">
          <w:pPr>
            <w:pStyle w:val="Indholdsfortegnelse2"/>
            <w:rPr>
              <w:rFonts w:asciiTheme="minorHAnsi" w:eastAsiaTheme="minorEastAsia" w:hAnsiTheme="minorHAnsi"/>
              <w:noProof/>
              <w:lang w:eastAsia="da-DK"/>
            </w:rPr>
          </w:pPr>
          <w:hyperlink w:anchor="_Toc90631002" w:history="1">
            <w:r w:rsidR="00666BA2" w:rsidRPr="00AC4885">
              <w:rPr>
                <w:rStyle w:val="Hyperlink"/>
                <w:rFonts w:eastAsiaTheme="minorHAnsi"/>
                <w:noProof/>
              </w:rPr>
              <w:t>7.6</w:t>
            </w:r>
            <w:r w:rsidR="00666BA2">
              <w:rPr>
                <w:rFonts w:asciiTheme="minorHAnsi" w:eastAsiaTheme="minorEastAsia" w:hAnsiTheme="minorHAnsi"/>
                <w:noProof/>
                <w:lang w:eastAsia="da-DK"/>
              </w:rPr>
              <w:tab/>
            </w:r>
            <w:r w:rsidR="00666BA2" w:rsidRPr="00AC4885">
              <w:rPr>
                <w:rStyle w:val="Hyperlink"/>
                <w:rFonts w:eastAsiaTheme="minorHAnsi"/>
                <w:noProof/>
              </w:rPr>
              <w:t>Menneskers sundhed</w:t>
            </w:r>
            <w:r w:rsidR="00666BA2">
              <w:rPr>
                <w:noProof/>
                <w:webHidden/>
              </w:rPr>
              <w:tab/>
            </w:r>
            <w:r w:rsidR="00666BA2">
              <w:rPr>
                <w:noProof/>
                <w:webHidden/>
              </w:rPr>
              <w:fldChar w:fldCharType="begin"/>
            </w:r>
            <w:r w:rsidR="00666BA2">
              <w:rPr>
                <w:noProof/>
                <w:webHidden/>
              </w:rPr>
              <w:instrText xml:space="preserve"> PAGEREF _Toc90631002 \h </w:instrText>
            </w:r>
            <w:r w:rsidR="00666BA2">
              <w:rPr>
                <w:noProof/>
                <w:webHidden/>
              </w:rPr>
            </w:r>
            <w:r w:rsidR="00666BA2">
              <w:rPr>
                <w:noProof/>
                <w:webHidden/>
              </w:rPr>
              <w:fldChar w:fldCharType="separate"/>
            </w:r>
            <w:r w:rsidR="00666BA2">
              <w:rPr>
                <w:noProof/>
                <w:webHidden/>
              </w:rPr>
              <w:t>35</w:t>
            </w:r>
            <w:r w:rsidR="00666BA2">
              <w:rPr>
                <w:noProof/>
                <w:webHidden/>
              </w:rPr>
              <w:fldChar w:fldCharType="end"/>
            </w:r>
          </w:hyperlink>
        </w:p>
        <w:p w14:paraId="1B03C9B5" w14:textId="79D7F39E" w:rsidR="00666BA2" w:rsidRDefault="00057FE7">
          <w:pPr>
            <w:pStyle w:val="Indholdsfortegnelse2"/>
            <w:rPr>
              <w:rFonts w:asciiTheme="minorHAnsi" w:eastAsiaTheme="minorEastAsia" w:hAnsiTheme="minorHAnsi"/>
              <w:noProof/>
              <w:lang w:eastAsia="da-DK"/>
            </w:rPr>
          </w:pPr>
          <w:hyperlink w:anchor="_Toc90631003" w:history="1">
            <w:r w:rsidR="00666BA2" w:rsidRPr="00AC4885">
              <w:rPr>
                <w:rStyle w:val="Hyperlink"/>
                <w:rFonts w:eastAsiaTheme="minorHAnsi"/>
                <w:noProof/>
              </w:rPr>
              <w:t>7.7</w:t>
            </w:r>
            <w:r w:rsidR="00666BA2">
              <w:rPr>
                <w:rFonts w:asciiTheme="minorHAnsi" w:eastAsiaTheme="minorEastAsia" w:hAnsiTheme="minorHAnsi"/>
                <w:noProof/>
                <w:lang w:eastAsia="da-DK"/>
              </w:rPr>
              <w:tab/>
            </w:r>
            <w:r w:rsidR="00666BA2" w:rsidRPr="00AC4885">
              <w:rPr>
                <w:rStyle w:val="Hyperlink"/>
                <w:rFonts w:eastAsiaTheme="minorHAnsi"/>
                <w:noProof/>
              </w:rPr>
              <w:t>Luft/støv</w:t>
            </w:r>
            <w:r w:rsidR="00666BA2">
              <w:rPr>
                <w:noProof/>
                <w:webHidden/>
              </w:rPr>
              <w:tab/>
            </w:r>
            <w:r w:rsidR="00666BA2">
              <w:rPr>
                <w:noProof/>
                <w:webHidden/>
              </w:rPr>
              <w:fldChar w:fldCharType="begin"/>
            </w:r>
            <w:r w:rsidR="00666BA2">
              <w:rPr>
                <w:noProof/>
                <w:webHidden/>
              </w:rPr>
              <w:instrText xml:space="preserve"> PAGEREF _Toc90631003 \h </w:instrText>
            </w:r>
            <w:r w:rsidR="00666BA2">
              <w:rPr>
                <w:noProof/>
                <w:webHidden/>
              </w:rPr>
            </w:r>
            <w:r w:rsidR="00666BA2">
              <w:rPr>
                <w:noProof/>
                <w:webHidden/>
              </w:rPr>
              <w:fldChar w:fldCharType="separate"/>
            </w:r>
            <w:r w:rsidR="00666BA2">
              <w:rPr>
                <w:noProof/>
                <w:webHidden/>
              </w:rPr>
              <w:t>35</w:t>
            </w:r>
            <w:r w:rsidR="00666BA2">
              <w:rPr>
                <w:noProof/>
                <w:webHidden/>
              </w:rPr>
              <w:fldChar w:fldCharType="end"/>
            </w:r>
          </w:hyperlink>
        </w:p>
        <w:p w14:paraId="7B5DD7B4" w14:textId="18F515FA" w:rsidR="00666BA2" w:rsidRDefault="00057FE7">
          <w:pPr>
            <w:pStyle w:val="Indholdsfortegnelse2"/>
            <w:rPr>
              <w:rFonts w:asciiTheme="minorHAnsi" w:eastAsiaTheme="minorEastAsia" w:hAnsiTheme="minorHAnsi"/>
              <w:noProof/>
              <w:lang w:eastAsia="da-DK"/>
            </w:rPr>
          </w:pPr>
          <w:hyperlink w:anchor="_Toc90631004" w:history="1">
            <w:r w:rsidR="00666BA2" w:rsidRPr="00AC4885">
              <w:rPr>
                <w:rStyle w:val="Hyperlink"/>
                <w:rFonts w:eastAsiaTheme="minorHAnsi"/>
                <w:noProof/>
              </w:rPr>
              <w:t>7.8</w:t>
            </w:r>
            <w:r w:rsidR="00666BA2">
              <w:rPr>
                <w:rFonts w:asciiTheme="minorHAnsi" w:eastAsiaTheme="minorEastAsia" w:hAnsiTheme="minorHAnsi"/>
                <w:noProof/>
                <w:lang w:eastAsia="da-DK"/>
              </w:rPr>
              <w:tab/>
            </w:r>
            <w:r w:rsidR="00666BA2" w:rsidRPr="00AC4885">
              <w:rPr>
                <w:rStyle w:val="Hyperlink"/>
                <w:rFonts w:eastAsiaTheme="minorHAnsi"/>
                <w:noProof/>
              </w:rPr>
              <w:t>Støj og vibriationer</w:t>
            </w:r>
            <w:r w:rsidR="00666BA2">
              <w:rPr>
                <w:noProof/>
                <w:webHidden/>
              </w:rPr>
              <w:tab/>
            </w:r>
            <w:r w:rsidR="00666BA2">
              <w:rPr>
                <w:noProof/>
                <w:webHidden/>
              </w:rPr>
              <w:fldChar w:fldCharType="begin"/>
            </w:r>
            <w:r w:rsidR="00666BA2">
              <w:rPr>
                <w:noProof/>
                <w:webHidden/>
              </w:rPr>
              <w:instrText xml:space="preserve"> PAGEREF _Toc90631004 \h </w:instrText>
            </w:r>
            <w:r w:rsidR="00666BA2">
              <w:rPr>
                <w:noProof/>
                <w:webHidden/>
              </w:rPr>
            </w:r>
            <w:r w:rsidR="00666BA2">
              <w:rPr>
                <w:noProof/>
                <w:webHidden/>
              </w:rPr>
              <w:fldChar w:fldCharType="separate"/>
            </w:r>
            <w:r w:rsidR="00666BA2">
              <w:rPr>
                <w:noProof/>
                <w:webHidden/>
              </w:rPr>
              <w:t>35</w:t>
            </w:r>
            <w:r w:rsidR="00666BA2">
              <w:rPr>
                <w:noProof/>
                <w:webHidden/>
              </w:rPr>
              <w:fldChar w:fldCharType="end"/>
            </w:r>
          </w:hyperlink>
        </w:p>
        <w:p w14:paraId="5A290202" w14:textId="06AF9E82" w:rsidR="00666BA2" w:rsidRDefault="00057FE7">
          <w:pPr>
            <w:pStyle w:val="Indholdsfortegnelse2"/>
            <w:rPr>
              <w:rFonts w:asciiTheme="minorHAnsi" w:eastAsiaTheme="minorEastAsia" w:hAnsiTheme="minorHAnsi"/>
              <w:noProof/>
              <w:lang w:eastAsia="da-DK"/>
            </w:rPr>
          </w:pPr>
          <w:hyperlink w:anchor="_Toc90631005" w:history="1">
            <w:r w:rsidR="00666BA2" w:rsidRPr="00AC4885">
              <w:rPr>
                <w:rStyle w:val="Hyperlink"/>
                <w:rFonts w:eastAsiaTheme="minorHAnsi"/>
                <w:noProof/>
              </w:rPr>
              <w:t>7.9</w:t>
            </w:r>
            <w:r w:rsidR="00666BA2">
              <w:rPr>
                <w:rFonts w:asciiTheme="minorHAnsi" w:eastAsiaTheme="minorEastAsia" w:hAnsiTheme="minorHAnsi"/>
                <w:noProof/>
                <w:lang w:eastAsia="da-DK"/>
              </w:rPr>
              <w:tab/>
            </w:r>
            <w:r w:rsidR="00666BA2" w:rsidRPr="00AC4885">
              <w:rPr>
                <w:rStyle w:val="Hyperlink"/>
                <w:rFonts w:eastAsiaTheme="minorHAnsi"/>
                <w:noProof/>
              </w:rPr>
              <w:t>Affald</w:t>
            </w:r>
            <w:r w:rsidR="00666BA2">
              <w:rPr>
                <w:noProof/>
                <w:webHidden/>
              </w:rPr>
              <w:tab/>
            </w:r>
            <w:r w:rsidR="00666BA2">
              <w:rPr>
                <w:noProof/>
                <w:webHidden/>
              </w:rPr>
              <w:fldChar w:fldCharType="begin"/>
            </w:r>
            <w:r w:rsidR="00666BA2">
              <w:rPr>
                <w:noProof/>
                <w:webHidden/>
              </w:rPr>
              <w:instrText xml:space="preserve"> PAGEREF _Toc90631005 \h </w:instrText>
            </w:r>
            <w:r w:rsidR="00666BA2">
              <w:rPr>
                <w:noProof/>
                <w:webHidden/>
              </w:rPr>
            </w:r>
            <w:r w:rsidR="00666BA2">
              <w:rPr>
                <w:noProof/>
                <w:webHidden/>
              </w:rPr>
              <w:fldChar w:fldCharType="separate"/>
            </w:r>
            <w:r w:rsidR="00666BA2">
              <w:rPr>
                <w:noProof/>
                <w:webHidden/>
              </w:rPr>
              <w:t>35</w:t>
            </w:r>
            <w:r w:rsidR="00666BA2">
              <w:rPr>
                <w:noProof/>
                <w:webHidden/>
              </w:rPr>
              <w:fldChar w:fldCharType="end"/>
            </w:r>
          </w:hyperlink>
        </w:p>
        <w:p w14:paraId="723EFD09" w14:textId="4DFFB37A" w:rsidR="00666BA2" w:rsidRDefault="00057FE7">
          <w:pPr>
            <w:pStyle w:val="Indholdsfortegnelse2"/>
            <w:rPr>
              <w:rFonts w:asciiTheme="minorHAnsi" w:eastAsiaTheme="minorEastAsia" w:hAnsiTheme="minorHAnsi"/>
              <w:noProof/>
              <w:lang w:eastAsia="da-DK"/>
            </w:rPr>
          </w:pPr>
          <w:hyperlink w:anchor="_Toc90631006" w:history="1">
            <w:r w:rsidR="00666BA2" w:rsidRPr="00AC4885">
              <w:rPr>
                <w:rStyle w:val="Hyperlink"/>
                <w:rFonts w:eastAsiaTheme="minorHAnsi"/>
                <w:noProof/>
              </w:rPr>
              <w:t>7.10</w:t>
            </w:r>
            <w:r w:rsidR="00666BA2">
              <w:rPr>
                <w:rFonts w:asciiTheme="minorHAnsi" w:eastAsiaTheme="minorEastAsia" w:hAnsiTheme="minorHAnsi"/>
                <w:noProof/>
                <w:lang w:eastAsia="da-DK"/>
              </w:rPr>
              <w:tab/>
            </w:r>
            <w:r w:rsidR="00666BA2" w:rsidRPr="00AC4885">
              <w:rPr>
                <w:rStyle w:val="Hyperlink"/>
                <w:rFonts w:eastAsiaTheme="minorHAnsi"/>
                <w:noProof/>
              </w:rPr>
              <w:t>Bat – Bedste tilgængelige teknik</w:t>
            </w:r>
            <w:r w:rsidR="00666BA2">
              <w:rPr>
                <w:noProof/>
                <w:webHidden/>
              </w:rPr>
              <w:tab/>
            </w:r>
            <w:r w:rsidR="00666BA2">
              <w:rPr>
                <w:noProof/>
                <w:webHidden/>
              </w:rPr>
              <w:fldChar w:fldCharType="begin"/>
            </w:r>
            <w:r w:rsidR="00666BA2">
              <w:rPr>
                <w:noProof/>
                <w:webHidden/>
              </w:rPr>
              <w:instrText xml:space="preserve"> PAGEREF _Toc90631006 \h </w:instrText>
            </w:r>
            <w:r w:rsidR="00666BA2">
              <w:rPr>
                <w:noProof/>
                <w:webHidden/>
              </w:rPr>
            </w:r>
            <w:r w:rsidR="00666BA2">
              <w:rPr>
                <w:noProof/>
                <w:webHidden/>
              </w:rPr>
              <w:fldChar w:fldCharType="separate"/>
            </w:r>
            <w:r w:rsidR="00666BA2">
              <w:rPr>
                <w:noProof/>
                <w:webHidden/>
              </w:rPr>
              <w:t>36</w:t>
            </w:r>
            <w:r w:rsidR="00666BA2">
              <w:rPr>
                <w:noProof/>
                <w:webHidden/>
              </w:rPr>
              <w:fldChar w:fldCharType="end"/>
            </w:r>
          </w:hyperlink>
        </w:p>
        <w:p w14:paraId="757E3B33" w14:textId="02D95CF3" w:rsidR="00666BA2" w:rsidRDefault="00057FE7">
          <w:pPr>
            <w:pStyle w:val="Indholdsfortegnelse2"/>
            <w:rPr>
              <w:rFonts w:asciiTheme="minorHAnsi" w:eastAsiaTheme="minorEastAsia" w:hAnsiTheme="minorHAnsi"/>
              <w:noProof/>
              <w:lang w:eastAsia="da-DK"/>
            </w:rPr>
          </w:pPr>
          <w:hyperlink w:anchor="_Toc90631007" w:history="1">
            <w:r w:rsidR="00666BA2" w:rsidRPr="00AC4885">
              <w:rPr>
                <w:rStyle w:val="Hyperlink"/>
                <w:rFonts w:eastAsiaTheme="minorHAnsi"/>
                <w:noProof/>
              </w:rPr>
              <w:t>7.11</w:t>
            </w:r>
            <w:r w:rsidR="00666BA2">
              <w:rPr>
                <w:rFonts w:asciiTheme="minorHAnsi" w:eastAsiaTheme="minorEastAsia" w:hAnsiTheme="minorHAnsi"/>
                <w:noProof/>
                <w:lang w:eastAsia="da-DK"/>
              </w:rPr>
              <w:tab/>
            </w:r>
            <w:r w:rsidR="00666BA2" w:rsidRPr="00AC4885">
              <w:rPr>
                <w:rStyle w:val="Hyperlink"/>
                <w:rFonts w:eastAsiaTheme="minorHAnsi"/>
                <w:noProof/>
              </w:rPr>
              <w:t>Til- og frakørselsforhold</w:t>
            </w:r>
            <w:r w:rsidR="00666BA2">
              <w:rPr>
                <w:noProof/>
                <w:webHidden/>
              </w:rPr>
              <w:tab/>
            </w:r>
            <w:r w:rsidR="00666BA2">
              <w:rPr>
                <w:noProof/>
                <w:webHidden/>
              </w:rPr>
              <w:fldChar w:fldCharType="begin"/>
            </w:r>
            <w:r w:rsidR="00666BA2">
              <w:rPr>
                <w:noProof/>
                <w:webHidden/>
              </w:rPr>
              <w:instrText xml:space="preserve"> PAGEREF _Toc90631007 \h </w:instrText>
            </w:r>
            <w:r w:rsidR="00666BA2">
              <w:rPr>
                <w:noProof/>
                <w:webHidden/>
              </w:rPr>
            </w:r>
            <w:r w:rsidR="00666BA2">
              <w:rPr>
                <w:noProof/>
                <w:webHidden/>
              </w:rPr>
              <w:fldChar w:fldCharType="separate"/>
            </w:r>
            <w:r w:rsidR="00666BA2">
              <w:rPr>
                <w:noProof/>
                <w:webHidden/>
              </w:rPr>
              <w:t>36</w:t>
            </w:r>
            <w:r w:rsidR="00666BA2">
              <w:rPr>
                <w:noProof/>
                <w:webHidden/>
              </w:rPr>
              <w:fldChar w:fldCharType="end"/>
            </w:r>
          </w:hyperlink>
        </w:p>
        <w:p w14:paraId="06B21A54" w14:textId="508E3F14" w:rsidR="00666BA2" w:rsidRDefault="00057FE7">
          <w:pPr>
            <w:pStyle w:val="Indholdsfortegnelse1"/>
            <w:rPr>
              <w:rFonts w:asciiTheme="minorHAnsi" w:eastAsiaTheme="minorEastAsia" w:hAnsiTheme="minorHAnsi"/>
              <w:b w:val="0"/>
              <w:caps w:val="0"/>
              <w:noProof/>
              <w:lang w:eastAsia="da-DK"/>
            </w:rPr>
          </w:pPr>
          <w:hyperlink w:anchor="_Toc90631008" w:history="1">
            <w:r w:rsidR="00666BA2" w:rsidRPr="00AC4885">
              <w:rPr>
                <w:rStyle w:val="Hyperlink"/>
                <w:rFonts w:eastAsiaTheme="minorHAnsi"/>
                <w:noProof/>
              </w:rPr>
              <w:t>8</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Udtalelser til udkast</w:t>
            </w:r>
            <w:r w:rsidR="00666BA2">
              <w:rPr>
                <w:noProof/>
                <w:webHidden/>
              </w:rPr>
              <w:tab/>
            </w:r>
            <w:r w:rsidR="00666BA2">
              <w:rPr>
                <w:noProof/>
                <w:webHidden/>
              </w:rPr>
              <w:fldChar w:fldCharType="begin"/>
            </w:r>
            <w:r w:rsidR="00666BA2">
              <w:rPr>
                <w:noProof/>
                <w:webHidden/>
              </w:rPr>
              <w:instrText xml:space="preserve"> PAGEREF _Toc90631008 \h </w:instrText>
            </w:r>
            <w:r w:rsidR="00666BA2">
              <w:rPr>
                <w:noProof/>
                <w:webHidden/>
              </w:rPr>
            </w:r>
            <w:r w:rsidR="00666BA2">
              <w:rPr>
                <w:noProof/>
                <w:webHidden/>
              </w:rPr>
              <w:fldChar w:fldCharType="separate"/>
            </w:r>
            <w:r w:rsidR="00666BA2">
              <w:rPr>
                <w:noProof/>
                <w:webHidden/>
              </w:rPr>
              <w:t>36</w:t>
            </w:r>
            <w:r w:rsidR="00666BA2">
              <w:rPr>
                <w:noProof/>
                <w:webHidden/>
              </w:rPr>
              <w:fldChar w:fldCharType="end"/>
            </w:r>
          </w:hyperlink>
        </w:p>
        <w:p w14:paraId="79A8B34C" w14:textId="16DB7DDF" w:rsidR="00666BA2" w:rsidRDefault="00057FE7">
          <w:pPr>
            <w:pStyle w:val="Indholdsfortegnelse1"/>
            <w:rPr>
              <w:rFonts w:asciiTheme="minorHAnsi" w:eastAsiaTheme="minorEastAsia" w:hAnsiTheme="minorHAnsi"/>
              <w:b w:val="0"/>
              <w:caps w:val="0"/>
              <w:noProof/>
              <w:lang w:eastAsia="da-DK"/>
            </w:rPr>
          </w:pPr>
          <w:hyperlink w:anchor="_Toc90631009" w:history="1">
            <w:r w:rsidR="00666BA2" w:rsidRPr="00AC4885">
              <w:rPr>
                <w:rStyle w:val="Hyperlink"/>
                <w:rFonts w:eastAsiaTheme="minorHAnsi"/>
                <w:noProof/>
              </w:rPr>
              <w:t>9</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Lovgivning</w:t>
            </w:r>
            <w:r w:rsidR="00666BA2">
              <w:rPr>
                <w:noProof/>
                <w:webHidden/>
              </w:rPr>
              <w:tab/>
            </w:r>
            <w:r w:rsidR="00666BA2">
              <w:rPr>
                <w:noProof/>
                <w:webHidden/>
              </w:rPr>
              <w:fldChar w:fldCharType="begin"/>
            </w:r>
            <w:r w:rsidR="00666BA2">
              <w:rPr>
                <w:noProof/>
                <w:webHidden/>
              </w:rPr>
              <w:instrText xml:space="preserve"> PAGEREF _Toc90631009 \h </w:instrText>
            </w:r>
            <w:r w:rsidR="00666BA2">
              <w:rPr>
                <w:noProof/>
                <w:webHidden/>
              </w:rPr>
            </w:r>
            <w:r w:rsidR="00666BA2">
              <w:rPr>
                <w:noProof/>
                <w:webHidden/>
              </w:rPr>
              <w:fldChar w:fldCharType="separate"/>
            </w:r>
            <w:r w:rsidR="00666BA2">
              <w:rPr>
                <w:noProof/>
                <w:webHidden/>
              </w:rPr>
              <w:t>36</w:t>
            </w:r>
            <w:r w:rsidR="00666BA2">
              <w:rPr>
                <w:noProof/>
                <w:webHidden/>
              </w:rPr>
              <w:fldChar w:fldCharType="end"/>
            </w:r>
          </w:hyperlink>
        </w:p>
        <w:p w14:paraId="57F35FF2" w14:textId="05FCCE7F" w:rsidR="00666BA2" w:rsidRDefault="00057FE7">
          <w:pPr>
            <w:pStyle w:val="Indholdsfortegnelse2"/>
            <w:rPr>
              <w:rFonts w:asciiTheme="minorHAnsi" w:eastAsiaTheme="minorEastAsia" w:hAnsiTheme="minorHAnsi"/>
              <w:noProof/>
              <w:lang w:eastAsia="da-DK"/>
            </w:rPr>
          </w:pPr>
          <w:hyperlink w:anchor="_Toc90631010" w:history="1">
            <w:r w:rsidR="00666BA2" w:rsidRPr="00AC4885">
              <w:rPr>
                <w:rStyle w:val="Hyperlink"/>
                <w:rFonts w:eastAsiaTheme="minorHAnsi"/>
                <w:noProof/>
              </w:rPr>
              <w:t>9.1</w:t>
            </w:r>
            <w:r w:rsidR="00666BA2">
              <w:rPr>
                <w:rFonts w:asciiTheme="minorHAnsi" w:eastAsiaTheme="minorEastAsia" w:hAnsiTheme="minorHAnsi"/>
                <w:noProof/>
                <w:lang w:eastAsia="da-DK"/>
              </w:rPr>
              <w:tab/>
            </w:r>
            <w:r w:rsidR="00666BA2" w:rsidRPr="00AC4885">
              <w:rPr>
                <w:rStyle w:val="Hyperlink"/>
                <w:rFonts w:eastAsiaTheme="minorHAnsi"/>
                <w:noProof/>
              </w:rPr>
              <w:t>Anden lovgivning</w:t>
            </w:r>
            <w:r w:rsidR="00666BA2">
              <w:rPr>
                <w:noProof/>
                <w:webHidden/>
              </w:rPr>
              <w:tab/>
            </w:r>
            <w:r w:rsidR="00666BA2">
              <w:rPr>
                <w:noProof/>
                <w:webHidden/>
              </w:rPr>
              <w:fldChar w:fldCharType="begin"/>
            </w:r>
            <w:r w:rsidR="00666BA2">
              <w:rPr>
                <w:noProof/>
                <w:webHidden/>
              </w:rPr>
              <w:instrText xml:space="preserve"> PAGEREF _Toc90631010 \h </w:instrText>
            </w:r>
            <w:r w:rsidR="00666BA2">
              <w:rPr>
                <w:noProof/>
                <w:webHidden/>
              </w:rPr>
            </w:r>
            <w:r w:rsidR="00666BA2">
              <w:rPr>
                <w:noProof/>
                <w:webHidden/>
              </w:rPr>
              <w:fldChar w:fldCharType="separate"/>
            </w:r>
            <w:r w:rsidR="00666BA2">
              <w:rPr>
                <w:noProof/>
                <w:webHidden/>
              </w:rPr>
              <w:t>37</w:t>
            </w:r>
            <w:r w:rsidR="00666BA2">
              <w:rPr>
                <w:noProof/>
                <w:webHidden/>
              </w:rPr>
              <w:fldChar w:fldCharType="end"/>
            </w:r>
          </w:hyperlink>
        </w:p>
        <w:p w14:paraId="2EB4B223" w14:textId="64E201E1" w:rsidR="00666BA2" w:rsidRDefault="00057FE7">
          <w:pPr>
            <w:pStyle w:val="Indholdsfortegnelse1"/>
            <w:rPr>
              <w:rFonts w:asciiTheme="minorHAnsi" w:eastAsiaTheme="minorEastAsia" w:hAnsiTheme="minorHAnsi"/>
              <w:b w:val="0"/>
              <w:caps w:val="0"/>
              <w:noProof/>
              <w:lang w:eastAsia="da-DK"/>
            </w:rPr>
          </w:pPr>
          <w:hyperlink w:anchor="_Toc90631011" w:history="1">
            <w:r w:rsidR="00666BA2" w:rsidRPr="00AC4885">
              <w:rPr>
                <w:rStyle w:val="Hyperlink"/>
                <w:rFonts w:eastAsiaTheme="minorHAnsi"/>
                <w:noProof/>
              </w:rPr>
              <w:t>10</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Offentliggørelse</w:t>
            </w:r>
            <w:r w:rsidR="00666BA2">
              <w:rPr>
                <w:noProof/>
                <w:webHidden/>
              </w:rPr>
              <w:tab/>
            </w:r>
            <w:r w:rsidR="00666BA2">
              <w:rPr>
                <w:noProof/>
                <w:webHidden/>
              </w:rPr>
              <w:fldChar w:fldCharType="begin"/>
            </w:r>
            <w:r w:rsidR="00666BA2">
              <w:rPr>
                <w:noProof/>
                <w:webHidden/>
              </w:rPr>
              <w:instrText xml:space="preserve"> PAGEREF _Toc90631011 \h </w:instrText>
            </w:r>
            <w:r w:rsidR="00666BA2">
              <w:rPr>
                <w:noProof/>
                <w:webHidden/>
              </w:rPr>
            </w:r>
            <w:r w:rsidR="00666BA2">
              <w:rPr>
                <w:noProof/>
                <w:webHidden/>
              </w:rPr>
              <w:fldChar w:fldCharType="separate"/>
            </w:r>
            <w:r w:rsidR="00666BA2">
              <w:rPr>
                <w:noProof/>
                <w:webHidden/>
              </w:rPr>
              <w:t>38</w:t>
            </w:r>
            <w:r w:rsidR="00666BA2">
              <w:rPr>
                <w:noProof/>
                <w:webHidden/>
              </w:rPr>
              <w:fldChar w:fldCharType="end"/>
            </w:r>
          </w:hyperlink>
        </w:p>
        <w:p w14:paraId="6522BFC8" w14:textId="282AEB4E" w:rsidR="00666BA2" w:rsidRDefault="00057FE7">
          <w:pPr>
            <w:pStyle w:val="Indholdsfortegnelse1"/>
            <w:rPr>
              <w:rFonts w:asciiTheme="minorHAnsi" w:eastAsiaTheme="minorEastAsia" w:hAnsiTheme="minorHAnsi"/>
              <w:b w:val="0"/>
              <w:caps w:val="0"/>
              <w:noProof/>
              <w:lang w:eastAsia="da-DK"/>
            </w:rPr>
          </w:pPr>
          <w:hyperlink w:anchor="_Toc90631012" w:history="1">
            <w:r w:rsidR="00666BA2" w:rsidRPr="00AC4885">
              <w:rPr>
                <w:rStyle w:val="Hyperlink"/>
                <w:rFonts w:eastAsiaTheme="minorHAnsi"/>
                <w:noProof/>
              </w:rPr>
              <w:t>11</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Klagevejledning</w:t>
            </w:r>
            <w:r w:rsidR="00666BA2">
              <w:rPr>
                <w:noProof/>
                <w:webHidden/>
              </w:rPr>
              <w:tab/>
            </w:r>
            <w:r w:rsidR="00666BA2">
              <w:rPr>
                <w:noProof/>
                <w:webHidden/>
              </w:rPr>
              <w:fldChar w:fldCharType="begin"/>
            </w:r>
            <w:r w:rsidR="00666BA2">
              <w:rPr>
                <w:noProof/>
                <w:webHidden/>
              </w:rPr>
              <w:instrText xml:space="preserve"> PAGEREF _Toc90631012 \h </w:instrText>
            </w:r>
            <w:r w:rsidR="00666BA2">
              <w:rPr>
                <w:noProof/>
                <w:webHidden/>
              </w:rPr>
            </w:r>
            <w:r w:rsidR="00666BA2">
              <w:rPr>
                <w:noProof/>
                <w:webHidden/>
              </w:rPr>
              <w:fldChar w:fldCharType="separate"/>
            </w:r>
            <w:r w:rsidR="00666BA2">
              <w:rPr>
                <w:noProof/>
                <w:webHidden/>
              </w:rPr>
              <w:t>38</w:t>
            </w:r>
            <w:r w:rsidR="00666BA2">
              <w:rPr>
                <w:noProof/>
                <w:webHidden/>
              </w:rPr>
              <w:fldChar w:fldCharType="end"/>
            </w:r>
          </w:hyperlink>
        </w:p>
        <w:p w14:paraId="0124380C" w14:textId="2F641809" w:rsidR="00666BA2" w:rsidRDefault="00057FE7">
          <w:pPr>
            <w:pStyle w:val="Indholdsfortegnelse1"/>
            <w:rPr>
              <w:rFonts w:asciiTheme="minorHAnsi" w:eastAsiaTheme="minorEastAsia" w:hAnsiTheme="minorHAnsi"/>
              <w:b w:val="0"/>
              <w:caps w:val="0"/>
              <w:noProof/>
              <w:lang w:eastAsia="da-DK"/>
            </w:rPr>
          </w:pPr>
          <w:hyperlink w:anchor="_Toc90631013" w:history="1">
            <w:r w:rsidR="00666BA2" w:rsidRPr="00AC4885">
              <w:rPr>
                <w:rStyle w:val="Hyperlink"/>
                <w:rFonts w:eastAsiaTheme="minorHAnsi"/>
                <w:noProof/>
              </w:rPr>
              <w:t>12</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Prøvelse ved domstol</w:t>
            </w:r>
            <w:r w:rsidR="00666BA2">
              <w:rPr>
                <w:noProof/>
                <w:webHidden/>
              </w:rPr>
              <w:tab/>
            </w:r>
            <w:r w:rsidR="00666BA2">
              <w:rPr>
                <w:noProof/>
                <w:webHidden/>
              </w:rPr>
              <w:fldChar w:fldCharType="begin"/>
            </w:r>
            <w:r w:rsidR="00666BA2">
              <w:rPr>
                <w:noProof/>
                <w:webHidden/>
              </w:rPr>
              <w:instrText xml:space="preserve"> PAGEREF _Toc90631013 \h </w:instrText>
            </w:r>
            <w:r w:rsidR="00666BA2">
              <w:rPr>
                <w:noProof/>
                <w:webHidden/>
              </w:rPr>
            </w:r>
            <w:r w:rsidR="00666BA2">
              <w:rPr>
                <w:noProof/>
                <w:webHidden/>
              </w:rPr>
              <w:fldChar w:fldCharType="separate"/>
            </w:r>
            <w:r w:rsidR="00666BA2">
              <w:rPr>
                <w:noProof/>
                <w:webHidden/>
              </w:rPr>
              <w:t>38</w:t>
            </w:r>
            <w:r w:rsidR="00666BA2">
              <w:rPr>
                <w:noProof/>
                <w:webHidden/>
              </w:rPr>
              <w:fldChar w:fldCharType="end"/>
            </w:r>
          </w:hyperlink>
        </w:p>
        <w:p w14:paraId="6586D669" w14:textId="4C6BCA00" w:rsidR="00666BA2" w:rsidRDefault="00057FE7">
          <w:pPr>
            <w:pStyle w:val="Indholdsfortegnelse1"/>
            <w:rPr>
              <w:rFonts w:asciiTheme="minorHAnsi" w:eastAsiaTheme="minorEastAsia" w:hAnsiTheme="minorHAnsi"/>
              <w:b w:val="0"/>
              <w:caps w:val="0"/>
              <w:noProof/>
              <w:lang w:eastAsia="da-DK"/>
            </w:rPr>
          </w:pPr>
          <w:hyperlink w:anchor="_Toc90631014" w:history="1">
            <w:r w:rsidR="00666BA2" w:rsidRPr="00AC4885">
              <w:rPr>
                <w:rStyle w:val="Hyperlink"/>
                <w:rFonts w:eastAsiaTheme="minorHAnsi"/>
                <w:noProof/>
              </w:rPr>
              <w:t>13</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Underretning om afgørelsen</w:t>
            </w:r>
            <w:r w:rsidR="00666BA2">
              <w:rPr>
                <w:noProof/>
                <w:webHidden/>
              </w:rPr>
              <w:tab/>
            </w:r>
            <w:r w:rsidR="00666BA2">
              <w:rPr>
                <w:noProof/>
                <w:webHidden/>
              </w:rPr>
              <w:fldChar w:fldCharType="begin"/>
            </w:r>
            <w:r w:rsidR="00666BA2">
              <w:rPr>
                <w:noProof/>
                <w:webHidden/>
              </w:rPr>
              <w:instrText xml:space="preserve"> PAGEREF _Toc90631014 \h </w:instrText>
            </w:r>
            <w:r w:rsidR="00666BA2">
              <w:rPr>
                <w:noProof/>
                <w:webHidden/>
              </w:rPr>
            </w:r>
            <w:r w:rsidR="00666BA2">
              <w:rPr>
                <w:noProof/>
                <w:webHidden/>
              </w:rPr>
              <w:fldChar w:fldCharType="separate"/>
            </w:r>
            <w:r w:rsidR="00666BA2">
              <w:rPr>
                <w:noProof/>
                <w:webHidden/>
              </w:rPr>
              <w:t>39</w:t>
            </w:r>
            <w:r w:rsidR="00666BA2">
              <w:rPr>
                <w:noProof/>
                <w:webHidden/>
              </w:rPr>
              <w:fldChar w:fldCharType="end"/>
            </w:r>
          </w:hyperlink>
        </w:p>
        <w:p w14:paraId="00DC60E0" w14:textId="0EB0513C" w:rsidR="00666BA2" w:rsidRDefault="00057FE7">
          <w:pPr>
            <w:pStyle w:val="Indholdsfortegnelse1"/>
            <w:rPr>
              <w:rFonts w:asciiTheme="minorHAnsi" w:eastAsiaTheme="minorEastAsia" w:hAnsiTheme="minorHAnsi"/>
              <w:b w:val="0"/>
              <w:caps w:val="0"/>
              <w:noProof/>
              <w:lang w:eastAsia="da-DK"/>
            </w:rPr>
          </w:pPr>
          <w:hyperlink w:anchor="_Toc90631015" w:history="1">
            <w:r w:rsidR="00666BA2" w:rsidRPr="00AC4885">
              <w:rPr>
                <w:rStyle w:val="Hyperlink"/>
                <w:rFonts w:eastAsiaTheme="minorHAnsi"/>
                <w:noProof/>
              </w:rPr>
              <w:t>14</w:t>
            </w:r>
            <w:r w:rsidR="00666BA2">
              <w:rPr>
                <w:rFonts w:asciiTheme="minorHAnsi" w:eastAsiaTheme="minorEastAsia" w:hAnsiTheme="minorHAnsi"/>
                <w:b w:val="0"/>
                <w:caps w:val="0"/>
                <w:noProof/>
                <w:lang w:eastAsia="da-DK"/>
              </w:rPr>
              <w:tab/>
            </w:r>
            <w:r w:rsidR="00666BA2" w:rsidRPr="00AC4885">
              <w:rPr>
                <w:rStyle w:val="Hyperlink"/>
                <w:rFonts w:eastAsiaTheme="minorHAnsi"/>
                <w:noProof/>
              </w:rPr>
              <w:t>Bilag</w:t>
            </w:r>
            <w:r w:rsidR="00666BA2">
              <w:rPr>
                <w:noProof/>
                <w:webHidden/>
              </w:rPr>
              <w:tab/>
            </w:r>
            <w:r w:rsidR="00666BA2">
              <w:rPr>
                <w:noProof/>
                <w:webHidden/>
              </w:rPr>
              <w:fldChar w:fldCharType="begin"/>
            </w:r>
            <w:r w:rsidR="00666BA2">
              <w:rPr>
                <w:noProof/>
                <w:webHidden/>
              </w:rPr>
              <w:instrText xml:space="preserve"> PAGEREF _Toc90631015 \h </w:instrText>
            </w:r>
            <w:r w:rsidR="00666BA2">
              <w:rPr>
                <w:noProof/>
                <w:webHidden/>
              </w:rPr>
            </w:r>
            <w:r w:rsidR="00666BA2">
              <w:rPr>
                <w:noProof/>
                <w:webHidden/>
              </w:rPr>
              <w:fldChar w:fldCharType="separate"/>
            </w:r>
            <w:r w:rsidR="00666BA2">
              <w:rPr>
                <w:noProof/>
                <w:webHidden/>
              </w:rPr>
              <w:t>39</w:t>
            </w:r>
            <w:r w:rsidR="00666BA2">
              <w:rPr>
                <w:noProof/>
                <w:webHidden/>
              </w:rPr>
              <w:fldChar w:fldCharType="end"/>
            </w:r>
          </w:hyperlink>
        </w:p>
        <w:p w14:paraId="217D3171" w14:textId="279C79A0" w:rsidR="00666BA2" w:rsidRDefault="00057FE7">
          <w:pPr>
            <w:pStyle w:val="Indholdsfortegnelse1"/>
            <w:rPr>
              <w:rFonts w:asciiTheme="minorHAnsi" w:eastAsiaTheme="minorEastAsia" w:hAnsiTheme="minorHAnsi"/>
              <w:b w:val="0"/>
              <w:caps w:val="0"/>
              <w:noProof/>
              <w:lang w:eastAsia="da-DK"/>
            </w:rPr>
          </w:pPr>
          <w:hyperlink w:anchor="_Toc90631016" w:history="1">
            <w:r w:rsidR="00666BA2" w:rsidRPr="00AC4885">
              <w:rPr>
                <w:rStyle w:val="Hyperlink"/>
                <w:rFonts w:eastAsiaTheme="minorHAnsi"/>
                <w:noProof/>
              </w:rPr>
              <w:t>Bilag 1</w:t>
            </w:r>
            <w:r w:rsidR="00666BA2">
              <w:rPr>
                <w:noProof/>
                <w:webHidden/>
              </w:rPr>
              <w:tab/>
            </w:r>
            <w:r w:rsidR="00666BA2">
              <w:rPr>
                <w:noProof/>
                <w:webHidden/>
              </w:rPr>
              <w:fldChar w:fldCharType="begin"/>
            </w:r>
            <w:r w:rsidR="00666BA2">
              <w:rPr>
                <w:noProof/>
                <w:webHidden/>
              </w:rPr>
              <w:instrText xml:space="preserve"> PAGEREF _Toc90631016 \h </w:instrText>
            </w:r>
            <w:r w:rsidR="00666BA2">
              <w:rPr>
                <w:noProof/>
                <w:webHidden/>
              </w:rPr>
            </w:r>
            <w:r w:rsidR="00666BA2">
              <w:rPr>
                <w:noProof/>
                <w:webHidden/>
              </w:rPr>
              <w:fldChar w:fldCharType="separate"/>
            </w:r>
            <w:r w:rsidR="00666BA2">
              <w:rPr>
                <w:noProof/>
                <w:webHidden/>
              </w:rPr>
              <w:t>40</w:t>
            </w:r>
            <w:r w:rsidR="00666BA2">
              <w:rPr>
                <w:noProof/>
                <w:webHidden/>
              </w:rPr>
              <w:fldChar w:fldCharType="end"/>
            </w:r>
          </w:hyperlink>
        </w:p>
        <w:p w14:paraId="5ADE7B24" w14:textId="1DC511E0" w:rsidR="00666BA2" w:rsidRDefault="00057FE7">
          <w:pPr>
            <w:pStyle w:val="Indholdsfortegnelse2"/>
            <w:rPr>
              <w:rFonts w:asciiTheme="minorHAnsi" w:eastAsiaTheme="minorEastAsia" w:hAnsiTheme="minorHAnsi"/>
              <w:noProof/>
              <w:lang w:eastAsia="da-DK"/>
            </w:rPr>
          </w:pPr>
          <w:hyperlink w:anchor="_Toc90631017" w:history="1">
            <w:r w:rsidR="00666BA2" w:rsidRPr="00AC4885">
              <w:rPr>
                <w:rStyle w:val="Hyperlink"/>
                <w:rFonts w:eastAsiaTheme="minorHAnsi"/>
                <w:noProof/>
              </w:rPr>
              <w:t>Minimumskrav til driftsinstruksen</w:t>
            </w:r>
            <w:r w:rsidR="00666BA2">
              <w:rPr>
                <w:noProof/>
                <w:webHidden/>
              </w:rPr>
              <w:tab/>
            </w:r>
            <w:r w:rsidR="00666BA2">
              <w:rPr>
                <w:noProof/>
                <w:webHidden/>
              </w:rPr>
              <w:fldChar w:fldCharType="begin"/>
            </w:r>
            <w:r w:rsidR="00666BA2">
              <w:rPr>
                <w:noProof/>
                <w:webHidden/>
              </w:rPr>
              <w:instrText xml:space="preserve"> PAGEREF _Toc90631017 \h </w:instrText>
            </w:r>
            <w:r w:rsidR="00666BA2">
              <w:rPr>
                <w:noProof/>
                <w:webHidden/>
              </w:rPr>
            </w:r>
            <w:r w:rsidR="00666BA2">
              <w:rPr>
                <w:noProof/>
                <w:webHidden/>
              </w:rPr>
              <w:fldChar w:fldCharType="separate"/>
            </w:r>
            <w:r w:rsidR="00666BA2">
              <w:rPr>
                <w:noProof/>
                <w:webHidden/>
              </w:rPr>
              <w:t>40</w:t>
            </w:r>
            <w:r w:rsidR="00666BA2">
              <w:rPr>
                <w:noProof/>
                <w:webHidden/>
              </w:rPr>
              <w:fldChar w:fldCharType="end"/>
            </w:r>
          </w:hyperlink>
        </w:p>
        <w:p w14:paraId="2426F72C" w14:textId="3DDC8E7A" w:rsidR="00666BA2" w:rsidRDefault="00057FE7">
          <w:pPr>
            <w:pStyle w:val="Indholdsfortegnelse1"/>
            <w:rPr>
              <w:rFonts w:asciiTheme="minorHAnsi" w:eastAsiaTheme="minorEastAsia" w:hAnsiTheme="minorHAnsi"/>
              <w:b w:val="0"/>
              <w:caps w:val="0"/>
              <w:noProof/>
              <w:lang w:eastAsia="da-DK"/>
            </w:rPr>
          </w:pPr>
          <w:hyperlink w:anchor="_Toc90631018" w:history="1">
            <w:r w:rsidR="00666BA2" w:rsidRPr="00AC4885">
              <w:rPr>
                <w:rStyle w:val="Hyperlink"/>
                <w:rFonts w:eastAsiaTheme="minorHAnsi"/>
                <w:noProof/>
              </w:rPr>
              <w:t>Bilag 2</w:t>
            </w:r>
            <w:r w:rsidR="00666BA2">
              <w:rPr>
                <w:noProof/>
                <w:webHidden/>
              </w:rPr>
              <w:tab/>
            </w:r>
            <w:r w:rsidR="00666BA2">
              <w:rPr>
                <w:noProof/>
                <w:webHidden/>
              </w:rPr>
              <w:fldChar w:fldCharType="begin"/>
            </w:r>
            <w:r w:rsidR="00666BA2">
              <w:rPr>
                <w:noProof/>
                <w:webHidden/>
              </w:rPr>
              <w:instrText xml:space="preserve"> PAGEREF _Toc90631018 \h </w:instrText>
            </w:r>
            <w:r w:rsidR="00666BA2">
              <w:rPr>
                <w:noProof/>
                <w:webHidden/>
              </w:rPr>
            </w:r>
            <w:r w:rsidR="00666BA2">
              <w:rPr>
                <w:noProof/>
                <w:webHidden/>
              </w:rPr>
              <w:fldChar w:fldCharType="separate"/>
            </w:r>
            <w:r w:rsidR="00666BA2">
              <w:rPr>
                <w:noProof/>
                <w:webHidden/>
              </w:rPr>
              <w:t>41</w:t>
            </w:r>
            <w:r w:rsidR="00666BA2">
              <w:rPr>
                <w:noProof/>
                <w:webHidden/>
              </w:rPr>
              <w:fldChar w:fldCharType="end"/>
            </w:r>
          </w:hyperlink>
        </w:p>
        <w:p w14:paraId="05E5221D" w14:textId="2C050345" w:rsidR="00666BA2" w:rsidRDefault="00057FE7">
          <w:pPr>
            <w:pStyle w:val="Indholdsfortegnelse2"/>
            <w:rPr>
              <w:rFonts w:asciiTheme="minorHAnsi" w:eastAsiaTheme="minorEastAsia" w:hAnsiTheme="minorHAnsi"/>
              <w:noProof/>
              <w:lang w:eastAsia="da-DK"/>
            </w:rPr>
          </w:pPr>
          <w:hyperlink w:anchor="_Toc90631019" w:history="1">
            <w:r w:rsidR="00666BA2" w:rsidRPr="00AC4885">
              <w:rPr>
                <w:rStyle w:val="Hyperlink"/>
                <w:rFonts w:eastAsiaTheme="minorHAnsi"/>
                <w:noProof/>
              </w:rPr>
              <w:t>Modtagekriterier for affaldsfraktioner til indbygning</w:t>
            </w:r>
            <w:r w:rsidR="00666BA2">
              <w:rPr>
                <w:noProof/>
                <w:webHidden/>
              </w:rPr>
              <w:tab/>
            </w:r>
            <w:r w:rsidR="00666BA2">
              <w:rPr>
                <w:noProof/>
                <w:webHidden/>
              </w:rPr>
              <w:fldChar w:fldCharType="begin"/>
            </w:r>
            <w:r w:rsidR="00666BA2">
              <w:rPr>
                <w:noProof/>
                <w:webHidden/>
              </w:rPr>
              <w:instrText xml:space="preserve"> PAGEREF _Toc90631019 \h </w:instrText>
            </w:r>
            <w:r w:rsidR="00666BA2">
              <w:rPr>
                <w:noProof/>
                <w:webHidden/>
              </w:rPr>
            </w:r>
            <w:r w:rsidR="00666BA2">
              <w:rPr>
                <w:noProof/>
                <w:webHidden/>
              </w:rPr>
              <w:fldChar w:fldCharType="separate"/>
            </w:r>
            <w:r w:rsidR="00666BA2">
              <w:rPr>
                <w:noProof/>
                <w:webHidden/>
              </w:rPr>
              <w:t>41</w:t>
            </w:r>
            <w:r w:rsidR="00666BA2">
              <w:rPr>
                <w:noProof/>
                <w:webHidden/>
              </w:rPr>
              <w:fldChar w:fldCharType="end"/>
            </w:r>
          </w:hyperlink>
        </w:p>
        <w:p w14:paraId="425A5ED1" w14:textId="2B70DCBB" w:rsidR="00666BA2" w:rsidRDefault="00057FE7">
          <w:pPr>
            <w:pStyle w:val="Indholdsfortegnelse1"/>
            <w:rPr>
              <w:rFonts w:asciiTheme="minorHAnsi" w:eastAsiaTheme="minorEastAsia" w:hAnsiTheme="minorHAnsi"/>
              <w:b w:val="0"/>
              <w:caps w:val="0"/>
              <w:noProof/>
              <w:lang w:eastAsia="da-DK"/>
            </w:rPr>
          </w:pPr>
          <w:hyperlink w:anchor="_Toc90631020" w:history="1">
            <w:r w:rsidR="00666BA2" w:rsidRPr="00AC4885">
              <w:rPr>
                <w:rStyle w:val="Hyperlink"/>
                <w:rFonts w:eastAsiaTheme="minorHAnsi"/>
                <w:noProof/>
              </w:rPr>
              <w:t>BILAG 3</w:t>
            </w:r>
            <w:r w:rsidR="00666BA2">
              <w:rPr>
                <w:noProof/>
                <w:webHidden/>
              </w:rPr>
              <w:tab/>
            </w:r>
            <w:r w:rsidR="00666BA2">
              <w:rPr>
                <w:noProof/>
                <w:webHidden/>
              </w:rPr>
              <w:fldChar w:fldCharType="begin"/>
            </w:r>
            <w:r w:rsidR="00666BA2">
              <w:rPr>
                <w:noProof/>
                <w:webHidden/>
              </w:rPr>
              <w:instrText xml:space="preserve"> PAGEREF _Toc90631020 \h </w:instrText>
            </w:r>
            <w:r w:rsidR="00666BA2">
              <w:rPr>
                <w:noProof/>
                <w:webHidden/>
              </w:rPr>
            </w:r>
            <w:r w:rsidR="00666BA2">
              <w:rPr>
                <w:noProof/>
                <w:webHidden/>
              </w:rPr>
              <w:fldChar w:fldCharType="separate"/>
            </w:r>
            <w:r w:rsidR="00666BA2">
              <w:rPr>
                <w:noProof/>
                <w:webHidden/>
              </w:rPr>
              <w:t>44</w:t>
            </w:r>
            <w:r w:rsidR="00666BA2">
              <w:rPr>
                <w:noProof/>
                <w:webHidden/>
              </w:rPr>
              <w:fldChar w:fldCharType="end"/>
            </w:r>
          </w:hyperlink>
        </w:p>
        <w:p w14:paraId="1FF45F2E" w14:textId="240F1F84" w:rsidR="00666BA2" w:rsidRDefault="00057FE7">
          <w:pPr>
            <w:pStyle w:val="Indholdsfortegnelse2"/>
            <w:rPr>
              <w:rFonts w:asciiTheme="minorHAnsi" w:eastAsiaTheme="minorEastAsia" w:hAnsiTheme="minorHAnsi"/>
              <w:noProof/>
              <w:lang w:eastAsia="da-DK"/>
            </w:rPr>
          </w:pPr>
          <w:hyperlink w:anchor="_Toc90631021" w:history="1">
            <w:r w:rsidR="00666BA2" w:rsidRPr="00AC4885">
              <w:rPr>
                <w:rStyle w:val="Hyperlink"/>
                <w:rFonts w:eastAsiaTheme="minorHAnsi"/>
                <w:noProof/>
              </w:rPr>
              <w:t>Procedure til kontrol af % brokker i jord</w:t>
            </w:r>
            <w:r w:rsidR="00666BA2">
              <w:rPr>
                <w:noProof/>
                <w:webHidden/>
              </w:rPr>
              <w:tab/>
            </w:r>
            <w:r w:rsidR="00666BA2">
              <w:rPr>
                <w:noProof/>
                <w:webHidden/>
              </w:rPr>
              <w:fldChar w:fldCharType="begin"/>
            </w:r>
            <w:r w:rsidR="00666BA2">
              <w:rPr>
                <w:noProof/>
                <w:webHidden/>
              </w:rPr>
              <w:instrText xml:space="preserve"> PAGEREF _Toc90631021 \h </w:instrText>
            </w:r>
            <w:r w:rsidR="00666BA2">
              <w:rPr>
                <w:noProof/>
                <w:webHidden/>
              </w:rPr>
            </w:r>
            <w:r w:rsidR="00666BA2">
              <w:rPr>
                <w:noProof/>
                <w:webHidden/>
              </w:rPr>
              <w:fldChar w:fldCharType="separate"/>
            </w:r>
            <w:r w:rsidR="00666BA2">
              <w:rPr>
                <w:noProof/>
                <w:webHidden/>
              </w:rPr>
              <w:t>44</w:t>
            </w:r>
            <w:r w:rsidR="00666BA2">
              <w:rPr>
                <w:noProof/>
                <w:webHidden/>
              </w:rPr>
              <w:fldChar w:fldCharType="end"/>
            </w:r>
          </w:hyperlink>
        </w:p>
        <w:p w14:paraId="7CE9BD2F" w14:textId="7CF426B9" w:rsidR="00751937" w:rsidRDefault="00751937">
          <w:r>
            <w:rPr>
              <w:b/>
              <w:bCs/>
            </w:rPr>
            <w:fldChar w:fldCharType="end"/>
          </w:r>
        </w:p>
      </w:sdtContent>
    </w:sdt>
    <w:p w14:paraId="5A2689E4" w14:textId="77777777" w:rsidR="00F523F7" w:rsidRDefault="00F523F7" w:rsidP="00F523F7">
      <w:pPr>
        <w:spacing w:after="200"/>
        <w:rPr>
          <w:rFonts w:eastAsia="Times New Roman" w:cs="Times New Roman"/>
          <w:b/>
          <w:szCs w:val="20"/>
          <w:lang w:eastAsia="da-DK"/>
        </w:rPr>
      </w:pPr>
      <w:r>
        <w:rPr>
          <w:rFonts w:eastAsia="Times New Roman" w:cs="Times New Roman"/>
          <w:b/>
          <w:szCs w:val="20"/>
          <w:lang w:eastAsia="da-DK"/>
        </w:rPr>
        <w:br w:type="page"/>
      </w:r>
    </w:p>
    <w:p w14:paraId="1384C938"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0" w:name="_Toc90630968"/>
      <w:r w:rsidRPr="00CC578B">
        <w:rPr>
          <w:rFonts w:eastAsia="Times New Roman"/>
          <w:sz w:val="32"/>
          <w:szCs w:val="32"/>
          <w:lang w:eastAsia="da-DK"/>
        </w:rPr>
        <w:t>Indledning</w:t>
      </w:r>
      <w:bookmarkEnd w:id="0"/>
    </w:p>
    <w:p w14:paraId="69E8A7CA" w14:textId="1B282DF6" w:rsidR="00F523F7" w:rsidRDefault="00F523F7" w:rsidP="00DA2AE1">
      <w:r>
        <w:t>Vordingborg Havn ønsker at udvide den eksisterend</w:t>
      </w:r>
      <w:r w:rsidR="0074565C">
        <w:t xml:space="preserve">e erhvervshavn på Masnedø med endnu en etape </w:t>
      </w:r>
      <w:r w:rsidR="004B6712">
        <w:t>-</w:t>
      </w:r>
      <w:r w:rsidR="0074565C">
        <w:t xml:space="preserve"> </w:t>
      </w:r>
      <w:r w:rsidR="004B6712">
        <w:t xml:space="preserve">etape </w:t>
      </w:r>
      <w:r w:rsidR="00751937">
        <w:t>4</w:t>
      </w:r>
      <w:r>
        <w:t xml:space="preserve"> </w:t>
      </w:r>
      <w:r w:rsidR="004B6712">
        <w:t>-</w:t>
      </w:r>
      <w:r w:rsidRPr="000B224B">
        <w:t xml:space="preserve"> se figur 1</w:t>
      </w:r>
      <w:r>
        <w:t xml:space="preserve">. I den forbindelse søger </w:t>
      </w:r>
      <w:r w:rsidR="00751937">
        <w:t>WSP</w:t>
      </w:r>
      <w:r>
        <w:t xml:space="preserve"> A/</w:t>
      </w:r>
      <w:r w:rsidR="00751937">
        <w:t>S</w:t>
      </w:r>
      <w:r>
        <w:t xml:space="preserve"> på vegne af Vordingborg Havn om at </w:t>
      </w:r>
      <w:bookmarkStart w:id="1" w:name="_Hlk82510917"/>
      <w:r>
        <w:t xml:space="preserve">nyttiggøre ca. </w:t>
      </w:r>
      <w:r w:rsidR="00751937">
        <w:t>1.</w:t>
      </w:r>
      <w:r w:rsidR="00B03ABF">
        <w:t>15</w:t>
      </w:r>
      <w:r w:rsidR="00751937">
        <w:t>0</w:t>
      </w:r>
      <w:r>
        <w:t>.000 m</w:t>
      </w:r>
      <w:r w:rsidRPr="00743A12">
        <w:rPr>
          <w:vertAlign w:val="superscript"/>
        </w:rPr>
        <w:t>3</w:t>
      </w:r>
      <w:r w:rsidR="00316AD8">
        <w:t xml:space="preserve"> </w:t>
      </w:r>
      <w:bookmarkEnd w:id="1"/>
      <w:r w:rsidR="00751937">
        <w:t xml:space="preserve">ren og forurenet jord samt andre materialer, så som flyveaske, </w:t>
      </w:r>
      <w:r w:rsidR="00C05F73">
        <w:t>affaldsforbrændings</w:t>
      </w:r>
      <w:r w:rsidR="00751937">
        <w:t xml:space="preserve">slagger, </w:t>
      </w:r>
      <w:r w:rsidR="00F40D9E">
        <w:t xml:space="preserve">behandlet hav- og havnesediment samt bygge- og anlægsaffald bestående af enten af </w:t>
      </w:r>
      <w:r w:rsidR="00751937">
        <w:t>nedknuste brokker</w:t>
      </w:r>
      <w:r w:rsidR="00F40D9E">
        <w:t xml:space="preserve"> af beton, </w:t>
      </w:r>
      <w:proofErr w:type="spellStart"/>
      <w:r w:rsidR="00F40D9E">
        <w:t>uglaseret</w:t>
      </w:r>
      <w:proofErr w:type="spellEnd"/>
      <w:r w:rsidR="00F40D9E">
        <w:t xml:space="preserve"> tegl og </w:t>
      </w:r>
      <w:proofErr w:type="spellStart"/>
      <w:r w:rsidR="00F40D9E">
        <w:t>natursten</w:t>
      </w:r>
      <w:proofErr w:type="spellEnd"/>
      <w:r w:rsidR="00751937">
        <w:t xml:space="preserve"> </w:t>
      </w:r>
      <w:r w:rsidR="00F40D9E">
        <w:t>eller som særskilt</w:t>
      </w:r>
      <w:r w:rsidR="002D5F6A">
        <w:t>e</w:t>
      </w:r>
      <w:r w:rsidR="00F40D9E">
        <w:t xml:space="preserve"> fraktioner.</w:t>
      </w:r>
      <w:r w:rsidR="00316AD8">
        <w:t xml:space="preserve"> </w:t>
      </w:r>
      <w:r w:rsidR="004044A4">
        <w:t xml:space="preserve">Overskudsjorden og </w:t>
      </w:r>
      <w:r w:rsidR="00751937">
        <w:t xml:space="preserve">de andre </w:t>
      </w:r>
      <w:r w:rsidR="00F40D9E">
        <w:t>affaldsfraktioner</w:t>
      </w:r>
      <w:r w:rsidR="00751937">
        <w:t xml:space="preserve"> </w:t>
      </w:r>
      <w:r>
        <w:t>erstatte</w:t>
      </w:r>
      <w:r w:rsidR="00751937">
        <w:t>r</w:t>
      </w:r>
      <w:r>
        <w:t xml:space="preserve"> rene</w:t>
      </w:r>
      <w:r w:rsidR="00751937">
        <w:t xml:space="preserve"> råstoffer</w:t>
      </w:r>
      <w:r>
        <w:t xml:space="preserve"> </w:t>
      </w:r>
      <w:r w:rsidR="004044A4">
        <w:t xml:space="preserve">til opfyldning i etape </w:t>
      </w:r>
      <w:r w:rsidR="00751937">
        <w:t>4</w:t>
      </w:r>
      <w:r w:rsidRPr="00775606">
        <w:t xml:space="preserve">. </w:t>
      </w:r>
    </w:p>
    <w:p w14:paraId="10E43FD1" w14:textId="77777777" w:rsidR="00751937" w:rsidRPr="00DA2AE1" w:rsidRDefault="00751937" w:rsidP="00DA2AE1">
      <w:pPr>
        <w:rPr>
          <w:rFonts w:ascii="Times New Roman" w:hAnsi="Times New Roman"/>
        </w:rPr>
      </w:pPr>
    </w:p>
    <w:p w14:paraId="1D79E2B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67FBB416"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2" w:name="_Toc90630969"/>
      <w:r w:rsidRPr="00CC578B">
        <w:rPr>
          <w:rFonts w:eastAsia="Times New Roman"/>
          <w:sz w:val="32"/>
          <w:szCs w:val="32"/>
          <w:lang w:eastAsia="da-DK"/>
        </w:rPr>
        <w:t>Stamdata</w:t>
      </w:r>
      <w:bookmarkEnd w:id="2"/>
    </w:p>
    <w:tbl>
      <w:tblPr>
        <w:tblStyle w:val="Tabel-Gitter"/>
        <w:tblW w:w="0" w:type="auto"/>
        <w:tblLook w:val="04A0" w:firstRow="1" w:lastRow="0" w:firstColumn="1" w:lastColumn="0" w:noHBand="0" w:noVBand="1"/>
      </w:tblPr>
      <w:tblGrid>
        <w:gridCol w:w="2689"/>
        <w:gridCol w:w="6939"/>
      </w:tblGrid>
      <w:tr w:rsidR="00F523F7" w14:paraId="7DFB7E2D" w14:textId="77777777" w:rsidTr="004B6712">
        <w:trPr>
          <w:trHeight w:val="643"/>
        </w:trPr>
        <w:tc>
          <w:tcPr>
            <w:tcW w:w="2689" w:type="dxa"/>
          </w:tcPr>
          <w:p w14:paraId="3E38AAE0"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navn og adresse</w:t>
            </w:r>
          </w:p>
        </w:tc>
        <w:tc>
          <w:tcPr>
            <w:tcW w:w="6939" w:type="dxa"/>
            <w:vAlign w:val="center"/>
          </w:tcPr>
          <w:p w14:paraId="1F002905" w14:textId="77777777" w:rsidR="00F523F7"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Vordingborg Havn</w:t>
            </w:r>
          </w:p>
          <w:p w14:paraId="64326FE5" w14:textId="77777777" w:rsidR="00F523F7" w:rsidRPr="009A35CF" w:rsidRDefault="00F523F7" w:rsidP="00B359CE">
            <w:pPr>
              <w:autoSpaceDE w:val="0"/>
              <w:autoSpaceDN w:val="0"/>
              <w:adjustRightInd w:val="0"/>
              <w:rPr>
                <w:rFonts w:eastAsia="Times New Roman" w:cs="Times New Roman"/>
                <w:szCs w:val="20"/>
                <w:lang w:eastAsia="da-DK"/>
              </w:rPr>
            </w:pPr>
            <w:r w:rsidRPr="009A35CF">
              <w:rPr>
                <w:rFonts w:eastAsia="Times New Roman" w:cs="Times New Roman"/>
                <w:szCs w:val="20"/>
                <w:lang w:eastAsia="da-DK"/>
              </w:rPr>
              <w:t>Vesthavnen 5, 4760 Vordingborg</w:t>
            </w:r>
          </w:p>
        </w:tc>
      </w:tr>
      <w:tr w:rsidR="00F523F7" w14:paraId="0DBD922A" w14:textId="77777777" w:rsidTr="004B6712">
        <w:trPr>
          <w:trHeight w:val="641"/>
        </w:trPr>
        <w:tc>
          <w:tcPr>
            <w:tcW w:w="2689" w:type="dxa"/>
          </w:tcPr>
          <w:p w14:paraId="34248A52"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Matr.nr.</w:t>
            </w:r>
          </w:p>
        </w:tc>
        <w:tc>
          <w:tcPr>
            <w:tcW w:w="6939" w:type="dxa"/>
            <w:vAlign w:val="center"/>
          </w:tcPr>
          <w:p w14:paraId="78DB3CEF" w14:textId="2D2BAB5C" w:rsidR="00F523F7" w:rsidRDefault="00BA7265" w:rsidP="009F6576">
            <w:pPr>
              <w:autoSpaceDE w:val="0"/>
              <w:autoSpaceDN w:val="0"/>
              <w:adjustRightInd w:val="0"/>
              <w:rPr>
                <w:rFonts w:eastAsia="Times New Roman" w:cs="Times New Roman"/>
                <w:b/>
                <w:szCs w:val="20"/>
                <w:lang w:eastAsia="da-DK"/>
              </w:rPr>
            </w:pPr>
            <w:proofErr w:type="spellStart"/>
            <w:r>
              <w:rPr>
                <w:rFonts w:eastAsia="Times New Roman" w:cs="Times New Roman"/>
                <w:szCs w:val="20"/>
                <w:lang w:eastAsia="da-DK"/>
              </w:rPr>
              <w:t>Umatrikulæret</w:t>
            </w:r>
            <w:proofErr w:type="spellEnd"/>
            <w:r>
              <w:rPr>
                <w:rFonts w:eastAsia="Times New Roman" w:cs="Times New Roman"/>
                <w:szCs w:val="20"/>
                <w:lang w:eastAsia="da-DK"/>
              </w:rPr>
              <w:t xml:space="preserve"> areal på n</w:t>
            </w:r>
            <w:r w:rsidR="00751937">
              <w:rPr>
                <w:rFonts w:eastAsia="Times New Roman" w:cs="Times New Roman"/>
                <w:szCs w:val="20"/>
                <w:lang w:eastAsia="da-DK"/>
              </w:rPr>
              <w:t xml:space="preserve">uværende søterritorie sydvest for </w:t>
            </w:r>
            <w:r w:rsidR="00DA2AE1">
              <w:rPr>
                <w:rFonts w:eastAsia="Times New Roman" w:cs="Times New Roman"/>
                <w:szCs w:val="20"/>
                <w:lang w:eastAsia="da-DK"/>
              </w:rPr>
              <w:t xml:space="preserve">matr.nr. </w:t>
            </w:r>
            <w:r w:rsidR="00F523F7">
              <w:rPr>
                <w:rFonts w:eastAsia="Times New Roman" w:cs="Times New Roman"/>
                <w:szCs w:val="20"/>
                <w:lang w:eastAsia="da-DK"/>
              </w:rPr>
              <w:t>1cz</w:t>
            </w:r>
            <w:r w:rsidR="008148A5">
              <w:rPr>
                <w:rFonts w:eastAsia="Times New Roman" w:cs="Times New Roman"/>
                <w:szCs w:val="20"/>
                <w:lang w:eastAsia="da-DK"/>
              </w:rPr>
              <w:t xml:space="preserve">, 2bh og </w:t>
            </w:r>
            <w:r>
              <w:rPr>
                <w:rFonts w:eastAsia="Times New Roman" w:cs="Times New Roman"/>
                <w:szCs w:val="20"/>
                <w:lang w:eastAsia="da-DK"/>
              </w:rPr>
              <w:t xml:space="preserve">1aa </w:t>
            </w:r>
            <w:r w:rsidR="00F523F7">
              <w:rPr>
                <w:rFonts w:eastAsia="Times New Roman" w:cs="Times New Roman"/>
                <w:szCs w:val="20"/>
                <w:lang w:eastAsia="da-DK"/>
              </w:rPr>
              <w:t>Masnedø, Vordingborg Jorder</w:t>
            </w:r>
            <w:r w:rsidR="009F6576">
              <w:rPr>
                <w:rFonts w:eastAsia="Times New Roman" w:cs="Times New Roman"/>
                <w:szCs w:val="20"/>
                <w:lang w:eastAsia="da-DK"/>
              </w:rPr>
              <w:t>.</w:t>
            </w:r>
          </w:p>
        </w:tc>
      </w:tr>
      <w:tr w:rsidR="00F523F7" w14:paraId="7CA72B1D" w14:textId="77777777" w:rsidTr="004B6712">
        <w:trPr>
          <w:trHeight w:val="425"/>
        </w:trPr>
        <w:tc>
          <w:tcPr>
            <w:tcW w:w="2689" w:type="dxa"/>
          </w:tcPr>
          <w:p w14:paraId="3C9D1A1E"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Ejer</w:t>
            </w:r>
          </w:p>
        </w:tc>
        <w:tc>
          <w:tcPr>
            <w:tcW w:w="6939" w:type="dxa"/>
            <w:vAlign w:val="center"/>
          </w:tcPr>
          <w:p w14:paraId="71FFC7F6" w14:textId="77777777" w:rsidR="00F523F7" w:rsidRPr="00DB25FC"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Vordingborg Havn</w:t>
            </w:r>
          </w:p>
        </w:tc>
      </w:tr>
      <w:tr w:rsidR="00F523F7" w14:paraId="03E5071C" w14:textId="77777777" w:rsidTr="004B6712">
        <w:trPr>
          <w:trHeight w:val="417"/>
        </w:trPr>
        <w:tc>
          <w:tcPr>
            <w:tcW w:w="2689" w:type="dxa"/>
          </w:tcPr>
          <w:p w14:paraId="342DF664"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Cvr.</w:t>
            </w:r>
            <w:r>
              <w:rPr>
                <w:rFonts w:eastAsia="Times New Roman" w:cs="Times New Roman"/>
                <w:b/>
                <w:szCs w:val="20"/>
                <w:lang w:eastAsia="da-DK"/>
              </w:rPr>
              <w:t xml:space="preserve"> nr.</w:t>
            </w:r>
          </w:p>
        </w:tc>
        <w:tc>
          <w:tcPr>
            <w:tcW w:w="6939" w:type="dxa"/>
            <w:vAlign w:val="center"/>
          </w:tcPr>
          <w:p w14:paraId="625221BC" w14:textId="77777777" w:rsidR="00F523F7" w:rsidRPr="009A35CF"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35420452 </w:t>
            </w:r>
          </w:p>
        </w:tc>
      </w:tr>
      <w:tr w:rsidR="00F523F7" w:rsidRPr="00BA7265" w14:paraId="0E700934" w14:textId="77777777" w:rsidTr="003326BC">
        <w:trPr>
          <w:trHeight w:val="2000"/>
        </w:trPr>
        <w:tc>
          <w:tcPr>
            <w:tcW w:w="2689" w:type="dxa"/>
          </w:tcPr>
          <w:p w14:paraId="044E8089"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 xml:space="preserve">Ansøger </w:t>
            </w:r>
            <w:r>
              <w:rPr>
                <w:rFonts w:eastAsia="Times New Roman" w:cs="Times New Roman"/>
                <w:b/>
                <w:szCs w:val="20"/>
                <w:lang w:eastAsia="da-DK"/>
              </w:rPr>
              <w:t>for ejer</w:t>
            </w:r>
          </w:p>
        </w:tc>
        <w:tc>
          <w:tcPr>
            <w:tcW w:w="6939" w:type="dxa"/>
            <w:vAlign w:val="center"/>
          </w:tcPr>
          <w:p w14:paraId="52A5C68F" w14:textId="778687EF" w:rsidR="00F523F7" w:rsidRPr="00BA7265" w:rsidRDefault="00BA7265" w:rsidP="00B359CE">
            <w:pPr>
              <w:autoSpaceDE w:val="0"/>
              <w:autoSpaceDN w:val="0"/>
              <w:adjustRightInd w:val="0"/>
              <w:rPr>
                <w:rFonts w:eastAsia="Times New Roman" w:cs="Times New Roman"/>
                <w:szCs w:val="20"/>
                <w:lang w:val="en-US" w:eastAsia="da-DK"/>
              </w:rPr>
            </w:pPr>
            <w:r w:rsidRPr="00BA7265">
              <w:rPr>
                <w:rFonts w:eastAsia="Times New Roman" w:cs="Times New Roman"/>
                <w:szCs w:val="20"/>
                <w:lang w:val="en-US" w:eastAsia="da-DK"/>
              </w:rPr>
              <w:t xml:space="preserve">WSP </w:t>
            </w:r>
            <w:r>
              <w:rPr>
                <w:rFonts w:eastAsia="Times New Roman" w:cs="Times New Roman"/>
                <w:szCs w:val="20"/>
                <w:lang w:val="en-US" w:eastAsia="da-DK"/>
              </w:rPr>
              <w:t xml:space="preserve">Denmark </w:t>
            </w:r>
            <w:r w:rsidRPr="00BA7265">
              <w:rPr>
                <w:rFonts w:eastAsia="Times New Roman" w:cs="Times New Roman"/>
                <w:szCs w:val="20"/>
                <w:lang w:val="en-US" w:eastAsia="da-DK"/>
              </w:rPr>
              <w:t>A/S</w:t>
            </w:r>
          </w:p>
          <w:p w14:paraId="0FBB89D5" w14:textId="59090A09" w:rsidR="00F523F7" w:rsidRPr="0059443E" w:rsidRDefault="00BA7265" w:rsidP="00B359CE">
            <w:pPr>
              <w:autoSpaceDE w:val="0"/>
              <w:autoSpaceDN w:val="0"/>
              <w:adjustRightInd w:val="0"/>
              <w:rPr>
                <w:rFonts w:eastAsia="Times New Roman" w:cs="Times New Roman"/>
                <w:szCs w:val="20"/>
                <w:lang w:val="en-US" w:eastAsia="da-DK"/>
              </w:rPr>
            </w:pPr>
            <w:proofErr w:type="spellStart"/>
            <w:r w:rsidRPr="0059443E">
              <w:rPr>
                <w:rFonts w:eastAsia="Times New Roman" w:cs="Times New Roman"/>
                <w:szCs w:val="20"/>
                <w:lang w:val="en-US" w:eastAsia="da-DK"/>
              </w:rPr>
              <w:t>Linnés</w:t>
            </w:r>
            <w:proofErr w:type="spellEnd"/>
            <w:r w:rsidRPr="0059443E">
              <w:rPr>
                <w:rFonts w:eastAsia="Times New Roman" w:cs="Times New Roman"/>
                <w:szCs w:val="20"/>
                <w:lang w:val="en-US" w:eastAsia="da-DK"/>
              </w:rPr>
              <w:t xml:space="preserve"> </w:t>
            </w:r>
            <w:proofErr w:type="spellStart"/>
            <w:r w:rsidRPr="0059443E">
              <w:rPr>
                <w:rFonts w:eastAsia="Times New Roman" w:cs="Times New Roman"/>
                <w:szCs w:val="20"/>
                <w:lang w:val="en-US" w:eastAsia="da-DK"/>
              </w:rPr>
              <w:t>Allé</w:t>
            </w:r>
            <w:proofErr w:type="spellEnd"/>
            <w:r w:rsidRPr="0059443E">
              <w:rPr>
                <w:rFonts w:eastAsia="Times New Roman" w:cs="Times New Roman"/>
                <w:szCs w:val="20"/>
                <w:lang w:val="en-US" w:eastAsia="da-DK"/>
              </w:rPr>
              <w:t xml:space="preserve"> 2</w:t>
            </w:r>
          </w:p>
          <w:p w14:paraId="4AD2E332" w14:textId="05046AB8" w:rsidR="00BA7265" w:rsidRPr="00BA7265" w:rsidRDefault="00BA7265" w:rsidP="00B359CE">
            <w:pPr>
              <w:autoSpaceDE w:val="0"/>
              <w:autoSpaceDN w:val="0"/>
              <w:adjustRightInd w:val="0"/>
              <w:rPr>
                <w:rFonts w:eastAsia="Times New Roman" w:cs="Times New Roman"/>
                <w:szCs w:val="20"/>
                <w:lang w:eastAsia="da-DK"/>
              </w:rPr>
            </w:pPr>
            <w:r w:rsidRPr="00BA7265">
              <w:rPr>
                <w:rFonts w:eastAsia="Times New Roman" w:cs="Times New Roman"/>
                <w:szCs w:val="20"/>
                <w:lang w:eastAsia="da-DK"/>
              </w:rPr>
              <w:t>2630 Taastrup</w:t>
            </w:r>
          </w:p>
          <w:p w14:paraId="28A36A73" w14:textId="77777777" w:rsidR="00F523F7" w:rsidRPr="00BA7265" w:rsidRDefault="00F523F7" w:rsidP="00B359CE">
            <w:pPr>
              <w:autoSpaceDE w:val="0"/>
              <w:autoSpaceDN w:val="0"/>
              <w:adjustRightInd w:val="0"/>
              <w:rPr>
                <w:rFonts w:eastAsia="Times New Roman" w:cs="Times New Roman"/>
                <w:szCs w:val="20"/>
                <w:lang w:eastAsia="da-DK"/>
              </w:rPr>
            </w:pPr>
          </w:p>
          <w:p w14:paraId="007E7F25" w14:textId="470CA198" w:rsidR="00BA7265"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Kontaktperson</w:t>
            </w:r>
            <w:r w:rsidR="0091488B">
              <w:rPr>
                <w:rFonts w:eastAsia="Times New Roman" w:cs="Times New Roman"/>
                <w:szCs w:val="20"/>
                <w:lang w:eastAsia="da-DK"/>
              </w:rPr>
              <w:t>:</w:t>
            </w:r>
            <w:r>
              <w:rPr>
                <w:rFonts w:eastAsia="Times New Roman" w:cs="Times New Roman"/>
                <w:szCs w:val="20"/>
                <w:lang w:eastAsia="da-DK"/>
              </w:rPr>
              <w:t xml:space="preserve"> </w:t>
            </w:r>
            <w:r w:rsidR="00BA7265">
              <w:rPr>
                <w:rFonts w:eastAsia="Times New Roman" w:cs="Times New Roman"/>
                <w:szCs w:val="20"/>
                <w:lang w:eastAsia="da-DK"/>
              </w:rPr>
              <w:t>Peter Engelsen</w:t>
            </w:r>
          </w:p>
          <w:p w14:paraId="706E399E" w14:textId="138ABED0" w:rsidR="00BA7265" w:rsidRPr="00BA7265" w:rsidRDefault="00BA7265"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Telefon: 23 73 96 89 </w:t>
            </w:r>
          </w:p>
          <w:p w14:paraId="20378EDA" w14:textId="74A806FC" w:rsidR="00F523F7" w:rsidRPr="004B6712" w:rsidRDefault="00057FE7" w:rsidP="00B359CE">
            <w:pPr>
              <w:autoSpaceDE w:val="0"/>
              <w:autoSpaceDN w:val="0"/>
              <w:adjustRightInd w:val="0"/>
              <w:rPr>
                <w:rFonts w:eastAsia="Times New Roman" w:cs="Times New Roman"/>
                <w:b/>
                <w:szCs w:val="20"/>
                <w:lang w:eastAsia="da-DK"/>
              </w:rPr>
            </w:pPr>
            <w:hyperlink r:id="rId14" w:history="1">
              <w:r w:rsidR="00BA7265" w:rsidRPr="004B6712">
                <w:rPr>
                  <w:rStyle w:val="Hyperlink"/>
                  <w:rFonts w:eastAsiaTheme="minorHAnsi"/>
                  <w:u w:val="none"/>
                </w:rPr>
                <w:t>Peter.Engelsen@wsp.com</w:t>
              </w:r>
            </w:hyperlink>
            <w:r w:rsidR="00BA7265" w:rsidRPr="004B6712">
              <w:rPr>
                <w:rFonts w:cs="Times New Roman"/>
                <w:szCs w:val="20"/>
                <w:lang w:eastAsia="da-DK"/>
              </w:rPr>
              <w:t xml:space="preserve"> </w:t>
            </w:r>
            <w:r w:rsidR="00BA7265" w:rsidRPr="004B6712">
              <w:rPr>
                <w:rFonts w:eastAsia="Times New Roman" w:cs="Times New Roman"/>
                <w:szCs w:val="20"/>
                <w:lang w:eastAsia="da-DK"/>
              </w:rPr>
              <w:t xml:space="preserve"> </w:t>
            </w:r>
          </w:p>
        </w:tc>
      </w:tr>
      <w:tr w:rsidR="00F523F7" w:rsidRPr="006D56BE" w14:paraId="56F53A97" w14:textId="77777777" w:rsidTr="003326BC">
        <w:trPr>
          <w:trHeight w:val="920"/>
        </w:trPr>
        <w:tc>
          <w:tcPr>
            <w:tcW w:w="2689" w:type="dxa"/>
          </w:tcPr>
          <w:p w14:paraId="7B1DD8B8" w14:textId="77777777" w:rsidR="00F523F7" w:rsidRPr="001D2A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Driftsherre</w:t>
            </w:r>
          </w:p>
        </w:tc>
        <w:tc>
          <w:tcPr>
            <w:tcW w:w="6939" w:type="dxa"/>
            <w:vAlign w:val="center"/>
          </w:tcPr>
          <w:p w14:paraId="738EDA7B" w14:textId="6BAFC0B2" w:rsidR="003326BC" w:rsidRDefault="00F523F7" w:rsidP="003326BC">
            <w:pPr>
              <w:autoSpaceDE w:val="0"/>
              <w:autoSpaceDN w:val="0"/>
              <w:adjustRightInd w:val="0"/>
              <w:rPr>
                <w:rFonts w:eastAsia="Times New Roman" w:cs="Times New Roman"/>
                <w:szCs w:val="20"/>
                <w:lang w:eastAsia="da-DK"/>
              </w:rPr>
            </w:pPr>
            <w:r w:rsidRPr="00307159">
              <w:rPr>
                <w:rFonts w:eastAsia="Times New Roman" w:cs="Times New Roman"/>
                <w:szCs w:val="20"/>
                <w:lang w:eastAsia="da-DK"/>
              </w:rPr>
              <w:t>Vordingborg Havn</w:t>
            </w:r>
            <w:r w:rsidR="00F40D9E">
              <w:rPr>
                <w:rFonts w:eastAsia="Times New Roman" w:cs="Times New Roman"/>
                <w:szCs w:val="20"/>
                <w:lang w:eastAsia="da-DK"/>
              </w:rPr>
              <w:t>, når etapen er færdigetableret</w:t>
            </w:r>
          </w:p>
          <w:p w14:paraId="7853B2D9" w14:textId="77777777" w:rsidR="003326BC" w:rsidRDefault="003326BC" w:rsidP="003326BC">
            <w:pPr>
              <w:autoSpaceDE w:val="0"/>
              <w:autoSpaceDN w:val="0"/>
              <w:adjustRightInd w:val="0"/>
              <w:rPr>
                <w:rFonts w:eastAsia="Times New Roman" w:cs="Times New Roman"/>
                <w:szCs w:val="20"/>
                <w:lang w:eastAsia="da-DK"/>
              </w:rPr>
            </w:pPr>
          </w:p>
          <w:p w14:paraId="430FF9F6" w14:textId="4A60A2D5" w:rsidR="004B6712" w:rsidRPr="00307159" w:rsidRDefault="00F40D9E" w:rsidP="003326BC">
            <w:pPr>
              <w:autoSpaceDE w:val="0"/>
              <w:autoSpaceDN w:val="0"/>
              <w:adjustRightInd w:val="0"/>
              <w:rPr>
                <w:rFonts w:eastAsia="Times New Roman" w:cs="Times New Roman"/>
                <w:szCs w:val="20"/>
                <w:lang w:eastAsia="da-DK"/>
              </w:rPr>
            </w:pPr>
            <w:proofErr w:type="spellStart"/>
            <w:r>
              <w:rPr>
                <w:rFonts w:eastAsia="Times New Roman" w:cs="Times New Roman"/>
                <w:szCs w:val="20"/>
                <w:lang w:eastAsia="da-DK"/>
              </w:rPr>
              <w:t>Norrecco</w:t>
            </w:r>
            <w:proofErr w:type="spellEnd"/>
            <w:r>
              <w:rPr>
                <w:rFonts w:eastAsia="Times New Roman" w:cs="Times New Roman"/>
                <w:szCs w:val="20"/>
                <w:lang w:eastAsia="da-DK"/>
              </w:rPr>
              <w:t xml:space="preserve"> under indbygningsfasen</w:t>
            </w:r>
          </w:p>
        </w:tc>
      </w:tr>
      <w:tr w:rsidR="00F523F7" w:rsidRPr="00DB25FC" w14:paraId="60CB66F2" w14:textId="77777777" w:rsidTr="003326BC">
        <w:trPr>
          <w:trHeight w:val="1983"/>
        </w:trPr>
        <w:tc>
          <w:tcPr>
            <w:tcW w:w="2689" w:type="dxa"/>
          </w:tcPr>
          <w:p w14:paraId="18D5A619" w14:textId="77777777" w:rsidR="00F523F7" w:rsidRPr="009A35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kontaktperson</w:t>
            </w:r>
          </w:p>
        </w:tc>
        <w:tc>
          <w:tcPr>
            <w:tcW w:w="6939" w:type="dxa"/>
            <w:vAlign w:val="center"/>
          </w:tcPr>
          <w:p w14:paraId="786BA790" w14:textId="0951B0CD" w:rsidR="00F523F7" w:rsidRPr="008D24FC" w:rsidRDefault="00F523F7" w:rsidP="00B359CE">
            <w:pPr>
              <w:autoSpaceDE w:val="0"/>
              <w:autoSpaceDN w:val="0"/>
              <w:adjustRightInd w:val="0"/>
              <w:rPr>
                <w:rFonts w:eastAsia="Times New Roman" w:cs="Times New Roman"/>
                <w:szCs w:val="20"/>
                <w:lang w:eastAsia="da-DK"/>
              </w:rPr>
            </w:pPr>
            <w:r w:rsidRPr="008D24FC">
              <w:rPr>
                <w:rFonts w:eastAsia="Times New Roman" w:cs="Times New Roman"/>
                <w:szCs w:val="20"/>
                <w:lang w:eastAsia="da-DK"/>
              </w:rPr>
              <w:t>Jan-Jaap Cramer</w:t>
            </w:r>
            <w:r>
              <w:rPr>
                <w:rFonts w:eastAsia="Times New Roman" w:cs="Times New Roman"/>
                <w:szCs w:val="20"/>
                <w:lang w:eastAsia="da-DK"/>
              </w:rPr>
              <w:t>,</w:t>
            </w:r>
            <w:r w:rsidRPr="008D24FC">
              <w:rPr>
                <w:rFonts w:eastAsia="Times New Roman" w:cs="Times New Roman"/>
                <w:szCs w:val="20"/>
                <w:lang w:eastAsia="da-DK"/>
              </w:rPr>
              <w:t xml:space="preserve"> </w:t>
            </w:r>
            <w:r w:rsidR="003326BC">
              <w:rPr>
                <w:rFonts w:eastAsia="Times New Roman" w:cs="Times New Roman"/>
                <w:szCs w:val="20"/>
                <w:lang w:eastAsia="da-DK"/>
              </w:rPr>
              <w:t>direktør</w:t>
            </w:r>
          </w:p>
          <w:p w14:paraId="55083FD0" w14:textId="77777777" w:rsidR="00F523F7" w:rsidRPr="008D24FC" w:rsidRDefault="00F523F7" w:rsidP="00B359CE">
            <w:pPr>
              <w:autoSpaceDE w:val="0"/>
              <w:autoSpaceDN w:val="0"/>
              <w:adjustRightInd w:val="0"/>
              <w:rPr>
                <w:rFonts w:eastAsia="Times New Roman" w:cs="Times New Roman"/>
                <w:szCs w:val="20"/>
                <w:lang w:eastAsia="da-DK"/>
              </w:rPr>
            </w:pPr>
            <w:r w:rsidRPr="008D24FC">
              <w:rPr>
                <w:rFonts w:eastAsia="Times New Roman" w:cs="Times New Roman"/>
                <w:szCs w:val="20"/>
                <w:lang w:eastAsia="da-DK"/>
              </w:rPr>
              <w:t>Telefon: 55 36 25 36, Mobil: 24 76 41 93</w:t>
            </w:r>
          </w:p>
          <w:p w14:paraId="5E42300C" w14:textId="77777777" w:rsidR="00F523F7" w:rsidRDefault="00057FE7" w:rsidP="00B359CE">
            <w:pPr>
              <w:autoSpaceDE w:val="0"/>
              <w:autoSpaceDN w:val="0"/>
              <w:adjustRightInd w:val="0"/>
              <w:rPr>
                <w:rFonts w:cs="Times New Roman"/>
              </w:rPr>
            </w:pPr>
            <w:hyperlink r:id="rId15" w:history="1">
              <w:r w:rsidR="00F523F7" w:rsidRPr="008D24FC">
                <w:rPr>
                  <w:rFonts w:cs="Times New Roman"/>
                </w:rPr>
                <w:t>jjcr@vordingborg.dk</w:t>
              </w:r>
            </w:hyperlink>
            <w:r w:rsidR="00F523F7">
              <w:rPr>
                <w:rFonts w:cs="Times New Roman"/>
              </w:rPr>
              <w:t xml:space="preserve"> </w:t>
            </w:r>
          </w:p>
          <w:p w14:paraId="4F270985" w14:textId="77777777" w:rsidR="003326BC" w:rsidRDefault="003326BC" w:rsidP="00B359CE">
            <w:pPr>
              <w:autoSpaceDE w:val="0"/>
              <w:autoSpaceDN w:val="0"/>
              <w:adjustRightInd w:val="0"/>
              <w:rPr>
                <w:rFonts w:cs="Times New Roman"/>
              </w:rPr>
            </w:pPr>
          </w:p>
          <w:p w14:paraId="77DB54EC" w14:textId="77777777" w:rsidR="003326BC" w:rsidRDefault="003326BC" w:rsidP="00B359CE">
            <w:pPr>
              <w:autoSpaceDE w:val="0"/>
              <w:autoSpaceDN w:val="0"/>
              <w:adjustRightInd w:val="0"/>
              <w:rPr>
                <w:rFonts w:cs="Times New Roman"/>
              </w:rPr>
            </w:pPr>
            <w:r>
              <w:rPr>
                <w:rFonts w:cs="Times New Roman"/>
              </w:rPr>
              <w:t>Jesper Kraft, projektleder</w:t>
            </w:r>
          </w:p>
          <w:p w14:paraId="3884FC2F" w14:textId="238F877C" w:rsidR="003326BC" w:rsidRPr="008D24FC" w:rsidRDefault="003326BC"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Telefon: </w:t>
            </w:r>
            <w:r w:rsidRPr="003326BC">
              <w:rPr>
                <w:rFonts w:eastAsia="Times New Roman" w:cs="Times New Roman"/>
                <w:szCs w:val="20"/>
                <w:lang w:eastAsia="da-DK"/>
              </w:rPr>
              <w:t>20</w:t>
            </w:r>
            <w:r>
              <w:rPr>
                <w:rFonts w:eastAsia="Times New Roman" w:cs="Times New Roman"/>
                <w:szCs w:val="20"/>
                <w:lang w:eastAsia="da-DK"/>
              </w:rPr>
              <w:t xml:space="preserve"> </w:t>
            </w:r>
            <w:r w:rsidRPr="003326BC">
              <w:rPr>
                <w:rFonts w:eastAsia="Times New Roman" w:cs="Times New Roman"/>
                <w:szCs w:val="20"/>
                <w:lang w:eastAsia="da-DK"/>
              </w:rPr>
              <w:t>45</w:t>
            </w:r>
            <w:r>
              <w:rPr>
                <w:rFonts w:eastAsia="Times New Roman" w:cs="Times New Roman"/>
                <w:szCs w:val="20"/>
                <w:lang w:eastAsia="da-DK"/>
              </w:rPr>
              <w:t xml:space="preserve"> </w:t>
            </w:r>
            <w:r w:rsidRPr="003326BC">
              <w:rPr>
                <w:rFonts w:eastAsia="Times New Roman" w:cs="Times New Roman"/>
                <w:szCs w:val="20"/>
                <w:lang w:eastAsia="da-DK"/>
              </w:rPr>
              <w:t>27</w:t>
            </w:r>
            <w:r>
              <w:rPr>
                <w:rFonts w:eastAsia="Times New Roman" w:cs="Times New Roman"/>
                <w:szCs w:val="20"/>
                <w:lang w:eastAsia="da-DK"/>
              </w:rPr>
              <w:t xml:space="preserve"> </w:t>
            </w:r>
            <w:r w:rsidRPr="003326BC">
              <w:rPr>
                <w:rFonts w:eastAsia="Times New Roman" w:cs="Times New Roman"/>
                <w:szCs w:val="20"/>
                <w:lang w:eastAsia="da-DK"/>
              </w:rPr>
              <w:t>30</w:t>
            </w:r>
            <w:r w:rsidRPr="003326BC">
              <w:rPr>
                <w:rFonts w:eastAsia="Times New Roman" w:cs="Times New Roman"/>
                <w:szCs w:val="20"/>
                <w:lang w:eastAsia="da-DK"/>
              </w:rPr>
              <w:br/>
            </w:r>
            <w:hyperlink r:id="rId16" w:history="1">
              <w:r w:rsidRPr="003326BC">
                <w:rPr>
                  <w:rFonts w:eastAsia="Times New Roman" w:cs="Times New Roman"/>
                  <w:szCs w:val="20"/>
                </w:rPr>
                <w:t>jkan@vordingborg.dk</w:t>
              </w:r>
            </w:hyperlink>
          </w:p>
        </w:tc>
      </w:tr>
      <w:tr w:rsidR="00F523F7" w:rsidRPr="00DB25FC" w14:paraId="5EE0A3C2" w14:textId="77777777" w:rsidTr="004B6712">
        <w:trPr>
          <w:trHeight w:val="983"/>
        </w:trPr>
        <w:tc>
          <w:tcPr>
            <w:tcW w:w="2689" w:type="dxa"/>
          </w:tcPr>
          <w:p w14:paraId="763943E1"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Listepunkt</w:t>
            </w:r>
          </w:p>
        </w:tc>
        <w:tc>
          <w:tcPr>
            <w:tcW w:w="6939" w:type="dxa"/>
            <w:vAlign w:val="center"/>
          </w:tcPr>
          <w:p w14:paraId="0DEDF325" w14:textId="77777777" w:rsidR="00F523F7" w:rsidRPr="0059443E" w:rsidRDefault="00F523F7" w:rsidP="00B359CE">
            <w:pPr>
              <w:autoSpaceDE w:val="0"/>
              <w:autoSpaceDN w:val="0"/>
              <w:adjustRightInd w:val="0"/>
              <w:rPr>
                <w:rFonts w:eastAsia="Times New Roman" w:cs="Times New Roman"/>
                <w:szCs w:val="20"/>
                <w:lang w:eastAsia="da-DK"/>
              </w:rPr>
            </w:pPr>
            <w:r w:rsidRPr="0059443E">
              <w:rPr>
                <w:rFonts w:eastAsia="Times New Roman" w:cs="Times New Roman"/>
                <w:szCs w:val="20"/>
                <w:lang w:eastAsia="da-DK"/>
              </w:rPr>
              <w:t xml:space="preserve">K 206 </w:t>
            </w:r>
          </w:p>
          <w:p w14:paraId="7C959533" w14:textId="77777777" w:rsidR="003D2C75" w:rsidRPr="0059443E" w:rsidRDefault="00F523F7" w:rsidP="00B359CE">
            <w:pPr>
              <w:autoSpaceDE w:val="0"/>
              <w:autoSpaceDN w:val="0"/>
              <w:adjustRightInd w:val="0"/>
              <w:rPr>
                <w:rFonts w:eastAsia="Times New Roman" w:cs="Times New Roman"/>
                <w:szCs w:val="20"/>
                <w:lang w:eastAsia="da-DK"/>
              </w:rPr>
            </w:pPr>
            <w:r w:rsidRPr="0059443E">
              <w:rPr>
                <w:rFonts w:eastAsia="Times New Roman" w:cs="Times New Roman"/>
                <w:szCs w:val="20"/>
                <w:lang w:eastAsia="da-DK"/>
              </w:rPr>
              <w:t>Anlæg der nyttiggør ikke-farligt affald, bortset fra anlæg under listepunkt 5.3 i bilag 1, autoophugning, skibsophugning, biogasfremstilling, kompostering og forbrænding.</w:t>
            </w:r>
          </w:p>
          <w:p w14:paraId="1189BFAA" w14:textId="77777777" w:rsidR="003D2C75" w:rsidRPr="0059443E" w:rsidRDefault="003D2C75" w:rsidP="00B359CE">
            <w:pPr>
              <w:autoSpaceDE w:val="0"/>
              <w:autoSpaceDN w:val="0"/>
              <w:adjustRightInd w:val="0"/>
              <w:rPr>
                <w:rFonts w:eastAsia="Times New Roman" w:cs="Times New Roman"/>
                <w:szCs w:val="20"/>
                <w:lang w:eastAsia="da-DK"/>
              </w:rPr>
            </w:pPr>
          </w:p>
          <w:p w14:paraId="6C8A933A" w14:textId="77777777" w:rsidR="003D2C75" w:rsidRPr="0059443E" w:rsidRDefault="003D2C75" w:rsidP="00B359CE">
            <w:pPr>
              <w:autoSpaceDE w:val="0"/>
              <w:autoSpaceDN w:val="0"/>
              <w:adjustRightInd w:val="0"/>
              <w:rPr>
                <w:rFonts w:eastAsia="Times New Roman" w:cs="Times New Roman"/>
                <w:szCs w:val="20"/>
                <w:lang w:eastAsia="da-DK"/>
              </w:rPr>
            </w:pPr>
            <w:r w:rsidRPr="0059443E">
              <w:rPr>
                <w:rFonts w:eastAsia="Times New Roman" w:cs="Times New Roman"/>
                <w:szCs w:val="20"/>
                <w:lang w:eastAsia="da-DK"/>
              </w:rPr>
              <w:t>K 201</w:t>
            </w:r>
          </w:p>
          <w:p w14:paraId="23C9BE62" w14:textId="15291820" w:rsidR="003D2C75" w:rsidRPr="0059443E" w:rsidRDefault="003D2C75" w:rsidP="00B359CE">
            <w:pPr>
              <w:autoSpaceDE w:val="0"/>
              <w:autoSpaceDN w:val="0"/>
              <w:adjustRightInd w:val="0"/>
              <w:rPr>
                <w:rFonts w:eastAsia="Times New Roman" w:cs="Times New Roman"/>
                <w:szCs w:val="20"/>
                <w:lang w:eastAsia="da-DK"/>
              </w:rPr>
            </w:pPr>
            <w:r w:rsidRPr="0059443E">
              <w:rPr>
                <w:rFonts w:eastAsia="Times New Roman" w:cs="Times New Roman"/>
                <w:szCs w:val="20"/>
                <w:lang w:eastAsia="da-DK"/>
              </w:rPr>
              <w:t>Anlæg, der nyttiggør farligt affald, hvor virksomhedsaktiviteten ikke er omfattet af listepunkt 5.1 eller 5.2 i bilag 1.</w:t>
            </w:r>
          </w:p>
          <w:p w14:paraId="569F598B" w14:textId="77777777" w:rsidR="00417282" w:rsidRPr="001A09EC" w:rsidRDefault="00417282" w:rsidP="00B359CE">
            <w:pPr>
              <w:autoSpaceDE w:val="0"/>
              <w:autoSpaceDN w:val="0"/>
              <w:adjustRightInd w:val="0"/>
              <w:rPr>
                <w:rFonts w:eastAsia="Times New Roman" w:cs="Times New Roman"/>
                <w:szCs w:val="20"/>
                <w:highlight w:val="yellow"/>
                <w:lang w:eastAsia="da-DK"/>
              </w:rPr>
            </w:pPr>
          </w:p>
          <w:p w14:paraId="0CEE662B" w14:textId="77777777" w:rsidR="001A09EC" w:rsidRPr="000B224B" w:rsidRDefault="001A09EC" w:rsidP="001A09EC">
            <w:pPr>
              <w:autoSpaceDE w:val="0"/>
              <w:autoSpaceDN w:val="0"/>
              <w:adjustRightInd w:val="0"/>
              <w:rPr>
                <w:rFonts w:eastAsia="Times New Roman" w:cs="Times New Roman"/>
                <w:szCs w:val="20"/>
                <w:lang w:eastAsia="da-DK"/>
              </w:rPr>
            </w:pPr>
            <w:r w:rsidRPr="000B224B">
              <w:rPr>
                <w:rFonts w:eastAsia="Times New Roman" w:cs="Times New Roman"/>
                <w:szCs w:val="20"/>
                <w:lang w:eastAsia="da-DK"/>
              </w:rPr>
              <w:t>K 212</w:t>
            </w:r>
          </w:p>
          <w:p w14:paraId="1B3F1A4C" w14:textId="30D22922" w:rsidR="00417282" w:rsidRPr="001A09EC" w:rsidRDefault="001A09EC" w:rsidP="001A09EC">
            <w:pPr>
              <w:autoSpaceDE w:val="0"/>
              <w:autoSpaceDN w:val="0"/>
              <w:adjustRightInd w:val="0"/>
              <w:rPr>
                <w:rFonts w:eastAsia="Times New Roman" w:cs="Times New Roman"/>
                <w:szCs w:val="20"/>
                <w:highlight w:val="yellow"/>
                <w:lang w:eastAsia="da-DK"/>
              </w:rPr>
            </w:pPr>
            <w:bookmarkStart w:id="3" w:name="_Hlk82675618"/>
            <w:bookmarkStart w:id="4" w:name="_Hlk65771477"/>
            <w:r w:rsidRPr="000B224B">
              <w:rPr>
                <w:rFonts w:eastAsia="Times New Roman" w:cs="Times New Roman"/>
                <w:szCs w:val="20"/>
                <w:lang w:eastAsia="da-DK"/>
              </w:rPr>
              <w:t xml:space="preserve">Anlæg for midlertidig oplagring af ikke-farligt affald eller affald af elektrisk og elektronisk udstyr forud for nyttiggørelse eller bortskaffelse med en kapacitet for tilførsel af affald på 30 tons om dagen eller med mere end 4 containere med et samlet volumen på </w:t>
            </w:r>
            <w:bookmarkStart w:id="5" w:name="_Hlk82675679"/>
            <w:bookmarkEnd w:id="3"/>
            <w:r w:rsidRPr="000B224B">
              <w:rPr>
                <w:rFonts w:eastAsia="Times New Roman" w:cs="Times New Roman"/>
                <w:szCs w:val="20"/>
                <w:lang w:eastAsia="da-DK"/>
              </w:rPr>
              <w:t>mindst 30 m3, bortset fra anlæg omfattet af listepunkt 5.5 på bilag 1 eller listepunkt K 211</w:t>
            </w:r>
            <w:bookmarkEnd w:id="4"/>
            <w:r w:rsidRPr="000B224B">
              <w:rPr>
                <w:rFonts w:eastAsia="Times New Roman" w:cs="Times New Roman"/>
                <w:szCs w:val="20"/>
                <w:lang w:eastAsia="da-DK"/>
              </w:rPr>
              <w:t>.</w:t>
            </w:r>
            <w:bookmarkEnd w:id="5"/>
          </w:p>
        </w:tc>
      </w:tr>
      <w:tr w:rsidR="00F523F7" w:rsidRPr="00DB25FC" w14:paraId="36EAA14A" w14:textId="77777777" w:rsidTr="003326BC">
        <w:trPr>
          <w:trHeight w:val="622"/>
        </w:trPr>
        <w:tc>
          <w:tcPr>
            <w:tcW w:w="2689" w:type="dxa"/>
          </w:tcPr>
          <w:p w14:paraId="6AF7349F"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Godkendelses- og tilsynsmyndighed</w:t>
            </w:r>
          </w:p>
        </w:tc>
        <w:tc>
          <w:tcPr>
            <w:tcW w:w="6939" w:type="dxa"/>
            <w:vAlign w:val="center"/>
          </w:tcPr>
          <w:p w14:paraId="28AAAE3A" w14:textId="755508D9" w:rsidR="00F523F7" w:rsidRPr="00040B17"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Vordingborg Kommune</w:t>
            </w:r>
            <w:r>
              <w:rPr>
                <w:rFonts w:eastAsia="Times New Roman" w:cs="Times New Roman"/>
                <w:szCs w:val="20"/>
                <w:lang w:eastAsia="da-DK"/>
              </w:rPr>
              <w:t xml:space="preserve"> – Byg</w:t>
            </w:r>
            <w:r w:rsidR="00C05F73">
              <w:rPr>
                <w:rFonts w:eastAsia="Times New Roman" w:cs="Times New Roman"/>
                <w:szCs w:val="20"/>
                <w:lang w:eastAsia="da-DK"/>
              </w:rPr>
              <w:t>,</w:t>
            </w:r>
            <w:r>
              <w:rPr>
                <w:rFonts w:eastAsia="Times New Roman" w:cs="Times New Roman"/>
                <w:szCs w:val="20"/>
                <w:lang w:eastAsia="da-DK"/>
              </w:rPr>
              <w:t xml:space="preserve"> Land og Miljø</w:t>
            </w:r>
          </w:p>
        </w:tc>
      </w:tr>
    </w:tbl>
    <w:p w14:paraId="623A72E4"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77567AF4" w14:textId="77777777" w:rsidR="005907B1" w:rsidRDefault="005907B1" w:rsidP="00F523F7">
      <w:pPr>
        <w:autoSpaceDE w:val="0"/>
        <w:autoSpaceDN w:val="0"/>
        <w:adjustRightInd w:val="0"/>
        <w:spacing w:line="240" w:lineRule="auto"/>
        <w:rPr>
          <w:rFonts w:eastAsia="Times New Roman" w:cs="Times New Roman"/>
          <w:szCs w:val="20"/>
          <w:lang w:eastAsia="da-DK"/>
        </w:rPr>
      </w:pPr>
    </w:p>
    <w:p w14:paraId="4BB7D295"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6" w:name="_Toc90630970"/>
      <w:r w:rsidRPr="00CC578B">
        <w:rPr>
          <w:rFonts w:eastAsia="Times New Roman"/>
          <w:sz w:val="32"/>
          <w:szCs w:val="32"/>
          <w:lang w:eastAsia="da-DK"/>
        </w:rPr>
        <w:t>Ansøgningen</w:t>
      </w:r>
      <w:bookmarkEnd w:id="6"/>
    </w:p>
    <w:p w14:paraId="6616865A" w14:textId="10D71826" w:rsidR="00F523F7" w:rsidRDefault="00F523F7" w:rsidP="00DA2AE1">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Ansøgning</w:t>
      </w:r>
      <w:r w:rsidR="00E965DF">
        <w:rPr>
          <w:rFonts w:eastAsia="Times New Roman" w:cs="Times New Roman"/>
          <w:szCs w:val="20"/>
          <w:lang w:eastAsia="da-DK"/>
        </w:rPr>
        <w:t xml:space="preserve">en om nyttiggørelse af </w:t>
      </w:r>
      <w:r w:rsidR="001A09EC">
        <w:rPr>
          <w:rFonts w:eastAsia="Times New Roman" w:cs="Times New Roman"/>
          <w:szCs w:val="20"/>
          <w:lang w:eastAsia="da-DK"/>
        </w:rPr>
        <w:t xml:space="preserve">ren og forurenet </w:t>
      </w:r>
      <w:r w:rsidR="00E965DF">
        <w:rPr>
          <w:rFonts w:eastAsia="Times New Roman" w:cs="Times New Roman"/>
          <w:szCs w:val="20"/>
          <w:lang w:eastAsia="da-DK"/>
        </w:rPr>
        <w:t>overskudsjord</w:t>
      </w:r>
      <w:r>
        <w:rPr>
          <w:rFonts w:eastAsia="Times New Roman" w:cs="Times New Roman"/>
          <w:szCs w:val="20"/>
          <w:lang w:eastAsia="da-DK"/>
        </w:rPr>
        <w:t xml:space="preserve"> og </w:t>
      </w:r>
      <w:r w:rsidR="001A09EC">
        <w:rPr>
          <w:rFonts w:eastAsia="Times New Roman" w:cs="Times New Roman"/>
          <w:szCs w:val="20"/>
          <w:lang w:eastAsia="da-DK"/>
        </w:rPr>
        <w:t>andre materialer</w:t>
      </w:r>
      <w:r>
        <w:rPr>
          <w:rFonts w:eastAsia="Times New Roman" w:cs="Times New Roman"/>
          <w:szCs w:val="20"/>
          <w:lang w:eastAsia="da-DK"/>
        </w:rPr>
        <w:t xml:space="preserve"> er indsendt via det digitale selvbetjeningssystem Byg og Miljø den </w:t>
      </w:r>
      <w:r w:rsidR="001A09EC">
        <w:rPr>
          <w:rFonts w:eastAsia="Times New Roman" w:cs="Times New Roman"/>
          <w:szCs w:val="20"/>
          <w:lang w:eastAsia="da-DK"/>
        </w:rPr>
        <w:t>7</w:t>
      </w:r>
      <w:r w:rsidR="00E965DF">
        <w:rPr>
          <w:rFonts w:eastAsia="Times New Roman" w:cs="Times New Roman"/>
          <w:szCs w:val="20"/>
          <w:lang w:eastAsia="da-DK"/>
        </w:rPr>
        <w:t xml:space="preserve">. </w:t>
      </w:r>
      <w:r w:rsidR="001A09EC">
        <w:rPr>
          <w:rFonts w:eastAsia="Times New Roman" w:cs="Times New Roman"/>
          <w:szCs w:val="20"/>
          <w:lang w:eastAsia="da-DK"/>
        </w:rPr>
        <w:t>juli</w:t>
      </w:r>
      <w:r w:rsidR="00E965DF">
        <w:rPr>
          <w:rFonts w:eastAsia="Times New Roman" w:cs="Times New Roman"/>
          <w:szCs w:val="20"/>
          <w:lang w:eastAsia="da-DK"/>
        </w:rPr>
        <w:t xml:space="preserve"> 20</w:t>
      </w:r>
      <w:r w:rsidR="001A09EC">
        <w:rPr>
          <w:rFonts w:eastAsia="Times New Roman" w:cs="Times New Roman"/>
          <w:szCs w:val="20"/>
          <w:lang w:eastAsia="da-DK"/>
        </w:rPr>
        <w:t>21</w:t>
      </w:r>
      <w:r w:rsidRPr="00C84210">
        <w:rPr>
          <w:rFonts w:eastAsia="Times New Roman" w:cs="Times New Roman"/>
          <w:szCs w:val="20"/>
          <w:lang w:eastAsia="da-DK"/>
        </w:rPr>
        <w:t>. Som bilag til ansøgningen i Byg og Miljø er vedlagt følgende:</w:t>
      </w:r>
    </w:p>
    <w:p w14:paraId="092D1DF0" w14:textId="77777777" w:rsidR="005907B1" w:rsidRDefault="005907B1" w:rsidP="00F523F7">
      <w:pPr>
        <w:autoSpaceDE w:val="0"/>
        <w:autoSpaceDN w:val="0"/>
        <w:adjustRightInd w:val="0"/>
        <w:spacing w:line="240" w:lineRule="auto"/>
        <w:rPr>
          <w:rFonts w:eastAsia="Times New Roman" w:cs="Times New Roman"/>
          <w:szCs w:val="20"/>
          <w:lang w:eastAsia="da-DK"/>
        </w:rPr>
      </w:pPr>
    </w:p>
    <w:p w14:paraId="1F903B30" w14:textId="58A935EF" w:rsidR="00A30F52" w:rsidRDefault="00A30F52" w:rsidP="00A30F52">
      <w:pPr>
        <w:ind w:left="993" w:hanging="993"/>
        <w:rPr>
          <w:b/>
        </w:rPr>
      </w:pPr>
      <w:r w:rsidRPr="008C0D04">
        <w:rPr>
          <w:b/>
        </w:rPr>
        <w:t>Bilagsoversigt</w:t>
      </w:r>
    </w:p>
    <w:p w14:paraId="6E86F3D4" w14:textId="77777777" w:rsidR="002D5F6A" w:rsidRPr="008C0D04" w:rsidRDefault="002D5F6A" w:rsidP="00A30F52">
      <w:pPr>
        <w:ind w:left="993" w:hanging="993"/>
        <w:rPr>
          <w:rFonts w:asciiTheme="majorHAnsi" w:eastAsiaTheme="majorEastAsia" w:hAnsiTheme="majorHAnsi" w:cstheme="majorBidi"/>
          <w:b/>
          <w:iCs/>
        </w:rPr>
      </w:pPr>
    </w:p>
    <w:p w14:paraId="7B3B7374" w14:textId="1C12C564" w:rsidR="00A30F52" w:rsidRDefault="00A30F52" w:rsidP="002D5F6A">
      <w:pPr>
        <w:rPr>
          <w:rFonts w:asciiTheme="majorHAnsi" w:eastAsiaTheme="majorEastAsia" w:hAnsiTheme="majorHAnsi" w:cstheme="majorBidi"/>
          <w:iCs/>
        </w:rPr>
      </w:pPr>
      <w:r w:rsidRPr="005710AD">
        <w:rPr>
          <w:rFonts w:asciiTheme="majorHAnsi" w:eastAsiaTheme="majorEastAsia" w:hAnsiTheme="majorHAnsi" w:cstheme="majorBidi"/>
          <w:iCs/>
        </w:rPr>
        <w:t>Ansøgning om tilladelse</w:t>
      </w:r>
      <w:r w:rsidR="002D5F6A">
        <w:rPr>
          <w:rFonts w:asciiTheme="majorHAnsi" w:eastAsiaTheme="majorEastAsia" w:hAnsiTheme="majorHAnsi" w:cstheme="majorBidi"/>
          <w:iCs/>
        </w:rPr>
        <w:t xml:space="preserve"> jf. miljøbeskyttelseslovens §33 til </w:t>
      </w:r>
      <w:r w:rsidRPr="005710AD">
        <w:rPr>
          <w:rFonts w:asciiTheme="majorHAnsi" w:eastAsiaTheme="majorEastAsia" w:hAnsiTheme="majorHAnsi" w:cstheme="majorBidi"/>
          <w:iCs/>
        </w:rPr>
        <w:t xml:space="preserve">etablering af </w:t>
      </w:r>
      <w:r w:rsidR="002D5F6A">
        <w:rPr>
          <w:rFonts w:asciiTheme="majorHAnsi" w:eastAsiaTheme="majorEastAsia" w:hAnsiTheme="majorHAnsi" w:cstheme="majorBidi"/>
          <w:iCs/>
        </w:rPr>
        <w:t xml:space="preserve">udvidelse af Vordingborg </w:t>
      </w:r>
      <w:proofErr w:type="spellStart"/>
      <w:r w:rsidR="002D5F6A">
        <w:rPr>
          <w:rFonts w:asciiTheme="majorHAnsi" w:eastAsiaTheme="majorEastAsia" w:hAnsiTheme="majorHAnsi" w:cstheme="majorBidi"/>
          <w:iCs/>
        </w:rPr>
        <w:t>Vesthavn</w:t>
      </w:r>
      <w:proofErr w:type="spellEnd"/>
      <w:r w:rsidR="002D5F6A">
        <w:rPr>
          <w:rFonts w:asciiTheme="majorHAnsi" w:eastAsiaTheme="majorEastAsia" w:hAnsiTheme="majorHAnsi" w:cstheme="majorBidi"/>
          <w:iCs/>
        </w:rPr>
        <w:t xml:space="preserve"> - e</w:t>
      </w:r>
      <w:r w:rsidR="00291A92">
        <w:rPr>
          <w:rFonts w:asciiTheme="majorHAnsi" w:eastAsiaTheme="majorEastAsia" w:hAnsiTheme="majorHAnsi" w:cstheme="majorBidi"/>
          <w:iCs/>
        </w:rPr>
        <w:t>tape 4</w:t>
      </w:r>
      <w:r w:rsidR="002D5F6A">
        <w:rPr>
          <w:rFonts w:asciiTheme="majorHAnsi" w:eastAsiaTheme="majorEastAsia" w:hAnsiTheme="majorHAnsi" w:cstheme="majorBidi"/>
          <w:iCs/>
        </w:rPr>
        <w:t xml:space="preserve"> med nyttiggørelse af jord og øvrige materialer,</w:t>
      </w:r>
      <w:r w:rsidRPr="005710AD">
        <w:rPr>
          <w:rFonts w:asciiTheme="majorHAnsi" w:eastAsiaTheme="majorEastAsia" w:hAnsiTheme="majorHAnsi" w:cstheme="majorBidi"/>
          <w:iCs/>
        </w:rPr>
        <w:t xml:space="preserve"> </w:t>
      </w:r>
      <w:r w:rsidR="002D5F6A">
        <w:rPr>
          <w:rFonts w:asciiTheme="majorHAnsi" w:eastAsiaTheme="majorEastAsia" w:hAnsiTheme="majorHAnsi" w:cstheme="majorBidi"/>
          <w:iCs/>
        </w:rPr>
        <w:t>juni 20</w:t>
      </w:r>
      <w:r>
        <w:rPr>
          <w:rFonts w:asciiTheme="majorHAnsi" w:eastAsiaTheme="majorEastAsia" w:hAnsiTheme="majorHAnsi" w:cstheme="majorBidi"/>
          <w:iCs/>
        </w:rPr>
        <w:t>21</w:t>
      </w:r>
      <w:r w:rsidRPr="005710AD">
        <w:rPr>
          <w:rFonts w:asciiTheme="majorHAnsi" w:eastAsiaTheme="majorEastAsia" w:hAnsiTheme="majorHAnsi" w:cstheme="majorBidi"/>
          <w:iCs/>
        </w:rPr>
        <w:t xml:space="preserve">. </w:t>
      </w:r>
    </w:p>
    <w:p w14:paraId="1CF4067A" w14:textId="77777777" w:rsidR="002D5F6A" w:rsidRPr="005710AD" w:rsidRDefault="002D5F6A" w:rsidP="002D5F6A">
      <w:pPr>
        <w:rPr>
          <w:rFonts w:asciiTheme="majorHAnsi" w:eastAsiaTheme="majorEastAsia" w:hAnsiTheme="majorHAnsi" w:cstheme="majorBidi"/>
          <w:iCs/>
        </w:rPr>
      </w:pPr>
    </w:p>
    <w:p w14:paraId="32C9333C" w14:textId="69B7863C" w:rsidR="00A30F52" w:rsidRPr="005710AD" w:rsidRDefault="00A30F52" w:rsidP="00A30F52">
      <w:pPr>
        <w:ind w:left="993" w:hanging="993"/>
        <w:rPr>
          <w:rFonts w:asciiTheme="majorHAnsi" w:eastAsiaTheme="majorEastAsia" w:hAnsiTheme="majorHAnsi" w:cstheme="majorBidi"/>
          <w:iCs/>
        </w:rPr>
      </w:pPr>
      <w:r w:rsidRPr="005710AD">
        <w:rPr>
          <w:rFonts w:asciiTheme="majorHAnsi" w:eastAsiaTheme="majorEastAsia" w:hAnsiTheme="majorHAnsi" w:cstheme="majorBidi"/>
          <w:iCs/>
        </w:rPr>
        <w:t>Bilag 1:</w:t>
      </w:r>
      <w:r w:rsidRPr="005710AD">
        <w:rPr>
          <w:rFonts w:asciiTheme="majorHAnsi" w:eastAsiaTheme="majorEastAsia" w:hAnsiTheme="majorHAnsi" w:cstheme="majorBidi"/>
          <w:iCs/>
        </w:rPr>
        <w:tab/>
        <w:t>Tegninger og snit – Nyttiggørelsesareal. Tegnings. nr. MJE-130. Stenindfatning. Plan. Rev</w:t>
      </w:r>
      <w:r>
        <w:rPr>
          <w:rFonts w:asciiTheme="majorHAnsi" w:eastAsiaTheme="majorEastAsia" w:hAnsiTheme="majorHAnsi" w:cstheme="majorBidi"/>
          <w:iCs/>
        </w:rPr>
        <w:t xml:space="preserve"> </w:t>
      </w:r>
      <w:r w:rsidRPr="005710AD">
        <w:rPr>
          <w:rFonts w:asciiTheme="majorHAnsi" w:eastAsiaTheme="majorEastAsia" w:hAnsiTheme="majorHAnsi" w:cstheme="majorBidi"/>
          <w:iCs/>
        </w:rPr>
        <w:t>1. 13</w:t>
      </w:r>
      <w:r>
        <w:rPr>
          <w:rFonts w:asciiTheme="majorHAnsi" w:eastAsiaTheme="majorEastAsia" w:hAnsiTheme="majorHAnsi" w:cstheme="majorBidi"/>
          <w:iCs/>
        </w:rPr>
        <w:t>-</w:t>
      </w:r>
      <w:r w:rsidRPr="005710AD">
        <w:rPr>
          <w:rFonts w:asciiTheme="majorHAnsi" w:eastAsiaTheme="majorEastAsia" w:hAnsiTheme="majorHAnsi" w:cstheme="majorBidi"/>
          <w:iCs/>
        </w:rPr>
        <w:t>01-20</w:t>
      </w:r>
      <w:r>
        <w:rPr>
          <w:rFonts w:asciiTheme="majorHAnsi" w:eastAsiaTheme="majorEastAsia" w:hAnsiTheme="majorHAnsi" w:cstheme="majorBidi"/>
          <w:iCs/>
        </w:rPr>
        <w:t>21</w:t>
      </w:r>
      <w:r w:rsidRPr="005710AD">
        <w:rPr>
          <w:rFonts w:asciiTheme="majorHAnsi" w:eastAsiaTheme="majorEastAsia" w:hAnsiTheme="majorHAnsi" w:cstheme="majorBidi"/>
          <w:iCs/>
        </w:rPr>
        <w:t xml:space="preserve"> </w:t>
      </w:r>
      <w:r>
        <w:rPr>
          <w:rFonts w:asciiTheme="majorHAnsi" w:eastAsiaTheme="majorEastAsia" w:hAnsiTheme="majorHAnsi" w:cstheme="majorBidi"/>
          <w:iCs/>
        </w:rPr>
        <w:t xml:space="preserve">og tegnings nr. 100 – Principtegning, </w:t>
      </w:r>
      <w:r w:rsidR="00291A92">
        <w:rPr>
          <w:rFonts w:asciiTheme="majorHAnsi" w:eastAsiaTheme="majorEastAsia" w:hAnsiTheme="majorHAnsi" w:cstheme="majorBidi"/>
          <w:iCs/>
        </w:rPr>
        <w:t>etape 4</w:t>
      </w:r>
      <w:r>
        <w:rPr>
          <w:rFonts w:asciiTheme="majorHAnsi" w:eastAsiaTheme="majorEastAsia" w:hAnsiTheme="majorHAnsi" w:cstheme="majorBidi"/>
          <w:iCs/>
        </w:rPr>
        <w:t xml:space="preserve">. Oversigtsplan. Rev. C 14-08-2020. </w:t>
      </w:r>
      <w:proofErr w:type="spellStart"/>
      <w:r>
        <w:rPr>
          <w:rFonts w:asciiTheme="majorHAnsi" w:eastAsiaTheme="majorEastAsia" w:hAnsiTheme="majorHAnsi" w:cstheme="majorBidi"/>
          <w:iCs/>
        </w:rPr>
        <w:t>Orbicon</w:t>
      </w:r>
      <w:proofErr w:type="spellEnd"/>
      <w:r>
        <w:rPr>
          <w:rFonts w:asciiTheme="majorHAnsi" w:eastAsiaTheme="majorEastAsia" w:hAnsiTheme="majorHAnsi" w:cstheme="majorBidi"/>
          <w:iCs/>
        </w:rPr>
        <w:t xml:space="preserve">-WSP.  </w:t>
      </w:r>
    </w:p>
    <w:p w14:paraId="6BBF55A4" w14:textId="77777777" w:rsidR="00A30F52" w:rsidRPr="00C31BBA" w:rsidRDefault="00A30F52" w:rsidP="00A30F52">
      <w:pPr>
        <w:ind w:left="993" w:hanging="993"/>
        <w:rPr>
          <w:rFonts w:asciiTheme="majorHAnsi" w:eastAsiaTheme="majorEastAsia" w:hAnsiTheme="majorHAnsi" w:cstheme="majorBidi"/>
          <w:iCs/>
        </w:rPr>
      </w:pPr>
      <w:r w:rsidRPr="00C31BBA">
        <w:rPr>
          <w:rFonts w:asciiTheme="majorHAnsi" w:eastAsiaTheme="majorEastAsia" w:hAnsiTheme="majorHAnsi" w:cstheme="majorBidi"/>
          <w:iCs/>
        </w:rPr>
        <w:t>Bilag 2:</w:t>
      </w:r>
      <w:r w:rsidRPr="00C31BBA">
        <w:rPr>
          <w:rFonts w:asciiTheme="majorHAnsi" w:eastAsiaTheme="majorEastAsia" w:hAnsiTheme="majorHAnsi" w:cstheme="majorBidi"/>
          <w:iCs/>
        </w:rPr>
        <w:tab/>
        <w:t>Tegninger og snit – Kajkonstruktion. Tegnings nr. MJE-121. Kajkonstruktion</w:t>
      </w:r>
      <w:r>
        <w:rPr>
          <w:rFonts w:asciiTheme="majorHAnsi" w:eastAsiaTheme="majorEastAsia" w:hAnsiTheme="majorHAnsi" w:cstheme="majorBidi"/>
          <w:iCs/>
        </w:rPr>
        <w:t>. Snit</w:t>
      </w:r>
      <w:r w:rsidRPr="00C31BBA">
        <w:rPr>
          <w:rFonts w:asciiTheme="majorHAnsi" w:eastAsiaTheme="majorEastAsia" w:hAnsiTheme="majorHAnsi" w:cstheme="majorBidi"/>
          <w:iCs/>
        </w:rPr>
        <w:t>. Rev. 1</w:t>
      </w:r>
      <w:r>
        <w:rPr>
          <w:rFonts w:asciiTheme="majorHAnsi" w:eastAsiaTheme="majorEastAsia" w:hAnsiTheme="majorHAnsi" w:cstheme="majorBidi"/>
          <w:iCs/>
        </w:rPr>
        <w:t>.</w:t>
      </w:r>
      <w:r w:rsidRPr="00C31BBA">
        <w:rPr>
          <w:rFonts w:asciiTheme="majorHAnsi" w:eastAsiaTheme="majorEastAsia" w:hAnsiTheme="majorHAnsi" w:cstheme="majorBidi"/>
          <w:iCs/>
        </w:rPr>
        <w:t xml:space="preserve"> 13-01-2021</w:t>
      </w:r>
      <w:r>
        <w:rPr>
          <w:rFonts w:asciiTheme="majorHAnsi" w:eastAsiaTheme="majorEastAsia" w:hAnsiTheme="majorHAnsi" w:cstheme="majorBidi"/>
          <w:iCs/>
        </w:rPr>
        <w:t xml:space="preserve"> </w:t>
      </w:r>
      <w:r w:rsidRPr="00C31BBA">
        <w:rPr>
          <w:rFonts w:asciiTheme="majorHAnsi" w:eastAsiaTheme="majorEastAsia" w:hAnsiTheme="majorHAnsi" w:cstheme="majorBidi"/>
          <w:iCs/>
        </w:rPr>
        <w:t>og tegnings nr. MJE-150. Installationer i Kajgade.</w:t>
      </w:r>
      <w:r>
        <w:rPr>
          <w:rFonts w:asciiTheme="majorHAnsi" w:eastAsiaTheme="majorEastAsia" w:hAnsiTheme="majorHAnsi" w:cstheme="majorBidi"/>
          <w:iCs/>
        </w:rPr>
        <w:t xml:space="preserve"> Plan</w:t>
      </w:r>
      <w:r w:rsidRPr="00C31BBA">
        <w:rPr>
          <w:rFonts w:asciiTheme="majorHAnsi" w:eastAsiaTheme="majorEastAsia" w:hAnsiTheme="majorHAnsi" w:cstheme="majorBidi"/>
          <w:iCs/>
        </w:rPr>
        <w:t xml:space="preserve"> Rev. 1 13-01-2021.        </w:t>
      </w:r>
    </w:p>
    <w:p w14:paraId="26457468" w14:textId="77777777" w:rsidR="00A30F52" w:rsidRPr="002B1C78" w:rsidRDefault="00A30F52" w:rsidP="00A30F52">
      <w:pPr>
        <w:ind w:left="993" w:hanging="993"/>
        <w:rPr>
          <w:rFonts w:asciiTheme="majorHAnsi" w:eastAsiaTheme="majorEastAsia" w:hAnsiTheme="majorHAnsi" w:cstheme="majorBidi"/>
          <w:iCs/>
        </w:rPr>
      </w:pPr>
      <w:r w:rsidRPr="002B1C78">
        <w:rPr>
          <w:rFonts w:asciiTheme="majorHAnsi" w:eastAsiaTheme="majorEastAsia" w:hAnsiTheme="majorHAnsi" w:cstheme="majorBidi"/>
          <w:iCs/>
        </w:rPr>
        <w:t>Bilag 3:</w:t>
      </w:r>
      <w:r w:rsidRPr="002B1C78">
        <w:rPr>
          <w:rFonts w:asciiTheme="majorHAnsi" w:eastAsiaTheme="majorEastAsia" w:hAnsiTheme="majorHAnsi" w:cstheme="majorBidi"/>
          <w:iCs/>
        </w:rPr>
        <w:tab/>
      </w:r>
      <w:r w:rsidRPr="00C31BBA">
        <w:rPr>
          <w:rFonts w:asciiTheme="majorHAnsi" w:eastAsiaTheme="majorEastAsia" w:hAnsiTheme="majorHAnsi" w:cstheme="majorBidi"/>
          <w:iCs/>
        </w:rPr>
        <w:t xml:space="preserve">Tegning og snit </w:t>
      </w:r>
      <w:r>
        <w:rPr>
          <w:rFonts w:asciiTheme="majorHAnsi" w:eastAsiaTheme="majorEastAsia" w:hAnsiTheme="majorHAnsi" w:cstheme="majorBidi"/>
          <w:iCs/>
        </w:rPr>
        <w:t>-</w:t>
      </w:r>
      <w:r w:rsidRPr="00C31BBA">
        <w:rPr>
          <w:rFonts w:asciiTheme="majorHAnsi" w:eastAsiaTheme="majorEastAsia" w:hAnsiTheme="majorHAnsi" w:cstheme="majorBidi"/>
          <w:iCs/>
        </w:rPr>
        <w:t xml:space="preserve"> </w:t>
      </w:r>
      <w:r>
        <w:rPr>
          <w:rFonts w:asciiTheme="majorHAnsi" w:eastAsiaTheme="majorEastAsia" w:hAnsiTheme="majorHAnsi" w:cstheme="majorBidi"/>
          <w:iCs/>
        </w:rPr>
        <w:t xml:space="preserve">Dæmning. </w:t>
      </w:r>
      <w:r w:rsidRPr="00C31BBA">
        <w:rPr>
          <w:rFonts w:asciiTheme="majorHAnsi" w:eastAsiaTheme="majorEastAsia" w:hAnsiTheme="majorHAnsi" w:cstheme="majorBidi"/>
          <w:iCs/>
        </w:rPr>
        <w:t>Tegnings nr. MJE-1</w:t>
      </w:r>
      <w:r>
        <w:rPr>
          <w:rFonts w:asciiTheme="majorHAnsi" w:eastAsiaTheme="majorEastAsia" w:hAnsiTheme="majorHAnsi" w:cstheme="majorBidi"/>
          <w:iCs/>
        </w:rPr>
        <w:t>3</w:t>
      </w:r>
      <w:r w:rsidRPr="00C31BBA">
        <w:rPr>
          <w:rFonts w:asciiTheme="majorHAnsi" w:eastAsiaTheme="majorEastAsia" w:hAnsiTheme="majorHAnsi" w:cstheme="majorBidi"/>
          <w:iCs/>
        </w:rPr>
        <w:t>1.</w:t>
      </w:r>
      <w:r w:rsidRPr="002B1C78">
        <w:rPr>
          <w:rFonts w:asciiTheme="majorHAnsi" w:eastAsiaTheme="majorEastAsia" w:hAnsiTheme="majorHAnsi" w:cstheme="majorBidi"/>
          <w:iCs/>
        </w:rPr>
        <w:t xml:space="preserve"> </w:t>
      </w:r>
      <w:r>
        <w:rPr>
          <w:rFonts w:asciiTheme="majorHAnsi" w:eastAsiaTheme="majorEastAsia" w:hAnsiTheme="majorHAnsi" w:cstheme="majorBidi"/>
          <w:iCs/>
        </w:rPr>
        <w:t>Stenindfatning. Tværsnit.</w:t>
      </w:r>
      <w:r w:rsidRPr="00C31BBA">
        <w:rPr>
          <w:rFonts w:asciiTheme="majorHAnsi" w:eastAsiaTheme="majorEastAsia" w:hAnsiTheme="majorHAnsi" w:cstheme="majorBidi"/>
          <w:iCs/>
        </w:rPr>
        <w:t xml:space="preserve"> Rev. 1</w:t>
      </w:r>
      <w:r>
        <w:rPr>
          <w:rFonts w:asciiTheme="majorHAnsi" w:eastAsiaTheme="majorEastAsia" w:hAnsiTheme="majorHAnsi" w:cstheme="majorBidi"/>
          <w:iCs/>
        </w:rPr>
        <w:t>.</w:t>
      </w:r>
      <w:r w:rsidRPr="00C31BBA">
        <w:rPr>
          <w:rFonts w:asciiTheme="majorHAnsi" w:eastAsiaTheme="majorEastAsia" w:hAnsiTheme="majorHAnsi" w:cstheme="majorBidi"/>
          <w:iCs/>
        </w:rPr>
        <w:t xml:space="preserve"> 13-01-2021</w:t>
      </w:r>
      <w:r>
        <w:rPr>
          <w:rFonts w:asciiTheme="majorHAnsi" w:eastAsiaTheme="majorEastAsia" w:hAnsiTheme="majorHAnsi" w:cstheme="majorBidi"/>
          <w:iCs/>
        </w:rPr>
        <w:t>.</w:t>
      </w:r>
    </w:p>
    <w:p w14:paraId="518F8F20" w14:textId="77777777" w:rsidR="00A30F52" w:rsidRPr="00194BC1" w:rsidRDefault="00A30F52" w:rsidP="00A30F52">
      <w:pPr>
        <w:ind w:left="993" w:hanging="993"/>
        <w:rPr>
          <w:rFonts w:asciiTheme="majorHAnsi" w:eastAsiaTheme="majorEastAsia" w:hAnsiTheme="majorHAnsi" w:cstheme="majorBidi"/>
          <w:iCs/>
          <w:lang w:val="en-US"/>
        </w:rPr>
      </w:pPr>
      <w:r w:rsidRPr="002B1C78">
        <w:rPr>
          <w:rFonts w:asciiTheme="majorHAnsi" w:eastAsiaTheme="majorEastAsia" w:hAnsiTheme="majorHAnsi" w:cstheme="majorBidi"/>
          <w:iCs/>
        </w:rPr>
        <w:t>Bilag 4:</w:t>
      </w:r>
      <w:r w:rsidRPr="002B1C78">
        <w:rPr>
          <w:rFonts w:asciiTheme="majorHAnsi" w:eastAsiaTheme="majorEastAsia" w:hAnsiTheme="majorHAnsi" w:cstheme="majorBidi"/>
          <w:iCs/>
        </w:rPr>
        <w:tab/>
        <w:t xml:space="preserve">Tegning og snit – Udløbsledning. </w:t>
      </w:r>
      <w:r w:rsidRPr="00C31BBA">
        <w:rPr>
          <w:rFonts w:asciiTheme="majorHAnsi" w:eastAsiaTheme="majorEastAsia" w:hAnsiTheme="majorHAnsi" w:cstheme="majorBidi"/>
          <w:iCs/>
        </w:rPr>
        <w:t>Tegnings nr. MJE-1</w:t>
      </w:r>
      <w:r>
        <w:rPr>
          <w:rFonts w:asciiTheme="majorHAnsi" w:eastAsiaTheme="majorEastAsia" w:hAnsiTheme="majorHAnsi" w:cstheme="majorBidi"/>
          <w:iCs/>
        </w:rPr>
        <w:t>35</w:t>
      </w:r>
      <w:r w:rsidRPr="00C31BBA">
        <w:rPr>
          <w:rFonts w:asciiTheme="majorHAnsi" w:eastAsiaTheme="majorEastAsia" w:hAnsiTheme="majorHAnsi" w:cstheme="majorBidi"/>
          <w:iCs/>
        </w:rPr>
        <w:t>.</w:t>
      </w:r>
      <w:r w:rsidRPr="002B1C78">
        <w:rPr>
          <w:rFonts w:asciiTheme="majorHAnsi" w:eastAsiaTheme="majorEastAsia" w:hAnsiTheme="majorHAnsi" w:cstheme="majorBidi"/>
          <w:iCs/>
        </w:rPr>
        <w:t xml:space="preserve"> </w:t>
      </w:r>
      <w:r>
        <w:rPr>
          <w:rFonts w:asciiTheme="majorHAnsi" w:eastAsiaTheme="majorEastAsia" w:hAnsiTheme="majorHAnsi" w:cstheme="majorBidi"/>
          <w:iCs/>
        </w:rPr>
        <w:t>Forstærkning over udløbsledninger.</w:t>
      </w:r>
      <w:r w:rsidRPr="00C31BBA">
        <w:rPr>
          <w:rFonts w:asciiTheme="majorHAnsi" w:eastAsiaTheme="majorEastAsia" w:hAnsiTheme="majorHAnsi" w:cstheme="majorBidi"/>
          <w:iCs/>
        </w:rPr>
        <w:t xml:space="preserve"> </w:t>
      </w:r>
      <w:r w:rsidRPr="005D074F">
        <w:rPr>
          <w:rFonts w:asciiTheme="majorHAnsi" w:eastAsiaTheme="majorEastAsia" w:hAnsiTheme="majorHAnsi" w:cstheme="majorBidi"/>
          <w:iCs/>
        </w:rPr>
        <w:t xml:space="preserve">Rev. 1. </w:t>
      </w:r>
      <w:r w:rsidRPr="00194BC1">
        <w:rPr>
          <w:rFonts w:asciiTheme="majorHAnsi" w:eastAsiaTheme="majorEastAsia" w:hAnsiTheme="majorHAnsi" w:cstheme="majorBidi"/>
          <w:iCs/>
          <w:lang w:val="en-US"/>
        </w:rPr>
        <w:t>13-01-2021.</w:t>
      </w:r>
    </w:p>
    <w:p w14:paraId="0B729432" w14:textId="77777777" w:rsidR="00A30F52" w:rsidRPr="00135AC6" w:rsidRDefault="00A30F52" w:rsidP="00A30F52">
      <w:pPr>
        <w:ind w:left="993" w:hanging="993"/>
        <w:rPr>
          <w:rFonts w:asciiTheme="majorHAnsi" w:eastAsiaTheme="majorEastAsia" w:hAnsiTheme="majorHAnsi" w:cstheme="majorBidi"/>
          <w:iCs/>
        </w:rPr>
      </w:pPr>
      <w:proofErr w:type="spellStart"/>
      <w:r w:rsidRPr="00194BC1">
        <w:rPr>
          <w:rFonts w:asciiTheme="majorHAnsi" w:eastAsiaTheme="majorEastAsia" w:hAnsiTheme="majorHAnsi" w:cstheme="majorBidi"/>
          <w:iCs/>
          <w:lang w:val="en-US"/>
        </w:rPr>
        <w:t>Bilag</w:t>
      </w:r>
      <w:proofErr w:type="spellEnd"/>
      <w:r w:rsidRPr="00194BC1">
        <w:rPr>
          <w:rFonts w:asciiTheme="majorHAnsi" w:eastAsiaTheme="majorEastAsia" w:hAnsiTheme="majorHAnsi" w:cstheme="majorBidi"/>
          <w:iCs/>
          <w:lang w:val="en-US"/>
        </w:rPr>
        <w:t xml:space="preserve"> 5:</w:t>
      </w:r>
      <w:r w:rsidRPr="00194BC1">
        <w:rPr>
          <w:rFonts w:asciiTheme="majorHAnsi" w:eastAsiaTheme="majorEastAsia" w:hAnsiTheme="majorHAnsi" w:cstheme="majorBidi"/>
          <w:iCs/>
          <w:lang w:val="en-US"/>
        </w:rPr>
        <w:tab/>
        <w:t xml:space="preserve">Detailed Composition af </w:t>
      </w:r>
      <w:proofErr w:type="spellStart"/>
      <w:r w:rsidRPr="00194BC1">
        <w:rPr>
          <w:rFonts w:asciiTheme="majorHAnsi" w:eastAsiaTheme="majorEastAsia" w:hAnsiTheme="majorHAnsi" w:cstheme="majorBidi"/>
          <w:iCs/>
          <w:lang w:val="en-US"/>
        </w:rPr>
        <w:t>SeawaterKars</w:t>
      </w:r>
      <w:proofErr w:type="spellEnd"/>
      <w:r w:rsidRPr="00194BC1">
        <w:rPr>
          <w:rFonts w:asciiTheme="majorHAnsi" w:eastAsiaTheme="majorEastAsia" w:hAnsiTheme="majorHAnsi" w:cstheme="majorBidi"/>
          <w:iCs/>
          <w:lang w:val="en-US"/>
        </w:rPr>
        <w:t xml:space="preserve"> K. </w:t>
      </w:r>
      <w:proofErr w:type="spellStart"/>
      <w:r w:rsidRPr="00194BC1">
        <w:rPr>
          <w:rFonts w:asciiTheme="majorHAnsi" w:eastAsiaTheme="majorEastAsia" w:hAnsiTheme="majorHAnsi" w:cstheme="majorBidi"/>
          <w:iCs/>
          <w:lang w:val="en-US"/>
        </w:rPr>
        <w:t>Turekian</w:t>
      </w:r>
      <w:proofErr w:type="spellEnd"/>
      <w:r w:rsidRPr="00194BC1">
        <w:rPr>
          <w:rFonts w:asciiTheme="majorHAnsi" w:eastAsiaTheme="majorEastAsia" w:hAnsiTheme="majorHAnsi" w:cstheme="majorBidi"/>
          <w:iCs/>
          <w:lang w:val="en-US"/>
        </w:rPr>
        <w:t xml:space="preserve">: Oceans. </w:t>
      </w:r>
      <w:r w:rsidRPr="00135AC6">
        <w:rPr>
          <w:rFonts w:asciiTheme="majorHAnsi" w:eastAsiaTheme="majorEastAsia" w:hAnsiTheme="majorHAnsi" w:cstheme="majorBidi"/>
          <w:iCs/>
        </w:rPr>
        <w:t xml:space="preserve">1968 </w:t>
      </w:r>
      <w:proofErr w:type="spellStart"/>
      <w:r w:rsidRPr="00135AC6">
        <w:rPr>
          <w:rFonts w:asciiTheme="majorHAnsi" w:eastAsiaTheme="majorEastAsia" w:hAnsiTheme="majorHAnsi" w:cstheme="majorBidi"/>
          <w:iCs/>
        </w:rPr>
        <w:t>Prentice</w:t>
      </w:r>
      <w:proofErr w:type="spellEnd"/>
      <w:r w:rsidRPr="00135AC6">
        <w:rPr>
          <w:rFonts w:asciiTheme="majorHAnsi" w:eastAsiaTheme="majorEastAsia" w:hAnsiTheme="majorHAnsi" w:cstheme="majorBidi"/>
          <w:iCs/>
        </w:rPr>
        <w:t>-Hal.</w:t>
      </w:r>
    </w:p>
    <w:p w14:paraId="45AC0646" w14:textId="77777777" w:rsidR="00A30F52" w:rsidRPr="008A51D1" w:rsidRDefault="00A30F52" w:rsidP="00A30F52">
      <w:pPr>
        <w:ind w:left="993" w:hanging="993"/>
        <w:rPr>
          <w:rFonts w:asciiTheme="majorHAnsi" w:eastAsiaTheme="majorEastAsia" w:hAnsiTheme="majorHAnsi" w:cstheme="majorBidi"/>
          <w:iCs/>
        </w:rPr>
      </w:pPr>
      <w:r w:rsidRPr="008A51D1">
        <w:rPr>
          <w:rFonts w:asciiTheme="majorHAnsi" w:eastAsiaTheme="majorEastAsia" w:hAnsiTheme="majorHAnsi" w:cstheme="majorBidi"/>
          <w:iCs/>
        </w:rPr>
        <w:t>Bilag 6:</w:t>
      </w:r>
      <w:r w:rsidRPr="008A51D1">
        <w:rPr>
          <w:rFonts w:asciiTheme="majorHAnsi" w:eastAsiaTheme="majorEastAsia" w:hAnsiTheme="majorHAnsi" w:cstheme="majorBidi"/>
          <w:iCs/>
        </w:rPr>
        <w:tab/>
        <w:t xml:space="preserve">Produktinformation. </w:t>
      </w:r>
      <w:proofErr w:type="spellStart"/>
      <w:r w:rsidRPr="008A51D1">
        <w:rPr>
          <w:rFonts w:asciiTheme="majorHAnsi" w:eastAsiaTheme="majorEastAsia" w:hAnsiTheme="majorHAnsi" w:cstheme="majorBidi"/>
          <w:iCs/>
        </w:rPr>
        <w:t>Bentomat</w:t>
      </w:r>
      <w:proofErr w:type="spellEnd"/>
      <w:r w:rsidRPr="008A51D1">
        <w:rPr>
          <w:rFonts w:asciiTheme="majorHAnsi" w:eastAsiaTheme="majorEastAsia" w:hAnsiTheme="majorHAnsi" w:cstheme="majorBidi"/>
          <w:iCs/>
        </w:rPr>
        <w:t xml:space="preserve"> bentonitmembran NS110.</w:t>
      </w:r>
    </w:p>
    <w:p w14:paraId="73798989" w14:textId="77777777" w:rsidR="00A30F52" w:rsidRPr="008A51D1" w:rsidRDefault="00A30F52" w:rsidP="00A30F52">
      <w:pPr>
        <w:ind w:left="993" w:hanging="993"/>
        <w:rPr>
          <w:rFonts w:asciiTheme="majorHAnsi" w:eastAsiaTheme="majorEastAsia" w:hAnsiTheme="majorHAnsi" w:cstheme="majorBidi"/>
          <w:iCs/>
        </w:rPr>
      </w:pPr>
      <w:r w:rsidRPr="008A51D1">
        <w:rPr>
          <w:rFonts w:asciiTheme="majorHAnsi" w:eastAsiaTheme="majorEastAsia" w:hAnsiTheme="majorHAnsi" w:cstheme="majorBidi"/>
          <w:iCs/>
        </w:rPr>
        <w:t>Bilag 7:</w:t>
      </w:r>
      <w:r w:rsidRPr="008A51D1">
        <w:rPr>
          <w:rFonts w:asciiTheme="majorHAnsi" w:eastAsiaTheme="majorEastAsia" w:hAnsiTheme="majorHAnsi" w:cstheme="majorBidi"/>
          <w:iCs/>
        </w:rPr>
        <w:tab/>
        <w:t>Tegning – Belægningsplan. Tegnings nr. MJE-140. Belægningsplan. Rev 1. 13-01-2021</w:t>
      </w:r>
    </w:p>
    <w:p w14:paraId="189E525F" w14:textId="77777777" w:rsidR="00A30F52" w:rsidRDefault="00A30F52"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Bilag 8:</w:t>
      </w:r>
      <w:r>
        <w:rPr>
          <w:rFonts w:asciiTheme="majorHAnsi" w:eastAsiaTheme="majorEastAsia" w:hAnsiTheme="majorHAnsi" w:cstheme="majorBidi"/>
          <w:iCs/>
        </w:rPr>
        <w:tab/>
        <w:t>Analyserapport fra faststofanalyse og 7 udvaskningstest på slagger fra AFATEK A/S.</w:t>
      </w:r>
    </w:p>
    <w:p w14:paraId="0CCAB4E5" w14:textId="5527C398" w:rsidR="00A30F52" w:rsidRPr="008A51D1" w:rsidRDefault="00A30F52" w:rsidP="00A30F52">
      <w:pPr>
        <w:ind w:left="993" w:hanging="993"/>
        <w:rPr>
          <w:rFonts w:asciiTheme="majorHAnsi" w:eastAsiaTheme="majorEastAsia" w:hAnsiTheme="majorHAnsi" w:cstheme="majorBidi"/>
          <w:iCs/>
        </w:rPr>
      </w:pPr>
      <w:r w:rsidRPr="008A51D1">
        <w:rPr>
          <w:rFonts w:asciiTheme="majorHAnsi" w:eastAsiaTheme="majorEastAsia" w:hAnsiTheme="majorHAnsi" w:cstheme="majorBidi"/>
          <w:iCs/>
        </w:rPr>
        <w:t xml:space="preserve">Bilag </w:t>
      </w:r>
      <w:r>
        <w:rPr>
          <w:rFonts w:asciiTheme="majorHAnsi" w:eastAsiaTheme="majorEastAsia" w:hAnsiTheme="majorHAnsi" w:cstheme="majorBidi"/>
          <w:iCs/>
        </w:rPr>
        <w:t>9</w:t>
      </w:r>
      <w:r w:rsidRPr="008A51D1">
        <w:rPr>
          <w:rFonts w:asciiTheme="majorHAnsi" w:eastAsiaTheme="majorEastAsia" w:hAnsiTheme="majorHAnsi" w:cstheme="majorBidi"/>
          <w:iCs/>
        </w:rPr>
        <w:t>:</w:t>
      </w:r>
      <w:r w:rsidRPr="008A51D1">
        <w:rPr>
          <w:rFonts w:asciiTheme="majorHAnsi" w:eastAsiaTheme="majorEastAsia" w:hAnsiTheme="majorHAnsi" w:cstheme="majorBidi"/>
          <w:iCs/>
        </w:rPr>
        <w:tab/>
        <w:t xml:space="preserve">Årsrapport 3 - for 2014. Deponeringsanlæg for forurenet jord i Nordhavnen. KMC Nordhavn. Inkl. 4 analyser af depotvand fra årsrapportens bilag 1. </w:t>
      </w:r>
    </w:p>
    <w:p w14:paraId="578A7960" w14:textId="77777777" w:rsidR="00A30F52" w:rsidRPr="008A51D1" w:rsidRDefault="00A30F52" w:rsidP="00A30F52">
      <w:pPr>
        <w:ind w:left="993" w:hanging="993"/>
        <w:rPr>
          <w:rFonts w:asciiTheme="majorHAnsi" w:eastAsiaTheme="majorEastAsia" w:hAnsiTheme="majorHAnsi" w:cstheme="majorBidi"/>
          <w:iCs/>
        </w:rPr>
      </w:pPr>
      <w:r w:rsidRPr="008A51D1">
        <w:rPr>
          <w:rFonts w:asciiTheme="majorHAnsi" w:eastAsiaTheme="majorEastAsia" w:hAnsiTheme="majorHAnsi" w:cstheme="majorBidi"/>
          <w:iCs/>
        </w:rPr>
        <w:t>Bilag 10:</w:t>
      </w:r>
      <w:r w:rsidRPr="008A51D1">
        <w:rPr>
          <w:rFonts w:asciiTheme="majorHAnsi" w:eastAsiaTheme="majorEastAsia" w:hAnsiTheme="majorHAnsi" w:cstheme="majorBidi"/>
          <w:iCs/>
        </w:rPr>
        <w:tab/>
        <w:t xml:space="preserve">Vedr. Vordingborg </w:t>
      </w:r>
      <w:proofErr w:type="spellStart"/>
      <w:r w:rsidRPr="008A51D1">
        <w:rPr>
          <w:rFonts w:asciiTheme="majorHAnsi" w:eastAsiaTheme="majorEastAsia" w:hAnsiTheme="majorHAnsi" w:cstheme="majorBidi"/>
          <w:iCs/>
        </w:rPr>
        <w:t>Vesthavn</w:t>
      </w:r>
      <w:proofErr w:type="spellEnd"/>
      <w:r w:rsidRPr="008A51D1">
        <w:rPr>
          <w:rFonts w:asciiTheme="majorHAnsi" w:eastAsiaTheme="majorEastAsia" w:hAnsiTheme="majorHAnsi" w:cstheme="majorBidi"/>
          <w:iCs/>
        </w:rPr>
        <w:t>, vandprøver – notat fra 10. april 2015. Analyserapporter fra vandprøver i depot for flyveaske.</w:t>
      </w:r>
    </w:p>
    <w:p w14:paraId="765F3CF3" w14:textId="77777777" w:rsidR="00A30F52" w:rsidRDefault="00A30F52" w:rsidP="00A30F52">
      <w:pPr>
        <w:ind w:left="993" w:hanging="993"/>
        <w:rPr>
          <w:rFonts w:asciiTheme="majorHAnsi" w:eastAsiaTheme="majorEastAsia" w:hAnsiTheme="majorHAnsi" w:cstheme="majorBidi"/>
          <w:iCs/>
          <w:highlight w:val="yellow"/>
        </w:rPr>
      </w:pPr>
    </w:p>
    <w:p w14:paraId="3EB237C1" w14:textId="77777777" w:rsidR="00A30F52" w:rsidRPr="00F40D9E" w:rsidRDefault="00A30F52" w:rsidP="00A30F52">
      <w:pPr>
        <w:ind w:left="993" w:hanging="993"/>
        <w:rPr>
          <w:b/>
        </w:rPr>
      </w:pPr>
      <w:r w:rsidRPr="00F40D9E">
        <w:rPr>
          <w:b/>
        </w:rPr>
        <w:t>Supplerende oplysninger til ansøgningen:</w:t>
      </w:r>
    </w:p>
    <w:p w14:paraId="5611BC28" w14:textId="77777777" w:rsidR="00A30F52" w:rsidRDefault="00A30F52" w:rsidP="00A30F52">
      <w:pPr>
        <w:ind w:left="993" w:hanging="993"/>
        <w:rPr>
          <w:rFonts w:asciiTheme="majorHAnsi" w:eastAsiaTheme="majorEastAsia" w:hAnsiTheme="majorHAnsi" w:cstheme="majorBidi"/>
          <w:iCs/>
        </w:rPr>
      </w:pPr>
    </w:p>
    <w:p w14:paraId="016C2A98" w14:textId="77777777" w:rsidR="00A30F52" w:rsidRDefault="00A30F52"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2 mails fra WSP - begge fra den 11. oktober 2021.</w:t>
      </w:r>
    </w:p>
    <w:p w14:paraId="2DAAB773" w14:textId="77777777" w:rsidR="00A30F52" w:rsidRDefault="00A30F52"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 xml:space="preserve">Mail fra </w:t>
      </w:r>
      <w:proofErr w:type="spellStart"/>
      <w:r>
        <w:rPr>
          <w:rFonts w:asciiTheme="majorHAnsi" w:eastAsiaTheme="majorEastAsia" w:hAnsiTheme="majorHAnsi" w:cstheme="majorBidi"/>
          <w:iCs/>
        </w:rPr>
        <w:t>Norrecco</w:t>
      </w:r>
      <w:proofErr w:type="spellEnd"/>
      <w:r>
        <w:rPr>
          <w:rFonts w:asciiTheme="majorHAnsi" w:eastAsiaTheme="majorEastAsia" w:hAnsiTheme="majorHAnsi" w:cstheme="majorBidi"/>
          <w:iCs/>
        </w:rPr>
        <w:t xml:space="preserve"> fra den 29. oktober 2021</w:t>
      </w:r>
    </w:p>
    <w:p w14:paraId="094C9365" w14:textId="77777777" w:rsidR="00A30F52" w:rsidRDefault="00A30F52"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Mail fra Vordingborg Havn den 30. november 2021.</w:t>
      </w:r>
    </w:p>
    <w:p w14:paraId="59BF35C9" w14:textId="3E0D99BE" w:rsidR="00A30F52" w:rsidRDefault="007C585C"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2 m</w:t>
      </w:r>
      <w:r w:rsidR="00A30F52">
        <w:rPr>
          <w:rFonts w:asciiTheme="majorHAnsi" w:eastAsiaTheme="majorEastAsia" w:hAnsiTheme="majorHAnsi" w:cstheme="majorBidi"/>
          <w:iCs/>
        </w:rPr>
        <w:t>ail</w:t>
      </w:r>
      <w:r>
        <w:rPr>
          <w:rFonts w:asciiTheme="majorHAnsi" w:eastAsiaTheme="majorEastAsia" w:hAnsiTheme="majorHAnsi" w:cstheme="majorBidi"/>
          <w:iCs/>
        </w:rPr>
        <w:t>s</w:t>
      </w:r>
      <w:r w:rsidR="00A30F52">
        <w:rPr>
          <w:rFonts w:asciiTheme="majorHAnsi" w:eastAsiaTheme="majorEastAsia" w:hAnsiTheme="majorHAnsi" w:cstheme="majorBidi"/>
          <w:iCs/>
        </w:rPr>
        <w:t xml:space="preserve"> fra WSP fra den </w:t>
      </w:r>
      <w:r>
        <w:rPr>
          <w:rFonts w:asciiTheme="majorHAnsi" w:eastAsiaTheme="majorEastAsia" w:hAnsiTheme="majorHAnsi" w:cstheme="majorBidi"/>
          <w:iCs/>
        </w:rPr>
        <w:t>2. december 2021</w:t>
      </w:r>
    </w:p>
    <w:p w14:paraId="04E93EE7" w14:textId="0C75F96F" w:rsidR="007C585C" w:rsidRDefault="007C585C"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Mail fra WSP fra den 3. december 2021</w:t>
      </w:r>
    </w:p>
    <w:p w14:paraId="24EED36B" w14:textId="70AB0E8B" w:rsidR="00E72DF2" w:rsidRDefault="00E72DF2" w:rsidP="00A30F52">
      <w:pPr>
        <w:ind w:left="993" w:hanging="993"/>
        <w:rPr>
          <w:rFonts w:asciiTheme="majorHAnsi" w:eastAsiaTheme="majorEastAsia" w:hAnsiTheme="majorHAnsi" w:cstheme="majorBidi"/>
          <w:iCs/>
        </w:rPr>
      </w:pPr>
      <w:r>
        <w:rPr>
          <w:rFonts w:asciiTheme="majorHAnsi" w:eastAsiaTheme="majorEastAsia" w:hAnsiTheme="majorHAnsi" w:cstheme="majorBidi"/>
          <w:iCs/>
        </w:rPr>
        <w:t>Mail fra MJ. Eriksen fra den 15. december 2021</w:t>
      </w:r>
    </w:p>
    <w:p w14:paraId="0921945F" w14:textId="2ACFF4E7" w:rsidR="00A30F52" w:rsidRDefault="00A30F52" w:rsidP="00C05F73">
      <w:pPr>
        <w:ind w:left="993" w:hanging="993"/>
        <w:rPr>
          <w:rFonts w:asciiTheme="majorHAnsi" w:eastAsiaTheme="majorEastAsia" w:hAnsiTheme="majorHAnsi" w:cstheme="majorBidi"/>
          <w:iCs/>
        </w:rPr>
      </w:pPr>
      <w:r>
        <w:rPr>
          <w:rFonts w:asciiTheme="majorHAnsi" w:eastAsiaTheme="majorEastAsia" w:hAnsiTheme="majorHAnsi" w:cstheme="majorBidi"/>
          <w:iCs/>
        </w:rPr>
        <w:t xml:space="preserve"> </w:t>
      </w:r>
    </w:p>
    <w:p w14:paraId="0F44EB48" w14:textId="28E79C51" w:rsidR="00F523F7" w:rsidRPr="00E72DF2" w:rsidRDefault="00F523F7" w:rsidP="00E72DF2">
      <w:pPr>
        <w:spacing w:after="200"/>
        <w:rPr>
          <w:rFonts w:asciiTheme="majorHAnsi" w:eastAsiaTheme="majorEastAsia" w:hAnsiTheme="majorHAnsi" w:cstheme="majorBidi"/>
          <w:iCs/>
        </w:rPr>
      </w:pPr>
      <w:r w:rsidRPr="00D75C13">
        <w:rPr>
          <w:b/>
        </w:rPr>
        <w:t>Det ansøgte projekt</w:t>
      </w:r>
    </w:p>
    <w:p w14:paraId="6E6BAB01" w14:textId="77777777" w:rsidR="004F6935" w:rsidRDefault="00F523F7" w:rsidP="00F523F7">
      <w:r>
        <w:t>Vordingborg H</w:t>
      </w:r>
      <w:r w:rsidRPr="001B7B62">
        <w:t xml:space="preserve">avn ønsker at udvide den eksisterende </w:t>
      </w:r>
      <w:r>
        <w:t>erhvervs</w:t>
      </w:r>
      <w:r w:rsidRPr="001B7B62">
        <w:t>havn</w:t>
      </w:r>
      <w:r>
        <w:t xml:space="preserve"> på Masnedø</w:t>
      </w:r>
      <w:r w:rsidRPr="001B7B62">
        <w:t xml:space="preserve">, </w:t>
      </w:r>
      <w:r w:rsidRPr="001B7B62">
        <w:rPr>
          <w:rFonts w:eastAsia="Times New Roman"/>
          <w:color w:val="000000"/>
        </w:rPr>
        <w:t>Vesthavnen 5, 4760 Vordingborg</w:t>
      </w:r>
      <w:r w:rsidR="005907B1" w:rsidRPr="005907B1">
        <w:rPr>
          <w:rFonts w:eastAsia="Times New Roman"/>
          <w:color w:val="000000"/>
        </w:rPr>
        <w:t xml:space="preserve"> </w:t>
      </w:r>
      <w:r w:rsidR="005907B1">
        <w:rPr>
          <w:rFonts w:eastAsia="Times New Roman"/>
          <w:color w:val="000000"/>
        </w:rPr>
        <w:t>- se figur 1</w:t>
      </w:r>
      <w:r w:rsidRPr="001B7B62">
        <w:t xml:space="preserve">. </w:t>
      </w:r>
      <w:r w:rsidR="00DA2AE1">
        <w:t xml:space="preserve">Havneudvidelsen er planlagt </w:t>
      </w:r>
      <w:r w:rsidR="004F6935">
        <w:t xml:space="preserve">til </w:t>
      </w:r>
      <w:r w:rsidR="00DA2AE1">
        <w:t>at foregå i 4 etaper, hvor etape 1, og 2 samt 3</w:t>
      </w:r>
      <w:r w:rsidR="00CF57D8">
        <w:t>A og B</w:t>
      </w:r>
      <w:r w:rsidR="00DA2AE1">
        <w:t xml:space="preserve"> allerede er udført. </w:t>
      </w:r>
    </w:p>
    <w:p w14:paraId="25F12D76" w14:textId="77777777" w:rsidR="004F6935" w:rsidRDefault="004F6935" w:rsidP="00F523F7"/>
    <w:p w14:paraId="4FCB3F53" w14:textId="1D778B7B" w:rsidR="004F6935" w:rsidRDefault="00DA2AE1" w:rsidP="00F523F7">
      <w:pPr>
        <w:rPr>
          <w:rFonts w:eastAsia="Times New Roman"/>
          <w:color w:val="000000"/>
        </w:rPr>
      </w:pPr>
      <w:r>
        <w:t>E</w:t>
      </w:r>
      <w:r w:rsidR="00E965DF">
        <w:t xml:space="preserve">tape </w:t>
      </w:r>
      <w:r w:rsidR="00CF57D8">
        <w:t>4</w:t>
      </w:r>
      <w:r w:rsidR="00F523F7" w:rsidRPr="001B7B62">
        <w:t xml:space="preserve"> </w:t>
      </w:r>
      <w:r>
        <w:t xml:space="preserve">udføres </w:t>
      </w:r>
      <w:r w:rsidR="00F523F7">
        <w:t xml:space="preserve">på en </w:t>
      </w:r>
      <w:bookmarkStart w:id="7" w:name="_Hlk89931823"/>
      <w:proofErr w:type="spellStart"/>
      <w:r w:rsidR="00CF57D8">
        <w:t>umatrikulæret</w:t>
      </w:r>
      <w:proofErr w:type="spellEnd"/>
      <w:r w:rsidR="00CF57D8">
        <w:t xml:space="preserve"> del af nuværende søterritoriet sydvest for </w:t>
      </w:r>
      <w:bookmarkEnd w:id="7"/>
      <w:r w:rsidR="00CF57D8">
        <w:t>m</w:t>
      </w:r>
      <w:r>
        <w:rPr>
          <w:rFonts w:eastAsia="Times New Roman"/>
          <w:color w:val="000000"/>
        </w:rPr>
        <w:t>atr.</w:t>
      </w:r>
      <w:r w:rsidR="00F523F7" w:rsidRPr="001B7B62">
        <w:rPr>
          <w:rFonts w:eastAsia="Times New Roman"/>
          <w:color w:val="000000"/>
        </w:rPr>
        <w:t>nr. 1cz</w:t>
      </w:r>
      <w:r w:rsidR="008148A5">
        <w:rPr>
          <w:rFonts w:eastAsia="Times New Roman"/>
          <w:color w:val="000000"/>
        </w:rPr>
        <w:t xml:space="preserve">, 2bh </w:t>
      </w:r>
      <w:r w:rsidR="00CF57D8">
        <w:rPr>
          <w:rFonts w:eastAsia="Times New Roman"/>
          <w:color w:val="000000"/>
        </w:rPr>
        <w:t>og 1aa</w:t>
      </w:r>
      <w:r w:rsidR="00F523F7" w:rsidRPr="001B7B62">
        <w:rPr>
          <w:rFonts w:eastAsia="Times New Roman"/>
          <w:color w:val="000000"/>
        </w:rPr>
        <w:t xml:space="preserve"> Masnedø, Vordingborg Jorder.</w:t>
      </w:r>
      <w:r w:rsidR="00F523F7">
        <w:rPr>
          <w:rFonts w:eastAsia="Times New Roman"/>
          <w:color w:val="000000"/>
        </w:rPr>
        <w:t xml:space="preserve"> </w:t>
      </w:r>
      <w:r w:rsidR="00CF57D8">
        <w:rPr>
          <w:rFonts w:eastAsia="Times New Roman"/>
          <w:color w:val="000000"/>
        </w:rPr>
        <w:t>Etapen</w:t>
      </w:r>
      <w:r w:rsidR="007267AA">
        <w:rPr>
          <w:rFonts w:eastAsia="Times New Roman"/>
          <w:color w:val="000000"/>
        </w:rPr>
        <w:t>s areal er</w:t>
      </w:r>
      <w:r w:rsidR="00CF57D8">
        <w:rPr>
          <w:rFonts w:eastAsia="Times New Roman"/>
          <w:color w:val="000000"/>
        </w:rPr>
        <w:t xml:space="preserve"> på</w:t>
      </w:r>
      <w:r w:rsidR="007267AA">
        <w:rPr>
          <w:rFonts w:eastAsia="Times New Roman"/>
          <w:color w:val="000000"/>
        </w:rPr>
        <w:t xml:space="preserve"> </w:t>
      </w:r>
      <w:r w:rsidR="00C05F73">
        <w:rPr>
          <w:rFonts w:eastAsia="Times New Roman"/>
          <w:color w:val="000000"/>
        </w:rPr>
        <w:t xml:space="preserve">ca. </w:t>
      </w:r>
      <w:r w:rsidR="00CF57D8">
        <w:rPr>
          <w:rFonts w:eastAsia="Times New Roman"/>
          <w:color w:val="000000"/>
        </w:rPr>
        <w:t>200.000 m</w:t>
      </w:r>
      <w:r w:rsidR="00CF57D8" w:rsidRPr="0059443E">
        <w:rPr>
          <w:rFonts w:eastAsia="Times New Roman"/>
          <w:color w:val="000000"/>
          <w:vertAlign w:val="superscript"/>
        </w:rPr>
        <w:t>2</w:t>
      </w:r>
      <w:r w:rsidR="00CF57D8">
        <w:rPr>
          <w:rFonts w:eastAsia="Times New Roman"/>
          <w:color w:val="000000"/>
        </w:rPr>
        <w:t>.</w:t>
      </w:r>
      <w:r w:rsidR="00396AA7">
        <w:rPr>
          <w:rFonts w:eastAsia="Times New Roman"/>
          <w:color w:val="000000"/>
        </w:rPr>
        <w:t xml:space="preserve"> I forhold til den oprindelige masterplan for havneudvidelsen består den nugældende e</w:t>
      </w:r>
      <w:r w:rsidR="009F64C2">
        <w:rPr>
          <w:rFonts w:eastAsia="Times New Roman"/>
          <w:color w:val="000000"/>
        </w:rPr>
        <w:t xml:space="preserve">tape 4 </w:t>
      </w:r>
      <w:r w:rsidR="00396AA7">
        <w:rPr>
          <w:rFonts w:eastAsia="Times New Roman"/>
          <w:color w:val="000000"/>
        </w:rPr>
        <w:t xml:space="preserve">udover etape 4 </w:t>
      </w:r>
      <w:r w:rsidR="004F6935">
        <w:rPr>
          <w:rFonts w:eastAsia="Times New Roman"/>
          <w:color w:val="000000"/>
        </w:rPr>
        <w:t xml:space="preserve">også </w:t>
      </w:r>
      <w:r w:rsidR="009F64C2">
        <w:rPr>
          <w:rFonts w:eastAsia="Times New Roman"/>
          <w:color w:val="000000"/>
        </w:rPr>
        <w:t xml:space="preserve">af en mindre del af </w:t>
      </w:r>
      <w:r w:rsidR="00396AA7">
        <w:rPr>
          <w:rFonts w:eastAsia="Times New Roman"/>
          <w:color w:val="000000"/>
        </w:rPr>
        <w:t xml:space="preserve">det, der i den oprindelige masterplan blev kaldt </w:t>
      </w:r>
      <w:r w:rsidR="00EB4098">
        <w:rPr>
          <w:rFonts w:eastAsia="Times New Roman"/>
          <w:color w:val="000000"/>
        </w:rPr>
        <w:t>e</w:t>
      </w:r>
      <w:r w:rsidR="009F64C2">
        <w:rPr>
          <w:rFonts w:eastAsia="Times New Roman"/>
          <w:color w:val="000000"/>
        </w:rPr>
        <w:t>tape 5</w:t>
      </w:r>
      <w:r w:rsidR="00C05F73">
        <w:rPr>
          <w:rFonts w:eastAsia="Times New Roman"/>
          <w:color w:val="000000"/>
        </w:rPr>
        <w:t xml:space="preserve"> -</w:t>
      </w:r>
      <w:r w:rsidR="00396AA7">
        <w:rPr>
          <w:rFonts w:eastAsia="Times New Roman"/>
          <w:color w:val="000000"/>
        </w:rPr>
        <w:t xml:space="preserve"> se </w:t>
      </w:r>
      <w:r w:rsidR="004F6935">
        <w:rPr>
          <w:rFonts w:eastAsia="Times New Roman"/>
          <w:color w:val="000000"/>
        </w:rPr>
        <w:t xml:space="preserve">figur 1. Samlet set betegnes den sidste del af Vordingborg </w:t>
      </w:r>
      <w:r w:rsidR="00EB4098">
        <w:rPr>
          <w:rFonts w:eastAsia="Times New Roman"/>
          <w:color w:val="000000"/>
        </w:rPr>
        <w:t>H</w:t>
      </w:r>
      <w:r w:rsidR="004F6935">
        <w:rPr>
          <w:rFonts w:eastAsia="Times New Roman"/>
          <w:color w:val="000000"/>
        </w:rPr>
        <w:t xml:space="preserve">avns udvidelse </w:t>
      </w:r>
      <w:r w:rsidR="004B6712">
        <w:rPr>
          <w:rFonts w:eastAsia="Times New Roman"/>
          <w:color w:val="000000"/>
        </w:rPr>
        <w:t xml:space="preserve">som </w:t>
      </w:r>
      <w:r w:rsidR="004F6935">
        <w:rPr>
          <w:rFonts w:eastAsia="Times New Roman"/>
          <w:color w:val="000000"/>
        </w:rPr>
        <w:t>etape 4.</w:t>
      </w:r>
    </w:p>
    <w:p w14:paraId="3CE31050" w14:textId="706E3A9B" w:rsidR="000D1515" w:rsidRDefault="004F6935" w:rsidP="00F523F7">
      <w:pPr>
        <w:rPr>
          <w:rFonts w:eastAsia="Times New Roman"/>
          <w:color w:val="000000"/>
        </w:rPr>
      </w:pPr>
      <w:r>
        <w:rPr>
          <w:rFonts w:eastAsia="Times New Roman"/>
          <w:color w:val="000000"/>
        </w:rPr>
        <w:t xml:space="preserve">   </w:t>
      </w:r>
    </w:p>
    <w:p w14:paraId="6202DBCE" w14:textId="2669BE02" w:rsidR="00F523F7" w:rsidRDefault="00CF57D8" w:rsidP="00F523F7">
      <w:pPr>
        <w:rPr>
          <w:rFonts w:eastAsia="Times New Roman"/>
          <w:color w:val="000000"/>
        </w:rPr>
      </w:pPr>
      <w:r>
        <w:rPr>
          <w:rFonts w:eastAsia="Times New Roman"/>
          <w:color w:val="000000"/>
        </w:rPr>
        <w:t>De</w:t>
      </w:r>
      <w:r w:rsidR="007267AA">
        <w:rPr>
          <w:rFonts w:eastAsia="Times New Roman"/>
          <w:color w:val="000000"/>
        </w:rPr>
        <w:t>r</w:t>
      </w:r>
      <w:r>
        <w:rPr>
          <w:rFonts w:eastAsia="Times New Roman"/>
          <w:color w:val="000000"/>
        </w:rPr>
        <w:t xml:space="preserve"> ansøges om at nyttiggøre </w:t>
      </w:r>
      <w:r w:rsidR="000D1515">
        <w:t>ca. 1.150.000 m</w:t>
      </w:r>
      <w:r w:rsidR="000D1515" w:rsidRPr="00743A12">
        <w:rPr>
          <w:vertAlign w:val="superscript"/>
        </w:rPr>
        <w:t>3</w:t>
      </w:r>
      <w:r w:rsidR="000D1515">
        <w:t xml:space="preserve"> </w:t>
      </w:r>
      <w:r w:rsidR="006F5DB2">
        <w:t>indbygningsegnet</w:t>
      </w:r>
      <w:r w:rsidR="000D1515">
        <w:t xml:space="preserve"> materiale blandt andet </w:t>
      </w:r>
      <w:r>
        <w:rPr>
          <w:rFonts w:eastAsia="Times New Roman"/>
          <w:color w:val="000000"/>
        </w:rPr>
        <w:t>ren og forurenet jord</w:t>
      </w:r>
      <w:r w:rsidR="00131EDC">
        <w:rPr>
          <w:rFonts w:eastAsia="Times New Roman"/>
          <w:color w:val="000000"/>
        </w:rPr>
        <w:t>,</w:t>
      </w:r>
      <w:r>
        <w:rPr>
          <w:rFonts w:eastAsia="Times New Roman"/>
          <w:color w:val="000000"/>
        </w:rPr>
        <w:t xml:space="preserve"> </w:t>
      </w:r>
      <w:r w:rsidR="00F40D9E">
        <w:rPr>
          <w:rFonts w:eastAsia="Times New Roman"/>
          <w:color w:val="000000"/>
        </w:rPr>
        <w:t xml:space="preserve">nedknust </w:t>
      </w:r>
      <w:r w:rsidR="006F5DB2">
        <w:rPr>
          <w:rFonts w:eastAsia="Times New Roman"/>
          <w:color w:val="000000"/>
        </w:rPr>
        <w:t xml:space="preserve">bygge- </w:t>
      </w:r>
      <w:r w:rsidR="00F40D9E">
        <w:rPr>
          <w:rFonts w:eastAsia="Times New Roman"/>
          <w:color w:val="000000"/>
        </w:rPr>
        <w:t xml:space="preserve">og </w:t>
      </w:r>
      <w:r w:rsidR="006F5DB2">
        <w:rPr>
          <w:rFonts w:eastAsia="Times New Roman"/>
          <w:color w:val="000000"/>
        </w:rPr>
        <w:t>anlægsaffald</w:t>
      </w:r>
      <w:r w:rsidR="00131EDC">
        <w:rPr>
          <w:rFonts w:eastAsia="Times New Roman"/>
          <w:color w:val="000000"/>
        </w:rPr>
        <w:t>,</w:t>
      </w:r>
      <w:r>
        <w:rPr>
          <w:rFonts w:eastAsia="Times New Roman"/>
          <w:color w:val="000000"/>
        </w:rPr>
        <w:t xml:space="preserve"> affaldsforbrændingsslagger</w:t>
      </w:r>
      <w:r w:rsidR="00131EDC">
        <w:rPr>
          <w:rFonts w:eastAsia="Times New Roman"/>
          <w:color w:val="000000"/>
        </w:rPr>
        <w:t xml:space="preserve"> samt </w:t>
      </w:r>
      <w:r w:rsidR="00291A92">
        <w:rPr>
          <w:rFonts w:eastAsia="Times New Roman"/>
          <w:color w:val="000000"/>
        </w:rPr>
        <w:t>hav- og havnesediment</w:t>
      </w:r>
      <w:r>
        <w:rPr>
          <w:rFonts w:eastAsia="Times New Roman"/>
          <w:color w:val="000000"/>
        </w:rPr>
        <w:t xml:space="preserve">. </w:t>
      </w:r>
      <w:r w:rsidR="007267AA">
        <w:rPr>
          <w:rFonts w:eastAsia="Times New Roman"/>
          <w:color w:val="000000"/>
        </w:rPr>
        <w:t>Derudover ansøges der om nyttiggørelse af ca. 39.000 m</w:t>
      </w:r>
      <w:r w:rsidR="007267AA" w:rsidRPr="0059443E">
        <w:rPr>
          <w:rFonts w:eastAsia="Times New Roman"/>
          <w:color w:val="000000"/>
          <w:vertAlign w:val="superscript"/>
        </w:rPr>
        <w:t xml:space="preserve">3 </w:t>
      </w:r>
      <w:r w:rsidR="007267AA">
        <w:rPr>
          <w:rFonts w:eastAsia="Times New Roman"/>
          <w:color w:val="000000"/>
        </w:rPr>
        <w:t>flyveaske, som midlertidigt er oplagt på Vordingborg Havns etape 3B.</w:t>
      </w:r>
    </w:p>
    <w:p w14:paraId="22B765F3" w14:textId="77777777" w:rsidR="00F523F7" w:rsidRDefault="00F523F7" w:rsidP="00F523F7">
      <w:pPr>
        <w:rPr>
          <w:rFonts w:eastAsia="Times New Roman"/>
          <w:color w:val="000000"/>
        </w:rPr>
      </w:pPr>
    </w:p>
    <w:p w14:paraId="70CED545" w14:textId="44B2B1FB" w:rsidR="00187641" w:rsidRDefault="0059443E" w:rsidP="00F523F7">
      <w:r>
        <w:t>D</w:t>
      </w:r>
      <w:r w:rsidR="007267AA">
        <w:t xml:space="preserve">en eksisterende etape </w:t>
      </w:r>
      <w:r w:rsidR="00073977">
        <w:t>3B</w:t>
      </w:r>
      <w:r w:rsidR="007267AA">
        <w:t xml:space="preserve">, som </w:t>
      </w:r>
      <w:r w:rsidR="00DE125F">
        <w:t>udgør ca. 25.000 m</w:t>
      </w:r>
      <w:r w:rsidR="00DE125F" w:rsidRPr="00F01868">
        <w:rPr>
          <w:vertAlign w:val="superscript"/>
        </w:rPr>
        <w:t>2</w:t>
      </w:r>
      <w:r>
        <w:t xml:space="preserve"> vil være en del af etape 4.</w:t>
      </w:r>
      <w:r w:rsidR="00B744A2">
        <w:t xml:space="preserve"> </w:t>
      </w:r>
      <w:r w:rsidR="00187641">
        <w:t xml:space="preserve">Etape 3B </w:t>
      </w:r>
      <w:r w:rsidR="007267AA">
        <w:t xml:space="preserve">har hele tiden været </w:t>
      </w:r>
      <w:r w:rsidR="00187641">
        <w:t>en midlertidig etape</w:t>
      </w:r>
      <w:r w:rsidR="00DA2AE1">
        <w:t>,</w:t>
      </w:r>
      <w:r w:rsidR="00187641">
        <w:t xml:space="preserve"> der på sigt vil </w:t>
      </w:r>
      <w:r w:rsidR="007267AA">
        <w:t xml:space="preserve">blive </w:t>
      </w:r>
      <w:r w:rsidR="00187641">
        <w:t>omslutte</w:t>
      </w:r>
      <w:r w:rsidR="002C313B">
        <w:t xml:space="preserve"> af</w:t>
      </w:r>
      <w:r w:rsidR="00187641">
        <w:t xml:space="preserve"> etape </w:t>
      </w:r>
      <w:r w:rsidR="007267AA">
        <w:t>4</w:t>
      </w:r>
      <w:r w:rsidR="00187641">
        <w:t xml:space="preserve">. </w:t>
      </w:r>
    </w:p>
    <w:p w14:paraId="49D8A889" w14:textId="77777777" w:rsidR="00187641" w:rsidRDefault="00187641" w:rsidP="00F523F7"/>
    <w:p w14:paraId="0412CC22" w14:textId="4FCE9221" w:rsidR="00417CFE" w:rsidRDefault="00B744A2" w:rsidP="00F523F7">
      <w:r>
        <w:t>Etape</w:t>
      </w:r>
      <w:r w:rsidR="007267AA">
        <w:t xml:space="preserve"> 4</w:t>
      </w:r>
      <w:r>
        <w:t xml:space="preserve"> etableres ved opfyldning på nuværende søte</w:t>
      </w:r>
      <w:r w:rsidR="00940644">
        <w:t>rritorie</w:t>
      </w:r>
      <w:r w:rsidR="00477FB4">
        <w:t xml:space="preserve">. Det inddæmmede område, hvor opfyldningen skal ske, </w:t>
      </w:r>
      <w:r w:rsidR="00417CFE">
        <w:t xml:space="preserve">etableres </w:t>
      </w:r>
      <w:r w:rsidR="00477FB4">
        <w:t xml:space="preserve">af </w:t>
      </w:r>
      <w:r w:rsidR="00417CFE">
        <w:t>en dæmning</w:t>
      </w:r>
      <w:r w:rsidR="003326BC">
        <w:t xml:space="preserve"> på ca. 1416 meter og et nyt kajanlæg på ca. 151 meter</w:t>
      </w:r>
      <w:r w:rsidR="003326BC" w:rsidRPr="003326BC">
        <w:t xml:space="preserve"> </w:t>
      </w:r>
      <w:r w:rsidR="003326BC">
        <w:t xml:space="preserve">med </w:t>
      </w:r>
      <w:r w:rsidR="003C7B72">
        <w:t xml:space="preserve">en </w:t>
      </w:r>
      <w:r w:rsidR="003326BC">
        <w:t xml:space="preserve">tæt ankerspuns på ca. 170 meter. </w:t>
      </w:r>
      <w:r w:rsidR="00477FB4">
        <w:t xml:space="preserve">Dæmningen vil sammen med </w:t>
      </w:r>
      <w:r w:rsidR="003326BC">
        <w:t>d</w:t>
      </w:r>
      <w:r w:rsidR="00477FB4">
        <w:t>et ny</w:t>
      </w:r>
      <w:r w:rsidR="003326BC">
        <w:t>e</w:t>
      </w:r>
      <w:r w:rsidR="00477FB4">
        <w:t xml:space="preserve"> kajanlæg udgøre etape 4. </w:t>
      </w:r>
      <w:r w:rsidR="00940644">
        <w:t xml:space="preserve"> </w:t>
      </w:r>
    </w:p>
    <w:p w14:paraId="5DFAEC7A" w14:textId="462AC091" w:rsidR="00417CFE" w:rsidRDefault="00417CFE" w:rsidP="00F523F7"/>
    <w:p w14:paraId="7E57B002" w14:textId="41AB248C" w:rsidR="00E4783B" w:rsidRDefault="00940644" w:rsidP="00F523F7">
      <w:r>
        <w:t>D</w:t>
      </w:r>
      <w:r w:rsidR="00B744A2">
        <w:t>æmningen etableres</w:t>
      </w:r>
      <w:r>
        <w:t xml:space="preserve"> af</w:t>
      </w:r>
      <w:r w:rsidR="00E4783B">
        <w:t xml:space="preserve"> </w:t>
      </w:r>
      <w:bookmarkStart w:id="8" w:name="_Hlk82514895"/>
      <w:r w:rsidR="00E4783B">
        <w:t xml:space="preserve">en stålspuns, som rammes ca. 1 meter ned i </w:t>
      </w:r>
      <w:r w:rsidR="00884CA2">
        <w:t>eksisterende</w:t>
      </w:r>
      <w:r w:rsidR="00E4783B">
        <w:t xml:space="preserve"> havbund og som afsluttes i </w:t>
      </w:r>
      <w:r w:rsidR="00272FB9">
        <w:t xml:space="preserve">kote </w:t>
      </w:r>
      <w:r w:rsidR="00E4783B">
        <w:t>+2</w:t>
      </w:r>
      <w:r w:rsidR="00F40D9E">
        <w:t xml:space="preserve"> </w:t>
      </w:r>
      <w:r w:rsidR="00E4783B">
        <w:t>m DVR90. På yder</w:t>
      </w:r>
      <w:r w:rsidR="00884CA2">
        <w:t>- og indersiden</w:t>
      </w:r>
      <w:r w:rsidR="00E4783B">
        <w:t xml:space="preserve"> af spunsen </w:t>
      </w:r>
      <w:r w:rsidR="00884CA2">
        <w:t xml:space="preserve">indbygges et lag af </w:t>
      </w:r>
      <w:proofErr w:type="spellStart"/>
      <w:r w:rsidR="00884CA2">
        <w:t>brudsten</w:t>
      </w:r>
      <w:proofErr w:type="spellEnd"/>
      <w:r w:rsidR="00884CA2">
        <w:t xml:space="preserve"> i forskellige størrelser. Siderne af det inddæmmede område afsluttes med en membran, et lag lerjord og derefter et lag muld. Mulden afsluttes i kote </w:t>
      </w:r>
      <w:r w:rsidR="00851F0E">
        <w:t>+</w:t>
      </w:r>
      <w:r w:rsidR="00884CA2">
        <w:t>4,45 m DVR90.</w:t>
      </w:r>
    </w:p>
    <w:bookmarkEnd w:id="8"/>
    <w:p w14:paraId="313B9EB1" w14:textId="5743C790" w:rsidR="00884CA2" w:rsidRDefault="00884CA2" w:rsidP="00F523F7"/>
    <w:p w14:paraId="5E4BC24B" w14:textId="0D186A50" w:rsidR="00884CA2" w:rsidRDefault="00272FB9" w:rsidP="00F523F7">
      <w:r>
        <w:t>Det nye kajanlæg nordvest for etape 3B etableres af en ankerspuns med tætte låse</w:t>
      </w:r>
      <w:r w:rsidR="00990BF8">
        <w:t xml:space="preserve"> og en kajspuns</w:t>
      </w:r>
      <w:r>
        <w:t xml:space="preserve">. Mellem den ydre </w:t>
      </w:r>
      <w:r w:rsidR="00990BF8">
        <w:t>kaj</w:t>
      </w:r>
      <w:r>
        <w:t xml:space="preserve">spuns og ankerspunsen anvendes der rene sandmaterialer. Først </w:t>
      </w:r>
      <w:r w:rsidR="00851F0E">
        <w:t>bagved</w:t>
      </w:r>
      <w:r>
        <w:t xml:space="preserve"> ankerspunsen nyttiggøres der overskudsjord eller andre </w:t>
      </w:r>
      <w:r w:rsidR="00851F0E">
        <w:t>indbygningsegnede</w:t>
      </w:r>
      <w:r>
        <w:t xml:space="preserve"> materialer.  </w:t>
      </w:r>
    </w:p>
    <w:p w14:paraId="24AC6F86" w14:textId="77777777" w:rsidR="00E4783B" w:rsidRDefault="00E4783B" w:rsidP="00F523F7"/>
    <w:p w14:paraId="17C65BF9" w14:textId="75992E49" w:rsidR="00DE125F" w:rsidRDefault="00272FB9" w:rsidP="00F523F7">
      <w:r>
        <w:t xml:space="preserve">Brudstene fra etape 3B </w:t>
      </w:r>
      <w:r w:rsidR="000D1515">
        <w:t>fjerne</w:t>
      </w:r>
      <w:r w:rsidR="002C313B">
        <w:t>s</w:t>
      </w:r>
      <w:r w:rsidR="000D1515">
        <w:t xml:space="preserve"> for at blive </w:t>
      </w:r>
      <w:r>
        <w:t>genbrug</w:t>
      </w:r>
      <w:r w:rsidR="000D1515">
        <w:t>t</w:t>
      </w:r>
      <w:r>
        <w:t xml:space="preserve"> til etablering af dæmningen på etape 4</w:t>
      </w:r>
      <w:r w:rsidR="00B744A2">
        <w:t>.</w:t>
      </w:r>
    </w:p>
    <w:p w14:paraId="70B47BEF" w14:textId="57036FFE" w:rsidR="000D1515" w:rsidRDefault="000D1515" w:rsidP="00F523F7"/>
    <w:p w14:paraId="39EC39F7" w14:textId="1A3C5771" w:rsidR="000D1515" w:rsidRDefault="000D1515" w:rsidP="00F523F7">
      <w:bookmarkStart w:id="9" w:name="_Hlk82589149"/>
      <w:r>
        <w:t>Adgangsveje og kajarealer befæstes med varmblandet asfalt</w:t>
      </w:r>
      <w:r w:rsidR="002173E4">
        <w:t>.</w:t>
      </w:r>
      <w:r w:rsidR="00F40D9E">
        <w:t xml:space="preserve"> Under disse arealer anvendes der muligvis affaldsforbrændingsslagger</w:t>
      </w:r>
      <w:r w:rsidR="002C313B">
        <w:t>.</w:t>
      </w:r>
      <w:r w:rsidR="002173E4">
        <w:t xml:space="preserve"> Den øvrige del af etapen befæstes med en bentonitmembran, som overdækkes </w:t>
      </w:r>
      <w:r w:rsidR="002173E4" w:rsidRPr="006A3C36">
        <w:t xml:space="preserve">med </w:t>
      </w:r>
      <w:r w:rsidR="00764537" w:rsidRPr="006A3C36">
        <w:t xml:space="preserve">ca. </w:t>
      </w:r>
      <w:r w:rsidR="002173E4" w:rsidRPr="006A3C36">
        <w:t>30 cm genbrugsballast</w:t>
      </w:r>
      <w:r w:rsidR="00DD0482" w:rsidRPr="006A3C36">
        <w:t xml:space="preserve"> (knust tegl, beton og </w:t>
      </w:r>
      <w:proofErr w:type="spellStart"/>
      <w:r w:rsidR="00DD0482" w:rsidRPr="006A3C36">
        <w:t>natursten</w:t>
      </w:r>
      <w:proofErr w:type="spellEnd"/>
      <w:r w:rsidR="00DD0482" w:rsidRPr="006A3C36">
        <w:t>)</w:t>
      </w:r>
      <w:r w:rsidR="006A3C36">
        <w:t>.</w:t>
      </w:r>
    </w:p>
    <w:bookmarkEnd w:id="9"/>
    <w:p w14:paraId="2FC32EE2" w14:textId="77777777" w:rsidR="00DE125F" w:rsidRDefault="00DE125F" w:rsidP="00F523F7"/>
    <w:p w14:paraId="02AFEA75" w14:textId="3B38445C" w:rsidR="00851F0E" w:rsidRDefault="002173E4" w:rsidP="00851F0E">
      <w:r>
        <w:t>Udover etablering af selve etape 4 er der også ansøgt om midlertidigt at oplægge ca. 60.000 m</w:t>
      </w:r>
      <w:r w:rsidRPr="005B130A">
        <w:rPr>
          <w:vertAlign w:val="superscript"/>
        </w:rPr>
        <w:t xml:space="preserve">3 </w:t>
      </w:r>
      <w:r>
        <w:t>jord på matr.nr.</w:t>
      </w:r>
      <w:bookmarkStart w:id="10" w:name="_Hlk82513705"/>
      <w:r w:rsidR="00FB3C37">
        <w:t xml:space="preserve"> </w:t>
      </w:r>
      <w:r w:rsidR="005B130A">
        <w:t xml:space="preserve">1aa og </w:t>
      </w:r>
      <w:r w:rsidR="00FB3C37">
        <w:t>2bh</w:t>
      </w:r>
      <w:r>
        <w:t xml:space="preserve"> Masnedø, Vordingborg Jorder </w:t>
      </w:r>
      <w:bookmarkEnd w:id="10"/>
      <w:r>
        <w:t xml:space="preserve">sydøst for etape </w:t>
      </w:r>
      <w:r w:rsidRPr="005B130A">
        <w:t>3B -</w:t>
      </w:r>
      <w:r w:rsidR="00764537">
        <w:t xml:space="preserve"> </w:t>
      </w:r>
      <w:r w:rsidRPr="005B130A">
        <w:t xml:space="preserve">se figur </w:t>
      </w:r>
      <w:r w:rsidR="005B130A" w:rsidRPr="005B130A">
        <w:t>1</w:t>
      </w:r>
      <w:r>
        <w:t>.</w:t>
      </w:r>
      <w:r w:rsidR="00702E22">
        <w:t xml:space="preserve"> Arealet afsat til midlertidig oplægning af jord er på ca. 19.000 m</w:t>
      </w:r>
      <w:r w:rsidR="00702E22" w:rsidRPr="00131EDC">
        <w:rPr>
          <w:vertAlign w:val="superscript"/>
        </w:rPr>
        <w:t>2</w:t>
      </w:r>
      <w:r w:rsidR="00702E22">
        <w:t>.</w:t>
      </w:r>
      <w:r>
        <w:t xml:space="preserve"> </w:t>
      </w:r>
      <w:r w:rsidR="00851F0E">
        <w:t xml:space="preserve">Jorden ønskes oplagt midlertidigt med henblik på hurtig indbygning i etape 4, når den ydre dæmning og spuns er færdigetableret.     </w:t>
      </w:r>
    </w:p>
    <w:p w14:paraId="0DE2EC60" w14:textId="7CB33D40" w:rsidR="00702E22" w:rsidRDefault="00702E22" w:rsidP="00F523F7">
      <w:r>
        <w:t xml:space="preserve">Forureningsgraden af den midlertidige oplagte jord er kendt på forhånd, og vil overholde modtagekriterierne for jord til indbygning i etape 4. </w:t>
      </w:r>
      <w:r w:rsidR="00131EDC">
        <w:t>Da arealet, hvor jorden oplægges midlertidigt</w:t>
      </w:r>
      <w:r w:rsidR="005B130A">
        <w:t xml:space="preserve">, på </w:t>
      </w:r>
      <w:r w:rsidR="00131EDC">
        <w:t xml:space="preserve">sigt </w:t>
      </w:r>
      <w:r w:rsidR="005B130A">
        <w:t xml:space="preserve">bliver </w:t>
      </w:r>
      <w:r w:rsidR="00131EDC">
        <w:t>en del af Vordingborg Havn etape 4</w:t>
      </w:r>
      <w:r w:rsidR="005B130A">
        <w:t xml:space="preserve">, </w:t>
      </w:r>
      <w:r w:rsidR="00131EDC">
        <w:t xml:space="preserve">sker </w:t>
      </w:r>
      <w:r w:rsidR="00851F0E">
        <w:t>d</w:t>
      </w:r>
      <w:r w:rsidR="00131EDC">
        <w:t>er ikke en adskillelse af det oprindelige terræn og de</w:t>
      </w:r>
      <w:r w:rsidR="005A498D">
        <w:t>n</w:t>
      </w:r>
      <w:r w:rsidR="00131EDC">
        <w:t xml:space="preserve"> oplagte jord.  </w:t>
      </w:r>
    </w:p>
    <w:p w14:paraId="7D0CB352" w14:textId="77777777" w:rsidR="00702E22" w:rsidRDefault="00702E22" w:rsidP="00F523F7"/>
    <w:p w14:paraId="7B41AB9A" w14:textId="17F698FC" w:rsidR="00F523F7" w:rsidRPr="001B7B62" w:rsidRDefault="005A498D" w:rsidP="00F523F7">
      <w:r>
        <w:rPr>
          <w:noProof/>
        </w:rPr>
        <w:drawing>
          <wp:inline distT="0" distB="0" distL="0" distR="0" wp14:anchorId="6A57C4C0" wp14:editId="5257DBF6">
            <wp:extent cx="6120130" cy="3762375"/>
            <wp:effectExtent l="0" t="0" r="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4848" b="3971"/>
                    <a:stretch/>
                  </pic:blipFill>
                  <pic:spPr bwMode="auto">
                    <a:xfrm>
                      <a:off x="0" y="0"/>
                      <a:ext cx="6120130" cy="3762375"/>
                    </a:xfrm>
                    <a:prstGeom prst="rect">
                      <a:avLst/>
                    </a:prstGeom>
                    <a:ln>
                      <a:noFill/>
                    </a:ln>
                    <a:extLst>
                      <a:ext uri="{53640926-AAD7-44D8-BBD7-CCE9431645EC}">
                        <a14:shadowObscured xmlns:a14="http://schemas.microsoft.com/office/drawing/2010/main"/>
                      </a:ext>
                    </a:extLst>
                  </pic:spPr>
                </pic:pic>
              </a:graphicData>
            </a:graphic>
          </wp:inline>
        </w:drawing>
      </w:r>
    </w:p>
    <w:p w14:paraId="21612A88" w14:textId="310312F8" w:rsidR="00F523F7" w:rsidRPr="00D75C13" w:rsidRDefault="00F523F7" w:rsidP="00F523F7">
      <w:pPr>
        <w:rPr>
          <w:sz w:val="18"/>
          <w:szCs w:val="18"/>
        </w:rPr>
      </w:pPr>
      <w:r w:rsidRPr="004655F4">
        <w:rPr>
          <w:sz w:val="18"/>
          <w:szCs w:val="18"/>
        </w:rPr>
        <w:t>Figur 1. Skitse af havneudvidelsens etape</w:t>
      </w:r>
      <w:r w:rsidR="004655F4" w:rsidRPr="004655F4">
        <w:rPr>
          <w:sz w:val="18"/>
          <w:szCs w:val="18"/>
        </w:rPr>
        <w:t>r 2, 3A</w:t>
      </w:r>
      <w:r w:rsidR="00131EDC">
        <w:rPr>
          <w:sz w:val="18"/>
          <w:szCs w:val="18"/>
        </w:rPr>
        <w:t xml:space="preserve">, </w:t>
      </w:r>
      <w:r w:rsidR="004655F4" w:rsidRPr="004655F4">
        <w:rPr>
          <w:sz w:val="18"/>
          <w:szCs w:val="18"/>
        </w:rPr>
        <w:t>3B</w:t>
      </w:r>
      <w:r w:rsidR="00131EDC">
        <w:rPr>
          <w:sz w:val="18"/>
          <w:szCs w:val="18"/>
        </w:rPr>
        <w:t xml:space="preserve"> og 4</w:t>
      </w:r>
      <w:r w:rsidR="004655F4" w:rsidRPr="004655F4">
        <w:rPr>
          <w:sz w:val="18"/>
          <w:szCs w:val="18"/>
        </w:rPr>
        <w:t>. Etaperne 2</w:t>
      </w:r>
      <w:r w:rsidR="00131EDC">
        <w:rPr>
          <w:sz w:val="18"/>
          <w:szCs w:val="18"/>
        </w:rPr>
        <w:t xml:space="preserve">, </w:t>
      </w:r>
      <w:r w:rsidR="004655F4" w:rsidRPr="004655F4">
        <w:rPr>
          <w:sz w:val="18"/>
          <w:szCs w:val="18"/>
        </w:rPr>
        <w:t>3A</w:t>
      </w:r>
      <w:r w:rsidR="00131EDC">
        <w:rPr>
          <w:sz w:val="18"/>
          <w:szCs w:val="18"/>
        </w:rPr>
        <w:t xml:space="preserve"> og 3B</w:t>
      </w:r>
      <w:r w:rsidR="004655F4" w:rsidRPr="004655F4">
        <w:rPr>
          <w:sz w:val="18"/>
          <w:szCs w:val="18"/>
        </w:rPr>
        <w:t xml:space="preserve"> </w:t>
      </w:r>
      <w:r w:rsidR="00E54E1D">
        <w:rPr>
          <w:sz w:val="18"/>
          <w:szCs w:val="18"/>
        </w:rPr>
        <w:t xml:space="preserve">er </w:t>
      </w:r>
      <w:r w:rsidR="004655F4" w:rsidRPr="004655F4">
        <w:rPr>
          <w:sz w:val="18"/>
          <w:szCs w:val="18"/>
        </w:rPr>
        <w:t xml:space="preserve">udført. Etape </w:t>
      </w:r>
      <w:r w:rsidR="00131EDC">
        <w:rPr>
          <w:sz w:val="18"/>
          <w:szCs w:val="18"/>
        </w:rPr>
        <w:t>4</w:t>
      </w:r>
      <w:r w:rsidR="00E54E1D">
        <w:rPr>
          <w:sz w:val="18"/>
          <w:szCs w:val="18"/>
        </w:rPr>
        <w:t>,</w:t>
      </w:r>
      <w:r w:rsidR="004655F4" w:rsidRPr="004655F4">
        <w:rPr>
          <w:sz w:val="18"/>
          <w:szCs w:val="18"/>
        </w:rPr>
        <w:t xml:space="preserve"> som er aktuel for denne miljøgodkendelse</w:t>
      </w:r>
      <w:r w:rsidR="00E54E1D">
        <w:rPr>
          <w:sz w:val="18"/>
          <w:szCs w:val="18"/>
        </w:rPr>
        <w:t>,</w:t>
      </w:r>
      <w:r w:rsidR="004655F4" w:rsidRPr="004655F4">
        <w:rPr>
          <w:sz w:val="18"/>
          <w:szCs w:val="18"/>
        </w:rPr>
        <w:t xml:space="preserve"> er vist med </w:t>
      </w:r>
      <w:r w:rsidR="00851F0E">
        <w:rPr>
          <w:sz w:val="18"/>
          <w:szCs w:val="18"/>
        </w:rPr>
        <w:t xml:space="preserve">gul </w:t>
      </w:r>
      <w:r w:rsidR="004655F4" w:rsidRPr="004655F4">
        <w:rPr>
          <w:sz w:val="18"/>
          <w:szCs w:val="18"/>
        </w:rPr>
        <w:t>polygon</w:t>
      </w:r>
      <w:r w:rsidR="004655F4" w:rsidRPr="00851F0E">
        <w:rPr>
          <w:sz w:val="18"/>
          <w:szCs w:val="18"/>
        </w:rPr>
        <w:t>.</w:t>
      </w:r>
      <w:r w:rsidR="00851F0E" w:rsidRPr="00851F0E">
        <w:rPr>
          <w:sz w:val="18"/>
          <w:szCs w:val="18"/>
        </w:rPr>
        <w:t xml:space="preserve"> Den skraverede del af etape 4 er en del af den oprindelige masterplans etape 5.</w:t>
      </w:r>
      <w:r w:rsidR="00851F0E">
        <w:rPr>
          <w:sz w:val="18"/>
          <w:szCs w:val="18"/>
        </w:rPr>
        <w:t xml:space="preserve"> Placeringen af det midlertidige jordoplag er vist med pink polygon.</w:t>
      </w:r>
    </w:p>
    <w:p w14:paraId="6212E406"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09C29B4A" w14:textId="77777777" w:rsidR="00F523F7" w:rsidRPr="00D54538" w:rsidRDefault="00F523F7" w:rsidP="00F523F7">
      <w:pPr>
        <w:autoSpaceDE w:val="0"/>
        <w:autoSpaceDN w:val="0"/>
        <w:adjustRightInd w:val="0"/>
        <w:spacing w:line="240" w:lineRule="auto"/>
        <w:rPr>
          <w:rFonts w:eastAsia="Times New Roman" w:cs="Times New Roman"/>
          <w:szCs w:val="20"/>
          <w:lang w:eastAsia="da-DK"/>
        </w:rPr>
      </w:pPr>
    </w:p>
    <w:p w14:paraId="09CC28F3"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11" w:name="_Toc90630971"/>
      <w:r w:rsidRPr="00CC578B">
        <w:rPr>
          <w:rFonts w:eastAsia="Times New Roman"/>
          <w:sz w:val="32"/>
          <w:szCs w:val="32"/>
          <w:lang w:eastAsia="da-DK"/>
        </w:rPr>
        <w:t>Afgørelse</w:t>
      </w:r>
      <w:bookmarkEnd w:id="11"/>
    </w:p>
    <w:p w14:paraId="4FE3F373" w14:textId="0341B751" w:rsidR="00B53A82" w:rsidRDefault="00F523F7" w:rsidP="00B53A82">
      <w:pPr>
        <w:rPr>
          <w:rFonts w:eastAsia="Times New Roman"/>
          <w:color w:val="000000"/>
        </w:rPr>
      </w:pPr>
      <w:r>
        <w:t>Vordingborg Kommune meddeler miljøgodkendelse til nyttiggørelse af ca.</w:t>
      </w:r>
      <w:r w:rsidR="00590549">
        <w:t xml:space="preserve"> </w:t>
      </w:r>
      <w:r w:rsidR="00B53A82">
        <w:t>1.1</w:t>
      </w:r>
      <w:r w:rsidRPr="00080D78">
        <w:t>5</w:t>
      </w:r>
      <w:r w:rsidR="00590549">
        <w:t>0</w:t>
      </w:r>
      <w:r w:rsidRPr="00080D78">
        <w:t>.000 m</w:t>
      </w:r>
      <w:r w:rsidRPr="004171B6">
        <w:rPr>
          <w:vertAlign w:val="superscript"/>
        </w:rPr>
        <w:t>3</w:t>
      </w:r>
      <w:r w:rsidRPr="00080D78">
        <w:t xml:space="preserve"> </w:t>
      </w:r>
      <w:r w:rsidR="005B130A">
        <w:t>indbygningsegnede</w:t>
      </w:r>
      <w:r w:rsidR="00B53A82">
        <w:t xml:space="preserve"> materiale</w:t>
      </w:r>
      <w:r w:rsidR="00990BF8">
        <w:t>r</w:t>
      </w:r>
      <w:r w:rsidR="00B53A82">
        <w:t xml:space="preserve"> i Vordingborg Havns havneudvidelse etape 4. De affaldsfraktioner, der kan nyttiggøres, er </w:t>
      </w:r>
      <w:r w:rsidR="00B53A82">
        <w:rPr>
          <w:rFonts w:eastAsia="Times New Roman"/>
          <w:color w:val="000000"/>
        </w:rPr>
        <w:t xml:space="preserve">ren og forurenet jord, </w:t>
      </w:r>
      <w:r w:rsidR="003C315E">
        <w:rPr>
          <w:rFonts w:eastAsia="Times New Roman"/>
          <w:color w:val="000000"/>
        </w:rPr>
        <w:t>affaldsforbrændingsslagger, flyveaske</w:t>
      </w:r>
      <w:r w:rsidR="002C313B">
        <w:rPr>
          <w:rFonts w:eastAsia="Times New Roman"/>
          <w:color w:val="000000"/>
        </w:rPr>
        <w:t>,</w:t>
      </w:r>
      <w:r w:rsidR="003C315E">
        <w:rPr>
          <w:rFonts w:eastAsia="Times New Roman"/>
          <w:color w:val="000000"/>
        </w:rPr>
        <w:t xml:space="preserve"> hav- og havnesediment</w:t>
      </w:r>
      <w:r w:rsidR="002C313B">
        <w:rPr>
          <w:rFonts w:eastAsia="Times New Roman"/>
          <w:color w:val="000000"/>
        </w:rPr>
        <w:t xml:space="preserve"> samt</w:t>
      </w:r>
      <w:r w:rsidR="003C315E">
        <w:rPr>
          <w:rFonts w:eastAsia="Times New Roman"/>
          <w:color w:val="000000"/>
        </w:rPr>
        <w:t xml:space="preserve"> </w:t>
      </w:r>
      <w:r w:rsidR="00B53A82">
        <w:rPr>
          <w:rFonts w:eastAsia="Times New Roman"/>
          <w:color w:val="000000"/>
        </w:rPr>
        <w:t xml:space="preserve">nedknust </w:t>
      </w:r>
      <w:r w:rsidR="00F40D9E">
        <w:rPr>
          <w:rFonts w:eastAsia="Times New Roman"/>
          <w:color w:val="000000"/>
        </w:rPr>
        <w:t xml:space="preserve">bygge- og anlægsaffald bestående </w:t>
      </w:r>
      <w:r w:rsidR="003C315E">
        <w:rPr>
          <w:rFonts w:eastAsia="Times New Roman"/>
          <w:color w:val="000000"/>
        </w:rPr>
        <w:t xml:space="preserve">enten </w:t>
      </w:r>
      <w:r w:rsidR="00F40D9E">
        <w:rPr>
          <w:rFonts w:eastAsia="Times New Roman"/>
          <w:color w:val="000000"/>
        </w:rPr>
        <w:t xml:space="preserve">af </w:t>
      </w:r>
      <w:r w:rsidR="003C315E">
        <w:rPr>
          <w:rFonts w:eastAsia="Times New Roman"/>
          <w:color w:val="000000"/>
        </w:rPr>
        <w:t xml:space="preserve">sammenblandet </w:t>
      </w:r>
      <w:r w:rsidR="00F40D9E">
        <w:rPr>
          <w:rFonts w:eastAsia="Times New Roman"/>
          <w:color w:val="000000"/>
        </w:rPr>
        <w:t xml:space="preserve">beton, </w:t>
      </w:r>
      <w:proofErr w:type="spellStart"/>
      <w:r w:rsidR="00F40D9E">
        <w:rPr>
          <w:rFonts w:eastAsia="Times New Roman"/>
          <w:color w:val="000000"/>
        </w:rPr>
        <w:t>uglaseret</w:t>
      </w:r>
      <w:proofErr w:type="spellEnd"/>
      <w:r w:rsidR="00F40D9E">
        <w:rPr>
          <w:rFonts w:eastAsia="Times New Roman"/>
          <w:color w:val="000000"/>
        </w:rPr>
        <w:t xml:space="preserve"> tegl og </w:t>
      </w:r>
      <w:proofErr w:type="spellStart"/>
      <w:r w:rsidR="00F40D9E">
        <w:rPr>
          <w:rFonts w:eastAsia="Times New Roman"/>
          <w:color w:val="000000"/>
        </w:rPr>
        <w:t>natursten</w:t>
      </w:r>
      <w:proofErr w:type="spellEnd"/>
      <w:r w:rsidR="003C315E">
        <w:rPr>
          <w:rFonts w:eastAsia="Times New Roman"/>
          <w:color w:val="000000"/>
        </w:rPr>
        <w:t xml:space="preserve"> eller de enkelte fraktioner hver for sig</w:t>
      </w:r>
      <w:r w:rsidR="00B53A82" w:rsidRPr="00DD54D7">
        <w:rPr>
          <w:rFonts w:eastAsia="Times New Roman"/>
          <w:color w:val="000000"/>
        </w:rPr>
        <w:t xml:space="preserve">. </w:t>
      </w:r>
      <w:r w:rsidR="002C313B" w:rsidRPr="00DD54D7">
        <w:rPr>
          <w:rFonts w:eastAsia="Times New Roman"/>
          <w:color w:val="000000"/>
        </w:rPr>
        <w:t>Derudover kan anvendes genbrugsstabil bestående af knust beton og asfalt.</w:t>
      </w:r>
    </w:p>
    <w:p w14:paraId="2E87EC86" w14:textId="2F89A041" w:rsidR="00B53A82" w:rsidRDefault="00B53A82" w:rsidP="00B53A82">
      <w:pPr>
        <w:rPr>
          <w:rFonts w:eastAsia="Times New Roman"/>
          <w:color w:val="000000"/>
        </w:rPr>
      </w:pPr>
    </w:p>
    <w:p w14:paraId="4DD5B3B5" w14:textId="40280D36" w:rsidR="00B53A82" w:rsidRDefault="00B53A82" w:rsidP="00B53A82">
      <w:pPr>
        <w:rPr>
          <w:rFonts w:eastAsia="Times New Roman"/>
          <w:color w:val="000000"/>
        </w:rPr>
      </w:pPr>
      <w:r>
        <w:rPr>
          <w:rFonts w:eastAsia="Times New Roman"/>
          <w:color w:val="000000"/>
        </w:rPr>
        <w:t xml:space="preserve">Der meddeles også </w:t>
      </w:r>
      <w:r w:rsidR="00851F0E">
        <w:rPr>
          <w:rFonts w:eastAsia="Times New Roman"/>
          <w:color w:val="000000"/>
        </w:rPr>
        <w:t xml:space="preserve">miljøgodkendelse </w:t>
      </w:r>
      <w:r>
        <w:rPr>
          <w:rFonts w:eastAsia="Times New Roman"/>
          <w:color w:val="000000"/>
        </w:rPr>
        <w:t>til midlertidigt at oplægge ca. 60.000 m</w:t>
      </w:r>
      <w:r w:rsidRPr="00131EDC">
        <w:rPr>
          <w:rFonts w:eastAsia="Times New Roman"/>
          <w:color w:val="000000"/>
          <w:vertAlign w:val="superscript"/>
        </w:rPr>
        <w:t>3</w:t>
      </w:r>
      <w:r>
        <w:rPr>
          <w:rFonts w:eastAsia="Times New Roman"/>
          <w:color w:val="000000"/>
        </w:rPr>
        <w:t xml:space="preserve"> ren og forurenet jord på en del af matr.nr.</w:t>
      </w:r>
      <w:r w:rsidR="00FB3C37">
        <w:rPr>
          <w:rFonts w:eastAsia="Times New Roman"/>
          <w:color w:val="000000"/>
        </w:rPr>
        <w:t xml:space="preserve"> </w:t>
      </w:r>
      <w:r w:rsidR="008148A5">
        <w:rPr>
          <w:rFonts w:eastAsia="Times New Roman"/>
          <w:color w:val="000000"/>
        </w:rPr>
        <w:t xml:space="preserve">1aa og </w:t>
      </w:r>
      <w:r w:rsidR="00FB3C37">
        <w:t>2bh</w:t>
      </w:r>
      <w:r>
        <w:t xml:space="preserve"> Masnedø, Vordingborg Jorder. Jorden oplægges midlertidigt med henblik på indbygning i etape 4.</w:t>
      </w:r>
    </w:p>
    <w:p w14:paraId="5DF6C243" w14:textId="77777777" w:rsidR="00B53A82" w:rsidRDefault="00B53A82" w:rsidP="00B53A82">
      <w:pPr>
        <w:rPr>
          <w:rFonts w:eastAsia="Times New Roman"/>
          <w:color w:val="000000"/>
        </w:rPr>
      </w:pPr>
    </w:p>
    <w:p w14:paraId="784B9531" w14:textId="0B2243AB" w:rsidR="00F523F7" w:rsidRPr="00C84B0A" w:rsidRDefault="00F523F7" w:rsidP="00F523F7">
      <w:r>
        <w:t>Godkendelsen er meddelt i henhold til miljøbeskyttelseslovens § 33</w:t>
      </w:r>
      <w:r w:rsidR="00990BF8">
        <w:t xml:space="preserve"> </w:t>
      </w:r>
      <w:r w:rsidR="00721069" w:rsidRPr="00335D85">
        <w:rPr>
          <w:lang w:eastAsia="da-DK"/>
        </w:rPr>
        <w:t>(Lov nr. 1218 af den 25. november 2019)</w:t>
      </w:r>
      <w:r>
        <w:t xml:space="preserve"> og er meddelt på baggrund af det ansøgte projekt. </w:t>
      </w:r>
    </w:p>
    <w:p w14:paraId="06A76B5F" w14:textId="77777777" w:rsidR="00F523F7" w:rsidRDefault="00F523F7" w:rsidP="00F523F7"/>
    <w:p w14:paraId="5FCEC4A5" w14:textId="77777777" w:rsidR="00F523F7" w:rsidRDefault="00F523F7" w:rsidP="00F523F7">
      <w:r>
        <w:t xml:space="preserve">Miljøgodkendelsen vil være </w:t>
      </w:r>
      <w:proofErr w:type="spellStart"/>
      <w:r>
        <w:t>retsbeskyttet</w:t>
      </w:r>
      <w:proofErr w:type="spellEnd"/>
      <w:r>
        <w:t xml:space="preserve"> i 8 år. Vordingborg Kommune kan revidere vilkårene inden den 8-årige retsbeskyttelsesperiode udløber, hvis det sker for at forbedre virksomhedens kontrol med egen forurening, for at opnå et mere hensigtsmæssig tilsyn jf. miljøbeskyttelseslovens § 72, eller hvis forudsætningerne for godkendelsen ændres væsentligt, jf. miljøbeskyttelseslovens § 41a.  </w:t>
      </w:r>
    </w:p>
    <w:p w14:paraId="1A5AE36E" w14:textId="77777777" w:rsidR="00F523F7" w:rsidRDefault="00F523F7" w:rsidP="00F523F7"/>
    <w:p w14:paraId="2BD3C59C" w14:textId="7E9806AA" w:rsidR="00F523F7" w:rsidRDefault="00F523F7" w:rsidP="00F523F7">
      <w:r>
        <w:t>Godkendelsen bortfalder</w:t>
      </w:r>
      <w:r w:rsidR="008C0D04">
        <w:t>,</w:t>
      </w:r>
      <w:r>
        <w:t xml:space="preserve"> hvis nyttiggørelse af </w:t>
      </w:r>
      <w:r w:rsidR="00B53A82">
        <w:t xml:space="preserve">de forskellige affaldsfraktioner </w:t>
      </w:r>
      <w:r>
        <w:t xml:space="preserve">ikke påbegyndes inden 2 år fra godkendelsens meddelelsesdato jf. § 32 i </w:t>
      </w:r>
      <w:r w:rsidRPr="00721069">
        <w:t>godkendelsesbekendtgørelsen (Bek. om godkendelse af listevi</w:t>
      </w:r>
      <w:r w:rsidR="00965E33" w:rsidRPr="00721069">
        <w:t>rksomhed nr. 13</w:t>
      </w:r>
      <w:r w:rsidR="00721069" w:rsidRPr="00721069">
        <w:t>94</w:t>
      </w:r>
      <w:r w:rsidR="00965E33" w:rsidRPr="00721069">
        <w:t xml:space="preserve"> af 2</w:t>
      </w:r>
      <w:r w:rsidR="00721069" w:rsidRPr="00721069">
        <w:t>1</w:t>
      </w:r>
      <w:r w:rsidR="00965E33" w:rsidRPr="00721069">
        <w:t xml:space="preserve">. </w:t>
      </w:r>
      <w:r w:rsidR="00721069" w:rsidRPr="00721069">
        <w:t>juni</w:t>
      </w:r>
      <w:r w:rsidR="00965E33" w:rsidRPr="00721069">
        <w:t xml:space="preserve"> 20</w:t>
      </w:r>
      <w:r w:rsidR="00721069" w:rsidRPr="00721069">
        <w:t>21</w:t>
      </w:r>
      <w:r w:rsidRPr="00721069">
        <w:t>.)</w:t>
      </w:r>
      <w:r>
        <w:t xml:space="preserve">  </w:t>
      </w:r>
    </w:p>
    <w:p w14:paraId="7650B28F" w14:textId="77777777" w:rsidR="00F523F7" w:rsidRDefault="00F523F7" w:rsidP="00F523F7"/>
    <w:p w14:paraId="10DEFD55" w14:textId="4601BD17" w:rsidR="00F523F7" w:rsidRDefault="00F523F7" w:rsidP="00F523F7">
      <w:r>
        <w:t xml:space="preserve">Miljøgodkendelsen er ikke omfattet af bekendtgørelsen om standardvilkår, da der i bekendtgørelsen ikke er fastsat standardvilkår for nyttiggørelse af </w:t>
      </w:r>
      <w:r w:rsidR="008B1D07">
        <w:t>de forskellige affaldsfraktioner, som der er søgt om at nyttiggøre.</w:t>
      </w:r>
    </w:p>
    <w:p w14:paraId="55A95036" w14:textId="31C2F3A1" w:rsidR="00F523F7" w:rsidRDefault="00F523F7" w:rsidP="00F523F7">
      <w:pPr>
        <w:autoSpaceDE w:val="0"/>
        <w:autoSpaceDN w:val="0"/>
        <w:adjustRightInd w:val="0"/>
        <w:spacing w:line="240" w:lineRule="auto"/>
      </w:pPr>
    </w:p>
    <w:p w14:paraId="1F093292" w14:textId="3EE5D5AB" w:rsidR="000559FB" w:rsidRDefault="000559FB" w:rsidP="00F523F7">
      <w:pPr>
        <w:autoSpaceDE w:val="0"/>
        <w:autoSpaceDN w:val="0"/>
        <w:adjustRightInd w:val="0"/>
        <w:spacing w:line="240" w:lineRule="auto"/>
      </w:pPr>
    </w:p>
    <w:p w14:paraId="35ADD2DD" w14:textId="49211525" w:rsidR="000559FB" w:rsidRDefault="000559FB" w:rsidP="00194BC1">
      <w:pPr>
        <w:pStyle w:val="Overskrift1"/>
        <w:numPr>
          <w:ilvl w:val="0"/>
          <w:numId w:val="1"/>
        </w:numPr>
        <w:spacing w:after="220"/>
        <w:rPr>
          <w:rFonts w:eastAsia="Times New Roman"/>
          <w:sz w:val="32"/>
          <w:szCs w:val="32"/>
          <w:lang w:eastAsia="da-DK"/>
        </w:rPr>
      </w:pPr>
      <w:bookmarkStart w:id="12" w:name="_Toc90630972"/>
      <w:r>
        <w:rPr>
          <w:rFonts w:eastAsia="Times New Roman"/>
          <w:sz w:val="32"/>
          <w:szCs w:val="32"/>
          <w:lang w:eastAsia="da-DK"/>
        </w:rPr>
        <w:t>VilkåR</w:t>
      </w:r>
      <w:bookmarkEnd w:id="12"/>
    </w:p>
    <w:p w14:paraId="687F4379" w14:textId="77777777" w:rsidR="000559FB" w:rsidRDefault="000559FB" w:rsidP="000559FB">
      <w:pPr>
        <w:autoSpaceDE w:val="0"/>
        <w:autoSpaceDN w:val="0"/>
        <w:adjustRightInd w:val="0"/>
        <w:spacing w:line="240" w:lineRule="auto"/>
      </w:pPr>
    </w:p>
    <w:p w14:paraId="0C648A09" w14:textId="33A0CB6A" w:rsidR="000559FB" w:rsidRDefault="000559FB" w:rsidP="002C313B">
      <w:pPr>
        <w:pStyle w:val="Overskrift2"/>
        <w:tabs>
          <w:tab w:val="left" w:pos="567"/>
        </w:tabs>
        <w:spacing w:after="120"/>
        <w:rPr>
          <w:rFonts w:eastAsia="Times New Roman" w:cs="Times New Roman"/>
          <w:szCs w:val="20"/>
          <w:lang w:eastAsia="da-DK"/>
        </w:rPr>
      </w:pPr>
      <w:bookmarkStart w:id="13" w:name="_Toc90630973"/>
      <w:r>
        <w:rPr>
          <w:rFonts w:eastAsia="Times New Roman"/>
          <w:lang w:eastAsia="da-DK"/>
        </w:rPr>
        <w:t>5.1</w:t>
      </w:r>
      <w:r w:rsidR="00194BC1">
        <w:rPr>
          <w:rFonts w:eastAsia="Times New Roman"/>
          <w:lang w:eastAsia="da-DK"/>
        </w:rPr>
        <w:tab/>
      </w:r>
      <w:r>
        <w:rPr>
          <w:rFonts w:eastAsia="Times New Roman"/>
          <w:lang w:eastAsia="da-DK"/>
        </w:rPr>
        <w:t>Generelle forhold</w:t>
      </w:r>
      <w:bookmarkEnd w:id="13"/>
    </w:p>
    <w:p w14:paraId="081029F4" w14:textId="77777777" w:rsidR="000559FB" w:rsidRDefault="000559FB" w:rsidP="000559FB">
      <w:pPr>
        <w:autoSpaceDE w:val="0"/>
        <w:autoSpaceDN w:val="0"/>
        <w:adjustRightInd w:val="0"/>
        <w:spacing w:line="240" w:lineRule="auto"/>
        <w:ind w:left="-147"/>
        <w:rPr>
          <w:rFonts w:eastAsia="Times New Roman" w:cs="Times New Roman"/>
          <w:szCs w:val="20"/>
          <w:lang w:eastAsia="da-DK"/>
        </w:rPr>
      </w:pPr>
    </w:p>
    <w:p w14:paraId="6F262F55" w14:textId="77777777"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lang w:eastAsia="da-DK"/>
        </w:rPr>
        <w:t>Modtagelse, registrering og indbygningen af de forskellige affaldsfraktioner i etape 4 skal foretages af personale, der grundigt er sat ind i miljøgodkendelsens vilkår vedrørende modtagelse og indbygning af affaldsfraktionerne.</w:t>
      </w:r>
    </w:p>
    <w:p w14:paraId="26F2CAD7" w14:textId="77777777" w:rsidR="000559FB" w:rsidRDefault="000559FB" w:rsidP="00F0451B">
      <w:pPr>
        <w:pStyle w:val="Listeafsnit"/>
        <w:rPr>
          <w:rFonts w:eastAsia="Times New Roman" w:cs="Times New Roman"/>
          <w:szCs w:val="20"/>
          <w:lang w:eastAsia="da-DK"/>
        </w:rPr>
      </w:pPr>
    </w:p>
    <w:p w14:paraId="4B5C506E" w14:textId="2706F8AB"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 xml:space="preserve">Inden modtagelse af de forskellige affaldsfraktioner påbegyndes, skal der forelægge en driftsinstruktion, som beskriver, hvordan personalet skal foretage modtagekontrol og registrering af de forskellige affaldsfraktioner samt registrering af de partier af affaldsfraktioner, som er afvist. Driftsinstruksen skal som minimum omfatte punkterne i Bilag 1: </w:t>
      </w:r>
      <w:r>
        <w:rPr>
          <w:rFonts w:eastAsia="Times New Roman" w:cs="Times New Roman"/>
          <w:i/>
          <w:iCs/>
          <w:szCs w:val="20"/>
          <w:lang w:eastAsia="da-DK"/>
        </w:rPr>
        <w:t>Minimumskrav til Driftsinstruksen</w:t>
      </w:r>
      <w:r>
        <w:rPr>
          <w:rFonts w:eastAsia="Times New Roman" w:cs="Times New Roman"/>
          <w:szCs w:val="20"/>
          <w:lang w:eastAsia="da-DK"/>
        </w:rPr>
        <w:t>. Vordingborg Kommune skal godkende driftsinstruktionen inden modtagelsen af affald kan påbegyndes.</w:t>
      </w:r>
      <w:r w:rsidR="0091488B">
        <w:rPr>
          <w:rFonts w:eastAsia="Times New Roman" w:cs="Times New Roman"/>
          <w:szCs w:val="20"/>
          <w:lang w:eastAsia="da-DK"/>
        </w:rPr>
        <w:t xml:space="preserve"> Driftsinstruktionen kan efter gensidig </w:t>
      </w:r>
      <w:r w:rsidR="00DD54D7">
        <w:rPr>
          <w:rFonts w:eastAsia="Times New Roman" w:cs="Times New Roman"/>
          <w:szCs w:val="20"/>
          <w:lang w:eastAsia="da-DK"/>
        </w:rPr>
        <w:t>enighed mellem dr</w:t>
      </w:r>
      <w:r w:rsidR="003C2151">
        <w:rPr>
          <w:rFonts w:eastAsia="Times New Roman" w:cs="Times New Roman"/>
          <w:szCs w:val="20"/>
          <w:lang w:eastAsia="da-DK"/>
        </w:rPr>
        <w:t>i</w:t>
      </w:r>
      <w:r w:rsidR="00DD54D7">
        <w:rPr>
          <w:rFonts w:eastAsia="Times New Roman" w:cs="Times New Roman"/>
          <w:szCs w:val="20"/>
          <w:lang w:eastAsia="da-DK"/>
        </w:rPr>
        <w:t>ft</w:t>
      </w:r>
      <w:r w:rsidR="003C2151">
        <w:rPr>
          <w:rFonts w:eastAsia="Times New Roman" w:cs="Times New Roman"/>
          <w:szCs w:val="20"/>
          <w:lang w:eastAsia="da-DK"/>
        </w:rPr>
        <w:t>s</w:t>
      </w:r>
      <w:r w:rsidR="00DD54D7">
        <w:rPr>
          <w:rFonts w:eastAsia="Times New Roman" w:cs="Times New Roman"/>
          <w:szCs w:val="20"/>
          <w:lang w:eastAsia="da-DK"/>
        </w:rPr>
        <w:t xml:space="preserve">herre og Vordingborg Kommune </w:t>
      </w:r>
      <w:r w:rsidR="0091488B">
        <w:rPr>
          <w:rFonts w:eastAsia="Times New Roman" w:cs="Times New Roman"/>
          <w:szCs w:val="20"/>
          <w:lang w:eastAsia="da-DK"/>
        </w:rPr>
        <w:t>løbende revideres.</w:t>
      </w:r>
    </w:p>
    <w:p w14:paraId="2F8659E3" w14:textId="77777777" w:rsidR="000559FB" w:rsidRDefault="000559FB" w:rsidP="00F0451B">
      <w:pPr>
        <w:pStyle w:val="Listeafsnit"/>
        <w:rPr>
          <w:rFonts w:eastAsia="Times New Roman" w:cs="Times New Roman"/>
          <w:szCs w:val="20"/>
          <w:lang w:eastAsia="da-DK"/>
        </w:rPr>
      </w:pPr>
    </w:p>
    <w:p w14:paraId="50332FB5" w14:textId="33237580"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Oplysninger, som skal indgå i driftsinstruksen jf. Bilag 1</w:t>
      </w:r>
      <w:r w:rsidR="003C315E">
        <w:rPr>
          <w:rFonts w:eastAsia="Times New Roman" w:cs="Times New Roman"/>
          <w:szCs w:val="20"/>
          <w:lang w:eastAsia="da-DK"/>
        </w:rPr>
        <w:t xml:space="preserve">, skal opbevares og være tilgængelig for Vordingborg Kommune 1 år efter </w:t>
      </w:r>
      <w:r>
        <w:rPr>
          <w:rFonts w:eastAsia="Times New Roman" w:cs="Times New Roman"/>
          <w:szCs w:val="20"/>
          <w:lang w:eastAsia="da-DK"/>
        </w:rPr>
        <w:t xml:space="preserve">etape 4 er færdigetableret. Etape 4 betragtes som færdigetableret, når etapen er opfyldt og belægningerne er færdigetableret. </w:t>
      </w:r>
    </w:p>
    <w:p w14:paraId="56BA0F37" w14:textId="77777777" w:rsidR="000559FB" w:rsidRDefault="000559FB" w:rsidP="00F0451B">
      <w:pPr>
        <w:pStyle w:val="Listeafsnit"/>
        <w:rPr>
          <w:rFonts w:eastAsia="Times New Roman" w:cs="Times New Roman"/>
          <w:szCs w:val="20"/>
          <w:lang w:eastAsia="da-DK"/>
        </w:rPr>
      </w:pPr>
    </w:p>
    <w:p w14:paraId="3AE6905D" w14:textId="58254DF4" w:rsidR="000559FB" w:rsidRDefault="00DD54D7"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Når etape 4 er færdigetableret, er Vordingborg H</w:t>
      </w:r>
      <w:r w:rsidR="000559FB">
        <w:rPr>
          <w:rFonts w:eastAsia="Times New Roman" w:cs="Times New Roman"/>
          <w:szCs w:val="20"/>
          <w:lang w:eastAsia="da-DK"/>
        </w:rPr>
        <w:t>avn som ejer ansvarlig for, at havnen selv eller de virksomheder, som etableres på etape 4, opfylder de vilkår, der omhandler drift og vedligehold.</w:t>
      </w:r>
    </w:p>
    <w:p w14:paraId="595462B3" w14:textId="77777777" w:rsidR="009C0171" w:rsidRDefault="009C0171" w:rsidP="000559FB">
      <w:pPr>
        <w:pStyle w:val="Overskrift2"/>
        <w:tabs>
          <w:tab w:val="left" w:pos="567"/>
        </w:tabs>
        <w:spacing w:after="120"/>
        <w:rPr>
          <w:rFonts w:eastAsia="Times New Roman"/>
          <w:lang w:eastAsia="da-DK"/>
        </w:rPr>
      </w:pPr>
      <w:bookmarkStart w:id="14" w:name="_Toc90630974"/>
    </w:p>
    <w:p w14:paraId="565D31AA" w14:textId="10D5135C" w:rsidR="000559FB" w:rsidRDefault="000559FB" w:rsidP="000559FB">
      <w:pPr>
        <w:pStyle w:val="Overskrift2"/>
        <w:tabs>
          <w:tab w:val="left" w:pos="567"/>
        </w:tabs>
        <w:spacing w:after="120"/>
        <w:rPr>
          <w:rFonts w:eastAsia="Times New Roman"/>
          <w:lang w:eastAsia="da-DK"/>
        </w:rPr>
      </w:pPr>
      <w:r>
        <w:rPr>
          <w:rFonts w:eastAsia="Times New Roman"/>
          <w:lang w:eastAsia="da-DK"/>
        </w:rPr>
        <w:t>5.2</w:t>
      </w:r>
      <w:r>
        <w:rPr>
          <w:rFonts w:eastAsia="Times New Roman"/>
          <w:lang w:eastAsia="da-DK"/>
        </w:rPr>
        <w:tab/>
        <w:t>Indretning og drift</w:t>
      </w:r>
      <w:bookmarkEnd w:id="14"/>
      <w:r>
        <w:rPr>
          <w:rFonts w:eastAsia="Times New Roman"/>
          <w:lang w:eastAsia="da-DK"/>
        </w:rPr>
        <w:t xml:space="preserve"> </w:t>
      </w:r>
    </w:p>
    <w:p w14:paraId="504730B5" w14:textId="77777777" w:rsidR="000559FB" w:rsidRDefault="000559FB" w:rsidP="000559FB">
      <w:pPr>
        <w:autoSpaceDE w:val="0"/>
        <w:autoSpaceDN w:val="0"/>
        <w:adjustRightInd w:val="0"/>
        <w:spacing w:line="240" w:lineRule="auto"/>
        <w:rPr>
          <w:color w:val="000000"/>
        </w:rPr>
      </w:pPr>
    </w:p>
    <w:p w14:paraId="56246373" w14:textId="77777777" w:rsidR="000559FB" w:rsidRDefault="000559FB" w:rsidP="000559FB">
      <w:pPr>
        <w:autoSpaceDE w:val="0"/>
        <w:autoSpaceDN w:val="0"/>
        <w:adjustRightInd w:val="0"/>
        <w:spacing w:line="240" w:lineRule="auto"/>
        <w:rPr>
          <w:rFonts w:eastAsia="Times New Roman" w:cs="Times New Roman"/>
          <w:b/>
          <w:szCs w:val="20"/>
          <w:lang w:eastAsia="da-DK"/>
        </w:rPr>
      </w:pPr>
      <w:r>
        <w:rPr>
          <w:b/>
          <w:color w:val="000000"/>
        </w:rPr>
        <w:t>Etablering af spuns og dæmning</w:t>
      </w:r>
    </w:p>
    <w:p w14:paraId="4D08087F" w14:textId="77777777" w:rsidR="000559FB" w:rsidRDefault="000559FB" w:rsidP="000559FB">
      <w:pPr>
        <w:autoSpaceDE w:val="0"/>
        <w:autoSpaceDN w:val="0"/>
        <w:adjustRightInd w:val="0"/>
        <w:spacing w:line="240" w:lineRule="auto"/>
        <w:ind w:left="426"/>
        <w:rPr>
          <w:b/>
          <w:color w:val="000000"/>
        </w:rPr>
      </w:pPr>
    </w:p>
    <w:p w14:paraId="483AC22F" w14:textId="77777777" w:rsidR="000559FB" w:rsidRDefault="000559FB" w:rsidP="00F0451B">
      <w:pPr>
        <w:pStyle w:val="Listeafsnit"/>
        <w:numPr>
          <w:ilvl w:val="0"/>
          <w:numId w:val="3"/>
        </w:numPr>
        <w:autoSpaceDE w:val="0"/>
        <w:autoSpaceDN w:val="0"/>
        <w:adjustRightInd w:val="0"/>
        <w:ind w:hanging="850"/>
        <w:rPr>
          <w:color w:val="000000"/>
        </w:rPr>
      </w:pPr>
      <w:r>
        <w:rPr>
          <w:color w:val="000000"/>
        </w:rPr>
        <w:t xml:space="preserve">Spunsningen af kajarealet skal foregå med en høj grad af sikkerhed, så spunsen er stabil og tæt, </w:t>
      </w:r>
      <w:proofErr w:type="gramStart"/>
      <w:r>
        <w:rPr>
          <w:color w:val="000000"/>
        </w:rPr>
        <w:t>således at</w:t>
      </w:r>
      <w:proofErr w:type="gramEnd"/>
      <w:r>
        <w:rPr>
          <w:color w:val="000000"/>
        </w:rPr>
        <w:t xml:space="preserve"> de forskellige affaldsfraktioner effektivt holdes adskilt fra Masnedsund. </w:t>
      </w:r>
    </w:p>
    <w:p w14:paraId="11385AF2" w14:textId="77777777" w:rsidR="000559FB" w:rsidRDefault="000559FB" w:rsidP="00F0451B">
      <w:pPr>
        <w:pStyle w:val="Listeafsnit"/>
        <w:autoSpaceDE w:val="0"/>
        <w:autoSpaceDN w:val="0"/>
        <w:adjustRightInd w:val="0"/>
        <w:ind w:left="780"/>
        <w:rPr>
          <w:color w:val="000000"/>
          <w:highlight w:val="cyan"/>
        </w:rPr>
      </w:pPr>
    </w:p>
    <w:p w14:paraId="3A05AF89" w14:textId="77777777" w:rsidR="000559FB" w:rsidRDefault="000559FB" w:rsidP="00F0451B">
      <w:pPr>
        <w:pStyle w:val="Listeafsnit"/>
        <w:numPr>
          <w:ilvl w:val="0"/>
          <w:numId w:val="3"/>
        </w:numPr>
        <w:autoSpaceDE w:val="0"/>
        <w:autoSpaceDN w:val="0"/>
        <w:adjustRightInd w:val="0"/>
        <w:ind w:hanging="850"/>
        <w:rPr>
          <w:color w:val="000000"/>
        </w:rPr>
      </w:pPr>
      <w:r>
        <w:rPr>
          <w:color w:val="000000"/>
        </w:rPr>
        <w:t xml:space="preserve">Under spunsningen af kajspunsen og ankerspunsen skal der føres rammejournal. Bygherre skal på baggrund af rammejournalen vurdere, om der er behov for yderligere sikring af spunsene. </w:t>
      </w:r>
    </w:p>
    <w:p w14:paraId="072BE866" w14:textId="77777777" w:rsidR="000559FB" w:rsidRDefault="000559FB" w:rsidP="00F0451B">
      <w:pPr>
        <w:pStyle w:val="Listeafsnit"/>
        <w:rPr>
          <w:color w:val="000000"/>
        </w:rPr>
      </w:pPr>
    </w:p>
    <w:p w14:paraId="3A7F4B6D" w14:textId="5422B9D9" w:rsidR="000559FB" w:rsidRDefault="000559FB" w:rsidP="00F0451B">
      <w:pPr>
        <w:pStyle w:val="Listeafsnit"/>
        <w:numPr>
          <w:ilvl w:val="0"/>
          <w:numId w:val="3"/>
        </w:numPr>
        <w:autoSpaceDE w:val="0"/>
        <w:autoSpaceDN w:val="0"/>
        <w:adjustRightInd w:val="0"/>
        <w:ind w:hanging="850"/>
        <w:rPr>
          <w:color w:val="000000"/>
        </w:rPr>
      </w:pPr>
      <w:r>
        <w:rPr>
          <w:color w:val="000000"/>
        </w:rPr>
        <w:t xml:space="preserve">Ankerspunsen skal etableres med tætte låse ved anvendelse af </w:t>
      </w:r>
      <w:proofErr w:type="spellStart"/>
      <w:r>
        <w:rPr>
          <w:color w:val="000000"/>
        </w:rPr>
        <w:t>R</w:t>
      </w:r>
      <w:r w:rsidR="003C315E">
        <w:rPr>
          <w:color w:val="000000"/>
        </w:rPr>
        <w:t>oxan</w:t>
      </w:r>
      <w:proofErr w:type="spellEnd"/>
      <w:r>
        <w:rPr>
          <w:color w:val="000000"/>
        </w:rPr>
        <w:t xml:space="preserve"> eller tilsvarende produkt i spunslåsene.</w:t>
      </w:r>
    </w:p>
    <w:p w14:paraId="407D5B2E" w14:textId="77777777" w:rsidR="000559FB" w:rsidRDefault="000559FB" w:rsidP="00F0451B">
      <w:pPr>
        <w:autoSpaceDE w:val="0"/>
        <w:autoSpaceDN w:val="0"/>
        <w:adjustRightInd w:val="0"/>
        <w:rPr>
          <w:color w:val="000000"/>
          <w:highlight w:val="yellow"/>
        </w:rPr>
      </w:pPr>
    </w:p>
    <w:p w14:paraId="241FD199" w14:textId="77777777" w:rsidR="000559FB" w:rsidRDefault="000559FB" w:rsidP="00F0451B">
      <w:pPr>
        <w:pStyle w:val="Listeafsnit"/>
        <w:numPr>
          <w:ilvl w:val="0"/>
          <w:numId w:val="3"/>
        </w:numPr>
        <w:autoSpaceDE w:val="0"/>
        <w:autoSpaceDN w:val="0"/>
        <w:adjustRightInd w:val="0"/>
        <w:ind w:hanging="850"/>
        <w:rPr>
          <w:color w:val="000000"/>
        </w:rPr>
      </w:pPr>
      <w:r>
        <w:rPr>
          <w:color w:val="000000"/>
        </w:rPr>
        <w:t>Der må kun indbygges rene materialer mellem yderste kajspuns og den inderste ankerspuns.</w:t>
      </w:r>
    </w:p>
    <w:p w14:paraId="73B8A4E8" w14:textId="77777777" w:rsidR="000559FB" w:rsidRDefault="000559FB" w:rsidP="00F0451B">
      <w:pPr>
        <w:rPr>
          <w:color w:val="000000"/>
        </w:rPr>
      </w:pPr>
    </w:p>
    <w:p w14:paraId="0D9B5FAE" w14:textId="77777777" w:rsidR="000559FB" w:rsidRDefault="000559FB" w:rsidP="00F0451B">
      <w:pPr>
        <w:pStyle w:val="Listeafsnit"/>
        <w:numPr>
          <w:ilvl w:val="0"/>
          <w:numId w:val="3"/>
        </w:numPr>
        <w:autoSpaceDE w:val="0"/>
        <w:autoSpaceDN w:val="0"/>
        <w:adjustRightInd w:val="0"/>
        <w:ind w:hanging="850"/>
        <w:rPr>
          <w:color w:val="000000"/>
        </w:rPr>
      </w:pPr>
      <w:r>
        <w:rPr>
          <w:color w:val="000000"/>
        </w:rPr>
        <w:t>Samlingen mellem etape 4s ankerspuns og etape 3Bs eksisterende dæmning skal etableres på en sådan måde, at den er stabil og tæt, og således at der ikke er risiko for, at der sker en forurening af Masnedsund.</w:t>
      </w:r>
    </w:p>
    <w:p w14:paraId="1CB25261" w14:textId="77777777" w:rsidR="000559FB" w:rsidRDefault="000559FB" w:rsidP="00F0451B">
      <w:pPr>
        <w:pStyle w:val="Listeafsnit"/>
        <w:rPr>
          <w:color w:val="000000"/>
        </w:rPr>
      </w:pPr>
    </w:p>
    <w:p w14:paraId="000F279D" w14:textId="77777777" w:rsidR="000559FB" w:rsidRDefault="000559FB" w:rsidP="00F0451B">
      <w:pPr>
        <w:pStyle w:val="Listeafsnit"/>
        <w:numPr>
          <w:ilvl w:val="0"/>
          <w:numId w:val="3"/>
        </w:numPr>
        <w:autoSpaceDE w:val="0"/>
        <w:autoSpaceDN w:val="0"/>
        <w:adjustRightInd w:val="0"/>
        <w:ind w:hanging="850"/>
        <w:rPr>
          <w:color w:val="000000"/>
        </w:rPr>
      </w:pPr>
      <w:r>
        <w:rPr>
          <w:color w:val="000000"/>
        </w:rPr>
        <w:t xml:space="preserve">Etableringen af den ca. 1460 meter lange dæmningen skal foregå med en høj grad af sikkerhed, så den er stabil og tæt, og således at der ikke er risiko for, at der sker en forurening af Masnedsund. </w:t>
      </w:r>
    </w:p>
    <w:p w14:paraId="606F5360" w14:textId="77777777" w:rsidR="000559FB" w:rsidRDefault="000559FB" w:rsidP="00F0451B">
      <w:pPr>
        <w:pStyle w:val="Listeafsnit"/>
        <w:rPr>
          <w:color w:val="000000"/>
        </w:rPr>
      </w:pPr>
    </w:p>
    <w:p w14:paraId="24E39322" w14:textId="4CF7D19F" w:rsidR="0091488B" w:rsidRPr="003C2151" w:rsidRDefault="000559FB" w:rsidP="00F0451B">
      <w:pPr>
        <w:pStyle w:val="Listeafsnit"/>
        <w:numPr>
          <w:ilvl w:val="0"/>
          <w:numId w:val="3"/>
        </w:numPr>
        <w:autoSpaceDE w:val="0"/>
        <w:autoSpaceDN w:val="0"/>
        <w:adjustRightInd w:val="0"/>
        <w:ind w:hanging="850"/>
        <w:rPr>
          <w:color w:val="000000"/>
        </w:rPr>
      </w:pPr>
      <w:r w:rsidRPr="003C2151">
        <w:rPr>
          <w:color w:val="000000"/>
        </w:rPr>
        <w:t xml:space="preserve">Dæmningen skal opbygges af en stålspuns, som rammes ca. 1 meter ned i eksisterende havbund, og som afsluttes i kote </w:t>
      </w:r>
      <w:r w:rsidR="003911B6" w:rsidRPr="003C2151">
        <w:rPr>
          <w:color w:val="000000"/>
        </w:rPr>
        <w:t xml:space="preserve">+1,5 eller </w:t>
      </w:r>
      <w:r w:rsidRPr="003C2151">
        <w:rPr>
          <w:color w:val="000000"/>
        </w:rPr>
        <w:t>+</w:t>
      </w:r>
      <w:r w:rsidR="003C2151" w:rsidRPr="003C2151">
        <w:rPr>
          <w:color w:val="000000"/>
        </w:rPr>
        <w:t xml:space="preserve"> </w:t>
      </w:r>
      <w:r w:rsidRPr="003C2151">
        <w:rPr>
          <w:color w:val="000000"/>
        </w:rPr>
        <w:t>2 m DVR90</w:t>
      </w:r>
      <w:r w:rsidR="0091488B" w:rsidRPr="003C2151">
        <w:rPr>
          <w:color w:val="000000"/>
        </w:rPr>
        <w:t xml:space="preserve"> afhængig af placeringen på dæmningsstrækningen</w:t>
      </w:r>
      <w:r w:rsidRPr="003C2151">
        <w:rPr>
          <w:color w:val="000000"/>
        </w:rPr>
        <w:t>. Under spunsningen skal der føres rammejournal.</w:t>
      </w:r>
    </w:p>
    <w:p w14:paraId="49903870" w14:textId="77777777" w:rsidR="0091488B" w:rsidRPr="003C2151" w:rsidRDefault="0091488B" w:rsidP="0091488B">
      <w:pPr>
        <w:pStyle w:val="Listeafsnit"/>
        <w:rPr>
          <w:color w:val="000000"/>
        </w:rPr>
      </w:pPr>
    </w:p>
    <w:p w14:paraId="523AC029" w14:textId="77777777" w:rsidR="00E32CD2" w:rsidRPr="003C2151" w:rsidRDefault="000559FB" w:rsidP="00F0451B">
      <w:pPr>
        <w:pStyle w:val="Listeafsnit"/>
        <w:numPr>
          <w:ilvl w:val="0"/>
          <w:numId w:val="3"/>
        </w:numPr>
        <w:autoSpaceDE w:val="0"/>
        <w:autoSpaceDN w:val="0"/>
        <w:adjustRightInd w:val="0"/>
        <w:ind w:hanging="850"/>
        <w:rPr>
          <w:color w:val="000000"/>
        </w:rPr>
      </w:pPr>
      <w:r w:rsidRPr="003C2151">
        <w:rPr>
          <w:color w:val="000000"/>
        </w:rPr>
        <w:t xml:space="preserve">Spunsens låse skal tætnes med </w:t>
      </w:r>
      <w:proofErr w:type="spellStart"/>
      <w:r w:rsidRPr="003C2151">
        <w:rPr>
          <w:color w:val="000000"/>
        </w:rPr>
        <w:t>Roxan</w:t>
      </w:r>
      <w:proofErr w:type="spellEnd"/>
      <w:r w:rsidRPr="003C2151">
        <w:rPr>
          <w:color w:val="000000"/>
        </w:rPr>
        <w:t xml:space="preserve"> eller tilsvarende produkt.</w:t>
      </w:r>
    </w:p>
    <w:p w14:paraId="32EAC3C1" w14:textId="77777777" w:rsidR="00E32CD2" w:rsidRPr="003C2151" w:rsidRDefault="00E32CD2" w:rsidP="00E32CD2">
      <w:pPr>
        <w:pStyle w:val="Listeafsnit"/>
        <w:rPr>
          <w:color w:val="000000"/>
        </w:rPr>
      </w:pPr>
    </w:p>
    <w:p w14:paraId="29DE8390" w14:textId="5287712A" w:rsidR="000559FB" w:rsidRPr="003C2151" w:rsidRDefault="000559FB" w:rsidP="00F0451B">
      <w:pPr>
        <w:pStyle w:val="Listeafsnit"/>
        <w:numPr>
          <w:ilvl w:val="0"/>
          <w:numId w:val="3"/>
        </w:numPr>
        <w:autoSpaceDE w:val="0"/>
        <w:autoSpaceDN w:val="0"/>
        <w:adjustRightInd w:val="0"/>
        <w:ind w:hanging="850"/>
        <w:rPr>
          <w:color w:val="000000"/>
        </w:rPr>
      </w:pPr>
      <w:r w:rsidRPr="003C2151">
        <w:rPr>
          <w:color w:val="000000"/>
        </w:rPr>
        <w:t xml:space="preserve">På yder- og indersiden af spunsen indbygges et lag af </w:t>
      </w:r>
      <w:proofErr w:type="spellStart"/>
      <w:r w:rsidRPr="003C2151">
        <w:rPr>
          <w:color w:val="000000"/>
        </w:rPr>
        <w:t>brudsten</w:t>
      </w:r>
      <w:proofErr w:type="spellEnd"/>
      <w:r w:rsidRPr="003C2151">
        <w:rPr>
          <w:color w:val="000000"/>
        </w:rPr>
        <w:t xml:space="preserve"> i forskellige størrelser. Fra kote +</w:t>
      </w:r>
      <w:r w:rsidR="003C2151" w:rsidRPr="003C2151">
        <w:rPr>
          <w:color w:val="000000"/>
        </w:rPr>
        <w:t xml:space="preserve"> </w:t>
      </w:r>
      <w:r w:rsidRPr="003C2151">
        <w:rPr>
          <w:color w:val="000000"/>
        </w:rPr>
        <w:t>0,5 m DVR90 til kote +</w:t>
      </w:r>
      <w:r w:rsidR="003C2151" w:rsidRPr="003C2151">
        <w:rPr>
          <w:color w:val="000000"/>
        </w:rPr>
        <w:t xml:space="preserve"> </w:t>
      </w:r>
      <w:r w:rsidRPr="003C2151">
        <w:rPr>
          <w:color w:val="000000"/>
        </w:rPr>
        <w:t xml:space="preserve">4,2 m DVR90 udlægges der på ydersiden af </w:t>
      </w:r>
      <w:r w:rsidR="003911B6" w:rsidRPr="003C2151">
        <w:rPr>
          <w:color w:val="000000"/>
        </w:rPr>
        <w:t xml:space="preserve">opfyldningsmaterialerne </w:t>
      </w:r>
      <w:r w:rsidRPr="003C2151">
        <w:rPr>
          <w:color w:val="000000"/>
        </w:rPr>
        <w:t xml:space="preserve">først en bentonitmembran og derefter et </w:t>
      </w:r>
      <w:proofErr w:type="spellStart"/>
      <w:r w:rsidRPr="003C2151">
        <w:rPr>
          <w:color w:val="000000"/>
        </w:rPr>
        <w:t>lerdække</w:t>
      </w:r>
      <w:proofErr w:type="spellEnd"/>
      <w:r w:rsidRPr="003C2151">
        <w:rPr>
          <w:color w:val="000000"/>
        </w:rPr>
        <w:t xml:space="preserve"> </w:t>
      </w:r>
      <w:r w:rsidR="003911B6" w:rsidRPr="003C2151">
        <w:rPr>
          <w:color w:val="000000"/>
        </w:rPr>
        <w:t xml:space="preserve">med en lagtykkelse </w:t>
      </w:r>
      <w:r w:rsidRPr="003C2151">
        <w:rPr>
          <w:color w:val="000000"/>
        </w:rPr>
        <w:t>på ca. 0,8 meter.</w:t>
      </w:r>
    </w:p>
    <w:p w14:paraId="5869EBD3" w14:textId="77777777" w:rsidR="000559FB" w:rsidRPr="003C2151" w:rsidRDefault="000559FB" w:rsidP="00F0451B">
      <w:pPr>
        <w:pStyle w:val="Listeafsnit"/>
        <w:rPr>
          <w:color w:val="000000"/>
        </w:rPr>
      </w:pPr>
    </w:p>
    <w:p w14:paraId="7288E68D" w14:textId="6E4FC840" w:rsidR="000559FB" w:rsidRPr="003C2151" w:rsidRDefault="000559FB" w:rsidP="00F0451B">
      <w:pPr>
        <w:pStyle w:val="Listeafsnit"/>
        <w:numPr>
          <w:ilvl w:val="0"/>
          <w:numId w:val="3"/>
        </w:numPr>
        <w:autoSpaceDE w:val="0"/>
        <w:autoSpaceDN w:val="0"/>
        <w:adjustRightInd w:val="0"/>
        <w:ind w:hanging="850"/>
        <w:rPr>
          <w:color w:val="000000"/>
        </w:rPr>
      </w:pPr>
      <w:r w:rsidRPr="003C2151">
        <w:rPr>
          <w:color w:val="000000"/>
        </w:rPr>
        <w:t xml:space="preserve">Over kote +3 m DVR90 og op til kote +4,45 m DVR90 skal der på ydersiden af det inddæmmede areal udlægges yderligere ca. 0,25 meter ren muld. Mulden skal tilsås med </w:t>
      </w:r>
      <w:proofErr w:type="spellStart"/>
      <w:r w:rsidRPr="003C2151">
        <w:rPr>
          <w:color w:val="000000"/>
        </w:rPr>
        <w:t>digeblanding</w:t>
      </w:r>
      <w:proofErr w:type="spellEnd"/>
      <w:r w:rsidRPr="003C2151">
        <w:rPr>
          <w:color w:val="000000"/>
        </w:rPr>
        <w:t xml:space="preserve"> eller tilsvarende, som sikrer</w:t>
      </w:r>
      <w:r w:rsidR="003C315E" w:rsidRPr="003C2151">
        <w:rPr>
          <w:color w:val="000000"/>
        </w:rPr>
        <w:t xml:space="preserve"> </w:t>
      </w:r>
      <w:r w:rsidR="003911B6" w:rsidRPr="003C2151">
        <w:rPr>
          <w:color w:val="000000"/>
        </w:rPr>
        <w:t>mod</w:t>
      </w:r>
      <w:r w:rsidR="003C315E" w:rsidRPr="003C2151">
        <w:rPr>
          <w:color w:val="000000"/>
        </w:rPr>
        <w:t xml:space="preserve"> erosion.</w:t>
      </w:r>
    </w:p>
    <w:p w14:paraId="09019474" w14:textId="3C8AB52A" w:rsidR="000559FB" w:rsidRDefault="000559FB" w:rsidP="00F0451B">
      <w:pPr>
        <w:autoSpaceDE w:val="0"/>
        <w:autoSpaceDN w:val="0"/>
        <w:adjustRightInd w:val="0"/>
        <w:rPr>
          <w:rFonts w:eastAsia="Times New Roman" w:cs="Times New Roman"/>
          <w:b/>
          <w:szCs w:val="20"/>
          <w:lang w:eastAsia="da-DK"/>
        </w:rPr>
      </w:pPr>
    </w:p>
    <w:p w14:paraId="3054E604" w14:textId="4408E2DF" w:rsidR="00990BF8" w:rsidRDefault="00990BF8" w:rsidP="00F0451B">
      <w:pPr>
        <w:autoSpaceDE w:val="0"/>
        <w:autoSpaceDN w:val="0"/>
        <w:adjustRightInd w:val="0"/>
        <w:rPr>
          <w:rFonts w:eastAsia="Times New Roman" w:cs="Times New Roman"/>
          <w:b/>
          <w:szCs w:val="20"/>
          <w:lang w:eastAsia="da-DK"/>
        </w:rPr>
      </w:pPr>
    </w:p>
    <w:p w14:paraId="23F4606D" w14:textId="77777777" w:rsidR="00990BF8" w:rsidRDefault="00990BF8" w:rsidP="00F0451B">
      <w:pPr>
        <w:autoSpaceDE w:val="0"/>
        <w:autoSpaceDN w:val="0"/>
        <w:adjustRightInd w:val="0"/>
        <w:rPr>
          <w:rFonts w:eastAsia="Times New Roman" w:cs="Times New Roman"/>
          <w:b/>
          <w:szCs w:val="20"/>
          <w:lang w:eastAsia="da-DK"/>
        </w:rPr>
      </w:pPr>
    </w:p>
    <w:p w14:paraId="1CA8E8E7" w14:textId="77777777" w:rsidR="000559FB" w:rsidRDefault="000559FB" w:rsidP="000559FB">
      <w:pPr>
        <w:autoSpaceDE w:val="0"/>
        <w:autoSpaceDN w:val="0"/>
        <w:adjustRightInd w:val="0"/>
        <w:spacing w:line="240" w:lineRule="auto"/>
        <w:rPr>
          <w:rFonts w:eastAsia="Times New Roman" w:cs="Times New Roman"/>
          <w:b/>
          <w:szCs w:val="20"/>
          <w:lang w:eastAsia="da-DK"/>
        </w:rPr>
      </w:pPr>
    </w:p>
    <w:p w14:paraId="16FBB9B1" w14:textId="77777777" w:rsidR="000559FB" w:rsidRDefault="000559FB" w:rsidP="000559FB">
      <w:pPr>
        <w:autoSpaceDE w:val="0"/>
        <w:autoSpaceDN w:val="0"/>
        <w:adjustRightInd w:val="0"/>
        <w:spacing w:line="240" w:lineRule="auto"/>
        <w:rPr>
          <w:rFonts w:eastAsia="Times New Roman" w:cs="Times New Roman"/>
          <w:szCs w:val="20"/>
          <w:lang w:eastAsia="da-DK"/>
        </w:rPr>
      </w:pPr>
      <w:r>
        <w:rPr>
          <w:rFonts w:eastAsia="Times New Roman" w:cs="Times New Roman"/>
          <w:b/>
          <w:szCs w:val="20"/>
          <w:lang w:eastAsia="da-DK"/>
        </w:rPr>
        <w:t>Indbygningsegnede affaldsfraktioner</w:t>
      </w:r>
    </w:p>
    <w:p w14:paraId="520F719F" w14:textId="77777777" w:rsidR="000559FB" w:rsidRDefault="000559FB" w:rsidP="000559FB">
      <w:pPr>
        <w:autoSpaceDE w:val="0"/>
        <w:autoSpaceDN w:val="0"/>
        <w:adjustRightInd w:val="0"/>
        <w:spacing w:line="240" w:lineRule="auto"/>
        <w:rPr>
          <w:rFonts w:eastAsia="Times New Roman" w:cs="Times New Roman"/>
          <w:szCs w:val="20"/>
          <w:lang w:eastAsia="da-DK"/>
        </w:rPr>
      </w:pPr>
    </w:p>
    <w:p w14:paraId="3586D50D" w14:textId="77777777" w:rsidR="000559FB" w:rsidRDefault="000559FB" w:rsidP="000559FB">
      <w:r>
        <w:t>Gældende for alle affaldsfraktioner</w:t>
      </w:r>
    </w:p>
    <w:p w14:paraId="10A829F8" w14:textId="77777777" w:rsidR="000559FB" w:rsidRDefault="000559FB" w:rsidP="000559FB">
      <w:pPr>
        <w:ind w:left="430"/>
      </w:pPr>
    </w:p>
    <w:p w14:paraId="1E5EC532" w14:textId="77777777" w:rsidR="000559FB" w:rsidRDefault="000559FB" w:rsidP="000559FB">
      <w:pPr>
        <w:pStyle w:val="Listeafsnit"/>
        <w:numPr>
          <w:ilvl w:val="0"/>
          <w:numId w:val="3"/>
        </w:numPr>
        <w:ind w:hanging="850"/>
      </w:pPr>
      <w:r>
        <w:t>Inden den enkelte affaldsfraktion kan bygges ind i etape 4, skal der ske en identifikation og en visuel kontrol af fraktionen jf. driftsinstruktionen.</w:t>
      </w:r>
    </w:p>
    <w:p w14:paraId="34BFC82F" w14:textId="77777777" w:rsidR="000559FB" w:rsidRDefault="000559FB" w:rsidP="000559FB">
      <w:pPr>
        <w:ind w:left="283"/>
      </w:pPr>
    </w:p>
    <w:p w14:paraId="3C6F95AE" w14:textId="77777777" w:rsidR="000559FB" w:rsidRDefault="000559FB" w:rsidP="000559FB">
      <w:pPr>
        <w:pStyle w:val="Listeafsnit"/>
        <w:numPr>
          <w:ilvl w:val="0"/>
          <w:numId w:val="3"/>
        </w:numPr>
        <w:ind w:hanging="850"/>
      </w:pPr>
      <w:r>
        <w:t>De affaldsfraktionen, der skal indbygges, må ikke indeholde fri olie- eller kemikaliefase eller affald, der ikke er omfattet af miljøgodkendelsen.</w:t>
      </w:r>
    </w:p>
    <w:p w14:paraId="1FCE0F8D" w14:textId="77777777" w:rsidR="000559FB" w:rsidRDefault="000559FB" w:rsidP="000559FB">
      <w:pPr>
        <w:pStyle w:val="Listeafsnit"/>
      </w:pPr>
    </w:p>
    <w:p w14:paraId="3F3757CF" w14:textId="77777777" w:rsidR="000559FB" w:rsidRDefault="000559FB" w:rsidP="000559FB">
      <w:pPr>
        <w:pStyle w:val="Listeafsnit"/>
        <w:numPr>
          <w:ilvl w:val="0"/>
          <w:numId w:val="3"/>
        </w:numPr>
        <w:ind w:hanging="850"/>
      </w:pPr>
      <w:r>
        <w:t>Oplysninger om de indbygningsegnede affaldsfraktioner skal registreres jf. driftsinstruktionen.</w:t>
      </w:r>
    </w:p>
    <w:p w14:paraId="493073E5" w14:textId="77777777" w:rsidR="000559FB" w:rsidRDefault="000559FB" w:rsidP="000559FB">
      <w:pPr>
        <w:pStyle w:val="Listeafsnit"/>
      </w:pPr>
    </w:p>
    <w:p w14:paraId="62DAEDE8" w14:textId="77777777" w:rsidR="000559FB" w:rsidRDefault="000559FB" w:rsidP="000559FB">
      <w:pPr>
        <w:pStyle w:val="Listeafsnit"/>
        <w:numPr>
          <w:ilvl w:val="0"/>
          <w:numId w:val="3"/>
        </w:numPr>
        <w:ind w:hanging="850"/>
      </w:pPr>
      <w:r>
        <w:t xml:space="preserve">Hvis der ved en fejl modtages affaldsfraktioner, der jf. miljøgodkendelsen ikke kan indbygges i etape 4, skal disse fraktioner bortskaffes hurtigst muligt til godkendt modtageanlæg - dog senest 3 hverdage efter modtagelsen. </w:t>
      </w:r>
    </w:p>
    <w:p w14:paraId="03E5D5B2" w14:textId="77777777" w:rsidR="000559FB" w:rsidRDefault="000559FB" w:rsidP="000559FB">
      <w:pPr>
        <w:autoSpaceDE w:val="0"/>
        <w:autoSpaceDN w:val="0"/>
        <w:adjustRightInd w:val="0"/>
        <w:spacing w:line="240" w:lineRule="auto"/>
        <w:rPr>
          <w:rFonts w:eastAsia="Times New Roman" w:cs="Times New Roman"/>
          <w:szCs w:val="20"/>
          <w:lang w:eastAsia="da-DK"/>
        </w:rPr>
      </w:pPr>
    </w:p>
    <w:p w14:paraId="2343BD2C" w14:textId="77777777" w:rsidR="000559FB" w:rsidRDefault="000559FB" w:rsidP="000559FB">
      <w:pPr>
        <w:rPr>
          <w:rFonts w:eastAsia="Times New Roman" w:cs="Times New Roman"/>
          <w:szCs w:val="20"/>
          <w:lang w:eastAsia="da-DK"/>
        </w:rPr>
      </w:pPr>
      <w:r>
        <w:rPr>
          <w:rFonts w:eastAsia="Times New Roman" w:cs="Times New Roman"/>
          <w:szCs w:val="20"/>
          <w:lang w:eastAsia="da-DK"/>
        </w:rPr>
        <w:t>Særligt for jord</w:t>
      </w:r>
    </w:p>
    <w:p w14:paraId="78BCFA9A" w14:textId="77777777" w:rsidR="000559FB" w:rsidRDefault="000559FB" w:rsidP="000559FB">
      <w:pPr>
        <w:pStyle w:val="Listeafsnit"/>
        <w:rPr>
          <w:rFonts w:eastAsia="Times New Roman" w:cs="Times New Roman"/>
          <w:szCs w:val="20"/>
          <w:lang w:eastAsia="da-DK"/>
        </w:rPr>
      </w:pPr>
    </w:p>
    <w:p w14:paraId="04E6D9F0" w14:textId="69A137C8"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 xml:space="preserve">Til indbygning i etape 4 må der anvendes jord, der overholder modtagekriterierne i bilag 2: </w:t>
      </w:r>
      <w:r>
        <w:rPr>
          <w:rFonts w:eastAsia="Times New Roman" w:cs="Times New Roman"/>
          <w:i/>
          <w:iCs/>
          <w:szCs w:val="20"/>
          <w:lang w:eastAsia="da-DK"/>
        </w:rPr>
        <w:t>Modtagekriterie</w:t>
      </w:r>
      <w:r w:rsidR="0091488B">
        <w:rPr>
          <w:rFonts w:eastAsia="Times New Roman" w:cs="Times New Roman"/>
          <w:i/>
          <w:iCs/>
          <w:szCs w:val="20"/>
          <w:lang w:eastAsia="da-DK"/>
        </w:rPr>
        <w:t>r</w:t>
      </w:r>
      <w:r>
        <w:rPr>
          <w:rFonts w:eastAsia="Times New Roman" w:cs="Times New Roman"/>
          <w:i/>
          <w:iCs/>
          <w:szCs w:val="20"/>
          <w:lang w:eastAsia="da-DK"/>
        </w:rPr>
        <w:t xml:space="preserve"> for affaldsfraktioner til indbygning. </w:t>
      </w:r>
    </w:p>
    <w:p w14:paraId="2743868F" w14:textId="77777777" w:rsidR="000559FB" w:rsidRDefault="000559FB" w:rsidP="00F0451B">
      <w:pPr>
        <w:pStyle w:val="Listeafsnit"/>
        <w:autoSpaceDE w:val="0"/>
        <w:autoSpaceDN w:val="0"/>
        <w:adjustRightInd w:val="0"/>
        <w:ind w:left="850"/>
        <w:rPr>
          <w:rFonts w:eastAsia="Times New Roman" w:cs="Times New Roman"/>
          <w:szCs w:val="20"/>
          <w:lang w:eastAsia="da-DK"/>
        </w:rPr>
      </w:pPr>
    </w:p>
    <w:p w14:paraId="648DE288" w14:textId="77777777"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Forureningen af jorden skal være kendt inden den indbygges i etape 4. Dette kan ske ved:</w:t>
      </w:r>
    </w:p>
    <w:p w14:paraId="3238594B" w14:textId="77777777" w:rsidR="000559FB" w:rsidRDefault="000559FB" w:rsidP="00F0451B">
      <w:pPr>
        <w:autoSpaceDE w:val="0"/>
        <w:autoSpaceDN w:val="0"/>
        <w:adjustRightInd w:val="0"/>
        <w:rPr>
          <w:rFonts w:eastAsia="Times New Roman" w:cs="Times New Roman"/>
          <w:szCs w:val="20"/>
          <w:lang w:eastAsia="da-DK"/>
        </w:rPr>
      </w:pPr>
    </w:p>
    <w:p w14:paraId="36C65C93" w14:textId="77777777" w:rsidR="000559FB" w:rsidRDefault="000559FB" w:rsidP="00F0451B">
      <w:pPr>
        <w:pStyle w:val="Listeafsnit"/>
        <w:numPr>
          <w:ilvl w:val="3"/>
          <w:numId w:val="25"/>
        </w:numPr>
        <w:autoSpaceDE w:val="0"/>
        <w:autoSpaceDN w:val="0"/>
        <w:adjustRightInd w:val="0"/>
        <w:rPr>
          <w:rFonts w:eastAsia="Times New Roman" w:cs="Times New Roman"/>
          <w:szCs w:val="20"/>
          <w:lang w:eastAsia="da-DK"/>
        </w:rPr>
      </w:pPr>
      <w:r>
        <w:rPr>
          <w:rFonts w:eastAsia="Times New Roman" w:cs="Times New Roman"/>
          <w:szCs w:val="20"/>
          <w:lang w:eastAsia="da-DK"/>
        </w:rPr>
        <w:t>At jorden er analyseret efter kravene i jordflytningsbekendtgørelsen.</w:t>
      </w:r>
    </w:p>
    <w:p w14:paraId="72DA546F" w14:textId="77777777" w:rsidR="000559FB" w:rsidRDefault="000559FB" w:rsidP="00F0451B">
      <w:pPr>
        <w:autoSpaceDE w:val="0"/>
        <w:autoSpaceDN w:val="0"/>
        <w:adjustRightInd w:val="0"/>
        <w:ind w:left="1080"/>
        <w:rPr>
          <w:rFonts w:eastAsia="Times New Roman" w:cs="Times New Roman"/>
          <w:szCs w:val="20"/>
          <w:lang w:eastAsia="da-DK"/>
        </w:rPr>
      </w:pPr>
      <w:r>
        <w:rPr>
          <w:rFonts w:eastAsia="Times New Roman" w:cs="Times New Roman"/>
          <w:szCs w:val="20"/>
          <w:lang w:eastAsia="da-DK"/>
        </w:rPr>
        <w:t>eller</w:t>
      </w:r>
    </w:p>
    <w:p w14:paraId="3CE608C8" w14:textId="77777777" w:rsidR="000559FB" w:rsidRDefault="000559FB" w:rsidP="00F0451B">
      <w:pPr>
        <w:autoSpaceDE w:val="0"/>
        <w:autoSpaceDN w:val="0"/>
        <w:adjustRightInd w:val="0"/>
        <w:ind w:left="1080"/>
        <w:rPr>
          <w:rFonts w:eastAsia="Times New Roman" w:cs="Times New Roman"/>
          <w:szCs w:val="20"/>
          <w:lang w:eastAsia="da-DK"/>
        </w:rPr>
      </w:pPr>
    </w:p>
    <w:p w14:paraId="5FEBAE35" w14:textId="05C22109" w:rsidR="000559FB" w:rsidRDefault="000559FB" w:rsidP="00F0451B">
      <w:pPr>
        <w:pStyle w:val="Listeafsnit"/>
        <w:numPr>
          <w:ilvl w:val="3"/>
          <w:numId w:val="25"/>
        </w:num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At jorden er åbenlys </w:t>
      </w:r>
      <w:proofErr w:type="spellStart"/>
      <w:r>
        <w:rPr>
          <w:rFonts w:eastAsia="Times New Roman" w:cs="Times New Roman"/>
          <w:szCs w:val="20"/>
          <w:lang w:eastAsia="da-DK"/>
        </w:rPr>
        <w:t>uforurenet</w:t>
      </w:r>
      <w:proofErr w:type="spellEnd"/>
      <w:r>
        <w:rPr>
          <w:rFonts w:eastAsia="Times New Roman" w:cs="Times New Roman"/>
          <w:szCs w:val="20"/>
          <w:lang w:eastAsia="da-DK"/>
        </w:rPr>
        <w:t>. Dette gælder for jord</w:t>
      </w:r>
      <w:r w:rsidR="003911B6">
        <w:rPr>
          <w:rFonts w:eastAsia="Times New Roman" w:cs="Times New Roman"/>
          <w:szCs w:val="20"/>
          <w:lang w:eastAsia="da-DK"/>
        </w:rPr>
        <w:t>,</w:t>
      </w:r>
      <w:r>
        <w:rPr>
          <w:rFonts w:eastAsia="Times New Roman" w:cs="Times New Roman"/>
          <w:szCs w:val="20"/>
          <w:lang w:eastAsia="da-DK"/>
        </w:rPr>
        <w:t xml:space="preserve"> der ikke er omfattet af reglerne om anmeldelse.</w:t>
      </w:r>
    </w:p>
    <w:p w14:paraId="6F870104" w14:textId="77777777" w:rsidR="000559FB" w:rsidRDefault="000559FB" w:rsidP="00F0451B">
      <w:pPr>
        <w:pStyle w:val="Listeafsnit"/>
        <w:ind w:left="850"/>
      </w:pPr>
    </w:p>
    <w:p w14:paraId="293EE786" w14:textId="79EA9623" w:rsidR="000559FB" w:rsidRDefault="000559FB" w:rsidP="00F0451B">
      <w:pPr>
        <w:pStyle w:val="Listeafsnit"/>
        <w:numPr>
          <w:ilvl w:val="0"/>
          <w:numId w:val="3"/>
        </w:numPr>
        <w:ind w:hanging="850"/>
      </w:pPr>
      <w:r>
        <w:t>Jorden må indeholde op til 10 vægt-% brokker i form af beton</w:t>
      </w:r>
      <w:r w:rsidR="0091488B">
        <w:t>,</w:t>
      </w:r>
      <w:r>
        <w:t xml:space="preserve"> tegl</w:t>
      </w:r>
      <w:r w:rsidR="0091488B">
        <w:t xml:space="preserve"> og sten</w:t>
      </w:r>
      <w:r>
        <w:t xml:space="preserve">. Brokkerne må højst være 200 mm. </w:t>
      </w:r>
    </w:p>
    <w:p w14:paraId="6D44B6E6" w14:textId="77777777" w:rsidR="000559FB" w:rsidRDefault="000559FB" w:rsidP="00F0451B"/>
    <w:p w14:paraId="002990BE" w14:textId="51A8FB30" w:rsidR="000559FB" w:rsidRDefault="003C315E" w:rsidP="00F0451B">
      <w:pPr>
        <w:pStyle w:val="Listeafsnit"/>
        <w:numPr>
          <w:ilvl w:val="0"/>
          <w:numId w:val="3"/>
        </w:numPr>
        <w:ind w:hanging="850"/>
      </w:pPr>
      <w:r>
        <w:t xml:space="preserve">For at kontrollere mængden af brokker i et parti jord kan </w:t>
      </w:r>
      <w:r w:rsidR="000559FB">
        <w:t xml:space="preserve">Vordingborg Kommune forlange, at der ved sigtning </w:t>
      </w:r>
      <w:proofErr w:type="gramStart"/>
      <w:r>
        <w:t>udtages</w:t>
      </w:r>
      <w:proofErr w:type="gramEnd"/>
      <w:r w:rsidR="000559FB">
        <w:t xml:space="preserve"> prøver af jord</w:t>
      </w:r>
      <w:r>
        <w:t>en</w:t>
      </w:r>
      <w:r w:rsidR="000559FB">
        <w:t xml:space="preserve"> med brokker. Kontrollen skal foregå som beskrevet i bilag 3: </w:t>
      </w:r>
      <w:r w:rsidR="000559FB" w:rsidRPr="00B2169D">
        <w:rPr>
          <w:i/>
          <w:iCs/>
        </w:rPr>
        <w:t>Procedure til kontrol af % brokker i jord.</w:t>
      </w:r>
      <w:r w:rsidR="000559FB">
        <w:t xml:space="preserve"> Tilsynsmyndigheden kan kræve at være til stede ved sigtningen.</w:t>
      </w:r>
      <w:r w:rsidR="000559FB" w:rsidRPr="00B2169D">
        <w:t xml:space="preserve"> </w:t>
      </w:r>
    </w:p>
    <w:p w14:paraId="55A26DD0" w14:textId="77777777" w:rsidR="000559FB" w:rsidRDefault="000559FB" w:rsidP="00F0451B">
      <w:pPr>
        <w:pStyle w:val="Listeafsnit"/>
      </w:pPr>
    </w:p>
    <w:p w14:paraId="535BA585" w14:textId="77777777" w:rsidR="000559FB" w:rsidRPr="005F2148" w:rsidRDefault="000559FB" w:rsidP="00F0451B">
      <w:pPr>
        <w:pStyle w:val="Listeafsnit"/>
        <w:numPr>
          <w:ilvl w:val="0"/>
          <w:numId w:val="3"/>
        </w:numPr>
        <w:ind w:hanging="850"/>
      </w:pPr>
      <w:r>
        <w:t>Vordingborg Kommune kan efter begrundet anmodning fra ansøger ændre metoden i bilag 3.</w:t>
      </w:r>
    </w:p>
    <w:p w14:paraId="7DE9C930" w14:textId="77777777" w:rsidR="000559FB" w:rsidRDefault="000559FB" w:rsidP="00F0451B">
      <w:pPr>
        <w:pStyle w:val="Listeafsnit"/>
        <w:ind w:left="850"/>
      </w:pPr>
    </w:p>
    <w:p w14:paraId="0CD82988" w14:textId="30A4D685" w:rsidR="000559FB" w:rsidRDefault="000559FB" w:rsidP="00F0451B">
      <w:pPr>
        <w:pStyle w:val="Listeafsnit"/>
        <w:numPr>
          <w:ilvl w:val="0"/>
          <w:numId w:val="3"/>
        </w:numPr>
        <w:ind w:hanging="850"/>
      </w:pPr>
      <w:r w:rsidRPr="005F2148">
        <w:t xml:space="preserve">Indeholder jorden glaserede brokker, skal der udtages en prøve af brokkerne, </w:t>
      </w:r>
      <w:r>
        <w:t>som</w:t>
      </w:r>
      <w:r w:rsidRPr="005F2148">
        <w:t xml:space="preserve"> analyseres for de metaller, </w:t>
      </w:r>
      <w:r>
        <w:t>der</w:t>
      </w:r>
      <w:r w:rsidRPr="005F2148">
        <w:t xml:space="preserve"> fremgår af bilag 2</w:t>
      </w:r>
      <w:r w:rsidR="0091488B">
        <w:t>, tabel 1</w:t>
      </w:r>
      <w:r w:rsidRPr="005F2148">
        <w:t>.</w:t>
      </w:r>
    </w:p>
    <w:p w14:paraId="5BBDF9E1" w14:textId="77777777" w:rsidR="000559FB" w:rsidRDefault="000559FB" w:rsidP="00F0451B"/>
    <w:p w14:paraId="0F2CA507" w14:textId="5A4FCF2F" w:rsidR="00E72DF2" w:rsidRPr="00990BF8" w:rsidRDefault="000559FB" w:rsidP="00990BF8">
      <w:pPr>
        <w:pStyle w:val="Listeafsnit"/>
        <w:numPr>
          <w:ilvl w:val="0"/>
          <w:numId w:val="3"/>
        </w:numPr>
        <w:ind w:hanging="850"/>
      </w:pPr>
      <w:r>
        <w:t xml:space="preserve">Jorden må indeholde op til 10 vægt-% asfalt. Hvis indholdet af asfalt er mere end 10 %, skal jordpartiet afvises eller sorteres inden indbygning. </w:t>
      </w:r>
    </w:p>
    <w:p w14:paraId="765F07FC" w14:textId="77777777" w:rsidR="00E72DF2" w:rsidRDefault="00E72DF2" w:rsidP="00F0451B">
      <w:pPr>
        <w:autoSpaceDE w:val="0"/>
        <w:autoSpaceDN w:val="0"/>
        <w:adjustRightInd w:val="0"/>
        <w:rPr>
          <w:rFonts w:eastAsia="Times New Roman" w:cs="Times New Roman"/>
          <w:bCs/>
          <w:szCs w:val="20"/>
          <w:lang w:eastAsia="da-DK"/>
        </w:rPr>
      </w:pPr>
    </w:p>
    <w:p w14:paraId="53373E34" w14:textId="3EC3BE0E" w:rsidR="000559FB" w:rsidRDefault="000559FB" w:rsidP="00F0451B">
      <w:pPr>
        <w:autoSpaceDE w:val="0"/>
        <w:autoSpaceDN w:val="0"/>
        <w:adjustRightInd w:val="0"/>
        <w:rPr>
          <w:rFonts w:eastAsia="Times New Roman" w:cs="Times New Roman"/>
          <w:bCs/>
          <w:szCs w:val="20"/>
          <w:lang w:eastAsia="da-DK"/>
        </w:rPr>
      </w:pPr>
      <w:r>
        <w:rPr>
          <w:rFonts w:eastAsia="Times New Roman" w:cs="Times New Roman"/>
          <w:bCs/>
          <w:szCs w:val="20"/>
          <w:lang w:eastAsia="da-DK"/>
        </w:rPr>
        <w:t>Særligt for midlertidigt oplag af jord</w:t>
      </w:r>
    </w:p>
    <w:p w14:paraId="095A433C" w14:textId="77777777" w:rsidR="000559FB" w:rsidRDefault="000559FB" w:rsidP="00F0451B">
      <w:pPr>
        <w:autoSpaceDE w:val="0"/>
        <w:autoSpaceDN w:val="0"/>
        <w:adjustRightInd w:val="0"/>
        <w:rPr>
          <w:rFonts w:eastAsia="Times New Roman" w:cs="Times New Roman"/>
          <w:b/>
          <w:szCs w:val="20"/>
          <w:lang w:eastAsia="da-DK"/>
        </w:rPr>
      </w:pPr>
    </w:p>
    <w:p w14:paraId="66D20F50" w14:textId="4837A43C"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Med henblik på indbygning i etape 4 må der midlertidig oplægges ca. 60.000 m</w:t>
      </w:r>
      <w:r>
        <w:rPr>
          <w:rFonts w:eastAsia="Times New Roman" w:cs="Times New Roman"/>
          <w:szCs w:val="20"/>
          <w:vertAlign w:val="superscript"/>
          <w:lang w:eastAsia="da-DK"/>
        </w:rPr>
        <w:t>3</w:t>
      </w:r>
      <w:r>
        <w:rPr>
          <w:rFonts w:eastAsia="Times New Roman" w:cs="Times New Roman"/>
          <w:szCs w:val="20"/>
          <w:lang w:eastAsia="da-DK"/>
        </w:rPr>
        <w:t xml:space="preserve"> jord på matr.1aa og 2bh Masnedø, Vordingborg Jorder – se placering på figur 1. Jorden skal være indbygget senest </w:t>
      </w:r>
      <w:r w:rsidR="0091488B">
        <w:rPr>
          <w:rFonts w:eastAsia="Times New Roman" w:cs="Times New Roman"/>
          <w:szCs w:val="20"/>
          <w:lang w:eastAsia="da-DK"/>
        </w:rPr>
        <w:t>den 1. september 2022</w:t>
      </w:r>
      <w:r>
        <w:rPr>
          <w:rFonts w:eastAsia="Times New Roman" w:cs="Times New Roman"/>
          <w:szCs w:val="20"/>
          <w:lang w:eastAsia="da-DK"/>
        </w:rPr>
        <w:t>.</w:t>
      </w:r>
    </w:p>
    <w:p w14:paraId="23A26AF2" w14:textId="77777777" w:rsidR="000559FB" w:rsidRDefault="000559FB" w:rsidP="00F0451B">
      <w:pPr>
        <w:autoSpaceDE w:val="0"/>
        <w:autoSpaceDN w:val="0"/>
        <w:adjustRightInd w:val="0"/>
        <w:ind w:left="283"/>
        <w:rPr>
          <w:rFonts w:eastAsia="Times New Roman" w:cs="Times New Roman"/>
          <w:szCs w:val="20"/>
          <w:lang w:eastAsia="da-DK"/>
        </w:rPr>
      </w:pPr>
    </w:p>
    <w:p w14:paraId="28ED9B8F" w14:textId="19A471EF"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 xml:space="preserve">Den midlertidige oplagte jord skal overholde modtagekriterierne i bilag 2: </w:t>
      </w:r>
      <w:r>
        <w:rPr>
          <w:rFonts w:eastAsia="Times New Roman" w:cs="Times New Roman"/>
          <w:i/>
          <w:iCs/>
          <w:szCs w:val="20"/>
          <w:lang w:eastAsia="da-DK"/>
        </w:rPr>
        <w:t>Modtagekriterie</w:t>
      </w:r>
      <w:r w:rsidR="0091488B">
        <w:rPr>
          <w:rFonts w:eastAsia="Times New Roman" w:cs="Times New Roman"/>
          <w:i/>
          <w:iCs/>
          <w:szCs w:val="20"/>
          <w:lang w:eastAsia="da-DK"/>
        </w:rPr>
        <w:t>r</w:t>
      </w:r>
      <w:r>
        <w:rPr>
          <w:rFonts w:eastAsia="Times New Roman" w:cs="Times New Roman"/>
          <w:i/>
          <w:iCs/>
          <w:szCs w:val="20"/>
          <w:lang w:eastAsia="da-DK"/>
        </w:rPr>
        <w:t xml:space="preserve"> for affaldsfraktioner til indbygning. </w:t>
      </w:r>
    </w:p>
    <w:p w14:paraId="3E758807" w14:textId="77777777" w:rsidR="000559FB" w:rsidRDefault="000559FB" w:rsidP="00F0451B">
      <w:pPr>
        <w:pStyle w:val="Listeafsnit"/>
        <w:autoSpaceDE w:val="0"/>
        <w:autoSpaceDN w:val="0"/>
        <w:adjustRightInd w:val="0"/>
        <w:ind w:left="850"/>
        <w:rPr>
          <w:rFonts w:eastAsia="Times New Roman" w:cs="Times New Roman"/>
          <w:szCs w:val="20"/>
          <w:highlight w:val="yellow"/>
          <w:lang w:eastAsia="da-DK"/>
        </w:rPr>
      </w:pPr>
    </w:p>
    <w:p w14:paraId="3DF04E88" w14:textId="7C13F336" w:rsidR="000559FB" w:rsidRDefault="000559FB" w:rsidP="00F0451B">
      <w:pPr>
        <w:pStyle w:val="Listeafsnit"/>
        <w:numPr>
          <w:ilvl w:val="0"/>
          <w:numId w:val="3"/>
        </w:numPr>
        <w:ind w:hanging="850"/>
      </w:pPr>
      <w:r>
        <w:t>Hvis det område</w:t>
      </w:r>
      <w:r w:rsidR="003911B6">
        <w:t>,</w:t>
      </w:r>
      <w:r>
        <w:t xml:space="preserve"> hvor jorden oplægges midlertidigt</w:t>
      </w:r>
      <w:r w:rsidR="003911B6">
        <w:t>,</w:t>
      </w:r>
      <w:r>
        <w:t xml:space="preserve"> mod forventning ikke erhverves af Vordingborg Havn, så skal den midlertidig oplagte jord fjernes, og det skal dokumenteres, at der ikke er efterladt en forurening. </w:t>
      </w:r>
    </w:p>
    <w:p w14:paraId="47019704" w14:textId="77777777" w:rsidR="000559FB" w:rsidRDefault="000559FB" w:rsidP="00F0451B">
      <w:pPr>
        <w:pStyle w:val="Listeafsnit"/>
      </w:pPr>
    </w:p>
    <w:p w14:paraId="230B459A" w14:textId="77777777" w:rsidR="000559FB" w:rsidRDefault="000559FB" w:rsidP="00F0451B">
      <w:pPr>
        <w:pStyle w:val="Listeafsnit"/>
        <w:numPr>
          <w:ilvl w:val="0"/>
          <w:numId w:val="3"/>
        </w:numPr>
        <w:ind w:hanging="850"/>
      </w:pPr>
      <w:r>
        <w:t>Der må ikke ske en overfladeafstrømning af materiale fra det midlertidige jordoplag til Masnedsund. Det skal sikres, at der ikke sker skred af jord til havet eller de omkringliggende arealer.</w:t>
      </w:r>
    </w:p>
    <w:p w14:paraId="0279F3EC" w14:textId="77777777" w:rsidR="000559FB" w:rsidRDefault="000559FB" w:rsidP="00F0451B">
      <w:pPr>
        <w:pStyle w:val="Listeafsnit"/>
      </w:pPr>
    </w:p>
    <w:p w14:paraId="67CD038B" w14:textId="3B79A413" w:rsidR="000559FB" w:rsidRPr="00356B6E" w:rsidRDefault="000559FB" w:rsidP="00356B6E">
      <w:pPr>
        <w:pStyle w:val="Listeafsnit"/>
        <w:numPr>
          <w:ilvl w:val="0"/>
          <w:numId w:val="3"/>
        </w:numPr>
        <w:ind w:hanging="850"/>
      </w:pPr>
      <w:r w:rsidRPr="0091488B">
        <w:t>Vilkår 1</w:t>
      </w:r>
      <w:r w:rsidR="003C2151">
        <w:t>9</w:t>
      </w:r>
      <w:r w:rsidRPr="0091488B">
        <w:t xml:space="preserve"> til 2</w:t>
      </w:r>
      <w:r w:rsidR="003C2151">
        <w:t>5</w:t>
      </w:r>
      <w:r w:rsidRPr="0091488B">
        <w:t xml:space="preserve"> er også</w:t>
      </w:r>
      <w:r>
        <w:t xml:space="preserve"> gældende for midlertidigt oplagt jord. </w:t>
      </w:r>
    </w:p>
    <w:p w14:paraId="3F0DE721" w14:textId="77777777" w:rsidR="000559FB" w:rsidRDefault="000559FB" w:rsidP="00F0451B">
      <w:pPr>
        <w:autoSpaceDE w:val="0"/>
        <w:autoSpaceDN w:val="0"/>
        <w:adjustRightInd w:val="0"/>
        <w:rPr>
          <w:rFonts w:eastAsia="Times New Roman" w:cs="Times New Roman"/>
          <w:szCs w:val="20"/>
          <w:lang w:eastAsia="da-DK"/>
        </w:rPr>
      </w:pPr>
    </w:p>
    <w:p w14:paraId="1368AB97" w14:textId="77777777" w:rsidR="000559FB" w:rsidRDefault="000559FB" w:rsidP="00F0451B">
      <w:pPr>
        <w:autoSpaceDE w:val="0"/>
        <w:autoSpaceDN w:val="0"/>
        <w:adjustRightInd w:val="0"/>
        <w:rPr>
          <w:rFonts w:eastAsia="Times New Roman" w:cs="Times New Roman"/>
          <w:szCs w:val="20"/>
          <w:lang w:eastAsia="da-DK"/>
        </w:rPr>
      </w:pPr>
      <w:r w:rsidRPr="001E28CC">
        <w:rPr>
          <w:rFonts w:eastAsia="Times New Roman" w:cs="Times New Roman"/>
          <w:szCs w:val="20"/>
          <w:lang w:eastAsia="da-DK"/>
        </w:rPr>
        <w:t>Særligt for flyveaske og affaldsforbrændingsslagger</w:t>
      </w:r>
    </w:p>
    <w:p w14:paraId="318B8816" w14:textId="77777777" w:rsidR="000559FB" w:rsidRDefault="000559FB" w:rsidP="00F0451B">
      <w:pPr>
        <w:autoSpaceDE w:val="0"/>
        <w:autoSpaceDN w:val="0"/>
        <w:adjustRightInd w:val="0"/>
        <w:rPr>
          <w:rFonts w:eastAsia="Times New Roman" w:cs="Times New Roman"/>
          <w:szCs w:val="20"/>
          <w:lang w:eastAsia="da-DK"/>
        </w:rPr>
      </w:pPr>
    </w:p>
    <w:p w14:paraId="50F091BA" w14:textId="47FD2E7A" w:rsidR="000559FB" w:rsidRDefault="000559FB" w:rsidP="00F0451B">
      <w:pPr>
        <w:pStyle w:val="Listeafsnit"/>
        <w:numPr>
          <w:ilvl w:val="0"/>
          <w:numId w:val="3"/>
        </w:numPr>
        <w:autoSpaceDE w:val="0"/>
        <w:autoSpaceDN w:val="0"/>
        <w:adjustRightInd w:val="0"/>
        <w:ind w:hanging="850"/>
        <w:rPr>
          <w:rFonts w:eastAsia="Times New Roman"/>
          <w:lang w:eastAsia="da-DK"/>
        </w:rPr>
      </w:pPr>
      <w:r>
        <w:rPr>
          <w:rFonts w:eastAsia="Times New Roman"/>
          <w:lang w:eastAsia="da-DK"/>
        </w:rPr>
        <w:t xml:space="preserve">Der må udelukkende anvendes flyveaske, som stammer fra flyveaskedeponiet på Masnedø etableret i 1970’erne af det daværende kraftvarmeværk. </w:t>
      </w:r>
      <w:r w:rsidR="003C2151">
        <w:rPr>
          <w:rFonts w:eastAsia="Times New Roman"/>
          <w:lang w:eastAsia="da-DK"/>
        </w:rPr>
        <w:t>Opstår der e</w:t>
      </w:r>
      <w:r w:rsidR="00373761">
        <w:rPr>
          <w:rFonts w:eastAsia="Times New Roman"/>
          <w:lang w:eastAsia="da-DK"/>
        </w:rPr>
        <w:t>t</w:t>
      </w:r>
      <w:r w:rsidR="003C2151">
        <w:rPr>
          <w:rFonts w:eastAsia="Times New Roman"/>
          <w:lang w:eastAsia="da-DK"/>
        </w:rPr>
        <w:t xml:space="preserve"> ønske om anvendelse af aske fra andre lokaliteter</w:t>
      </w:r>
      <w:r w:rsidR="00373761">
        <w:rPr>
          <w:rFonts w:eastAsia="Times New Roman"/>
          <w:lang w:eastAsia="da-DK"/>
        </w:rPr>
        <w:t>,</w:t>
      </w:r>
      <w:r w:rsidR="003C2151">
        <w:rPr>
          <w:rFonts w:eastAsia="Times New Roman"/>
          <w:lang w:eastAsia="da-DK"/>
        </w:rPr>
        <w:t xml:space="preserve"> kan det anmeldes jf. reglerne i restproduktbekendtgørelsen. Kan asken ikke anvendes efter gældende regler, skal der foretages en konkret vurdering af Vordingborg Kommune. </w:t>
      </w:r>
    </w:p>
    <w:p w14:paraId="38136F54" w14:textId="77777777" w:rsidR="000559FB" w:rsidRDefault="000559FB" w:rsidP="00F0451B">
      <w:pPr>
        <w:autoSpaceDE w:val="0"/>
        <w:autoSpaceDN w:val="0"/>
        <w:adjustRightInd w:val="0"/>
        <w:ind w:left="283"/>
        <w:rPr>
          <w:rFonts w:eastAsia="Times New Roman"/>
          <w:lang w:eastAsia="da-DK"/>
        </w:rPr>
      </w:pPr>
    </w:p>
    <w:p w14:paraId="5CA2AC6D" w14:textId="10169F53" w:rsidR="000559FB" w:rsidRPr="001E28CC"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1E28CC">
        <w:rPr>
          <w:rFonts w:eastAsia="Times New Roman" w:cs="Times New Roman"/>
          <w:szCs w:val="20"/>
          <w:lang w:eastAsia="da-DK"/>
        </w:rPr>
        <w:t>Der må anvendes affaldsforbrændingssla</w:t>
      </w:r>
      <w:r w:rsidR="00032EF9">
        <w:rPr>
          <w:rFonts w:eastAsia="Times New Roman" w:cs="Times New Roman"/>
          <w:szCs w:val="20"/>
          <w:lang w:eastAsia="da-DK"/>
        </w:rPr>
        <w:t>g</w:t>
      </w:r>
      <w:r w:rsidRPr="001E28CC">
        <w:rPr>
          <w:rFonts w:eastAsia="Times New Roman" w:cs="Times New Roman"/>
          <w:szCs w:val="20"/>
          <w:lang w:eastAsia="da-DK"/>
        </w:rPr>
        <w:t xml:space="preserve">ger i kategori 3 i henhold til restproduktbekendtgørelsen. </w:t>
      </w:r>
    </w:p>
    <w:p w14:paraId="67BDB34D" w14:textId="77777777" w:rsidR="000559FB" w:rsidRDefault="000559FB" w:rsidP="00F0451B">
      <w:pPr>
        <w:pStyle w:val="Listeafsnit"/>
        <w:autoSpaceDE w:val="0"/>
        <w:autoSpaceDN w:val="0"/>
        <w:adjustRightInd w:val="0"/>
        <w:ind w:left="850"/>
        <w:rPr>
          <w:rFonts w:eastAsia="Times New Roman" w:cs="Times New Roman"/>
          <w:szCs w:val="20"/>
          <w:lang w:eastAsia="da-DK"/>
        </w:rPr>
      </w:pPr>
    </w:p>
    <w:p w14:paraId="73948BC7" w14:textId="768CC5EF" w:rsidR="000559FB" w:rsidRPr="001E28CC"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1E28CC">
        <w:rPr>
          <w:rFonts w:eastAsia="Times New Roman" w:cs="Times New Roman"/>
          <w:szCs w:val="20"/>
          <w:lang w:eastAsia="da-DK"/>
        </w:rPr>
        <w:t xml:space="preserve">Affaldsforbrændingsslagger må anvendes som bundsikring under faste og tætte belægninger </w:t>
      </w:r>
      <w:r w:rsidR="00032EF9">
        <w:rPr>
          <w:rFonts w:eastAsia="Times New Roman" w:cs="Times New Roman"/>
          <w:szCs w:val="20"/>
          <w:lang w:eastAsia="da-DK"/>
        </w:rPr>
        <w:t>så</w:t>
      </w:r>
      <w:r w:rsidRPr="001E28CC">
        <w:rPr>
          <w:rFonts w:eastAsia="Times New Roman" w:cs="Times New Roman"/>
          <w:szCs w:val="20"/>
          <w:lang w:eastAsia="da-DK"/>
        </w:rPr>
        <w:t xml:space="preserve">som varmblandet asfalt eller lignende </w:t>
      </w:r>
      <w:r w:rsidR="00032EF9">
        <w:rPr>
          <w:rFonts w:eastAsia="Times New Roman" w:cs="Times New Roman"/>
          <w:szCs w:val="20"/>
          <w:lang w:eastAsia="da-DK"/>
        </w:rPr>
        <w:t>over kote +1 m DVR90 og</w:t>
      </w:r>
      <w:r w:rsidRPr="001E28CC">
        <w:rPr>
          <w:rFonts w:eastAsia="Times New Roman" w:cs="Times New Roman"/>
          <w:szCs w:val="20"/>
          <w:lang w:eastAsia="da-DK"/>
        </w:rPr>
        <w:t xml:space="preserve"> </w:t>
      </w:r>
      <w:r w:rsidR="00032EF9">
        <w:rPr>
          <w:rFonts w:eastAsia="Times New Roman" w:cs="Times New Roman"/>
          <w:szCs w:val="20"/>
          <w:lang w:eastAsia="da-DK"/>
        </w:rPr>
        <w:t xml:space="preserve">i </w:t>
      </w:r>
      <w:r w:rsidRPr="001E28CC">
        <w:rPr>
          <w:rFonts w:eastAsia="Times New Roman" w:cs="Times New Roman"/>
          <w:szCs w:val="20"/>
          <w:lang w:eastAsia="da-DK"/>
        </w:rPr>
        <w:t xml:space="preserve">en lagtykkelse på </w:t>
      </w:r>
      <w:r w:rsidR="00032EF9">
        <w:rPr>
          <w:rFonts w:eastAsia="Times New Roman" w:cs="Times New Roman"/>
          <w:szCs w:val="20"/>
          <w:lang w:eastAsia="da-DK"/>
        </w:rPr>
        <w:t xml:space="preserve">op til </w:t>
      </w:r>
      <w:r w:rsidRPr="001E28CC">
        <w:rPr>
          <w:rFonts w:eastAsia="Times New Roman" w:cs="Times New Roman"/>
          <w:szCs w:val="20"/>
          <w:lang w:eastAsia="da-DK"/>
        </w:rPr>
        <w:t>ca. 1 meter.</w:t>
      </w:r>
      <w:r w:rsidR="00FC629F" w:rsidRPr="001E28CC">
        <w:rPr>
          <w:rFonts w:eastAsia="Times New Roman" w:cs="Times New Roman"/>
          <w:szCs w:val="20"/>
          <w:lang w:eastAsia="da-DK"/>
        </w:rPr>
        <w:t xml:space="preserve"> </w:t>
      </w:r>
      <w:r w:rsidR="00FC629F" w:rsidRPr="001E28CC">
        <w:t xml:space="preserve">Koten for udlæg af </w:t>
      </w:r>
      <w:r w:rsidR="00FC629F">
        <w:t>slagger</w:t>
      </w:r>
      <w:r w:rsidR="00FC629F" w:rsidRPr="001E28CC">
        <w:t xml:space="preserve"> skal dokumenteres ved målinger</w:t>
      </w:r>
      <w:r w:rsidR="00FC629F">
        <w:t>.</w:t>
      </w:r>
    </w:p>
    <w:p w14:paraId="24C34655" w14:textId="77777777" w:rsidR="000559FB" w:rsidRDefault="000559FB" w:rsidP="00F0451B">
      <w:pPr>
        <w:pStyle w:val="Listeafsnit"/>
        <w:rPr>
          <w:rFonts w:eastAsia="Times New Roman" w:cs="Times New Roman"/>
          <w:szCs w:val="20"/>
          <w:lang w:eastAsia="da-DK"/>
        </w:rPr>
      </w:pPr>
    </w:p>
    <w:p w14:paraId="726DFA3A" w14:textId="7B1723CA"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bookmarkStart w:id="15" w:name="_Hlk90462325"/>
      <w:r w:rsidRPr="001E28CC">
        <w:rPr>
          <w:rFonts w:eastAsia="Times New Roman" w:cs="Times New Roman"/>
          <w:szCs w:val="20"/>
          <w:lang w:eastAsia="da-DK"/>
        </w:rPr>
        <w:t>De arealer, hvor der er anvendt affaldsforbrændingsslagger</w:t>
      </w:r>
      <w:r>
        <w:rPr>
          <w:rFonts w:eastAsia="Times New Roman" w:cs="Times New Roman"/>
          <w:szCs w:val="20"/>
          <w:lang w:eastAsia="da-DK"/>
        </w:rPr>
        <w:t>,</w:t>
      </w:r>
      <w:r w:rsidRPr="001E28CC">
        <w:rPr>
          <w:rFonts w:eastAsia="Times New Roman" w:cs="Times New Roman"/>
          <w:szCs w:val="20"/>
          <w:lang w:eastAsia="da-DK"/>
        </w:rPr>
        <w:t xml:space="preserve"> skal være overdækket med varmblandet asfalt eller tilsvarende fast og tæt belægning </w:t>
      </w:r>
      <w:r w:rsidR="00032EF9">
        <w:rPr>
          <w:rFonts w:eastAsia="Times New Roman" w:cs="Times New Roman"/>
          <w:szCs w:val="20"/>
          <w:lang w:eastAsia="da-DK"/>
        </w:rPr>
        <w:t xml:space="preserve">så hurtigt som muligt og </w:t>
      </w:r>
      <w:r w:rsidRPr="001E28CC">
        <w:rPr>
          <w:rFonts w:eastAsia="Times New Roman" w:cs="Times New Roman"/>
          <w:szCs w:val="20"/>
          <w:lang w:eastAsia="da-DK"/>
        </w:rPr>
        <w:t>senest 6 måneder</w:t>
      </w:r>
      <w:r>
        <w:rPr>
          <w:rFonts w:eastAsia="Times New Roman" w:cs="Times New Roman"/>
          <w:szCs w:val="20"/>
          <w:lang w:eastAsia="da-DK"/>
        </w:rPr>
        <w:t xml:space="preserve"> </w:t>
      </w:r>
      <w:r w:rsidRPr="001E28CC">
        <w:rPr>
          <w:rFonts w:eastAsia="Times New Roman" w:cs="Times New Roman"/>
          <w:szCs w:val="20"/>
          <w:lang w:eastAsia="da-DK"/>
        </w:rPr>
        <w:t>efter</w:t>
      </w:r>
      <w:r>
        <w:rPr>
          <w:rFonts w:eastAsia="Times New Roman" w:cs="Times New Roman"/>
          <w:szCs w:val="20"/>
          <w:lang w:eastAsia="da-DK"/>
        </w:rPr>
        <w:t>,</w:t>
      </w:r>
      <w:r w:rsidRPr="001E28CC">
        <w:rPr>
          <w:rFonts w:eastAsia="Times New Roman" w:cs="Times New Roman"/>
          <w:szCs w:val="20"/>
          <w:lang w:eastAsia="da-DK"/>
        </w:rPr>
        <w:t xml:space="preserve"> </w:t>
      </w:r>
      <w:r w:rsidR="00FC629F">
        <w:rPr>
          <w:rFonts w:eastAsia="Times New Roman" w:cs="Times New Roman"/>
          <w:szCs w:val="20"/>
          <w:lang w:eastAsia="da-DK"/>
        </w:rPr>
        <w:t xml:space="preserve">at </w:t>
      </w:r>
      <w:r w:rsidRPr="003C2151">
        <w:rPr>
          <w:rFonts w:eastAsia="Times New Roman" w:cs="Times New Roman"/>
          <w:szCs w:val="20"/>
          <w:lang w:eastAsia="da-DK"/>
        </w:rPr>
        <w:t xml:space="preserve">udlægningen af slagger er påbegyndt. </w:t>
      </w:r>
      <w:r w:rsidR="00032EF9" w:rsidRPr="003C2151">
        <w:rPr>
          <w:rFonts w:eastAsia="Times New Roman" w:cs="Times New Roman"/>
          <w:szCs w:val="20"/>
          <w:lang w:eastAsia="da-DK"/>
        </w:rPr>
        <w:t xml:space="preserve">Hvis det pga. af vejrlig eller </w:t>
      </w:r>
      <w:r w:rsidR="00FC629F" w:rsidRPr="003C2151">
        <w:rPr>
          <w:rFonts w:eastAsia="Times New Roman" w:cs="Times New Roman"/>
          <w:szCs w:val="20"/>
          <w:lang w:eastAsia="da-DK"/>
        </w:rPr>
        <w:t>lignende hindring ikke er muligt at overdække slaggerne 6 måneder efter de er udlagt, skal der indsendes en redegørelse med begrundelse samt en tidsplan for, hvornår slaggerne overdækkes</w:t>
      </w:r>
      <w:r w:rsidR="003C2151" w:rsidRPr="003C2151">
        <w:rPr>
          <w:rFonts w:eastAsia="Times New Roman" w:cs="Times New Roman"/>
          <w:szCs w:val="20"/>
          <w:lang w:eastAsia="da-DK"/>
        </w:rPr>
        <w:t>. Ændringerne skal accepteres af Vordingborg Kommune.</w:t>
      </w:r>
    </w:p>
    <w:bookmarkEnd w:id="15"/>
    <w:p w14:paraId="00256AA0" w14:textId="77777777" w:rsidR="000559FB" w:rsidRPr="001E28CC" w:rsidRDefault="000559FB" w:rsidP="00F0451B">
      <w:pPr>
        <w:autoSpaceDE w:val="0"/>
        <w:autoSpaceDN w:val="0"/>
        <w:adjustRightInd w:val="0"/>
        <w:rPr>
          <w:rFonts w:eastAsia="Times New Roman" w:cs="Times New Roman"/>
          <w:szCs w:val="20"/>
          <w:lang w:eastAsia="da-DK"/>
        </w:rPr>
      </w:pPr>
    </w:p>
    <w:p w14:paraId="4D735CAE" w14:textId="1FEA6C2C" w:rsidR="00356B6E" w:rsidRPr="00356B6E" w:rsidRDefault="00FC629F" w:rsidP="00DD54D7">
      <w:pPr>
        <w:pStyle w:val="Listeafsnit"/>
        <w:numPr>
          <w:ilvl w:val="0"/>
          <w:numId w:val="3"/>
        </w:numPr>
        <w:autoSpaceDE w:val="0"/>
        <w:autoSpaceDN w:val="0"/>
        <w:adjustRightInd w:val="0"/>
        <w:ind w:hanging="850"/>
        <w:rPr>
          <w:rFonts w:eastAsia="Times New Roman"/>
          <w:lang w:eastAsia="da-DK"/>
        </w:rPr>
      </w:pPr>
      <w:r w:rsidRPr="00356B6E">
        <w:rPr>
          <w:rFonts w:eastAsia="Times New Roman" w:cs="Times New Roman"/>
          <w:szCs w:val="20"/>
          <w:lang w:eastAsia="da-DK"/>
        </w:rPr>
        <w:t>F</w:t>
      </w:r>
      <w:r w:rsidR="000559FB" w:rsidRPr="00356B6E">
        <w:rPr>
          <w:rFonts w:eastAsia="Times New Roman" w:cs="Times New Roman"/>
          <w:szCs w:val="20"/>
          <w:lang w:eastAsia="da-DK"/>
        </w:rPr>
        <w:t xml:space="preserve">lyveaske må udelukkende anvendes til opfyldning over kote + 1 m DVR90 i havneudvidelsens etape 4. </w:t>
      </w:r>
      <w:r w:rsidR="000559FB" w:rsidRPr="001E28CC">
        <w:t>Koten for udlæg af flyveaske skal dokumenteres ved målinger.</w:t>
      </w:r>
    </w:p>
    <w:p w14:paraId="5EA95057" w14:textId="77777777" w:rsidR="00356B6E" w:rsidRDefault="00356B6E" w:rsidP="00F0451B">
      <w:pPr>
        <w:autoSpaceDE w:val="0"/>
        <w:autoSpaceDN w:val="0"/>
        <w:adjustRightInd w:val="0"/>
        <w:rPr>
          <w:rFonts w:eastAsia="Times New Roman"/>
          <w:lang w:eastAsia="da-DK"/>
        </w:rPr>
      </w:pPr>
    </w:p>
    <w:p w14:paraId="76916405" w14:textId="5DB75E4B" w:rsidR="000559FB" w:rsidRDefault="000559FB" w:rsidP="00F0451B">
      <w:pPr>
        <w:autoSpaceDE w:val="0"/>
        <w:autoSpaceDN w:val="0"/>
        <w:adjustRightInd w:val="0"/>
        <w:rPr>
          <w:rFonts w:eastAsia="Times New Roman"/>
          <w:lang w:eastAsia="da-DK"/>
        </w:rPr>
      </w:pPr>
      <w:r w:rsidRPr="001E28CC">
        <w:rPr>
          <w:rFonts w:eastAsia="Times New Roman"/>
          <w:lang w:eastAsia="da-DK"/>
        </w:rPr>
        <w:t xml:space="preserve">Særligt for </w:t>
      </w:r>
      <w:r>
        <w:rPr>
          <w:rFonts w:eastAsia="Times New Roman"/>
          <w:lang w:eastAsia="da-DK"/>
        </w:rPr>
        <w:t>byggeaffald og genbrugsstabil</w:t>
      </w:r>
    </w:p>
    <w:p w14:paraId="42B70256" w14:textId="77777777" w:rsidR="000559FB" w:rsidRDefault="000559FB" w:rsidP="00F0451B">
      <w:pPr>
        <w:autoSpaceDE w:val="0"/>
        <w:autoSpaceDN w:val="0"/>
        <w:adjustRightInd w:val="0"/>
        <w:rPr>
          <w:rFonts w:eastAsia="Times New Roman"/>
          <w:lang w:eastAsia="da-DK"/>
        </w:rPr>
      </w:pPr>
    </w:p>
    <w:p w14:paraId="01E17417" w14:textId="77777777" w:rsidR="000559FB"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 xml:space="preserve">Der må modtages følgende typer af bygge- og anlægsaffald til indbygning i etape 4: Byggeaffald i form af nedknuste brokker af beton og </w:t>
      </w:r>
      <w:proofErr w:type="spellStart"/>
      <w:r>
        <w:rPr>
          <w:rFonts w:eastAsia="Times New Roman" w:cs="Times New Roman"/>
          <w:szCs w:val="20"/>
          <w:lang w:eastAsia="da-DK"/>
        </w:rPr>
        <w:t>uglaseret</w:t>
      </w:r>
      <w:proofErr w:type="spellEnd"/>
      <w:r>
        <w:rPr>
          <w:rFonts w:eastAsia="Times New Roman" w:cs="Times New Roman"/>
          <w:szCs w:val="20"/>
          <w:lang w:eastAsia="da-DK"/>
        </w:rPr>
        <w:t xml:space="preserve"> tegl og </w:t>
      </w:r>
      <w:proofErr w:type="spellStart"/>
      <w:r>
        <w:rPr>
          <w:rFonts w:eastAsia="Times New Roman" w:cs="Times New Roman"/>
          <w:szCs w:val="20"/>
          <w:lang w:eastAsia="da-DK"/>
        </w:rPr>
        <w:t>natursten</w:t>
      </w:r>
      <w:proofErr w:type="spellEnd"/>
      <w:r>
        <w:rPr>
          <w:rFonts w:eastAsia="Times New Roman" w:cs="Times New Roman"/>
          <w:szCs w:val="20"/>
          <w:lang w:eastAsia="da-DK"/>
        </w:rPr>
        <w:t xml:space="preserve"> enten blandet som genbrugsballast eller i en særskilt fraktion som f.eks. knust beton. </w:t>
      </w:r>
    </w:p>
    <w:p w14:paraId="412F3779" w14:textId="77777777" w:rsidR="000559FB" w:rsidRDefault="000559FB" w:rsidP="00F0451B">
      <w:pPr>
        <w:pStyle w:val="Listeafsnit"/>
        <w:autoSpaceDE w:val="0"/>
        <w:autoSpaceDN w:val="0"/>
        <w:adjustRightInd w:val="0"/>
        <w:ind w:left="850"/>
        <w:rPr>
          <w:rFonts w:eastAsia="Times New Roman" w:cs="Times New Roman"/>
          <w:szCs w:val="20"/>
          <w:lang w:eastAsia="da-DK"/>
        </w:rPr>
      </w:pPr>
    </w:p>
    <w:p w14:paraId="3D87709F" w14:textId="77777777" w:rsid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Pr>
          <w:rFonts w:eastAsia="Times New Roman" w:cs="Times New Roman"/>
          <w:szCs w:val="20"/>
          <w:lang w:eastAsia="da-DK"/>
        </w:rPr>
        <w:t xml:space="preserve">Der må anvendes genbrugsstabil bestående af en blanding af knust asfalt og beton som konstruktionsmaterialer i køreveje, arbejdsarealer og dæmningskonstruktioner. Genbrugsstabil må maksimalt udgøre 10 % af det samlede opfyldningsvolumen. </w:t>
      </w:r>
    </w:p>
    <w:p w14:paraId="0FF855A9" w14:textId="77777777" w:rsidR="003B1B96" w:rsidRPr="003B1B96" w:rsidRDefault="003B1B96" w:rsidP="00F0451B">
      <w:pPr>
        <w:pStyle w:val="Listeafsnit"/>
        <w:rPr>
          <w:rFonts w:eastAsia="Times New Roman" w:cs="Times New Roman"/>
          <w:szCs w:val="20"/>
          <w:lang w:eastAsia="da-DK"/>
        </w:rPr>
      </w:pPr>
    </w:p>
    <w:p w14:paraId="41D3AE26" w14:textId="3B600FC5" w:rsidR="003B1B96" w:rsidRP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3B1B96">
        <w:rPr>
          <w:rFonts w:eastAsia="Times New Roman" w:cs="Times New Roman"/>
          <w:szCs w:val="20"/>
          <w:lang w:eastAsia="da-DK"/>
        </w:rPr>
        <w:t>Til indbygning i etape 4 må der anvendes bygge</w:t>
      </w:r>
      <w:r w:rsidR="00EB2E13" w:rsidRPr="003B1B96">
        <w:rPr>
          <w:rFonts w:eastAsia="Times New Roman" w:cs="Times New Roman"/>
          <w:szCs w:val="20"/>
          <w:lang w:eastAsia="da-DK"/>
        </w:rPr>
        <w:t>- og anlægs</w:t>
      </w:r>
      <w:r w:rsidRPr="003B1B96">
        <w:rPr>
          <w:rFonts w:eastAsia="Times New Roman" w:cs="Times New Roman"/>
          <w:szCs w:val="20"/>
          <w:lang w:eastAsia="da-DK"/>
        </w:rPr>
        <w:t xml:space="preserve">affald, der overholder modtagekriterierne i bilag 2: </w:t>
      </w:r>
      <w:r w:rsidRPr="003B1B96">
        <w:rPr>
          <w:rFonts w:eastAsia="Times New Roman" w:cs="Times New Roman"/>
          <w:i/>
          <w:iCs/>
          <w:szCs w:val="20"/>
          <w:lang w:eastAsia="da-DK"/>
        </w:rPr>
        <w:t>Modtagekriterie</w:t>
      </w:r>
      <w:r w:rsidR="005D068B">
        <w:rPr>
          <w:rFonts w:eastAsia="Times New Roman" w:cs="Times New Roman"/>
          <w:i/>
          <w:iCs/>
          <w:szCs w:val="20"/>
          <w:lang w:eastAsia="da-DK"/>
        </w:rPr>
        <w:t>r</w:t>
      </w:r>
      <w:r w:rsidRPr="003B1B96">
        <w:rPr>
          <w:rFonts w:eastAsia="Times New Roman" w:cs="Times New Roman"/>
          <w:i/>
          <w:iCs/>
          <w:szCs w:val="20"/>
          <w:lang w:eastAsia="da-DK"/>
        </w:rPr>
        <w:t xml:space="preserve"> for affaldsfraktioner til indbygning. </w:t>
      </w:r>
    </w:p>
    <w:p w14:paraId="70CCB5CD" w14:textId="77777777" w:rsidR="003B1B96" w:rsidRPr="003B1B96" w:rsidRDefault="003B1B96" w:rsidP="00F0451B">
      <w:pPr>
        <w:pStyle w:val="Listeafsnit"/>
        <w:rPr>
          <w:rFonts w:eastAsia="Times New Roman" w:cs="Times New Roman"/>
          <w:szCs w:val="20"/>
          <w:lang w:eastAsia="da-DK"/>
        </w:rPr>
      </w:pPr>
    </w:p>
    <w:p w14:paraId="2FAFE0D5" w14:textId="77777777" w:rsid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3B1B96">
        <w:rPr>
          <w:rFonts w:eastAsia="Times New Roman" w:cs="Times New Roman"/>
          <w:szCs w:val="20"/>
          <w:lang w:eastAsia="da-DK"/>
        </w:rPr>
        <w:t>Bygge</w:t>
      </w:r>
      <w:r w:rsidR="00EB2E13" w:rsidRPr="003B1B96">
        <w:rPr>
          <w:rFonts w:eastAsia="Times New Roman" w:cs="Times New Roman"/>
          <w:szCs w:val="20"/>
          <w:lang w:eastAsia="da-DK"/>
        </w:rPr>
        <w:t>- og anlægs</w:t>
      </w:r>
      <w:r w:rsidRPr="003B1B96">
        <w:rPr>
          <w:rFonts w:eastAsia="Times New Roman" w:cs="Times New Roman"/>
          <w:szCs w:val="20"/>
          <w:lang w:eastAsia="da-DK"/>
        </w:rPr>
        <w:t>affald skal analyseres efter retningslinjerne i bilag 2.</w:t>
      </w:r>
    </w:p>
    <w:p w14:paraId="095124C6" w14:textId="77777777" w:rsidR="003B1B96" w:rsidRPr="003B1B96" w:rsidRDefault="003B1B96" w:rsidP="00F0451B">
      <w:pPr>
        <w:pStyle w:val="Listeafsnit"/>
        <w:rPr>
          <w:rFonts w:eastAsia="Times New Roman" w:cs="Times New Roman"/>
          <w:szCs w:val="20"/>
          <w:lang w:eastAsia="da-DK"/>
        </w:rPr>
      </w:pPr>
    </w:p>
    <w:p w14:paraId="6C8E4447" w14:textId="77777777" w:rsid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3B1B96">
        <w:rPr>
          <w:rFonts w:eastAsia="Times New Roman" w:cs="Times New Roman"/>
          <w:szCs w:val="20"/>
          <w:lang w:eastAsia="da-DK"/>
        </w:rPr>
        <w:t>Hvis et parti bygge</w:t>
      </w:r>
      <w:r w:rsidR="00EB2E13" w:rsidRPr="003B1B96">
        <w:rPr>
          <w:rFonts w:eastAsia="Times New Roman" w:cs="Times New Roman"/>
          <w:szCs w:val="20"/>
          <w:lang w:eastAsia="da-DK"/>
        </w:rPr>
        <w:t>- og anlægsaffald</w:t>
      </w:r>
      <w:r w:rsidRPr="003B1B96">
        <w:rPr>
          <w:rFonts w:eastAsia="Times New Roman" w:cs="Times New Roman"/>
          <w:szCs w:val="20"/>
          <w:lang w:eastAsia="da-DK"/>
        </w:rPr>
        <w:t xml:space="preserve"> indeholder byggeaffald fra mindst en lokalitet, hvor der ikke er sket en miljøkortlægning, skal der udtages prøver af hele partiet. Partiet skal analyseres jf. bilag 2. </w:t>
      </w:r>
    </w:p>
    <w:p w14:paraId="28DE46B0" w14:textId="77777777" w:rsidR="003B1B96" w:rsidRPr="003B1B96" w:rsidRDefault="003B1B96" w:rsidP="00F0451B">
      <w:pPr>
        <w:pStyle w:val="Listeafsnit"/>
        <w:rPr>
          <w:rFonts w:eastAsia="Times New Roman" w:cs="Times New Roman"/>
          <w:szCs w:val="20"/>
          <w:lang w:eastAsia="da-DK"/>
        </w:rPr>
      </w:pPr>
    </w:p>
    <w:p w14:paraId="023E542F" w14:textId="76199ECD" w:rsidR="003B1B96" w:rsidRDefault="00701DA2" w:rsidP="00F0451B">
      <w:pPr>
        <w:pStyle w:val="Listeafsnit"/>
        <w:numPr>
          <w:ilvl w:val="0"/>
          <w:numId w:val="3"/>
        </w:numPr>
        <w:autoSpaceDE w:val="0"/>
        <w:autoSpaceDN w:val="0"/>
        <w:adjustRightInd w:val="0"/>
        <w:ind w:hanging="850"/>
        <w:rPr>
          <w:rFonts w:eastAsia="Times New Roman" w:cs="Times New Roman"/>
          <w:szCs w:val="20"/>
          <w:lang w:eastAsia="da-DK"/>
        </w:rPr>
      </w:pPr>
      <w:bookmarkStart w:id="16" w:name="_Hlk90459478"/>
      <w:r>
        <w:rPr>
          <w:rFonts w:eastAsia="Times New Roman"/>
        </w:rPr>
        <w:t>Der skal udtages mindst 1 prøve pr. 1000 tons, dog minimum 1 prøve pr. parti</w:t>
      </w:r>
    </w:p>
    <w:p w14:paraId="2C30495F" w14:textId="77777777" w:rsidR="003B1B96" w:rsidRPr="003B1B96" w:rsidRDefault="003B1B96" w:rsidP="00F0451B">
      <w:pPr>
        <w:pStyle w:val="Listeafsnit"/>
        <w:rPr>
          <w:rFonts w:eastAsia="Times New Roman" w:cs="Times New Roman"/>
          <w:szCs w:val="20"/>
          <w:lang w:eastAsia="da-DK"/>
        </w:rPr>
      </w:pPr>
    </w:p>
    <w:p w14:paraId="2977D4DA" w14:textId="52FEFC76" w:rsid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bookmarkStart w:id="17" w:name="_Hlk90463398"/>
      <w:r w:rsidRPr="003B1B96">
        <w:rPr>
          <w:rFonts w:eastAsia="Times New Roman" w:cs="Times New Roman"/>
          <w:szCs w:val="20"/>
          <w:lang w:eastAsia="da-DK"/>
        </w:rPr>
        <w:t xml:space="preserve">Prøverne skal udtages efter en prøvetagningsprocedure, som skal være godkendt af Vordingborg Kommune inden modtagelse af byggeaffald kan påbegyndes. </w:t>
      </w:r>
      <w:r w:rsidR="00701DA2">
        <w:rPr>
          <w:rFonts w:eastAsia="Times New Roman" w:cs="Times New Roman"/>
          <w:szCs w:val="20"/>
          <w:lang w:eastAsia="da-DK"/>
        </w:rPr>
        <w:t>Prøvetagningsprocedure</w:t>
      </w:r>
      <w:r w:rsidR="002D5F6A">
        <w:rPr>
          <w:rFonts w:eastAsia="Times New Roman" w:cs="Times New Roman"/>
          <w:szCs w:val="20"/>
          <w:lang w:eastAsia="da-DK"/>
        </w:rPr>
        <w:t>n</w:t>
      </w:r>
      <w:r w:rsidR="00701DA2">
        <w:rPr>
          <w:rFonts w:eastAsia="Times New Roman" w:cs="Times New Roman"/>
          <w:szCs w:val="20"/>
          <w:lang w:eastAsia="da-DK"/>
        </w:rPr>
        <w:t xml:space="preserve"> skal bl.a. indeholde en beskrivelse af hvordan repræsentative prøver udtages, herunder angivelse </w:t>
      </w:r>
      <w:r w:rsidR="002D5F6A">
        <w:rPr>
          <w:rFonts w:eastAsia="Times New Roman" w:cs="Times New Roman"/>
          <w:szCs w:val="20"/>
          <w:lang w:eastAsia="da-DK"/>
        </w:rPr>
        <w:t xml:space="preserve">af </w:t>
      </w:r>
      <w:r w:rsidR="00701DA2">
        <w:rPr>
          <w:rFonts w:eastAsia="Times New Roman" w:cs="Times New Roman"/>
          <w:szCs w:val="20"/>
          <w:lang w:eastAsia="da-DK"/>
        </w:rPr>
        <w:t>prøvemængde. Æ</w:t>
      </w:r>
      <w:r w:rsidRPr="003B1B96">
        <w:rPr>
          <w:rFonts w:eastAsia="Times New Roman" w:cs="Times New Roman"/>
          <w:szCs w:val="20"/>
          <w:lang w:eastAsia="da-DK"/>
        </w:rPr>
        <w:t>ndringer i den godkendte prøvetagningsprocedure skal accepteres af Vordingborg Kommune, før de kan anvendes</w:t>
      </w:r>
      <w:bookmarkEnd w:id="17"/>
      <w:r w:rsidRPr="003B1B96">
        <w:rPr>
          <w:rFonts w:eastAsia="Times New Roman" w:cs="Times New Roman"/>
          <w:szCs w:val="20"/>
          <w:lang w:eastAsia="da-DK"/>
        </w:rPr>
        <w:t>.</w:t>
      </w:r>
    </w:p>
    <w:bookmarkEnd w:id="16"/>
    <w:p w14:paraId="752D82AA" w14:textId="77777777" w:rsidR="003B1B96" w:rsidRPr="003B1B96" w:rsidRDefault="003B1B96" w:rsidP="00F0451B">
      <w:pPr>
        <w:pStyle w:val="Listeafsnit"/>
        <w:rPr>
          <w:rFonts w:eastAsia="Times New Roman" w:cs="Times New Roman"/>
          <w:szCs w:val="20"/>
          <w:lang w:eastAsia="da-DK"/>
        </w:rPr>
      </w:pPr>
    </w:p>
    <w:p w14:paraId="6CD382F0" w14:textId="0B3BF76B" w:rsid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rsidRPr="003B1B96">
        <w:rPr>
          <w:rFonts w:eastAsia="Times New Roman" w:cs="Times New Roman"/>
          <w:szCs w:val="20"/>
          <w:lang w:eastAsia="da-DK"/>
        </w:rPr>
        <w:t>PCB-</w:t>
      </w:r>
      <w:proofErr w:type="spellStart"/>
      <w:r w:rsidRPr="003B1B96">
        <w:rPr>
          <w:rFonts w:eastAsia="Times New Roman" w:cs="Times New Roman"/>
          <w:szCs w:val="20"/>
          <w:lang w:eastAsia="da-DK"/>
        </w:rPr>
        <w:t>holdigt</w:t>
      </w:r>
      <w:proofErr w:type="spellEnd"/>
      <w:r w:rsidRPr="003B1B96">
        <w:rPr>
          <w:rFonts w:eastAsia="Times New Roman" w:cs="Times New Roman"/>
          <w:szCs w:val="20"/>
          <w:lang w:eastAsia="da-DK"/>
        </w:rPr>
        <w:t xml:space="preserve"> byggeaffald jf. bilag 2 skal indbygges i etape 4 over kote + 2 m DVR90. Det PCB-</w:t>
      </w:r>
      <w:proofErr w:type="spellStart"/>
      <w:r w:rsidRPr="003B1B96">
        <w:rPr>
          <w:rFonts w:eastAsia="Times New Roman" w:cs="Times New Roman"/>
          <w:szCs w:val="20"/>
          <w:lang w:eastAsia="da-DK"/>
        </w:rPr>
        <w:t>holdige</w:t>
      </w:r>
      <w:proofErr w:type="spellEnd"/>
      <w:r w:rsidRPr="003B1B96">
        <w:rPr>
          <w:rFonts w:eastAsia="Times New Roman" w:cs="Times New Roman"/>
          <w:szCs w:val="20"/>
          <w:lang w:eastAsia="da-DK"/>
        </w:rPr>
        <w:t xml:space="preserve"> affald skal overdækkes af et markeringsnet.</w:t>
      </w:r>
    </w:p>
    <w:p w14:paraId="4F765F0B" w14:textId="77777777" w:rsidR="003B1B96" w:rsidRDefault="003B1B96" w:rsidP="00F0451B"/>
    <w:p w14:paraId="48B0AE1C" w14:textId="77777777" w:rsidR="003B1B96" w:rsidRPr="003B1B96" w:rsidRDefault="000559FB" w:rsidP="00F0451B">
      <w:pPr>
        <w:pStyle w:val="Listeafsnit"/>
        <w:numPr>
          <w:ilvl w:val="0"/>
          <w:numId w:val="3"/>
        </w:numPr>
        <w:autoSpaceDE w:val="0"/>
        <w:autoSpaceDN w:val="0"/>
        <w:adjustRightInd w:val="0"/>
        <w:ind w:hanging="850"/>
        <w:rPr>
          <w:rFonts w:eastAsia="Times New Roman" w:cs="Times New Roman"/>
          <w:szCs w:val="20"/>
          <w:lang w:eastAsia="da-DK"/>
        </w:rPr>
      </w:pPr>
      <w:r>
        <w:t>Placering og koten for udlæg af brokker med PCB skal dokumenteres ved målinger.</w:t>
      </w:r>
    </w:p>
    <w:p w14:paraId="3D14533F" w14:textId="77777777" w:rsidR="003B1B96" w:rsidRPr="003B1B96" w:rsidRDefault="003B1B96" w:rsidP="00F0451B">
      <w:pPr>
        <w:pStyle w:val="Listeafsnit"/>
        <w:rPr>
          <w:rFonts w:eastAsia="Times New Roman" w:cs="Times New Roman"/>
          <w:szCs w:val="20"/>
          <w:lang w:eastAsia="da-DK"/>
        </w:rPr>
      </w:pPr>
    </w:p>
    <w:p w14:paraId="54FF197E" w14:textId="129C1657" w:rsidR="000559FB" w:rsidRPr="00356B6E" w:rsidRDefault="000559FB" w:rsidP="00356B6E">
      <w:pPr>
        <w:pStyle w:val="Listeafsnit"/>
        <w:numPr>
          <w:ilvl w:val="0"/>
          <w:numId w:val="3"/>
        </w:numPr>
        <w:autoSpaceDE w:val="0"/>
        <w:autoSpaceDN w:val="0"/>
        <w:adjustRightInd w:val="0"/>
        <w:ind w:hanging="850"/>
        <w:rPr>
          <w:rFonts w:eastAsia="Times New Roman" w:cs="Times New Roman"/>
          <w:szCs w:val="20"/>
          <w:lang w:eastAsia="da-DK"/>
        </w:rPr>
      </w:pPr>
      <w:r w:rsidRPr="003B1B96">
        <w:rPr>
          <w:rFonts w:eastAsia="Times New Roman" w:cs="Times New Roman"/>
          <w:szCs w:val="20"/>
          <w:lang w:eastAsia="da-DK"/>
        </w:rPr>
        <w:t>Byggeaffaldet må maksimalt have indhold af andet affald – f.eks. armeringsjern, træ og plastik - på 5 %.</w:t>
      </w:r>
    </w:p>
    <w:p w14:paraId="38D03AD8" w14:textId="77777777" w:rsidR="003E4975" w:rsidRDefault="003E4975" w:rsidP="00F0451B"/>
    <w:p w14:paraId="5981E8F7" w14:textId="1E3A2CAA" w:rsidR="000559FB" w:rsidRDefault="000559FB" w:rsidP="00F0451B">
      <w:r>
        <w:t>Særligt for behandlet hav- og havnesediment</w:t>
      </w:r>
    </w:p>
    <w:p w14:paraId="67D31EAD" w14:textId="77777777" w:rsidR="000559FB" w:rsidRDefault="000559FB" w:rsidP="00F0451B">
      <w:pPr>
        <w:autoSpaceDE w:val="0"/>
        <w:autoSpaceDN w:val="0"/>
        <w:adjustRightInd w:val="0"/>
        <w:ind w:left="283"/>
        <w:rPr>
          <w:rFonts w:eastAsia="Times New Roman" w:cs="Times New Roman"/>
          <w:szCs w:val="20"/>
          <w:lang w:eastAsia="da-DK"/>
        </w:rPr>
      </w:pPr>
    </w:p>
    <w:p w14:paraId="70BDD9BC" w14:textId="05FF2BF1" w:rsidR="003E4975" w:rsidRDefault="000559FB" w:rsidP="00990BF8">
      <w:pPr>
        <w:pStyle w:val="Listeafsnit"/>
        <w:numPr>
          <w:ilvl w:val="0"/>
          <w:numId w:val="41"/>
        </w:numPr>
        <w:autoSpaceDE w:val="0"/>
        <w:autoSpaceDN w:val="0"/>
        <w:adjustRightInd w:val="0"/>
      </w:pPr>
      <w:r>
        <w:rPr>
          <w:rFonts w:eastAsia="Times New Roman" w:cs="Times New Roman"/>
          <w:szCs w:val="20"/>
          <w:lang w:eastAsia="da-DK"/>
        </w:rPr>
        <w:t xml:space="preserve">Til indbygning i etape 4 må der anvendes hav- og havnesediment, der er vurderet og analyseret efter gældende regler, og som overholder modtagekriterierne i bilag 2: </w:t>
      </w:r>
      <w:r>
        <w:rPr>
          <w:rFonts w:eastAsia="Times New Roman" w:cs="Times New Roman"/>
          <w:i/>
          <w:iCs/>
          <w:szCs w:val="20"/>
          <w:lang w:eastAsia="da-DK"/>
        </w:rPr>
        <w:t>Modtagekriterie</w:t>
      </w:r>
      <w:r w:rsidR="002D4AEE">
        <w:rPr>
          <w:rFonts w:eastAsia="Times New Roman" w:cs="Times New Roman"/>
          <w:i/>
          <w:iCs/>
          <w:szCs w:val="20"/>
          <w:lang w:eastAsia="da-DK"/>
        </w:rPr>
        <w:t>r</w:t>
      </w:r>
      <w:r>
        <w:rPr>
          <w:rFonts w:eastAsia="Times New Roman" w:cs="Times New Roman"/>
          <w:i/>
          <w:iCs/>
          <w:szCs w:val="20"/>
          <w:lang w:eastAsia="da-DK"/>
        </w:rPr>
        <w:t xml:space="preserve"> for affaldsfraktioner til indbygning. </w:t>
      </w:r>
    </w:p>
    <w:p w14:paraId="729034CB" w14:textId="05465139" w:rsidR="000559FB" w:rsidRDefault="000559FB" w:rsidP="00F0451B">
      <w:pPr>
        <w:pStyle w:val="Overskrift2"/>
        <w:numPr>
          <w:ilvl w:val="1"/>
          <w:numId w:val="26"/>
        </w:numPr>
        <w:spacing w:after="120"/>
        <w:rPr>
          <w:rFonts w:eastAsia="Times New Roman"/>
          <w:lang w:eastAsia="da-DK"/>
        </w:rPr>
      </w:pPr>
      <w:bookmarkStart w:id="18" w:name="_Toc90630975"/>
      <w:r>
        <w:rPr>
          <w:rFonts w:eastAsia="Times New Roman"/>
          <w:lang w:eastAsia="da-DK"/>
        </w:rPr>
        <w:t>Udledning af vand under anlægsfasen</w:t>
      </w:r>
      <w:bookmarkEnd w:id="18"/>
    </w:p>
    <w:p w14:paraId="75A69D9E" w14:textId="77777777" w:rsidR="005D074F" w:rsidRPr="005D074F" w:rsidRDefault="005D074F" w:rsidP="005D074F">
      <w:pPr>
        <w:rPr>
          <w:lang w:eastAsia="da-DK"/>
        </w:rPr>
      </w:pPr>
    </w:p>
    <w:p w14:paraId="214652F3" w14:textId="77777777" w:rsidR="000559FB" w:rsidRDefault="000559FB" w:rsidP="00F0451B">
      <w:pPr>
        <w:pStyle w:val="Listeafsnit"/>
        <w:numPr>
          <w:ilvl w:val="0"/>
          <w:numId w:val="41"/>
        </w:numPr>
        <w:rPr>
          <w:lang w:eastAsia="da-DK"/>
        </w:rPr>
      </w:pPr>
      <w:r>
        <w:rPr>
          <w:lang w:eastAsia="da-DK"/>
        </w:rPr>
        <w:t>Udledningen af ca. 300.000 m</w:t>
      </w:r>
      <w:r>
        <w:rPr>
          <w:vertAlign w:val="superscript"/>
          <w:lang w:eastAsia="da-DK"/>
        </w:rPr>
        <w:t>3</w:t>
      </w:r>
      <w:r>
        <w:rPr>
          <w:lang w:eastAsia="da-DK"/>
        </w:rPr>
        <w:t xml:space="preserve"> vand fra det inddæmmede område kan ske i to eller flere faser. Udledningen af vand må kun ske fra faser, hvor indbygningen af affaldsfraktioner endnu ikke er påbegyndt. Dæmningen mellem faserne skal bestå af rene materialer.</w:t>
      </w:r>
    </w:p>
    <w:p w14:paraId="21E8E9DA" w14:textId="77777777" w:rsidR="000559FB" w:rsidRDefault="000559FB" w:rsidP="00F0451B">
      <w:pPr>
        <w:pStyle w:val="Listeafsnit"/>
        <w:ind w:left="850"/>
        <w:rPr>
          <w:lang w:eastAsia="da-DK"/>
        </w:rPr>
      </w:pPr>
    </w:p>
    <w:p w14:paraId="7F602529" w14:textId="776A7792" w:rsidR="000559FB" w:rsidRPr="00EF5A50" w:rsidRDefault="002D4AEE" w:rsidP="00F0451B">
      <w:pPr>
        <w:pStyle w:val="Listeafsnit"/>
        <w:numPr>
          <w:ilvl w:val="0"/>
          <w:numId w:val="41"/>
        </w:numPr>
        <w:rPr>
          <w:lang w:eastAsia="da-DK"/>
        </w:rPr>
      </w:pPr>
      <w:r w:rsidRPr="00EF5A50">
        <w:rPr>
          <w:lang w:eastAsia="da-DK"/>
        </w:rPr>
        <w:t>Det skal sikres, at h</w:t>
      </w:r>
      <w:r w:rsidR="000559FB" w:rsidRPr="00EF5A50">
        <w:rPr>
          <w:lang w:eastAsia="da-DK"/>
        </w:rPr>
        <w:t>avvand</w:t>
      </w:r>
      <w:r w:rsidRPr="00EF5A50">
        <w:rPr>
          <w:lang w:eastAsia="da-DK"/>
        </w:rPr>
        <w:t xml:space="preserve">, der udpumpes </w:t>
      </w:r>
      <w:r w:rsidR="000559FB" w:rsidRPr="00EF5A50">
        <w:rPr>
          <w:lang w:eastAsia="da-DK"/>
        </w:rPr>
        <w:t>fra det inddæmmede område</w:t>
      </w:r>
      <w:r w:rsidRPr="00EF5A50">
        <w:rPr>
          <w:lang w:eastAsia="da-DK"/>
        </w:rPr>
        <w:t xml:space="preserve"> til Masnedsund</w:t>
      </w:r>
      <w:r w:rsidR="00EF5A50" w:rsidRPr="00EF5A50">
        <w:rPr>
          <w:lang w:eastAsia="da-DK"/>
        </w:rPr>
        <w:t xml:space="preserve">, </w:t>
      </w:r>
      <w:r w:rsidRPr="00EF5A50">
        <w:rPr>
          <w:lang w:eastAsia="da-DK"/>
        </w:rPr>
        <w:t xml:space="preserve">ikke indeholder sediment. </w:t>
      </w:r>
      <w:r w:rsidR="00867E41" w:rsidRPr="00EF5A50">
        <w:rPr>
          <w:lang w:eastAsia="da-DK"/>
        </w:rPr>
        <w:t>Hvis der er risiko for, at vandet indeholder sediment,</w:t>
      </w:r>
      <w:r w:rsidRPr="00EF5A50">
        <w:rPr>
          <w:lang w:eastAsia="da-DK"/>
        </w:rPr>
        <w:t xml:space="preserve"> </w:t>
      </w:r>
      <w:r w:rsidR="000559FB" w:rsidRPr="00EF5A50">
        <w:rPr>
          <w:lang w:eastAsia="da-DK"/>
        </w:rPr>
        <w:t xml:space="preserve">skal </w:t>
      </w:r>
      <w:r w:rsidRPr="00EF5A50">
        <w:rPr>
          <w:lang w:eastAsia="da-DK"/>
        </w:rPr>
        <w:t xml:space="preserve">det </w:t>
      </w:r>
      <w:r w:rsidR="000559FB" w:rsidRPr="00EF5A50">
        <w:rPr>
          <w:lang w:eastAsia="da-DK"/>
        </w:rPr>
        <w:t>ledes gennem</w:t>
      </w:r>
      <w:r w:rsidRPr="00EF5A50">
        <w:rPr>
          <w:lang w:eastAsia="da-DK"/>
        </w:rPr>
        <w:t xml:space="preserve"> et</w:t>
      </w:r>
      <w:r w:rsidR="000559FB" w:rsidRPr="00EF5A50">
        <w:rPr>
          <w:lang w:eastAsia="da-DK"/>
        </w:rPr>
        <w:t xml:space="preserve"> sandfang eller anden konstruktion til tilbageholdelse af sedimen</w:t>
      </w:r>
      <w:r w:rsidRPr="00EF5A50">
        <w:rPr>
          <w:lang w:eastAsia="da-DK"/>
        </w:rPr>
        <w:t>t.</w:t>
      </w:r>
    </w:p>
    <w:p w14:paraId="267E9559" w14:textId="77777777" w:rsidR="000559FB" w:rsidRDefault="000559FB" w:rsidP="00F0451B">
      <w:pPr>
        <w:pStyle w:val="Listeafsnit"/>
        <w:ind w:left="850"/>
        <w:rPr>
          <w:lang w:eastAsia="da-DK"/>
        </w:rPr>
      </w:pPr>
    </w:p>
    <w:p w14:paraId="6134501F" w14:textId="55E28A36" w:rsidR="000559FB" w:rsidRDefault="000559FB" w:rsidP="00F0451B">
      <w:pPr>
        <w:pStyle w:val="Listeafsnit"/>
        <w:numPr>
          <w:ilvl w:val="0"/>
          <w:numId w:val="41"/>
        </w:numPr>
        <w:rPr>
          <w:lang w:eastAsia="da-DK"/>
        </w:rPr>
      </w:pPr>
      <w:r>
        <w:rPr>
          <w:lang w:eastAsia="da-DK"/>
        </w:rPr>
        <w:t>Udledningen må ikke ske hurtigere</w:t>
      </w:r>
      <w:r w:rsidR="002D4AEE">
        <w:rPr>
          <w:lang w:eastAsia="da-DK"/>
        </w:rPr>
        <w:t>,</w:t>
      </w:r>
      <w:r>
        <w:rPr>
          <w:lang w:eastAsia="da-DK"/>
        </w:rPr>
        <w:t xml:space="preserve"> end at sandfang eller anden konstruktion til tilbageholdelse af sediment kan fungere effektivt. Udledningen må ikke have en spulende effekt på havbunden.</w:t>
      </w:r>
    </w:p>
    <w:p w14:paraId="2EF29878" w14:textId="77777777" w:rsidR="000559FB" w:rsidRDefault="000559FB" w:rsidP="00F0451B">
      <w:pPr>
        <w:pStyle w:val="Listeafsnit"/>
        <w:ind w:left="850"/>
        <w:rPr>
          <w:lang w:eastAsia="da-DK"/>
        </w:rPr>
      </w:pPr>
    </w:p>
    <w:p w14:paraId="2BCFF9F4" w14:textId="6EDD0D9C" w:rsidR="000559FB" w:rsidRDefault="000559FB" w:rsidP="00F0451B">
      <w:pPr>
        <w:pStyle w:val="Listeafsnit"/>
        <w:numPr>
          <w:ilvl w:val="0"/>
          <w:numId w:val="41"/>
        </w:numPr>
        <w:rPr>
          <w:lang w:eastAsia="da-DK"/>
        </w:rPr>
      </w:pPr>
      <w:r>
        <w:rPr>
          <w:lang w:eastAsia="da-DK"/>
        </w:rPr>
        <w:t>Der skal dagligt føres tilsyn med sandfanget, så det sikres, at det fungerer optimalt</w:t>
      </w:r>
      <w:r w:rsidR="002D4AEE">
        <w:rPr>
          <w:lang w:eastAsia="da-DK"/>
        </w:rPr>
        <w:t>.</w:t>
      </w:r>
    </w:p>
    <w:p w14:paraId="64B4CE9E" w14:textId="77777777" w:rsidR="000559FB" w:rsidRDefault="000559FB" w:rsidP="00F0451B">
      <w:pPr>
        <w:pStyle w:val="Listeafsnit"/>
        <w:ind w:left="850"/>
        <w:rPr>
          <w:lang w:eastAsia="da-DK"/>
        </w:rPr>
      </w:pPr>
    </w:p>
    <w:p w14:paraId="07678075" w14:textId="2503B3AD" w:rsidR="000559FB" w:rsidRDefault="000559FB" w:rsidP="00F0451B">
      <w:pPr>
        <w:pStyle w:val="Listeafsnit"/>
        <w:numPr>
          <w:ilvl w:val="0"/>
          <w:numId w:val="41"/>
        </w:numPr>
        <w:rPr>
          <w:lang w:eastAsia="da-DK"/>
        </w:rPr>
      </w:pPr>
      <w:r>
        <w:rPr>
          <w:lang w:eastAsia="da-DK"/>
        </w:rPr>
        <w:t>Ved spild</w:t>
      </w:r>
      <w:r w:rsidR="002D4AEE">
        <w:rPr>
          <w:lang w:eastAsia="da-DK"/>
        </w:rPr>
        <w:t xml:space="preserve"> af olie eller andre forurenende stoffer</w:t>
      </w:r>
      <w:r>
        <w:rPr>
          <w:lang w:eastAsia="da-DK"/>
        </w:rPr>
        <w:t xml:space="preserve"> eller </w:t>
      </w:r>
      <w:r w:rsidR="002D4AEE">
        <w:rPr>
          <w:lang w:eastAsia="da-DK"/>
        </w:rPr>
        <w:t xml:space="preserve">ved </w:t>
      </w:r>
      <w:r>
        <w:rPr>
          <w:lang w:eastAsia="da-DK"/>
        </w:rPr>
        <w:t xml:space="preserve">uheld skal udledningen </w:t>
      </w:r>
      <w:r w:rsidR="002D4AEE">
        <w:rPr>
          <w:lang w:eastAsia="da-DK"/>
        </w:rPr>
        <w:t xml:space="preserve">straks </w:t>
      </w:r>
      <w:r>
        <w:rPr>
          <w:lang w:eastAsia="da-DK"/>
        </w:rPr>
        <w:t>standses og Vordingborg Kommune kontaktes.</w:t>
      </w:r>
    </w:p>
    <w:p w14:paraId="28B7C20D" w14:textId="77777777" w:rsidR="000559FB" w:rsidRDefault="000559FB" w:rsidP="00F0451B">
      <w:pPr>
        <w:pStyle w:val="Listeafsnit"/>
        <w:ind w:left="850"/>
        <w:rPr>
          <w:lang w:eastAsia="da-DK"/>
        </w:rPr>
      </w:pPr>
    </w:p>
    <w:p w14:paraId="2C9C3362" w14:textId="583188AE" w:rsidR="000559FB" w:rsidRDefault="000559FB" w:rsidP="00F0451B">
      <w:pPr>
        <w:pStyle w:val="Listeafsnit"/>
        <w:numPr>
          <w:ilvl w:val="0"/>
          <w:numId w:val="41"/>
        </w:numPr>
        <w:rPr>
          <w:lang w:eastAsia="da-DK"/>
        </w:rPr>
      </w:pPr>
      <w:proofErr w:type="gramStart"/>
      <w:r>
        <w:rPr>
          <w:lang w:eastAsia="da-DK"/>
        </w:rPr>
        <w:t>Såfremt</w:t>
      </w:r>
      <w:proofErr w:type="gramEnd"/>
      <w:r>
        <w:rPr>
          <w:lang w:eastAsia="da-DK"/>
        </w:rPr>
        <w:t xml:space="preserve"> det bliver nødvendigt at bortpumpe regnvand og indsivende grundvand</w:t>
      </w:r>
      <w:r w:rsidR="00E315B7">
        <w:rPr>
          <w:lang w:eastAsia="da-DK"/>
        </w:rPr>
        <w:t xml:space="preserve"> fra faser hvor opfyldningen er i gang</w:t>
      </w:r>
      <w:r>
        <w:rPr>
          <w:lang w:eastAsia="da-DK"/>
        </w:rPr>
        <w:t>, skal der ansøges om særskilt spildevandstilladelse til dette.</w:t>
      </w:r>
    </w:p>
    <w:p w14:paraId="7F6BF517" w14:textId="77777777" w:rsidR="000559FB" w:rsidRDefault="000559FB" w:rsidP="00F0451B">
      <w:pPr>
        <w:pStyle w:val="Listeafsnit"/>
        <w:ind w:left="850"/>
        <w:rPr>
          <w:lang w:eastAsia="da-DK"/>
        </w:rPr>
      </w:pPr>
    </w:p>
    <w:p w14:paraId="6BA65FED" w14:textId="4AE74C69" w:rsidR="000559FB" w:rsidRDefault="000559FB" w:rsidP="00F0451B">
      <w:pPr>
        <w:pStyle w:val="Listeafsnit"/>
        <w:numPr>
          <w:ilvl w:val="0"/>
          <w:numId w:val="41"/>
        </w:numPr>
        <w:rPr>
          <w:lang w:eastAsia="da-DK"/>
        </w:rPr>
      </w:pPr>
      <w:r>
        <w:rPr>
          <w:lang w:eastAsia="da-DK"/>
        </w:rPr>
        <w:t>Evt. ændringer i forhold til det ansøgte, der kan have indflydelse på mængden eller sammensætningen af det vand, der skal udledes, skal forinden godkendes af Vordingborg Kommune</w:t>
      </w:r>
      <w:r w:rsidR="002D4AEE">
        <w:rPr>
          <w:lang w:eastAsia="da-DK"/>
        </w:rPr>
        <w:t>.</w:t>
      </w:r>
    </w:p>
    <w:p w14:paraId="68BAE894" w14:textId="77777777" w:rsidR="000559FB" w:rsidRDefault="000559FB" w:rsidP="00F0451B"/>
    <w:p w14:paraId="65795BBE" w14:textId="77777777" w:rsidR="000559FB" w:rsidRDefault="000559FB" w:rsidP="00F0451B"/>
    <w:p w14:paraId="7BC16A07" w14:textId="77777777" w:rsidR="000559FB" w:rsidRDefault="000559FB" w:rsidP="00F0451B">
      <w:pPr>
        <w:pStyle w:val="Overskrift2"/>
        <w:numPr>
          <w:ilvl w:val="1"/>
          <w:numId w:val="26"/>
        </w:numPr>
        <w:spacing w:after="120"/>
        <w:rPr>
          <w:rFonts w:eastAsia="Times New Roman"/>
          <w:lang w:eastAsia="da-DK"/>
        </w:rPr>
      </w:pPr>
      <w:bookmarkStart w:id="19" w:name="_Toc90630976"/>
      <w:r>
        <w:rPr>
          <w:rFonts w:eastAsia="Times New Roman"/>
          <w:lang w:eastAsia="da-DK"/>
        </w:rPr>
        <w:t>Belægninger og afledning af overfladevand</w:t>
      </w:r>
      <w:bookmarkEnd w:id="19"/>
    </w:p>
    <w:p w14:paraId="460D7EDC" w14:textId="77777777" w:rsidR="000559FB" w:rsidRDefault="000559FB" w:rsidP="00F0451B">
      <w:r>
        <w:t xml:space="preserve"> </w:t>
      </w:r>
    </w:p>
    <w:p w14:paraId="0EC8A28E" w14:textId="77777777" w:rsidR="000559FB" w:rsidRDefault="000559FB" w:rsidP="00F0451B">
      <w:pPr>
        <w:pStyle w:val="Listeafsnit"/>
        <w:numPr>
          <w:ilvl w:val="0"/>
          <w:numId w:val="41"/>
        </w:numPr>
      </w:pPr>
      <w:r>
        <w:t xml:space="preserve">Adgangsveje og kajarealer på etape 4 skal befæstes med varmblandet asfalt eller tilsvarende tæt belægning. Belægningen skal etableres med fald mod brønde og afledningsledninger, der sikrer, at regnvand hurtigt ledes væk fra arealet. Der skal ansøges om særskilt udledningstilladelse til udledning af overfladevand fra vej og kajanlæg. </w:t>
      </w:r>
    </w:p>
    <w:p w14:paraId="4210D2E4" w14:textId="77777777" w:rsidR="000559FB" w:rsidRDefault="000559FB" w:rsidP="00F0451B"/>
    <w:p w14:paraId="1A773C3D" w14:textId="2B52A47E" w:rsidR="000559FB" w:rsidRDefault="000559FB" w:rsidP="00F0451B">
      <w:pPr>
        <w:pStyle w:val="Listeafsnit"/>
        <w:numPr>
          <w:ilvl w:val="0"/>
          <w:numId w:val="41"/>
        </w:numPr>
      </w:pPr>
      <w:proofErr w:type="gramStart"/>
      <w:r>
        <w:rPr>
          <w:lang w:eastAsia="da-DK"/>
        </w:rPr>
        <w:t>Såfremt</w:t>
      </w:r>
      <w:proofErr w:type="gramEnd"/>
      <w:r>
        <w:rPr>
          <w:lang w:eastAsia="da-DK"/>
        </w:rPr>
        <w:t xml:space="preserve"> etape 4 skal bebygges eller den øverste belægning bestående af 30 cm grus skal erstattes med en tæt belægning – eksempelvis varmblandet asfalt</w:t>
      </w:r>
      <w:r w:rsidR="002D4AEE">
        <w:rPr>
          <w:lang w:eastAsia="da-DK"/>
        </w:rPr>
        <w:t xml:space="preserve"> -</w:t>
      </w:r>
      <w:r>
        <w:rPr>
          <w:lang w:eastAsia="da-DK"/>
        </w:rPr>
        <w:t xml:space="preserve"> så skal der søges om særskilt udledningstilladelse til udledning af tag- og overfladevand fra disse arealer.</w:t>
      </w:r>
    </w:p>
    <w:p w14:paraId="6B4EA79B" w14:textId="77777777" w:rsidR="000559FB" w:rsidRDefault="000559FB" w:rsidP="00F0451B"/>
    <w:p w14:paraId="4380CF08" w14:textId="69AB4014" w:rsidR="000559FB" w:rsidRDefault="000559FB" w:rsidP="00F0451B">
      <w:pPr>
        <w:pStyle w:val="Listeafsnit"/>
        <w:numPr>
          <w:ilvl w:val="0"/>
          <w:numId w:val="41"/>
        </w:numPr>
      </w:pPr>
      <w:r>
        <w:t>Den del af etapen, der ikke befæstes med varmblandet asfalt eller tilsvarende belægning</w:t>
      </w:r>
      <w:r w:rsidR="002D4AEE">
        <w:t>,</w:t>
      </w:r>
      <w:r>
        <w:t xml:space="preserve"> skal befæstes med en </w:t>
      </w:r>
      <w:r w:rsidRPr="00FF3AD9">
        <w:t xml:space="preserve">bentonitmembran, som overdækkes med 30 cm </w:t>
      </w:r>
      <w:proofErr w:type="spellStart"/>
      <w:r w:rsidRPr="00FF3AD9">
        <w:t>grusmateriale</w:t>
      </w:r>
      <w:proofErr w:type="spellEnd"/>
      <w:r w:rsidR="002D4AEE">
        <w:t xml:space="preserve">. </w:t>
      </w:r>
      <w:proofErr w:type="spellStart"/>
      <w:r w:rsidRPr="00FF3AD9">
        <w:t>Grusmaterialet</w:t>
      </w:r>
      <w:proofErr w:type="spellEnd"/>
      <w:r w:rsidRPr="00FF3AD9">
        <w:t xml:space="preserve"> kan være genbrugsballast (knust tegl, beton og </w:t>
      </w:r>
      <w:proofErr w:type="spellStart"/>
      <w:r w:rsidRPr="00FF3AD9">
        <w:t>natursten</w:t>
      </w:r>
      <w:proofErr w:type="spellEnd"/>
      <w:r w:rsidRPr="00FF3AD9">
        <w:t>)</w:t>
      </w:r>
      <w:r>
        <w:t xml:space="preserve"> eller tilsvarende </w:t>
      </w:r>
      <w:r w:rsidR="002D4AEE">
        <w:t>materialer med samme renhedsgrad</w:t>
      </w:r>
      <w:r>
        <w:t xml:space="preserve">. </w:t>
      </w:r>
    </w:p>
    <w:p w14:paraId="3F934B22" w14:textId="77777777" w:rsidR="000559FB" w:rsidRDefault="000559FB" w:rsidP="00F0451B">
      <w:pPr>
        <w:pStyle w:val="Listeafsnit"/>
        <w:rPr>
          <w:rFonts w:eastAsia="Times New Roman" w:cs="Times New Roman"/>
          <w:szCs w:val="20"/>
          <w:lang w:eastAsia="da-DK"/>
        </w:rPr>
      </w:pPr>
    </w:p>
    <w:p w14:paraId="10B64067" w14:textId="77777777" w:rsidR="000559FB" w:rsidRDefault="000559FB" w:rsidP="00F0451B">
      <w:pPr>
        <w:pStyle w:val="Listeafsnit"/>
        <w:numPr>
          <w:ilvl w:val="0"/>
          <w:numId w:val="41"/>
        </w:numPr>
      </w:pPr>
      <w:r>
        <w:rPr>
          <w:color w:val="000000"/>
        </w:rPr>
        <w:t xml:space="preserve">Bentonitmembran skal have egenskaber svarende til typen </w:t>
      </w:r>
      <w:proofErr w:type="spellStart"/>
      <w:r>
        <w:rPr>
          <w:color w:val="000000"/>
        </w:rPr>
        <w:t>Bentomat</w:t>
      </w:r>
      <w:proofErr w:type="spellEnd"/>
      <w:r>
        <w:rPr>
          <w:color w:val="000000"/>
        </w:rPr>
        <w:t xml:space="preserve"> NS110 jf. ansøgningsmaterialets bilag 6. Membranen skal udlægges efter leverandørens forskrifter</w:t>
      </w:r>
    </w:p>
    <w:p w14:paraId="3AD17C38" w14:textId="77777777" w:rsidR="000559FB" w:rsidRDefault="000559FB" w:rsidP="00F0451B">
      <w:pPr>
        <w:pStyle w:val="Listeafsnit"/>
        <w:rPr>
          <w:rFonts w:eastAsia="Times New Roman" w:cs="Times New Roman"/>
          <w:szCs w:val="20"/>
          <w:lang w:eastAsia="da-DK"/>
        </w:rPr>
      </w:pPr>
    </w:p>
    <w:p w14:paraId="11975127" w14:textId="4B95B60F" w:rsidR="000559FB" w:rsidRDefault="002D4AEE" w:rsidP="00F0451B">
      <w:pPr>
        <w:pStyle w:val="Listeafsnit"/>
        <w:numPr>
          <w:ilvl w:val="0"/>
          <w:numId w:val="41"/>
        </w:numPr>
        <w:autoSpaceDE w:val="0"/>
        <w:autoSpaceDN w:val="0"/>
        <w:rPr>
          <w:lang w:eastAsia="da-DK"/>
        </w:rPr>
      </w:pPr>
      <w:r>
        <w:t xml:space="preserve">På arealer med bentonitmembran og 30 cm </w:t>
      </w:r>
      <w:proofErr w:type="spellStart"/>
      <w:r>
        <w:t>grusmaterialer</w:t>
      </w:r>
      <w:proofErr w:type="spellEnd"/>
      <w:r>
        <w:t xml:space="preserve"> </w:t>
      </w:r>
      <w:r w:rsidR="000559FB">
        <w:t xml:space="preserve">skal </w:t>
      </w:r>
      <w:r>
        <w:t>d</w:t>
      </w:r>
      <w:r w:rsidR="000559FB">
        <w:t>er for mindst hver 100 m etableres en drænledning ovenpå benton</w:t>
      </w:r>
      <w:r w:rsidR="00EF5A50">
        <w:t>it</w:t>
      </w:r>
      <w:r w:rsidR="000559FB">
        <w:t xml:space="preserve">membranen, </w:t>
      </w:r>
      <w:r w:rsidR="0039093D">
        <w:t xml:space="preserve">der </w:t>
      </w:r>
      <w:r w:rsidR="00C568B3">
        <w:t>sikrer</w:t>
      </w:r>
      <w:r w:rsidR="007A37B5">
        <w:t>,</w:t>
      </w:r>
      <w:r w:rsidR="0039093D">
        <w:t xml:space="preserve"> at </w:t>
      </w:r>
      <w:r w:rsidR="000559FB">
        <w:t>nedsivende regnvand afledes til havet.</w:t>
      </w:r>
    </w:p>
    <w:p w14:paraId="751112B7" w14:textId="77777777" w:rsidR="000559FB" w:rsidRDefault="000559FB" w:rsidP="00F0451B">
      <w:pPr>
        <w:pStyle w:val="Listeafsnit"/>
      </w:pPr>
    </w:p>
    <w:p w14:paraId="2B07F69C" w14:textId="77777777" w:rsidR="000559FB" w:rsidRDefault="000559FB" w:rsidP="00F0451B">
      <w:pPr>
        <w:pStyle w:val="Listeafsnit"/>
        <w:numPr>
          <w:ilvl w:val="0"/>
          <w:numId w:val="41"/>
        </w:numPr>
        <w:autoSpaceDE w:val="0"/>
        <w:autoSpaceDN w:val="0"/>
        <w:rPr>
          <w:lang w:eastAsia="da-DK"/>
        </w:rPr>
      </w:pPr>
      <w:r>
        <w:t>Drænvandet skal afledes til ydersiden af det inddæmmede areal og til havet. Der stilles ikke krav til udledningshastighed, da udledningen vil ske meget langsomt.</w:t>
      </w:r>
    </w:p>
    <w:p w14:paraId="6B8C8986" w14:textId="77777777" w:rsidR="000559FB" w:rsidRDefault="000559FB" w:rsidP="00F0451B">
      <w:pPr>
        <w:pStyle w:val="Listeafsnit"/>
        <w:rPr>
          <w:lang w:eastAsia="da-DK"/>
        </w:rPr>
      </w:pPr>
    </w:p>
    <w:p w14:paraId="0984C521" w14:textId="77777777" w:rsidR="000559FB" w:rsidRDefault="000559FB" w:rsidP="00F0451B">
      <w:pPr>
        <w:pStyle w:val="Listeafsnit"/>
        <w:numPr>
          <w:ilvl w:val="0"/>
          <w:numId w:val="41"/>
        </w:numPr>
        <w:autoSpaceDE w:val="0"/>
        <w:autoSpaceDN w:val="0"/>
        <w:rPr>
          <w:lang w:eastAsia="da-DK"/>
        </w:rPr>
      </w:pPr>
      <w:r>
        <w:rPr>
          <w:lang w:eastAsia="da-DK"/>
        </w:rPr>
        <w:t xml:space="preserve">Tag- og overfladevand må ikke ledes til drænene oven på bentonitmembranen. </w:t>
      </w:r>
    </w:p>
    <w:p w14:paraId="458B48BF" w14:textId="77777777" w:rsidR="000559FB" w:rsidRDefault="000559FB" w:rsidP="00F0451B">
      <w:pPr>
        <w:autoSpaceDE w:val="0"/>
        <w:autoSpaceDN w:val="0"/>
        <w:rPr>
          <w:lang w:eastAsia="da-DK"/>
        </w:rPr>
      </w:pPr>
    </w:p>
    <w:p w14:paraId="0B72A55A" w14:textId="77777777" w:rsidR="000559FB" w:rsidRDefault="000559FB" w:rsidP="00F0451B">
      <w:pPr>
        <w:pStyle w:val="Listeafsnit"/>
        <w:numPr>
          <w:ilvl w:val="0"/>
          <w:numId w:val="41"/>
        </w:numPr>
      </w:pPr>
      <w:r>
        <w:rPr>
          <w:rFonts w:eastAsia="Times New Roman" w:cs="Times New Roman"/>
          <w:szCs w:val="20"/>
          <w:lang w:eastAsia="da-DK"/>
        </w:rPr>
        <w:t xml:space="preserve">Det skal sikres, at overgangen mellem de forskellige belægningstyper og mellem eksisterende havneområde og etape 4 etableres, så regnvand ledes hurtigt væk fra overgangene.  </w:t>
      </w:r>
      <w:r>
        <w:rPr>
          <w:color w:val="000000"/>
        </w:rPr>
        <w:t xml:space="preserve"> </w:t>
      </w:r>
    </w:p>
    <w:p w14:paraId="483E18A1" w14:textId="77777777" w:rsidR="000559FB" w:rsidRDefault="000559FB" w:rsidP="00F0451B">
      <w:pPr>
        <w:pStyle w:val="Listeafsnit"/>
      </w:pPr>
    </w:p>
    <w:p w14:paraId="1143B567" w14:textId="34579A00" w:rsidR="000559FB" w:rsidRDefault="000559FB" w:rsidP="00F0451B">
      <w:pPr>
        <w:pStyle w:val="Listeafsnit"/>
        <w:numPr>
          <w:ilvl w:val="0"/>
          <w:numId w:val="41"/>
        </w:numPr>
        <w:autoSpaceDE w:val="0"/>
        <w:autoSpaceDN w:val="0"/>
        <w:adjustRightInd w:val="0"/>
        <w:rPr>
          <w:rFonts w:eastAsia="Times New Roman" w:cs="Times New Roman"/>
          <w:szCs w:val="20"/>
          <w:lang w:eastAsia="da-DK"/>
        </w:rPr>
      </w:pPr>
      <w:r>
        <w:rPr>
          <w:rFonts w:eastAsia="Times New Roman" w:cs="Times New Roman"/>
          <w:szCs w:val="20"/>
          <w:lang w:eastAsia="da-DK"/>
        </w:rPr>
        <w:t>Brønde og afvandingsledninger i det inddæmmede areal skal være tætte og etableres efter gældende normer og standarder, og de skal vedligeholdes, så de forbliver tætte.</w:t>
      </w:r>
      <w:r w:rsidR="003E4975">
        <w:rPr>
          <w:rFonts w:eastAsia="Times New Roman" w:cs="Times New Roman"/>
          <w:szCs w:val="20"/>
          <w:lang w:eastAsia="da-DK"/>
        </w:rPr>
        <w:t xml:space="preserve"> </w:t>
      </w:r>
      <w:r w:rsidR="00BA7BA0">
        <w:rPr>
          <w:rFonts w:eastAsia="Times New Roman" w:cs="Times New Roman"/>
          <w:szCs w:val="20"/>
          <w:lang w:eastAsia="da-DK"/>
        </w:rPr>
        <w:t>Dræn skal ligeledes etableres efter gældende normer og standarder og vedligeholdes.</w:t>
      </w:r>
    </w:p>
    <w:p w14:paraId="6D92ECE2" w14:textId="77777777" w:rsidR="000559FB" w:rsidRDefault="000559FB" w:rsidP="00F0451B">
      <w:pPr>
        <w:rPr>
          <w:rFonts w:eastAsia="Times New Roman" w:cs="Times New Roman"/>
          <w:szCs w:val="20"/>
          <w:lang w:eastAsia="da-DK"/>
        </w:rPr>
      </w:pPr>
    </w:p>
    <w:p w14:paraId="38968A58" w14:textId="77777777" w:rsidR="000559FB" w:rsidRDefault="000559FB" w:rsidP="00F0451B">
      <w:pPr>
        <w:pStyle w:val="Listeafsnit"/>
        <w:numPr>
          <w:ilvl w:val="0"/>
          <w:numId w:val="41"/>
        </w:numPr>
        <w:rPr>
          <w:rFonts w:eastAsia="Times New Roman" w:cs="Times New Roman"/>
          <w:szCs w:val="20"/>
          <w:lang w:eastAsia="da-DK"/>
        </w:rPr>
      </w:pPr>
      <w:r>
        <w:rPr>
          <w:rFonts w:eastAsia="Times New Roman" w:cs="Times New Roman"/>
          <w:szCs w:val="20"/>
          <w:lang w:eastAsia="da-DK"/>
        </w:rPr>
        <w:t>Belægningerne skal vedligeholdes således, at regnvand hurtigt ledes væk.</w:t>
      </w:r>
    </w:p>
    <w:p w14:paraId="02462FB5" w14:textId="77777777" w:rsidR="000559FB" w:rsidRDefault="000559FB" w:rsidP="00F0451B">
      <w:pPr>
        <w:pStyle w:val="Listeafsnit"/>
        <w:rPr>
          <w:rFonts w:eastAsia="Times New Roman" w:cs="Times New Roman"/>
          <w:szCs w:val="20"/>
          <w:lang w:eastAsia="da-DK"/>
        </w:rPr>
      </w:pPr>
    </w:p>
    <w:p w14:paraId="59A0EF25" w14:textId="0C0CCD0D" w:rsidR="000559FB" w:rsidRDefault="000559FB" w:rsidP="00F0451B">
      <w:pPr>
        <w:pStyle w:val="Listeafsnit"/>
        <w:numPr>
          <w:ilvl w:val="0"/>
          <w:numId w:val="41"/>
        </w:numPr>
        <w:rPr>
          <w:rFonts w:eastAsia="Times New Roman" w:cs="Times New Roman"/>
          <w:szCs w:val="20"/>
          <w:lang w:eastAsia="da-DK"/>
        </w:rPr>
      </w:pPr>
      <w:r>
        <w:rPr>
          <w:rFonts w:eastAsia="Times New Roman" w:cs="Times New Roman"/>
          <w:szCs w:val="20"/>
          <w:lang w:eastAsia="da-DK"/>
        </w:rPr>
        <w:t>Ved fremtidigt bygge- og anlægsarbejde på etape 4 skal belægninge</w:t>
      </w:r>
      <w:r w:rsidR="0039093D">
        <w:rPr>
          <w:rFonts w:eastAsia="Times New Roman" w:cs="Times New Roman"/>
          <w:szCs w:val="20"/>
          <w:lang w:eastAsia="da-DK"/>
        </w:rPr>
        <w:t>r</w:t>
      </w:r>
      <w:r>
        <w:rPr>
          <w:rFonts w:eastAsia="Times New Roman" w:cs="Times New Roman"/>
          <w:szCs w:val="20"/>
          <w:lang w:eastAsia="da-DK"/>
        </w:rPr>
        <w:t xml:space="preserve"> retableres så hurtigt som muligt</w:t>
      </w:r>
      <w:r w:rsidR="0039093D">
        <w:rPr>
          <w:rFonts w:eastAsia="Times New Roman" w:cs="Times New Roman"/>
          <w:szCs w:val="20"/>
          <w:lang w:eastAsia="da-DK"/>
        </w:rPr>
        <w:t>,</w:t>
      </w:r>
      <w:r>
        <w:rPr>
          <w:rFonts w:eastAsia="Times New Roman" w:cs="Times New Roman"/>
          <w:szCs w:val="20"/>
          <w:lang w:eastAsia="da-DK"/>
        </w:rPr>
        <w:t xml:space="preserve"> eller der skal etableres ny</w:t>
      </w:r>
      <w:r w:rsidR="0039093D">
        <w:rPr>
          <w:rFonts w:eastAsia="Times New Roman" w:cs="Times New Roman"/>
          <w:szCs w:val="20"/>
          <w:lang w:eastAsia="da-DK"/>
        </w:rPr>
        <w:t>e</w:t>
      </w:r>
      <w:r>
        <w:rPr>
          <w:rFonts w:eastAsia="Times New Roman" w:cs="Times New Roman"/>
          <w:szCs w:val="20"/>
          <w:lang w:eastAsia="da-DK"/>
        </w:rPr>
        <w:t xml:space="preserve"> belægning</w:t>
      </w:r>
      <w:r w:rsidR="0039093D">
        <w:rPr>
          <w:rFonts w:eastAsia="Times New Roman" w:cs="Times New Roman"/>
          <w:szCs w:val="20"/>
          <w:lang w:eastAsia="da-DK"/>
        </w:rPr>
        <w:t>er</w:t>
      </w:r>
      <w:r>
        <w:rPr>
          <w:rFonts w:eastAsia="Times New Roman" w:cs="Times New Roman"/>
          <w:szCs w:val="20"/>
          <w:lang w:eastAsia="da-DK"/>
        </w:rPr>
        <w:t xml:space="preserve"> med tilsvarende egenskaber så hurtigt som muligt. Dette skal ske for at undgå nedsivning gennem affaldsfraktionerne.</w:t>
      </w:r>
    </w:p>
    <w:p w14:paraId="5CBC932D" w14:textId="77777777" w:rsidR="000559FB" w:rsidRDefault="000559FB" w:rsidP="00BA7BA0">
      <w:pPr>
        <w:autoSpaceDE w:val="0"/>
        <w:autoSpaceDN w:val="0"/>
        <w:rPr>
          <w:lang w:eastAsia="da-DK"/>
        </w:rPr>
      </w:pPr>
    </w:p>
    <w:p w14:paraId="49671B36" w14:textId="140E416C" w:rsidR="000559FB" w:rsidRDefault="00BA7BA0" w:rsidP="00BA7BA0">
      <w:pPr>
        <w:rPr>
          <w:lang w:eastAsia="da-DK"/>
        </w:rPr>
      </w:pPr>
      <w:r>
        <w:rPr>
          <w:lang w:eastAsia="da-DK"/>
        </w:rPr>
        <w:t xml:space="preserve">Da der i dag afledes tag- og overfladevand fra brokonsortiets betonfabrik via en åben kanal gennem den kommende etape 4, skal der etableres en lukket rørledning, så afledningen kan fortsætte. Bag betonfabrikken og vest for den kommende Storstrømsbro er der i dag et stort ubebygget område. I takt med, at dette område bebygges og befæstes, skal der afledes stadig mere tag- og overfladevand. Der gøres opmærksom på, at rørledningen skal være tilstrækkelig stor, så også tag- og overfladevandet fra det nu ubebyggede areal kan håndteres via denne rørledning. </w:t>
      </w:r>
      <w:r w:rsidR="000559FB">
        <w:t>Dette er dog ikke omfattet af denne tilladelse, og er derfor ikke stillet som et vilkår.</w:t>
      </w:r>
    </w:p>
    <w:p w14:paraId="138BB5BF" w14:textId="77777777" w:rsidR="000559FB" w:rsidRDefault="000559FB" w:rsidP="00F0451B">
      <w:pPr>
        <w:rPr>
          <w:rFonts w:eastAsia="Times New Roman" w:cs="Times New Roman"/>
          <w:szCs w:val="20"/>
          <w:lang w:eastAsia="da-DK"/>
        </w:rPr>
      </w:pPr>
    </w:p>
    <w:p w14:paraId="229AE360" w14:textId="13F9B328" w:rsidR="000559FB" w:rsidRPr="005D074F" w:rsidRDefault="000559FB" w:rsidP="005D074F">
      <w:pPr>
        <w:pStyle w:val="Listeafsnit"/>
        <w:ind w:left="0"/>
        <w:rPr>
          <w:lang w:eastAsia="da-DK"/>
        </w:rPr>
      </w:pPr>
      <w:r>
        <w:rPr>
          <w:lang w:eastAsia="da-DK"/>
        </w:rPr>
        <w:t xml:space="preserve">Håndteringen af sanitært husspildevand er heller ikke omfattet af denne tilladelse. Det fremgår af ansøgningen, at sanitært spildevand fra mandskabsfaciliter opsamles og bortskaffes efter kommunens regulativer eller udledes til eksisterende spildevandsledninger efter aftale med kommunen.  </w:t>
      </w:r>
    </w:p>
    <w:p w14:paraId="2B11990B" w14:textId="77777777" w:rsidR="000559FB" w:rsidRDefault="000559FB" w:rsidP="00F0451B">
      <w:pPr>
        <w:rPr>
          <w:lang w:eastAsia="da-DK"/>
        </w:rPr>
      </w:pPr>
    </w:p>
    <w:p w14:paraId="5D28F331" w14:textId="0CE40437" w:rsidR="000559FB" w:rsidRDefault="000559FB" w:rsidP="005D074F">
      <w:pPr>
        <w:pStyle w:val="Overskrift2"/>
        <w:numPr>
          <w:ilvl w:val="1"/>
          <w:numId w:val="26"/>
        </w:numPr>
        <w:spacing w:after="120"/>
        <w:rPr>
          <w:rFonts w:eastAsia="Times New Roman"/>
          <w:lang w:eastAsia="da-DK"/>
        </w:rPr>
      </w:pPr>
      <w:bookmarkStart w:id="20" w:name="_Toc90630977"/>
      <w:r>
        <w:rPr>
          <w:rFonts w:eastAsia="Times New Roman"/>
          <w:lang w:eastAsia="da-DK"/>
        </w:rPr>
        <w:t>Luft</w:t>
      </w:r>
      <w:bookmarkEnd w:id="20"/>
      <w:r>
        <w:rPr>
          <w:rFonts w:eastAsia="Times New Roman"/>
          <w:lang w:eastAsia="da-DK"/>
        </w:rPr>
        <w:t xml:space="preserve"> </w:t>
      </w:r>
    </w:p>
    <w:p w14:paraId="49779D8D" w14:textId="77777777" w:rsidR="005D074F" w:rsidRPr="005D074F" w:rsidRDefault="005D074F" w:rsidP="005D074F">
      <w:pPr>
        <w:pStyle w:val="Listeafsnit"/>
        <w:rPr>
          <w:lang w:eastAsia="da-DK"/>
        </w:rPr>
      </w:pPr>
    </w:p>
    <w:p w14:paraId="0706817C" w14:textId="77777777" w:rsidR="000559FB" w:rsidRDefault="000559FB" w:rsidP="00F0451B">
      <w:pPr>
        <w:pStyle w:val="Listeafsnit"/>
        <w:numPr>
          <w:ilvl w:val="0"/>
          <w:numId w:val="41"/>
        </w:numPr>
        <w:rPr>
          <w:color w:val="000000"/>
        </w:rPr>
      </w:pPr>
      <w:r>
        <w:rPr>
          <w:lang w:eastAsia="da-DK"/>
        </w:rPr>
        <w:t xml:space="preserve">Udlægningen af de forskellige affaldsfraktioner må ikke give anledning til væsentlig støvflugt. Dette gælder også i forbindelse med midlertidig oplægning af jord. </w:t>
      </w:r>
    </w:p>
    <w:p w14:paraId="1FA22DFE" w14:textId="77777777" w:rsidR="000559FB" w:rsidRDefault="000559FB" w:rsidP="00F0451B">
      <w:pPr>
        <w:pStyle w:val="Listeafsnit"/>
        <w:ind w:left="0"/>
        <w:rPr>
          <w:lang w:eastAsia="da-DK"/>
        </w:rPr>
      </w:pPr>
    </w:p>
    <w:p w14:paraId="2BCB28BD" w14:textId="77777777" w:rsidR="000559FB" w:rsidRDefault="000559FB" w:rsidP="00F0451B">
      <w:pPr>
        <w:rPr>
          <w:lang w:eastAsia="da-DK"/>
        </w:rPr>
      </w:pPr>
    </w:p>
    <w:p w14:paraId="773B7599" w14:textId="1421C7E2" w:rsidR="005D074F" w:rsidRPr="005D074F" w:rsidRDefault="000559FB" w:rsidP="005D074F">
      <w:pPr>
        <w:pStyle w:val="Overskrift2"/>
        <w:numPr>
          <w:ilvl w:val="1"/>
          <w:numId w:val="26"/>
        </w:numPr>
        <w:spacing w:after="120"/>
        <w:rPr>
          <w:rFonts w:eastAsia="Times New Roman"/>
          <w:lang w:eastAsia="da-DK"/>
        </w:rPr>
      </w:pPr>
      <w:bookmarkStart w:id="21" w:name="_Toc90630978"/>
      <w:r>
        <w:rPr>
          <w:rFonts w:eastAsia="Times New Roman"/>
          <w:lang w:eastAsia="da-DK"/>
        </w:rPr>
        <w:t>Støj og Vibrationer</w:t>
      </w:r>
      <w:bookmarkEnd w:id="21"/>
    </w:p>
    <w:p w14:paraId="4BCA0E21" w14:textId="77777777" w:rsidR="000559FB" w:rsidRDefault="000559FB" w:rsidP="00F0451B">
      <w:pPr>
        <w:autoSpaceDE w:val="0"/>
        <w:autoSpaceDN w:val="0"/>
        <w:adjustRightInd w:val="0"/>
        <w:rPr>
          <w:color w:val="000000"/>
        </w:rPr>
      </w:pPr>
      <w:r>
        <w:rPr>
          <w:color w:val="000000"/>
        </w:rPr>
        <w:t xml:space="preserve">Ingen vilkår, da forhold omkring støj og vibrationer er reguleret i VVM–tilladelse til udvidelse af Vordingborg Havn meddelt af Vordingborg Kommune den 7. juni 2017. </w:t>
      </w:r>
    </w:p>
    <w:p w14:paraId="218CEBCC" w14:textId="77777777" w:rsidR="000559FB" w:rsidRDefault="000559FB" w:rsidP="00F0451B">
      <w:pPr>
        <w:autoSpaceDE w:val="0"/>
        <w:autoSpaceDN w:val="0"/>
        <w:adjustRightInd w:val="0"/>
        <w:rPr>
          <w:color w:val="000000"/>
        </w:rPr>
      </w:pPr>
    </w:p>
    <w:p w14:paraId="363EA27D" w14:textId="787958CF" w:rsidR="000559FB" w:rsidRDefault="000559FB" w:rsidP="00F0451B">
      <w:pPr>
        <w:autoSpaceDE w:val="0"/>
        <w:autoSpaceDN w:val="0"/>
        <w:adjustRightInd w:val="0"/>
        <w:rPr>
          <w:color w:val="000000"/>
        </w:rPr>
      </w:pPr>
      <w:r>
        <w:rPr>
          <w:color w:val="000000"/>
        </w:rPr>
        <w:t>Det midlertidige jordoplag vurderes at være en integreret del af etape 4</w:t>
      </w:r>
      <w:r w:rsidR="0039093D">
        <w:rPr>
          <w:color w:val="000000"/>
        </w:rPr>
        <w:t>,</w:t>
      </w:r>
      <w:r>
        <w:rPr>
          <w:color w:val="000000"/>
        </w:rPr>
        <w:t xml:space="preserve"> så selv om der er foretaget en særskilt VVM-screening af det midlertidige jordoplag, er vilkår vedrørende støj meddelt i kommunens VVM-tilladelsen 7. juni 2017 også gældende for det midlertidige jordoplag.  </w:t>
      </w:r>
    </w:p>
    <w:p w14:paraId="56BCEFB5" w14:textId="77777777" w:rsidR="000559FB" w:rsidRDefault="000559FB" w:rsidP="00F0451B">
      <w:pPr>
        <w:autoSpaceDE w:val="0"/>
        <w:autoSpaceDN w:val="0"/>
        <w:adjustRightInd w:val="0"/>
        <w:rPr>
          <w:color w:val="000000"/>
        </w:rPr>
      </w:pPr>
    </w:p>
    <w:p w14:paraId="2944DCDB" w14:textId="77777777" w:rsidR="000559FB" w:rsidRDefault="000559FB" w:rsidP="00F0451B">
      <w:pPr>
        <w:autoSpaceDE w:val="0"/>
        <w:autoSpaceDN w:val="0"/>
        <w:adjustRightInd w:val="0"/>
        <w:rPr>
          <w:color w:val="000000"/>
        </w:rPr>
      </w:pPr>
    </w:p>
    <w:p w14:paraId="51D978D3" w14:textId="6EFDE39E" w:rsidR="000559FB" w:rsidRDefault="000559FB" w:rsidP="00194BC1">
      <w:pPr>
        <w:pStyle w:val="Overskrift2"/>
        <w:numPr>
          <w:ilvl w:val="1"/>
          <w:numId w:val="42"/>
        </w:numPr>
        <w:spacing w:after="120"/>
        <w:rPr>
          <w:rFonts w:eastAsia="Times New Roman"/>
          <w:lang w:eastAsia="da-DK"/>
        </w:rPr>
      </w:pPr>
      <w:bookmarkStart w:id="22" w:name="_Toc90630979"/>
      <w:r>
        <w:rPr>
          <w:rFonts w:eastAsia="Times New Roman"/>
          <w:lang w:eastAsia="da-DK"/>
        </w:rPr>
        <w:t>Affald</w:t>
      </w:r>
      <w:bookmarkEnd w:id="22"/>
    </w:p>
    <w:p w14:paraId="1D121F49" w14:textId="77777777" w:rsidR="005D074F" w:rsidRPr="005D074F" w:rsidRDefault="005D074F" w:rsidP="005D074F">
      <w:pPr>
        <w:rPr>
          <w:lang w:eastAsia="da-DK"/>
        </w:rPr>
      </w:pPr>
    </w:p>
    <w:p w14:paraId="1EFD2A7E" w14:textId="77777777" w:rsidR="000559FB" w:rsidRDefault="000559FB" w:rsidP="00F0451B">
      <w:pPr>
        <w:pStyle w:val="Listeafsnit"/>
        <w:numPr>
          <w:ilvl w:val="0"/>
          <w:numId w:val="41"/>
        </w:num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Affald, der fremkommer i forbindelse med anlægsarbejdet, skal sorteres, opsamles og opbevares forsvarligt, indtil det kan bortskaffes efter gældende regler. </w:t>
      </w:r>
    </w:p>
    <w:p w14:paraId="7153F691" w14:textId="77777777" w:rsidR="000559FB" w:rsidRDefault="000559FB" w:rsidP="00F0451B">
      <w:pPr>
        <w:autoSpaceDE w:val="0"/>
        <w:autoSpaceDN w:val="0"/>
        <w:adjustRightInd w:val="0"/>
        <w:ind w:left="283"/>
        <w:rPr>
          <w:rFonts w:eastAsia="Times New Roman" w:cs="Times New Roman"/>
          <w:szCs w:val="20"/>
          <w:lang w:eastAsia="da-DK"/>
        </w:rPr>
      </w:pPr>
    </w:p>
    <w:p w14:paraId="1E4BB46C" w14:textId="304CF0E0" w:rsidR="000559FB" w:rsidRPr="009C0171" w:rsidRDefault="000559FB" w:rsidP="009C0171">
      <w:pPr>
        <w:pStyle w:val="Listeafsnit"/>
        <w:numPr>
          <w:ilvl w:val="0"/>
          <w:numId w:val="41"/>
        </w:num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Hvis der i fremtiden ved bygge- og anlægsarbejde på etape 4 opstår overskudsmateriale, skal det bortskaffes efter gældende regler – evt. bortskaffes til et modtageanlæg der må modtage den affaldstype. </w:t>
      </w:r>
    </w:p>
    <w:p w14:paraId="0CF6910B" w14:textId="77777777" w:rsidR="005D074F" w:rsidRDefault="005D074F" w:rsidP="00F0451B">
      <w:pPr>
        <w:pStyle w:val="Listeafsnit"/>
        <w:rPr>
          <w:rFonts w:eastAsia="Times New Roman" w:cs="Times New Roman"/>
          <w:szCs w:val="20"/>
          <w:lang w:eastAsia="da-DK"/>
        </w:rPr>
      </w:pPr>
    </w:p>
    <w:p w14:paraId="5955649B" w14:textId="77777777" w:rsidR="000559FB" w:rsidRDefault="000559FB" w:rsidP="005D074F">
      <w:pPr>
        <w:pStyle w:val="Overskrift2"/>
        <w:numPr>
          <w:ilvl w:val="1"/>
          <w:numId w:val="42"/>
        </w:numPr>
        <w:spacing w:after="120"/>
        <w:rPr>
          <w:rFonts w:eastAsiaTheme="minorHAnsi"/>
        </w:rPr>
      </w:pPr>
      <w:bookmarkStart w:id="23" w:name="_Toc90630980"/>
      <w:r>
        <w:rPr>
          <w:rFonts w:eastAsiaTheme="minorHAnsi"/>
        </w:rPr>
        <w:t xml:space="preserve">Til- og </w:t>
      </w:r>
      <w:r w:rsidRPr="005D074F">
        <w:rPr>
          <w:rFonts w:eastAsia="Times New Roman"/>
          <w:lang w:eastAsia="da-DK"/>
        </w:rPr>
        <w:t>frakørselsforhold</w:t>
      </w:r>
      <w:bookmarkEnd w:id="23"/>
    </w:p>
    <w:p w14:paraId="3C017230" w14:textId="77777777" w:rsidR="000559FB" w:rsidRDefault="000559FB" w:rsidP="00194BC1">
      <w:pPr>
        <w:pStyle w:val="Listeafsnit"/>
        <w:ind w:hanging="720"/>
        <w:rPr>
          <w:rFonts w:eastAsia="Times New Roman" w:cs="Times New Roman"/>
          <w:szCs w:val="20"/>
          <w:lang w:eastAsia="da-DK"/>
        </w:rPr>
      </w:pPr>
    </w:p>
    <w:p w14:paraId="4EBA4D02" w14:textId="1D9FBA65" w:rsidR="0039093D" w:rsidRPr="005D074F" w:rsidRDefault="0039093D" w:rsidP="005D074F">
      <w:pPr>
        <w:pStyle w:val="Listeafsnit"/>
        <w:numPr>
          <w:ilvl w:val="0"/>
          <w:numId w:val="41"/>
        </w:numPr>
        <w:autoSpaceDE w:val="0"/>
        <w:autoSpaceDN w:val="0"/>
        <w:adjustRightInd w:val="0"/>
        <w:rPr>
          <w:rFonts w:eastAsia="Times New Roman" w:cs="Times New Roman"/>
          <w:szCs w:val="20"/>
          <w:lang w:eastAsia="da-DK"/>
        </w:rPr>
      </w:pPr>
      <w:r w:rsidRPr="00E32CD2">
        <w:rPr>
          <w:rFonts w:eastAsia="Times New Roman" w:cs="Times New Roman"/>
          <w:szCs w:val="20"/>
          <w:lang w:eastAsia="da-DK"/>
        </w:rPr>
        <w:t>For at hindre spredning af forurening og for at mindske generne for de omkringliggende virksomheder må der ikke ske s</w:t>
      </w:r>
      <w:r w:rsidR="000559FB" w:rsidRPr="00E32CD2">
        <w:rPr>
          <w:rFonts w:eastAsia="Times New Roman" w:cs="Times New Roman"/>
          <w:szCs w:val="20"/>
          <w:lang w:eastAsia="da-DK"/>
        </w:rPr>
        <w:t xml:space="preserve">predning af materiale ud af etape 4 </w:t>
      </w:r>
      <w:r w:rsidRPr="00E32CD2">
        <w:rPr>
          <w:rFonts w:eastAsia="Times New Roman" w:cs="Times New Roman"/>
          <w:szCs w:val="20"/>
          <w:lang w:eastAsia="da-DK"/>
        </w:rPr>
        <w:t xml:space="preserve">f.eks. </w:t>
      </w:r>
      <w:r w:rsidR="000559FB" w:rsidRPr="00E32CD2">
        <w:rPr>
          <w:rFonts w:eastAsia="Times New Roman" w:cs="Times New Roman"/>
          <w:szCs w:val="20"/>
          <w:lang w:eastAsia="da-DK"/>
        </w:rPr>
        <w:t>via dæk fra maskiner og lastbiler</w:t>
      </w:r>
      <w:r w:rsidRPr="00E32CD2">
        <w:rPr>
          <w:rFonts w:eastAsia="Times New Roman" w:cs="Times New Roman"/>
          <w:szCs w:val="20"/>
          <w:lang w:eastAsia="da-DK"/>
        </w:rPr>
        <w:t>.</w:t>
      </w:r>
    </w:p>
    <w:p w14:paraId="48804DB9" w14:textId="77777777" w:rsidR="000559FB" w:rsidRDefault="000559FB" w:rsidP="0039093D"/>
    <w:p w14:paraId="7D328885" w14:textId="4BECC33F" w:rsidR="000559FB" w:rsidRDefault="000559FB" w:rsidP="005D074F">
      <w:pPr>
        <w:pStyle w:val="Overskrift2"/>
        <w:numPr>
          <w:ilvl w:val="1"/>
          <w:numId w:val="42"/>
        </w:numPr>
        <w:spacing w:after="120"/>
      </w:pPr>
      <w:bookmarkStart w:id="24" w:name="_Toc90630981"/>
      <w:r>
        <w:t>Menneskers sundhed</w:t>
      </w:r>
      <w:bookmarkEnd w:id="24"/>
    </w:p>
    <w:p w14:paraId="16AC601D" w14:textId="77777777" w:rsidR="000559FB" w:rsidRDefault="000559FB" w:rsidP="005D074F">
      <w:pPr>
        <w:rPr>
          <w:rFonts w:eastAsia="Times New Roman" w:cs="Times New Roman"/>
          <w:szCs w:val="20"/>
          <w:lang w:eastAsia="da-DK"/>
        </w:rPr>
      </w:pPr>
    </w:p>
    <w:p w14:paraId="6DEFED82" w14:textId="24E4C9C8" w:rsidR="000559FB" w:rsidRPr="0039093D" w:rsidRDefault="000559FB" w:rsidP="00E32CD2">
      <w:pPr>
        <w:pStyle w:val="Listeafsnit"/>
        <w:numPr>
          <w:ilvl w:val="0"/>
          <w:numId w:val="37"/>
        </w:numPr>
        <w:ind w:left="851" w:hanging="851"/>
      </w:pPr>
      <w:r w:rsidRPr="0039093D">
        <w:t xml:space="preserve">Da der er offentlig adgang til stien oven på dæmningen og til den vestligste del af etape 4, skal der opsættes hegn til </w:t>
      </w:r>
      <w:r w:rsidRPr="00E32CD2">
        <w:rPr>
          <w:rFonts w:eastAsia="Times New Roman" w:cs="Times New Roman"/>
          <w:szCs w:val="20"/>
          <w:lang w:eastAsia="da-DK"/>
        </w:rPr>
        <w:t>adskillelse af arealerne med offentlig adgang og arealet til havnerelateret aktiviteter. Hegnet skal vedligeholdes, så det til stadighed hindre, at offentligheden ikke har adgang til det havnerelateret areal.</w:t>
      </w:r>
    </w:p>
    <w:p w14:paraId="28777E2D" w14:textId="77777777" w:rsidR="000559FB" w:rsidRDefault="000559FB" w:rsidP="00F0451B">
      <w:pPr>
        <w:pStyle w:val="Listeafsnit"/>
        <w:ind w:left="405"/>
        <w:rPr>
          <w:rFonts w:eastAsia="Times New Roman" w:cs="Times New Roman"/>
          <w:szCs w:val="20"/>
          <w:lang w:eastAsia="da-DK"/>
        </w:rPr>
      </w:pPr>
      <w:r>
        <w:rPr>
          <w:rFonts w:eastAsia="Times New Roman" w:cs="Times New Roman"/>
          <w:szCs w:val="20"/>
          <w:lang w:eastAsia="da-DK"/>
        </w:rPr>
        <w:t xml:space="preserve"> </w:t>
      </w:r>
    </w:p>
    <w:p w14:paraId="0B305832" w14:textId="74C3C73C" w:rsidR="000559FB" w:rsidRPr="0039093D" w:rsidRDefault="000559FB" w:rsidP="00E32CD2">
      <w:pPr>
        <w:pStyle w:val="Listeafsnit"/>
        <w:numPr>
          <w:ilvl w:val="0"/>
          <w:numId w:val="43"/>
        </w:numPr>
        <w:autoSpaceDE w:val="0"/>
        <w:autoSpaceDN w:val="0"/>
        <w:adjustRightInd w:val="0"/>
        <w:rPr>
          <w:rFonts w:eastAsia="Times New Roman" w:cs="Times New Roman"/>
          <w:szCs w:val="20"/>
          <w:lang w:eastAsia="da-DK"/>
        </w:rPr>
      </w:pPr>
      <w:r w:rsidRPr="0039093D">
        <w:rPr>
          <w:rFonts w:eastAsia="Times New Roman" w:cs="Times New Roman"/>
          <w:szCs w:val="20"/>
          <w:lang w:eastAsia="da-DK"/>
        </w:rPr>
        <w:t>Jf. vilkår 1</w:t>
      </w:r>
      <w:r w:rsidR="00E32CD2">
        <w:rPr>
          <w:rFonts w:eastAsia="Times New Roman" w:cs="Times New Roman"/>
          <w:szCs w:val="20"/>
          <w:lang w:eastAsia="da-DK"/>
        </w:rPr>
        <w:t>3</w:t>
      </w:r>
      <w:r w:rsidRPr="0039093D">
        <w:rPr>
          <w:rFonts w:eastAsia="Times New Roman" w:cs="Times New Roman"/>
          <w:szCs w:val="20"/>
          <w:lang w:eastAsia="da-DK"/>
        </w:rPr>
        <w:t xml:space="preserve"> og 1</w:t>
      </w:r>
      <w:r w:rsidR="00E32CD2">
        <w:rPr>
          <w:rFonts w:eastAsia="Times New Roman" w:cs="Times New Roman"/>
          <w:szCs w:val="20"/>
          <w:lang w:eastAsia="da-DK"/>
        </w:rPr>
        <w:t>4</w:t>
      </w:r>
      <w:r w:rsidRPr="0039093D">
        <w:rPr>
          <w:rFonts w:eastAsia="Times New Roman" w:cs="Times New Roman"/>
          <w:szCs w:val="20"/>
          <w:lang w:eastAsia="da-DK"/>
        </w:rPr>
        <w:t xml:space="preserve"> skal der på dæmningen etableres et </w:t>
      </w:r>
      <w:proofErr w:type="spellStart"/>
      <w:r w:rsidRPr="0039093D">
        <w:rPr>
          <w:rFonts w:eastAsia="Times New Roman" w:cs="Times New Roman"/>
          <w:szCs w:val="20"/>
          <w:lang w:eastAsia="da-DK"/>
        </w:rPr>
        <w:t>lerdække</w:t>
      </w:r>
      <w:proofErr w:type="spellEnd"/>
      <w:r w:rsidRPr="0039093D">
        <w:rPr>
          <w:rFonts w:eastAsia="Times New Roman" w:cs="Times New Roman"/>
          <w:szCs w:val="20"/>
          <w:lang w:eastAsia="da-DK"/>
        </w:rPr>
        <w:t xml:space="preserve"> og et muldlag på stien. Laget af ler og muld skal vedligeholdes, så der til stadighed er 0,5 meter rene materialer på stien.</w:t>
      </w:r>
    </w:p>
    <w:p w14:paraId="58B43374" w14:textId="77777777" w:rsidR="000559FB" w:rsidRDefault="000559FB" w:rsidP="00F0451B">
      <w:pPr>
        <w:rPr>
          <w:rFonts w:eastAsia="Times New Roman" w:cs="Times New Roman"/>
          <w:szCs w:val="20"/>
          <w:lang w:eastAsia="da-DK"/>
        </w:rPr>
      </w:pPr>
    </w:p>
    <w:p w14:paraId="1426D950" w14:textId="31C6FFFE" w:rsidR="000559FB" w:rsidRDefault="000559FB" w:rsidP="0039093D">
      <w:pPr>
        <w:pStyle w:val="Listeafsnit"/>
        <w:numPr>
          <w:ilvl w:val="0"/>
          <w:numId w:val="43"/>
        </w:numPr>
        <w:autoSpaceDE w:val="0"/>
        <w:autoSpaceDN w:val="0"/>
        <w:adjustRightInd w:val="0"/>
        <w:rPr>
          <w:rFonts w:eastAsia="Times New Roman" w:cs="Times New Roman"/>
          <w:szCs w:val="20"/>
          <w:lang w:eastAsia="da-DK"/>
        </w:rPr>
      </w:pPr>
      <w:r>
        <w:rPr>
          <w:rFonts w:eastAsia="Times New Roman" w:cs="Times New Roman"/>
          <w:szCs w:val="20"/>
          <w:lang w:eastAsia="da-DK"/>
        </w:rPr>
        <w:t>På den vestligste del af etape 4, hvor der er adgang for offentligheden, skal de øverste 0,5 meter være rene materialer. Laget af rene materialer skal vedligeholdes, så de</w:t>
      </w:r>
      <w:r w:rsidR="00F0451B">
        <w:rPr>
          <w:rFonts w:eastAsia="Times New Roman" w:cs="Times New Roman"/>
          <w:szCs w:val="20"/>
          <w:lang w:eastAsia="da-DK"/>
        </w:rPr>
        <w:t>r</w:t>
      </w:r>
      <w:r>
        <w:rPr>
          <w:rFonts w:eastAsia="Times New Roman" w:cs="Times New Roman"/>
          <w:szCs w:val="20"/>
          <w:lang w:eastAsia="da-DK"/>
        </w:rPr>
        <w:t xml:space="preserve"> til stadighed er 0,5 meter rene materialer på dette areal.  </w:t>
      </w:r>
    </w:p>
    <w:p w14:paraId="316B8251" w14:textId="77777777" w:rsidR="000559FB" w:rsidRDefault="000559FB" w:rsidP="00F0451B">
      <w:pPr>
        <w:rPr>
          <w:rFonts w:eastAsia="Times New Roman" w:cs="Times New Roman"/>
          <w:szCs w:val="20"/>
          <w:lang w:eastAsia="da-DK"/>
        </w:rPr>
      </w:pPr>
    </w:p>
    <w:p w14:paraId="0473365F" w14:textId="77777777" w:rsidR="000559FB" w:rsidRDefault="000559FB" w:rsidP="00F0451B">
      <w:pPr>
        <w:autoSpaceDE w:val="0"/>
        <w:autoSpaceDN w:val="0"/>
        <w:adjustRightInd w:val="0"/>
        <w:rPr>
          <w:rFonts w:eastAsia="Times New Roman" w:cs="Times New Roman"/>
          <w:szCs w:val="20"/>
          <w:lang w:eastAsia="da-DK"/>
        </w:rPr>
      </w:pPr>
    </w:p>
    <w:p w14:paraId="52F97EED" w14:textId="77777777" w:rsidR="000559FB" w:rsidRDefault="000559FB" w:rsidP="00F0451B">
      <w:pPr>
        <w:pStyle w:val="Overskrift2"/>
        <w:numPr>
          <w:ilvl w:val="1"/>
          <w:numId w:val="34"/>
        </w:numPr>
        <w:spacing w:after="120"/>
        <w:rPr>
          <w:rFonts w:eastAsia="Times New Roman"/>
          <w:lang w:eastAsia="da-DK"/>
        </w:rPr>
      </w:pPr>
      <w:bookmarkStart w:id="25" w:name="_Toc90630982"/>
      <w:r>
        <w:rPr>
          <w:rFonts w:eastAsia="Times New Roman"/>
          <w:lang w:eastAsia="da-DK"/>
        </w:rPr>
        <w:t>Beskyttelse af jord, grundvand og recipient</w:t>
      </w:r>
      <w:bookmarkEnd w:id="25"/>
    </w:p>
    <w:p w14:paraId="48872E94" w14:textId="5C674315" w:rsidR="000559FB" w:rsidRDefault="000559FB" w:rsidP="00F0451B">
      <w:pPr>
        <w:rPr>
          <w:lang w:eastAsia="da-DK"/>
        </w:rPr>
      </w:pPr>
      <w:r>
        <w:rPr>
          <w:lang w:eastAsia="da-DK"/>
        </w:rPr>
        <w:t xml:space="preserve">Se vilkår givet </w:t>
      </w:r>
      <w:r w:rsidRPr="00E32CD2">
        <w:rPr>
          <w:lang w:eastAsia="da-DK"/>
        </w:rPr>
        <w:t>under afsnit 5.2 – 5.</w:t>
      </w:r>
      <w:r w:rsidR="00F0451B" w:rsidRPr="00E32CD2">
        <w:rPr>
          <w:lang w:eastAsia="da-DK"/>
        </w:rPr>
        <w:t>5</w:t>
      </w:r>
      <w:r w:rsidRPr="00E32CD2">
        <w:rPr>
          <w:lang w:eastAsia="da-DK"/>
        </w:rPr>
        <w:t>.</w:t>
      </w:r>
    </w:p>
    <w:p w14:paraId="0512AD80" w14:textId="77777777" w:rsidR="000559FB" w:rsidRDefault="000559FB" w:rsidP="00F0451B">
      <w:pPr>
        <w:ind w:left="360"/>
        <w:rPr>
          <w:lang w:eastAsia="da-DK"/>
        </w:rPr>
      </w:pPr>
    </w:p>
    <w:p w14:paraId="3896B0C9" w14:textId="77777777" w:rsidR="000559FB" w:rsidRDefault="000559FB" w:rsidP="00F0451B">
      <w:pPr>
        <w:ind w:left="360"/>
        <w:rPr>
          <w:lang w:eastAsia="da-DK"/>
        </w:rPr>
      </w:pPr>
    </w:p>
    <w:p w14:paraId="0808EC16" w14:textId="77777777" w:rsidR="000559FB" w:rsidRDefault="000559FB" w:rsidP="00F0451B">
      <w:pPr>
        <w:pStyle w:val="Overskrift2"/>
        <w:numPr>
          <w:ilvl w:val="1"/>
          <w:numId w:val="34"/>
        </w:numPr>
        <w:spacing w:after="120"/>
        <w:rPr>
          <w:rFonts w:eastAsia="Times New Roman"/>
          <w:lang w:eastAsia="da-DK"/>
        </w:rPr>
      </w:pPr>
      <w:bookmarkStart w:id="26" w:name="_Toc90630983"/>
      <w:r>
        <w:rPr>
          <w:rFonts w:eastAsia="Times New Roman"/>
          <w:lang w:eastAsia="da-DK"/>
        </w:rPr>
        <w:t>Indberetning</w:t>
      </w:r>
      <w:bookmarkEnd w:id="26"/>
    </w:p>
    <w:p w14:paraId="5955AC08" w14:textId="3951E6DF" w:rsidR="000559FB" w:rsidRDefault="000559FB" w:rsidP="00F0451B">
      <w:pPr>
        <w:pStyle w:val="Listeafsnit"/>
        <w:autoSpaceDE w:val="0"/>
        <w:autoSpaceDN w:val="0"/>
        <w:adjustRightInd w:val="0"/>
        <w:ind w:left="283"/>
        <w:rPr>
          <w:color w:val="000000"/>
        </w:rPr>
      </w:pPr>
      <w:r>
        <w:rPr>
          <w:color w:val="000000"/>
        </w:rPr>
        <w:t>Løbende indberetning</w:t>
      </w:r>
    </w:p>
    <w:p w14:paraId="1612DDCB" w14:textId="77777777" w:rsidR="00E32CD2" w:rsidRDefault="00E32CD2" w:rsidP="00F0451B">
      <w:pPr>
        <w:pStyle w:val="Listeafsnit"/>
        <w:autoSpaceDE w:val="0"/>
        <w:autoSpaceDN w:val="0"/>
        <w:adjustRightInd w:val="0"/>
        <w:ind w:left="283"/>
        <w:rPr>
          <w:color w:val="000000"/>
        </w:rPr>
      </w:pPr>
    </w:p>
    <w:p w14:paraId="3F6B209E" w14:textId="16EBEA84" w:rsidR="000559FB" w:rsidRPr="00057AAE" w:rsidRDefault="000559FB" w:rsidP="00E32CD2">
      <w:pPr>
        <w:pStyle w:val="Listeafsnit"/>
        <w:numPr>
          <w:ilvl w:val="1"/>
          <w:numId w:val="13"/>
        </w:numPr>
        <w:autoSpaceDE w:val="0"/>
        <w:autoSpaceDN w:val="0"/>
        <w:adjustRightInd w:val="0"/>
        <w:rPr>
          <w:color w:val="000000"/>
        </w:rPr>
      </w:pPr>
      <w:r>
        <w:rPr>
          <w:color w:val="000000"/>
        </w:rPr>
        <w:t>I driftsperioden skal der for hvert kvartal indberettes følgende til kommunen for det forudgående kvartal:</w:t>
      </w:r>
    </w:p>
    <w:p w14:paraId="0BCF1B2D" w14:textId="77777777" w:rsidR="000559FB" w:rsidRDefault="000559FB" w:rsidP="00F0451B">
      <w:pPr>
        <w:pStyle w:val="Listeafsnit"/>
        <w:numPr>
          <w:ilvl w:val="0"/>
          <w:numId w:val="30"/>
        </w:numPr>
        <w:autoSpaceDE w:val="0"/>
        <w:autoSpaceDN w:val="0"/>
        <w:adjustRightInd w:val="0"/>
        <w:rPr>
          <w:color w:val="000000"/>
        </w:rPr>
      </w:pPr>
      <w:r>
        <w:rPr>
          <w:color w:val="000000"/>
        </w:rPr>
        <w:t xml:space="preserve">Mængdeopgørelse fordelt på de forskellige affaldsfraktioner og deres forureningsgrad. </w:t>
      </w:r>
    </w:p>
    <w:p w14:paraId="235255A8" w14:textId="77777777" w:rsidR="000559FB" w:rsidRPr="00127306" w:rsidRDefault="000559FB" w:rsidP="00F0451B">
      <w:pPr>
        <w:pStyle w:val="Listeafsnit"/>
        <w:numPr>
          <w:ilvl w:val="0"/>
          <w:numId w:val="30"/>
        </w:numPr>
        <w:autoSpaceDE w:val="0"/>
        <w:autoSpaceDN w:val="0"/>
        <w:adjustRightInd w:val="0"/>
        <w:rPr>
          <w:color w:val="000000"/>
        </w:rPr>
      </w:pPr>
      <w:r w:rsidRPr="00127306">
        <w:rPr>
          <w:color w:val="000000"/>
        </w:rPr>
        <w:t>Dokumentation for at de forskellige affaldsfraktioner er placeret jf. vilkår om placering i forhold til koter.</w:t>
      </w:r>
    </w:p>
    <w:p w14:paraId="28ACCC60" w14:textId="48CC78A8" w:rsidR="000559FB" w:rsidRDefault="000559FB" w:rsidP="00F0451B">
      <w:pPr>
        <w:pStyle w:val="Listeafsnit"/>
        <w:numPr>
          <w:ilvl w:val="0"/>
          <w:numId w:val="30"/>
        </w:numPr>
        <w:autoSpaceDE w:val="0"/>
        <w:autoSpaceDN w:val="0"/>
        <w:adjustRightInd w:val="0"/>
        <w:rPr>
          <w:color w:val="000000"/>
        </w:rPr>
      </w:pPr>
      <w:r w:rsidRPr="00127306">
        <w:rPr>
          <w:color w:val="000000"/>
        </w:rPr>
        <w:t>Dokumentation for at byggeaffald med indhold af PCB er nedknust og overdækket med markeringsnet.</w:t>
      </w:r>
    </w:p>
    <w:p w14:paraId="673D9FD8" w14:textId="77777777" w:rsidR="00057AAE" w:rsidRPr="00057AAE" w:rsidRDefault="00057AAE" w:rsidP="00057AAE">
      <w:pPr>
        <w:autoSpaceDE w:val="0"/>
        <w:autoSpaceDN w:val="0"/>
        <w:adjustRightInd w:val="0"/>
        <w:ind w:left="643"/>
        <w:rPr>
          <w:color w:val="000000"/>
        </w:rPr>
      </w:pPr>
    </w:p>
    <w:p w14:paraId="3FADC149" w14:textId="77777777" w:rsidR="00057AAE" w:rsidRDefault="000559FB" w:rsidP="00057AAE">
      <w:pPr>
        <w:pStyle w:val="Listeafsnit"/>
        <w:numPr>
          <w:ilvl w:val="1"/>
          <w:numId w:val="13"/>
        </w:numPr>
        <w:autoSpaceDE w:val="0"/>
        <w:autoSpaceDN w:val="0"/>
        <w:adjustRightInd w:val="0"/>
        <w:rPr>
          <w:color w:val="000000"/>
        </w:rPr>
      </w:pPr>
      <w:r w:rsidRPr="00057AAE">
        <w:rPr>
          <w:color w:val="000000"/>
        </w:rPr>
        <w:t xml:space="preserve">Senest 14 dage før udlægning af slagger påbegyndes skal Vordingborg Kommune informeres. </w:t>
      </w:r>
    </w:p>
    <w:p w14:paraId="40AA45D6" w14:textId="77777777" w:rsidR="00057AAE" w:rsidRPr="00057AAE" w:rsidRDefault="00057AAE" w:rsidP="00057AAE">
      <w:pPr>
        <w:autoSpaceDE w:val="0"/>
        <w:autoSpaceDN w:val="0"/>
        <w:adjustRightInd w:val="0"/>
        <w:rPr>
          <w:color w:val="000000"/>
        </w:rPr>
      </w:pPr>
    </w:p>
    <w:p w14:paraId="0D1A008B" w14:textId="6F88147F" w:rsidR="000559FB" w:rsidRPr="00666BA2" w:rsidRDefault="00090657" w:rsidP="00666BA2">
      <w:pPr>
        <w:pStyle w:val="Listeafsnit"/>
        <w:numPr>
          <w:ilvl w:val="1"/>
          <w:numId w:val="13"/>
        </w:numPr>
        <w:rPr>
          <w:color w:val="000000"/>
        </w:rPr>
      </w:pPr>
      <w:r w:rsidRPr="00EF5A50">
        <w:rPr>
          <w:color w:val="000000"/>
        </w:rPr>
        <w:t>Der skal indsendes d</w:t>
      </w:r>
      <w:r w:rsidR="000559FB" w:rsidRPr="00EF5A50">
        <w:rPr>
          <w:color w:val="000000"/>
        </w:rPr>
        <w:t>okumentation for</w:t>
      </w:r>
      <w:r w:rsidR="00356B6E" w:rsidRPr="00EF5A50">
        <w:rPr>
          <w:color w:val="000000"/>
        </w:rPr>
        <w:t>,</w:t>
      </w:r>
      <w:r w:rsidR="000559FB" w:rsidRPr="00EF5A50">
        <w:rPr>
          <w:color w:val="000000"/>
        </w:rPr>
        <w:t xml:space="preserve"> at slaggerne</w:t>
      </w:r>
      <w:r w:rsidR="00356B6E" w:rsidRPr="00EF5A50">
        <w:rPr>
          <w:color w:val="000000"/>
        </w:rPr>
        <w:t xml:space="preserve"> </w:t>
      </w:r>
      <w:r w:rsidR="000559FB" w:rsidRPr="00EF5A50">
        <w:rPr>
          <w:color w:val="000000"/>
        </w:rPr>
        <w:t>er overdækket</w:t>
      </w:r>
      <w:r w:rsidR="00057AAE" w:rsidRPr="00EF5A50">
        <w:rPr>
          <w:color w:val="000000"/>
        </w:rPr>
        <w:t xml:space="preserve"> med varmblandet asfalt eller tilsvarende tæt belægning</w:t>
      </w:r>
      <w:r w:rsidR="00356B6E" w:rsidRPr="00EF5A50">
        <w:rPr>
          <w:color w:val="000000"/>
        </w:rPr>
        <w:t>, jf. kravene i vilkår 34</w:t>
      </w:r>
      <w:r w:rsidR="00867E41" w:rsidRPr="00EF5A50">
        <w:rPr>
          <w:color w:val="000000"/>
        </w:rPr>
        <w:t>.</w:t>
      </w:r>
    </w:p>
    <w:p w14:paraId="39939456" w14:textId="77777777" w:rsidR="000559FB" w:rsidRDefault="000559FB" w:rsidP="00F0451B">
      <w:pPr>
        <w:autoSpaceDE w:val="0"/>
        <w:autoSpaceDN w:val="0"/>
        <w:adjustRightInd w:val="0"/>
        <w:rPr>
          <w:color w:val="000000"/>
          <w:highlight w:val="yellow"/>
        </w:rPr>
      </w:pPr>
    </w:p>
    <w:p w14:paraId="6DAE77CA" w14:textId="3F88DC63" w:rsidR="000559FB" w:rsidRDefault="000559FB" w:rsidP="00F0451B">
      <w:pPr>
        <w:autoSpaceDE w:val="0"/>
        <w:autoSpaceDN w:val="0"/>
        <w:adjustRightInd w:val="0"/>
        <w:rPr>
          <w:color w:val="000000"/>
        </w:rPr>
      </w:pPr>
      <w:r>
        <w:rPr>
          <w:color w:val="000000"/>
        </w:rPr>
        <w:t>Afsluttende indberetning</w:t>
      </w:r>
    </w:p>
    <w:p w14:paraId="007B8F25" w14:textId="77777777" w:rsidR="00090657" w:rsidRDefault="00090657" w:rsidP="00F0451B">
      <w:pPr>
        <w:autoSpaceDE w:val="0"/>
        <w:autoSpaceDN w:val="0"/>
        <w:adjustRightInd w:val="0"/>
        <w:rPr>
          <w:color w:val="000000"/>
        </w:rPr>
      </w:pPr>
    </w:p>
    <w:p w14:paraId="59366456" w14:textId="1F2F355E" w:rsidR="000559FB" w:rsidRPr="00127306" w:rsidRDefault="000559FB" w:rsidP="00E32CD2">
      <w:pPr>
        <w:pStyle w:val="Listeafsnit"/>
        <w:numPr>
          <w:ilvl w:val="0"/>
          <w:numId w:val="14"/>
        </w:numPr>
        <w:autoSpaceDE w:val="0"/>
        <w:autoSpaceDN w:val="0"/>
        <w:adjustRightInd w:val="0"/>
        <w:rPr>
          <w:color w:val="000000"/>
        </w:rPr>
      </w:pPr>
      <w:r>
        <w:rPr>
          <w:color w:val="000000"/>
        </w:rPr>
        <w:t>Senest 3 måneder efter kaj- og ankerspuns samt dæmningen er etableret, skal der indsendes dokumentation for</w:t>
      </w:r>
      <w:r w:rsidR="00090657">
        <w:rPr>
          <w:color w:val="000000"/>
        </w:rPr>
        <w:t>,</w:t>
      </w:r>
      <w:r>
        <w:rPr>
          <w:color w:val="000000"/>
        </w:rPr>
        <w:t xml:space="preserve"> at disse er opbygget som beskrevet i ansøgningen.</w:t>
      </w:r>
    </w:p>
    <w:p w14:paraId="16B41D13" w14:textId="77777777" w:rsidR="000559FB" w:rsidRDefault="000559FB" w:rsidP="00F0451B">
      <w:pPr>
        <w:autoSpaceDE w:val="0"/>
        <w:autoSpaceDN w:val="0"/>
        <w:adjustRightInd w:val="0"/>
        <w:rPr>
          <w:color w:val="000000"/>
        </w:rPr>
      </w:pPr>
    </w:p>
    <w:p w14:paraId="2D7FA5DF" w14:textId="7A4E5F4E" w:rsidR="000559FB" w:rsidRPr="00057AAE" w:rsidRDefault="000559FB" w:rsidP="00F0451B">
      <w:pPr>
        <w:pStyle w:val="Listeafsnit"/>
        <w:numPr>
          <w:ilvl w:val="0"/>
          <w:numId w:val="14"/>
        </w:numPr>
        <w:autoSpaceDE w:val="0"/>
        <w:autoSpaceDN w:val="0"/>
        <w:adjustRightInd w:val="0"/>
        <w:rPr>
          <w:color w:val="000000"/>
        </w:rPr>
      </w:pPr>
      <w:r>
        <w:rPr>
          <w:color w:val="000000"/>
        </w:rPr>
        <w:t>Senest 3 måneder efter belægninger, afvandingsledninger og brønde er etableret, skal følgende indberettes til kommunen:</w:t>
      </w:r>
    </w:p>
    <w:p w14:paraId="150B1975" w14:textId="4BF1D6D7" w:rsidR="000559FB" w:rsidRDefault="000559FB" w:rsidP="00F0451B">
      <w:pPr>
        <w:pStyle w:val="Listeafsnit"/>
        <w:numPr>
          <w:ilvl w:val="0"/>
          <w:numId w:val="35"/>
        </w:numPr>
        <w:autoSpaceDE w:val="0"/>
        <w:autoSpaceDN w:val="0"/>
        <w:adjustRightInd w:val="0"/>
        <w:rPr>
          <w:color w:val="000000"/>
        </w:rPr>
      </w:pPr>
      <w:r>
        <w:rPr>
          <w:color w:val="000000"/>
        </w:rPr>
        <w:t xml:space="preserve">Dokumentation for, at den anvendte bentonitmembran </w:t>
      </w:r>
      <w:r w:rsidR="00267544">
        <w:rPr>
          <w:color w:val="000000"/>
        </w:rPr>
        <w:t>på det inddæmmede område</w:t>
      </w:r>
      <w:r>
        <w:rPr>
          <w:color w:val="000000"/>
        </w:rPr>
        <w:t xml:space="preserve"> svarer til det, som er opgivet i ansøgningen, og dokumentation for, at den er udlagt efter leverandørens forskrifter.</w:t>
      </w:r>
    </w:p>
    <w:p w14:paraId="65DC4EE1" w14:textId="77777777" w:rsidR="000559FB" w:rsidRDefault="000559FB" w:rsidP="00F0451B">
      <w:pPr>
        <w:pStyle w:val="Listeafsnit"/>
        <w:numPr>
          <w:ilvl w:val="0"/>
          <w:numId w:val="35"/>
        </w:numPr>
        <w:autoSpaceDE w:val="0"/>
        <w:autoSpaceDN w:val="0"/>
        <w:adjustRightInd w:val="0"/>
        <w:rPr>
          <w:color w:val="000000"/>
        </w:rPr>
      </w:pPr>
      <w:r>
        <w:rPr>
          <w:color w:val="000000"/>
        </w:rPr>
        <w:t xml:space="preserve">Tegning over anvendte belægningstyper. </w:t>
      </w:r>
    </w:p>
    <w:p w14:paraId="4FCB027A" w14:textId="77777777" w:rsidR="000559FB" w:rsidRDefault="000559FB" w:rsidP="00F0451B">
      <w:pPr>
        <w:pStyle w:val="Listeafsnit"/>
        <w:numPr>
          <w:ilvl w:val="0"/>
          <w:numId w:val="35"/>
        </w:numPr>
        <w:autoSpaceDE w:val="0"/>
        <w:autoSpaceDN w:val="0"/>
        <w:adjustRightInd w:val="0"/>
        <w:rPr>
          <w:color w:val="000000"/>
        </w:rPr>
      </w:pPr>
      <w:proofErr w:type="spellStart"/>
      <w:r>
        <w:rPr>
          <w:color w:val="000000"/>
        </w:rPr>
        <w:t>Målfast</w:t>
      </w:r>
      <w:proofErr w:type="spellEnd"/>
      <w:r>
        <w:rPr>
          <w:color w:val="000000"/>
        </w:rPr>
        <w:t xml:space="preserve"> tegning over placering af afvandingsledninger og brønde.</w:t>
      </w:r>
    </w:p>
    <w:p w14:paraId="3A2ADC03" w14:textId="77777777" w:rsidR="000559FB" w:rsidRDefault="000559FB" w:rsidP="00F0451B">
      <w:pPr>
        <w:pStyle w:val="Listeafsnit"/>
        <w:numPr>
          <w:ilvl w:val="0"/>
          <w:numId w:val="35"/>
        </w:numPr>
        <w:autoSpaceDE w:val="0"/>
        <w:autoSpaceDN w:val="0"/>
        <w:adjustRightInd w:val="0"/>
        <w:rPr>
          <w:color w:val="000000"/>
        </w:rPr>
      </w:pPr>
      <w:r>
        <w:rPr>
          <w:color w:val="000000"/>
        </w:rPr>
        <w:t xml:space="preserve">Færdigmelding af at brønde er tætte, og at de sammen med afvandingsledningerne er etableret efter gældende normer og standarder. </w:t>
      </w:r>
    </w:p>
    <w:p w14:paraId="194722D4" w14:textId="77777777" w:rsidR="000559FB" w:rsidRPr="001906DD" w:rsidRDefault="000559FB" w:rsidP="00F0451B">
      <w:pPr>
        <w:autoSpaceDE w:val="0"/>
        <w:autoSpaceDN w:val="0"/>
        <w:adjustRightInd w:val="0"/>
        <w:ind w:left="643"/>
        <w:rPr>
          <w:color w:val="000000"/>
        </w:rPr>
      </w:pPr>
    </w:p>
    <w:p w14:paraId="5035EFFF" w14:textId="309D3FFB" w:rsidR="000559FB" w:rsidRPr="00057AAE" w:rsidRDefault="000559FB" w:rsidP="00F0451B">
      <w:pPr>
        <w:pStyle w:val="Listeafsnit"/>
        <w:numPr>
          <w:ilvl w:val="0"/>
          <w:numId w:val="14"/>
        </w:numPr>
        <w:autoSpaceDE w:val="0"/>
        <w:autoSpaceDN w:val="0"/>
        <w:adjustRightInd w:val="0"/>
        <w:rPr>
          <w:color w:val="000000"/>
        </w:rPr>
      </w:pPr>
      <w:r>
        <w:rPr>
          <w:color w:val="000000"/>
        </w:rPr>
        <w:t>Senest 3 måneder efter hele etape 4 er færdigetableret skal følgende indberettes til kommunen:</w:t>
      </w:r>
    </w:p>
    <w:p w14:paraId="4044DC6F" w14:textId="77777777" w:rsidR="000559FB" w:rsidRDefault="000559FB" w:rsidP="00F0451B">
      <w:pPr>
        <w:pStyle w:val="Listeafsnit"/>
        <w:numPr>
          <w:ilvl w:val="0"/>
          <w:numId w:val="12"/>
        </w:numPr>
        <w:autoSpaceDE w:val="0"/>
        <w:autoSpaceDN w:val="0"/>
        <w:adjustRightInd w:val="0"/>
        <w:ind w:left="1080"/>
        <w:rPr>
          <w:color w:val="000000"/>
        </w:rPr>
      </w:pPr>
      <w:r>
        <w:rPr>
          <w:color w:val="000000"/>
        </w:rPr>
        <w:t>Dokumentation for at der på stien oven på dæmningen er udlagt minimum 0,5 meter rene materialer.</w:t>
      </w:r>
    </w:p>
    <w:p w14:paraId="2CC95D26" w14:textId="77777777" w:rsidR="000559FB" w:rsidRDefault="000559FB" w:rsidP="00F0451B">
      <w:pPr>
        <w:pStyle w:val="Listeafsnit"/>
        <w:numPr>
          <w:ilvl w:val="0"/>
          <w:numId w:val="12"/>
        </w:numPr>
        <w:autoSpaceDE w:val="0"/>
        <w:autoSpaceDN w:val="0"/>
        <w:adjustRightInd w:val="0"/>
        <w:ind w:left="1080"/>
        <w:rPr>
          <w:color w:val="000000"/>
        </w:rPr>
      </w:pPr>
      <w:r>
        <w:rPr>
          <w:color w:val="000000"/>
        </w:rPr>
        <w:t>Dokumentation for, at den anvendte bentonitmembran på ydersiden af dæmningen svarer til det, som er opgivet i ansøgningen og dokumentation for, at den er udlagt efter leverandørens forskrifter.</w:t>
      </w:r>
    </w:p>
    <w:p w14:paraId="440757F1" w14:textId="711F1018" w:rsidR="000559FB" w:rsidRPr="009C0171" w:rsidRDefault="000559FB" w:rsidP="00F0451B">
      <w:pPr>
        <w:pStyle w:val="Listeafsnit"/>
        <w:numPr>
          <w:ilvl w:val="0"/>
          <w:numId w:val="12"/>
        </w:numPr>
        <w:autoSpaceDE w:val="0"/>
        <w:autoSpaceDN w:val="0"/>
        <w:adjustRightInd w:val="0"/>
        <w:ind w:left="1080"/>
        <w:rPr>
          <w:color w:val="000000"/>
        </w:rPr>
      </w:pPr>
      <w:r w:rsidRPr="009C0171">
        <w:rPr>
          <w:color w:val="000000"/>
        </w:rPr>
        <w:t>Dokumentation for</w:t>
      </w:r>
      <w:r w:rsidR="00090657" w:rsidRPr="009C0171">
        <w:rPr>
          <w:color w:val="000000"/>
        </w:rPr>
        <w:t>,</w:t>
      </w:r>
      <w:r w:rsidRPr="009C0171">
        <w:rPr>
          <w:color w:val="000000"/>
        </w:rPr>
        <w:t xml:space="preserve"> at der på </w:t>
      </w:r>
      <w:r w:rsidRPr="009C0171">
        <w:rPr>
          <w:rFonts w:eastAsia="Times New Roman" w:cs="Times New Roman"/>
          <w:szCs w:val="20"/>
          <w:lang w:eastAsia="da-DK"/>
        </w:rPr>
        <w:t xml:space="preserve">vestligste del af etape 4, hvor der er adgang for offentligheden, </w:t>
      </w:r>
      <w:r w:rsidR="00057AAE" w:rsidRPr="009C0171">
        <w:rPr>
          <w:rFonts w:eastAsia="Times New Roman" w:cs="Times New Roman"/>
          <w:szCs w:val="20"/>
          <w:lang w:eastAsia="da-DK"/>
        </w:rPr>
        <w:t xml:space="preserve">øverst </w:t>
      </w:r>
      <w:r w:rsidRPr="009C0171">
        <w:rPr>
          <w:rFonts w:eastAsia="Times New Roman" w:cs="Times New Roman"/>
          <w:szCs w:val="20"/>
          <w:lang w:eastAsia="da-DK"/>
        </w:rPr>
        <w:t>er</w:t>
      </w:r>
      <w:r w:rsidRPr="009C0171">
        <w:rPr>
          <w:color w:val="000000"/>
        </w:rPr>
        <w:t xml:space="preserve"> udlagt minimum 0,5 meter rene materialer.</w:t>
      </w:r>
    </w:p>
    <w:p w14:paraId="7D49069C" w14:textId="64BE7D54" w:rsidR="000559FB" w:rsidRPr="009C0171" w:rsidRDefault="000559FB" w:rsidP="00026E72">
      <w:pPr>
        <w:pStyle w:val="Listeafsnit"/>
        <w:numPr>
          <w:ilvl w:val="0"/>
          <w:numId w:val="12"/>
        </w:numPr>
        <w:autoSpaceDE w:val="0"/>
        <w:autoSpaceDN w:val="0"/>
        <w:adjustRightInd w:val="0"/>
        <w:ind w:left="1080"/>
        <w:rPr>
          <w:color w:val="000000"/>
        </w:rPr>
      </w:pPr>
      <w:r w:rsidRPr="009C0171">
        <w:rPr>
          <w:color w:val="000000"/>
        </w:rPr>
        <w:t>Dokumentation for at der er opsat hegn til adskillelse af de offentlige tilgængelige arealer og arealer til havnerelateret aktiviteter.</w:t>
      </w:r>
    </w:p>
    <w:p w14:paraId="758F93BE" w14:textId="77777777" w:rsidR="000559FB" w:rsidRDefault="000559FB" w:rsidP="00F0451B">
      <w:pPr>
        <w:ind w:left="643"/>
        <w:rPr>
          <w:lang w:eastAsia="da-DK"/>
        </w:rPr>
      </w:pPr>
    </w:p>
    <w:p w14:paraId="2023D0A5" w14:textId="02010385" w:rsidR="000559FB" w:rsidRDefault="000559FB" w:rsidP="00F0451B">
      <w:pPr>
        <w:pStyle w:val="Overskrift2"/>
        <w:numPr>
          <w:ilvl w:val="1"/>
          <w:numId w:val="34"/>
        </w:numPr>
        <w:spacing w:after="120"/>
        <w:rPr>
          <w:rFonts w:eastAsia="Times New Roman"/>
          <w:lang w:eastAsia="da-DK"/>
        </w:rPr>
      </w:pPr>
      <w:bookmarkStart w:id="27" w:name="_Toc90630984"/>
      <w:r>
        <w:rPr>
          <w:rFonts w:eastAsia="Times New Roman"/>
          <w:lang w:eastAsia="da-DK"/>
        </w:rPr>
        <w:t>Egenkontrol</w:t>
      </w:r>
      <w:bookmarkEnd w:id="27"/>
    </w:p>
    <w:p w14:paraId="7BF0AC93" w14:textId="77777777" w:rsidR="005D074F" w:rsidRPr="005D074F" w:rsidRDefault="005D074F" w:rsidP="005D074F">
      <w:pPr>
        <w:rPr>
          <w:lang w:eastAsia="da-DK"/>
        </w:rPr>
      </w:pPr>
    </w:p>
    <w:p w14:paraId="1907FDB8" w14:textId="77777777" w:rsidR="000559FB" w:rsidRDefault="000559FB" w:rsidP="00F0451B">
      <w:pPr>
        <w:pStyle w:val="Listeafsnit"/>
        <w:numPr>
          <w:ilvl w:val="0"/>
          <w:numId w:val="14"/>
        </w:numPr>
        <w:rPr>
          <w:lang w:eastAsia="da-DK"/>
        </w:rPr>
      </w:pPr>
      <w:r>
        <w:rPr>
          <w:lang w:eastAsia="da-DK"/>
        </w:rPr>
        <w:t>Ved bygge- og anlægsarbejde på spunsene eller dæmning, skal det sikres, at de forbliver tætte og stabile. Grave- og anlægsarbejde på disse skal godkendes af Vordingborg Kommune inden de påbegyndes.</w:t>
      </w:r>
    </w:p>
    <w:p w14:paraId="629D4306" w14:textId="77777777" w:rsidR="000559FB" w:rsidRDefault="000559FB" w:rsidP="00F0451B">
      <w:pPr>
        <w:pStyle w:val="Listeafsnit"/>
        <w:ind w:left="850"/>
        <w:rPr>
          <w:lang w:eastAsia="da-DK"/>
        </w:rPr>
      </w:pPr>
    </w:p>
    <w:p w14:paraId="46212C73" w14:textId="52874658" w:rsidR="000559FB" w:rsidRDefault="00E32CD2" w:rsidP="00F0451B">
      <w:pPr>
        <w:pStyle w:val="Listeafsnit"/>
        <w:numPr>
          <w:ilvl w:val="0"/>
          <w:numId w:val="14"/>
        </w:numPr>
        <w:rPr>
          <w:lang w:eastAsia="da-DK"/>
        </w:rPr>
      </w:pPr>
      <w:r>
        <w:rPr>
          <w:lang w:eastAsia="da-DK"/>
        </w:rPr>
        <w:t>T</w:t>
      </w:r>
      <w:r w:rsidR="000559FB">
        <w:rPr>
          <w:lang w:eastAsia="da-DK"/>
        </w:rPr>
        <w:t>ilstanden af dæmningen</w:t>
      </w:r>
      <w:r w:rsidRPr="00E32CD2">
        <w:rPr>
          <w:lang w:eastAsia="da-DK"/>
        </w:rPr>
        <w:t xml:space="preserve"> </w:t>
      </w:r>
      <w:r>
        <w:rPr>
          <w:lang w:eastAsia="da-DK"/>
        </w:rPr>
        <w:t xml:space="preserve">skal løbende tilses. </w:t>
      </w:r>
      <w:r w:rsidR="000559FB">
        <w:rPr>
          <w:lang w:eastAsia="da-DK"/>
        </w:rPr>
        <w:t>Eventuelle skader eller mangler skal udbedres</w:t>
      </w:r>
      <w:r w:rsidR="00666BA2">
        <w:rPr>
          <w:lang w:eastAsia="da-DK"/>
        </w:rPr>
        <w:t>.</w:t>
      </w:r>
      <w:r w:rsidR="000559FB">
        <w:rPr>
          <w:lang w:eastAsia="da-DK"/>
        </w:rPr>
        <w:t xml:space="preserve"> Der skal ved mistanke om skader eller minimum hver</w:t>
      </w:r>
      <w:r>
        <w:rPr>
          <w:lang w:eastAsia="da-DK"/>
        </w:rPr>
        <w:t>t</w:t>
      </w:r>
      <w:r w:rsidR="000559FB">
        <w:rPr>
          <w:lang w:eastAsia="da-DK"/>
        </w:rPr>
        <w:t xml:space="preserve"> 1</w:t>
      </w:r>
      <w:r>
        <w:rPr>
          <w:lang w:eastAsia="da-DK"/>
        </w:rPr>
        <w:t>5</w:t>
      </w:r>
      <w:r w:rsidR="000559FB">
        <w:rPr>
          <w:lang w:eastAsia="da-DK"/>
        </w:rPr>
        <w:t>. år føres kontrol med tilstanden af dæmningen. Eventuelle skader eller mangler skal udbedres. Efter kontrollen og udskiftning/reparation er udført, skal der ske afrapportering til Vordingborg Kommune</w:t>
      </w:r>
      <w:r>
        <w:rPr>
          <w:lang w:eastAsia="da-DK"/>
        </w:rPr>
        <w:t>.</w:t>
      </w:r>
    </w:p>
    <w:p w14:paraId="01B30781" w14:textId="77777777" w:rsidR="000559FB" w:rsidRDefault="000559FB" w:rsidP="00F0451B">
      <w:pPr>
        <w:ind w:left="283"/>
        <w:rPr>
          <w:highlight w:val="yellow"/>
          <w:lang w:eastAsia="da-DK"/>
        </w:rPr>
      </w:pPr>
    </w:p>
    <w:p w14:paraId="4C339D87" w14:textId="3BD8E139" w:rsidR="000559FB" w:rsidRDefault="00E32CD2" w:rsidP="00F0451B">
      <w:pPr>
        <w:pStyle w:val="Listeafsnit"/>
        <w:numPr>
          <w:ilvl w:val="0"/>
          <w:numId w:val="14"/>
        </w:numPr>
        <w:rPr>
          <w:lang w:eastAsia="da-DK"/>
        </w:rPr>
      </w:pPr>
      <w:r>
        <w:rPr>
          <w:lang w:eastAsia="da-DK"/>
        </w:rPr>
        <w:t xml:space="preserve">Tilstanden af kajspunsen </w:t>
      </w:r>
      <w:r w:rsidR="000559FB">
        <w:rPr>
          <w:lang w:eastAsia="da-DK"/>
        </w:rPr>
        <w:t xml:space="preserve">skal løbende </w:t>
      </w:r>
      <w:r>
        <w:rPr>
          <w:lang w:eastAsia="da-DK"/>
        </w:rPr>
        <w:t xml:space="preserve">tilses. </w:t>
      </w:r>
      <w:r w:rsidR="000559FB">
        <w:rPr>
          <w:lang w:eastAsia="da-DK"/>
        </w:rPr>
        <w:t xml:space="preserve">Eventuelle skader eller mangler skal udbedres. </w:t>
      </w:r>
      <w:r w:rsidR="00867E41">
        <w:rPr>
          <w:lang w:eastAsia="da-DK"/>
        </w:rPr>
        <w:t xml:space="preserve">Der skal ved mistanke om skader eller minimum hvert 15. år føres kontrol med tilstanden af kajspunsen. Eventuelle skader eller mangler skal udbedres. Efter kontrollen og udskiftning/reparation er udført, skal der ske afrapportering til Vordingborg Kommune. </w:t>
      </w:r>
    </w:p>
    <w:p w14:paraId="732F30B0" w14:textId="77777777" w:rsidR="000559FB" w:rsidRDefault="000559FB" w:rsidP="00F0451B">
      <w:pPr>
        <w:rPr>
          <w:lang w:eastAsia="da-DK"/>
        </w:rPr>
      </w:pPr>
    </w:p>
    <w:p w14:paraId="746BCF50" w14:textId="77777777" w:rsidR="000559FB" w:rsidRDefault="000559FB" w:rsidP="00F0451B">
      <w:pPr>
        <w:pStyle w:val="Listeafsnit"/>
        <w:numPr>
          <w:ilvl w:val="0"/>
          <w:numId w:val="14"/>
        </w:numPr>
        <w:rPr>
          <w:lang w:eastAsia="da-DK"/>
        </w:rPr>
      </w:pPr>
      <w:r>
        <w:rPr>
          <w:lang w:eastAsia="da-DK"/>
        </w:rPr>
        <w:t xml:space="preserve">Ved bygge- og anlægsarbejde på belægningerne, skal det sikres, at de hurtigt retableres og dermed forbliver tætte. </w:t>
      </w:r>
    </w:p>
    <w:p w14:paraId="66FD282C" w14:textId="77777777" w:rsidR="000559FB" w:rsidRDefault="000559FB" w:rsidP="00F0451B">
      <w:pPr>
        <w:rPr>
          <w:lang w:eastAsia="da-DK"/>
        </w:rPr>
      </w:pPr>
    </w:p>
    <w:p w14:paraId="18FB006B" w14:textId="7F3D5CFD" w:rsidR="000559FB" w:rsidRDefault="000559FB" w:rsidP="00F0451B">
      <w:pPr>
        <w:pStyle w:val="Listeafsnit"/>
        <w:numPr>
          <w:ilvl w:val="0"/>
          <w:numId w:val="14"/>
        </w:numPr>
        <w:rPr>
          <w:lang w:eastAsia="da-DK"/>
        </w:rPr>
      </w:pPr>
      <w:r>
        <w:rPr>
          <w:lang w:eastAsia="da-DK"/>
        </w:rPr>
        <w:t xml:space="preserve">Der skal ske løbende vedligehold af belægninger, afløb og brønde. Hvert år inden udgangen af maj måned skal der indsendes dokumentation for løbende vedligehold samt evt. udbedringer af skader til Vordingborg Kommune. </w:t>
      </w:r>
    </w:p>
    <w:p w14:paraId="61EFB918" w14:textId="77777777" w:rsidR="006D458E" w:rsidRDefault="006D458E" w:rsidP="006D458E">
      <w:pPr>
        <w:pStyle w:val="Listeafsnit"/>
        <w:rPr>
          <w:lang w:eastAsia="da-DK"/>
        </w:rPr>
      </w:pPr>
    </w:p>
    <w:p w14:paraId="6B9FC1E6" w14:textId="5B198A80" w:rsidR="006D458E" w:rsidRDefault="00FB1BFE" w:rsidP="006D458E">
      <w:pPr>
        <w:pStyle w:val="Overskrift2"/>
        <w:numPr>
          <w:ilvl w:val="1"/>
          <w:numId w:val="34"/>
        </w:numPr>
        <w:spacing w:after="120"/>
        <w:rPr>
          <w:rFonts w:eastAsia="Times New Roman"/>
          <w:lang w:eastAsia="da-DK"/>
        </w:rPr>
      </w:pPr>
      <w:r w:rsidRPr="00FB1BFE">
        <w:rPr>
          <w:rFonts w:eastAsia="Times New Roman"/>
          <w:lang w:eastAsia="da-DK"/>
        </w:rPr>
        <w:t xml:space="preserve"> </w:t>
      </w:r>
      <w:bookmarkStart w:id="28" w:name="_Toc90630985"/>
      <w:r w:rsidR="006D458E" w:rsidRPr="00FB1BFE">
        <w:rPr>
          <w:rFonts w:eastAsia="Times New Roman"/>
          <w:lang w:eastAsia="da-DK"/>
        </w:rPr>
        <w:t>Unormale driftssituationer</w:t>
      </w:r>
      <w:bookmarkEnd w:id="28"/>
    </w:p>
    <w:p w14:paraId="7DE32E15" w14:textId="77777777" w:rsidR="005D074F" w:rsidRPr="005D074F" w:rsidRDefault="005D074F" w:rsidP="005D074F">
      <w:pPr>
        <w:rPr>
          <w:lang w:eastAsia="da-DK"/>
        </w:rPr>
      </w:pPr>
    </w:p>
    <w:p w14:paraId="6ADE902F" w14:textId="1973E656" w:rsidR="006D458E" w:rsidRDefault="006D458E" w:rsidP="00FB1BFE">
      <w:pPr>
        <w:pStyle w:val="Listeafsnit"/>
        <w:numPr>
          <w:ilvl w:val="0"/>
          <w:numId w:val="14"/>
        </w:numPr>
      </w:pPr>
      <w:r>
        <w:t xml:space="preserve">Ved unormale driftssituationer herunder større uheld, der kan eller må antages at kunne påvirke det eksterne miljø, skal </w:t>
      </w:r>
      <w:r w:rsidR="00867E41">
        <w:t xml:space="preserve">de ansvarlige for driften </w:t>
      </w:r>
      <w:r>
        <w:t xml:space="preserve">straks vurdere om alarmcentralen skal kontaktes, og om muligt straks igangsætte afværgende foranstaltninger. </w:t>
      </w:r>
      <w:r w:rsidR="00867E41">
        <w:t xml:space="preserve">De ansvarlige for driften </w:t>
      </w:r>
      <w:r>
        <w:t xml:space="preserve">skal snarest muligt efter et uheld anmelde hændelsen til Vordingborg Kommune. </w:t>
      </w:r>
      <w:r w:rsidR="005E0E71">
        <w:t xml:space="preserve">Kommunen </w:t>
      </w:r>
      <w:r>
        <w:t>kan forlange, at</w:t>
      </w:r>
      <w:r w:rsidR="00867E41">
        <w:t xml:space="preserve"> de ansvarlige for driften</w:t>
      </w:r>
      <w:r>
        <w:t xml:space="preserve"> inden for en nærmere angiven frist fremkommer med en uddybende rapport om hændelsen, samt oplysninger om, hvilke foranstaltninger, der er truffet for at sikre, at en nærliggende hændelse ikke gentages.</w:t>
      </w:r>
    </w:p>
    <w:p w14:paraId="45A39B9B" w14:textId="3095671F" w:rsidR="00FB1BFE" w:rsidRDefault="00FB1BFE" w:rsidP="00FB1BFE">
      <w:pPr>
        <w:pStyle w:val="Listeafsnit"/>
        <w:ind w:left="850"/>
      </w:pPr>
    </w:p>
    <w:p w14:paraId="6EA1DF15" w14:textId="0F6BD6D0" w:rsidR="00FB1BFE" w:rsidRDefault="00FB1BFE" w:rsidP="00FB1BFE">
      <w:pPr>
        <w:pStyle w:val="Overskrift2"/>
        <w:numPr>
          <w:ilvl w:val="1"/>
          <w:numId w:val="34"/>
        </w:numPr>
        <w:spacing w:after="120"/>
        <w:rPr>
          <w:rFonts w:eastAsia="Times New Roman"/>
          <w:lang w:eastAsia="da-DK"/>
        </w:rPr>
      </w:pPr>
      <w:bookmarkStart w:id="29" w:name="_Toc90630986"/>
      <w:r w:rsidRPr="00FB1BFE">
        <w:rPr>
          <w:rFonts w:eastAsia="Times New Roman"/>
          <w:lang w:eastAsia="da-DK"/>
        </w:rPr>
        <w:t>Ophør</w:t>
      </w:r>
      <w:bookmarkEnd w:id="29"/>
    </w:p>
    <w:p w14:paraId="371CB4B7" w14:textId="77777777" w:rsidR="005D074F" w:rsidRPr="005D074F" w:rsidRDefault="005D074F" w:rsidP="005D074F">
      <w:pPr>
        <w:rPr>
          <w:lang w:eastAsia="da-DK"/>
        </w:rPr>
      </w:pPr>
    </w:p>
    <w:p w14:paraId="70254C5F" w14:textId="08261BD7" w:rsidR="006D458E" w:rsidRDefault="00FB1BFE" w:rsidP="006D458E">
      <w:pPr>
        <w:pStyle w:val="Listeafsnit"/>
        <w:numPr>
          <w:ilvl w:val="0"/>
          <w:numId w:val="14"/>
        </w:numPr>
      </w:pPr>
      <w:r>
        <w:t xml:space="preserve">Ved ophør af nyttiggørelse af affaldsprodukter til </w:t>
      </w:r>
      <w:r w:rsidR="005E0E71">
        <w:t xml:space="preserve">etablering af </w:t>
      </w:r>
      <w:r>
        <w:t xml:space="preserve">etape 4, skal ejer træffe de nødvendige foranstaltninger for at undgå forureningsfare og for at efterlade stedet i tilfredsstillende tilstand. </w:t>
      </w:r>
      <w:r w:rsidR="005E0E71">
        <w:t>Inden ophør iværksættes, skal der fremsendes e</w:t>
      </w:r>
      <w:r>
        <w:t xml:space="preserve">n redegørelse for disse foranstaltninger til godkendelse hos </w:t>
      </w:r>
      <w:r w:rsidR="005E0E71">
        <w:t>kommunen.</w:t>
      </w:r>
    </w:p>
    <w:p w14:paraId="704BD9F1" w14:textId="77777777" w:rsidR="000559FB" w:rsidRDefault="000559FB" w:rsidP="00F0451B">
      <w:pPr>
        <w:rPr>
          <w:lang w:eastAsia="da-DK"/>
        </w:rPr>
      </w:pPr>
    </w:p>
    <w:p w14:paraId="4987805E" w14:textId="6E546DBD" w:rsidR="0002471E" w:rsidRDefault="0002471E" w:rsidP="00F523F7">
      <w:pPr>
        <w:autoSpaceDE w:val="0"/>
        <w:autoSpaceDN w:val="0"/>
        <w:adjustRightInd w:val="0"/>
        <w:spacing w:line="240" w:lineRule="auto"/>
      </w:pPr>
    </w:p>
    <w:p w14:paraId="10C28D49" w14:textId="77777777" w:rsidR="00F523F7" w:rsidRPr="00CC578B" w:rsidRDefault="00F523F7" w:rsidP="0034407E">
      <w:pPr>
        <w:pStyle w:val="Overskrift1"/>
        <w:numPr>
          <w:ilvl w:val="0"/>
          <w:numId w:val="9"/>
        </w:numPr>
        <w:spacing w:after="220"/>
        <w:rPr>
          <w:rFonts w:eastAsia="Times New Roman"/>
          <w:sz w:val="32"/>
          <w:szCs w:val="32"/>
          <w:lang w:eastAsia="da-DK"/>
        </w:rPr>
      </w:pPr>
      <w:bookmarkStart w:id="30" w:name="_Toc90630987"/>
      <w:r w:rsidRPr="00CC578B">
        <w:rPr>
          <w:rFonts w:eastAsia="Times New Roman"/>
          <w:sz w:val="32"/>
          <w:szCs w:val="32"/>
          <w:lang w:eastAsia="da-DK"/>
        </w:rPr>
        <w:t xml:space="preserve">I øvrigt </w:t>
      </w:r>
      <w:r>
        <w:rPr>
          <w:rFonts w:eastAsia="Times New Roman"/>
          <w:sz w:val="32"/>
          <w:szCs w:val="32"/>
          <w:lang w:eastAsia="da-DK"/>
        </w:rPr>
        <w:t>gælder</w:t>
      </w:r>
      <w:bookmarkEnd w:id="30"/>
    </w:p>
    <w:p w14:paraId="12B2E3AB" w14:textId="7B3F873C" w:rsidR="00F523F7" w:rsidRDefault="00F523F7" w:rsidP="00F523F7">
      <w:pPr>
        <w:autoSpaceDE w:val="0"/>
        <w:autoSpaceDN w:val="0"/>
        <w:adjustRightInd w:val="0"/>
        <w:rPr>
          <w:rFonts w:eastAsia="Times New Roman" w:cs="Times New Roman"/>
          <w:color w:val="000000" w:themeColor="text1"/>
          <w:szCs w:val="20"/>
          <w:lang w:eastAsia="da-DK"/>
        </w:rPr>
      </w:pPr>
      <w:r>
        <w:rPr>
          <w:rFonts w:eastAsia="Times New Roman" w:cs="Times New Roman"/>
          <w:color w:val="000000" w:themeColor="text1"/>
          <w:szCs w:val="20"/>
          <w:lang w:eastAsia="da-DK"/>
        </w:rPr>
        <w:t>Ifølge godkendelsesbek</w:t>
      </w:r>
      <w:r w:rsidR="008B610D">
        <w:rPr>
          <w:rFonts w:eastAsia="Times New Roman" w:cs="Times New Roman"/>
          <w:color w:val="000000" w:themeColor="text1"/>
          <w:szCs w:val="20"/>
          <w:lang w:eastAsia="da-DK"/>
        </w:rPr>
        <w:t xml:space="preserve">endtgørelsens § </w:t>
      </w:r>
      <w:r w:rsidR="008B610D" w:rsidRPr="00721069">
        <w:rPr>
          <w:rFonts w:eastAsia="Times New Roman" w:cs="Times New Roman"/>
          <w:color w:val="000000" w:themeColor="text1"/>
          <w:szCs w:val="20"/>
          <w:lang w:eastAsia="da-DK"/>
        </w:rPr>
        <w:t>39 (Bek. nr. 13</w:t>
      </w:r>
      <w:r w:rsidR="00721069" w:rsidRPr="00721069">
        <w:rPr>
          <w:rFonts w:eastAsia="Times New Roman" w:cs="Times New Roman"/>
          <w:color w:val="000000" w:themeColor="text1"/>
          <w:szCs w:val="20"/>
          <w:lang w:eastAsia="da-DK"/>
        </w:rPr>
        <w:t>94</w:t>
      </w:r>
      <w:r w:rsidR="008B610D" w:rsidRPr="00721069">
        <w:rPr>
          <w:rFonts w:eastAsia="Times New Roman" w:cs="Times New Roman"/>
          <w:color w:val="000000" w:themeColor="text1"/>
          <w:szCs w:val="20"/>
          <w:lang w:eastAsia="da-DK"/>
        </w:rPr>
        <w:t xml:space="preserve"> af 2</w:t>
      </w:r>
      <w:r w:rsidR="00721069" w:rsidRPr="00721069">
        <w:rPr>
          <w:rFonts w:eastAsia="Times New Roman" w:cs="Times New Roman"/>
          <w:color w:val="000000" w:themeColor="text1"/>
          <w:szCs w:val="20"/>
          <w:lang w:eastAsia="da-DK"/>
        </w:rPr>
        <w:t>1</w:t>
      </w:r>
      <w:r w:rsidR="008B610D" w:rsidRPr="00721069">
        <w:rPr>
          <w:rFonts w:eastAsia="Times New Roman" w:cs="Times New Roman"/>
          <w:color w:val="000000" w:themeColor="text1"/>
          <w:szCs w:val="20"/>
          <w:lang w:eastAsia="da-DK"/>
        </w:rPr>
        <w:t xml:space="preserve">. </w:t>
      </w:r>
      <w:r w:rsidR="00721069" w:rsidRPr="00721069">
        <w:rPr>
          <w:rFonts w:eastAsia="Times New Roman" w:cs="Times New Roman"/>
          <w:color w:val="000000" w:themeColor="text1"/>
          <w:szCs w:val="20"/>
          <w:lang w:eastAsia="da-DK"/>
        </w:rPr>
        <w:t>juni</w:t>
      </w:r>
      <w:r w:rsidR="008B610D" w:rsidRPr="00721069">
        <w:rPr>
          <w:rFonts w:eastAsia="Times New Roman" w:cs="Times New Roman"/>
          <w:color w:val="000000" w:themeColor="text1"/>
          <w:szCs w:val="20"/>
          <w:lang w:eastAsia="da-DK"/>
        </w:rPr>
        <w:t xml:space="preserve"> 20</w:t>
      </w:r>
      <w:r w:rsidR="00721069" w:rsidRPr="00721069">
        <w:rPr>
          <w:rFonts w:eastAsia="Times New Roman" w:cs="Times New Roman"/>
          <w:color w:val="000000" w:themeColor="text1"/>
          <w:szCs w:val="20"/>
          <w:lang w:eastAsia="da-DK"/>
        </w:rPr>
        <w:t>21</w:t>
      </w:r>
      <w:r w:rsidRPr="00721069">
        <w:rPr>
          <w:rFonts w:eastAsia="Times New Roman" w:cs="Times New Roman"/>
          <w:color w:val="000000" w:themeColor="text1"/>
          <w:szCs w:val="20"/>
          <w:lang w:eastAsia="da-DK"/>
        </w:rPr>
        <w:t>)</w:t>
      </w:r>
      <w:r>
        <w:rPr>
          <w:rFonts w:eastAsia="Times New Roman" w:cs="Times New Roman"/>
          <w:color w:val="000000" w:themeColor="text1"/>
          <w:szCs w:val="20"/>
          <w:lang w:eastAsia="da-DK"/>
        </w:rPr>
        <w:t xml:space="preserve"> skal det senest den </w:t>
      </w:r>
      <w:r w:rsidRPr="006B41B3">
        <w:rPr>
          <w:rFonts w:eastAsia="Times New Roman" w:cs="Times New Roman"/>
          <w:color w:val="000000" w:themeColor="text1"/>
          <w:szCs w:val="20"/>
          <w:lang w:eastAsia="da-DK"/>
        </w:rPr>
        <w:t>da</w:t>
      </w:r>
      <w:r>
        <w:rPr>
          <w:rFonts w:eastAsia="Times New Roman" w:cs="Times New Roman"/>
          <w:color w:val="000000" w:themeColor="text1"/>
          <w:szCs w:val="20"/>
          <w:lang w:eastAsia="da-DK"/>
        </w:rPr>
        <w:t>g</w:t>
      </w:r>
      <w:r w:rsidR="00EB4098">
        <w:rPr>
          <w:rFonts w:eastAsia="Times New Roman" w:cs="Times New Roman"/>
          <w:color w:val="000000" w:themeColor="text1"/>
          <w:szCs w:val="20"/>
          <w:lang w:eastAsia="da-DK"/>
        </w:rPr>
        <w:t xml:space="preserve">, hvor </w:t>
      </w:r>
      <w:r w:rsidR="00E2798C">
        <w:rPr>
          <w:rFonts w:eastAsia="Times New Roman" w:cs="Times New Roman"/>
          <w:color w:val="000000" w:themeColor="text1"/>
          <w:szCs w:val="20"/>
          <w:lang w:eastAsia="da-DK"/>
        </w:rPr>
        <w:t>den midlertidige oplægning af jord begynder,</w:t>
      </w:r>
      <w:r w:rsidRPr="006B41B3">
        <w:rPr>
          <w:rFonts w:eastAsia="Times New Roman" w:cs="Times New Roman"/>
          <w:color w:val="000000" w:themeColor="text1"/>
          <w:szCs w:val="20"/>
          <w:lang w:eastAsia="da-DK"/>
        </w:rPr>
        <w:t xml:space="preserve"> </w:t>
      </w:r>
      <w:r>
        <w:rPr>
          <w:rFonts w:eastAsia="Times New Roman" w:cs="Times New Roman"/>
          <w:color w:val="000000" w:themeColor="text1"/>
          <w:szCs w:val="20"/>
          <w:lang w:eastAsia="da-DK"/>
        </w:rPr>
        <w:t>meddeles til Vordingborg Kommune, at arbejdet er påbegyndt.</w:t>
      </w:r>
    </w:p>
    <w:p w14:paraId="4F34016E" w14:textId="1927C3E3" w:rsidR="00DE2BCF" w:rsidRDefault="00DE2BCF" w:rsidP="00F523F7">
      <w:pPr>
        <w:autoSpaceDE w:val="0"/>
        <w:autoSpaceDN w:val="0"/>
        <w:adjustRightInd w:val="0"/>
        <w:rPr>
          <w:rFonts w:eastAsia="Times New Roman" w:cs="Times New Roman"/>
          <w:color w:val="000000" w:themeColor="text1"/>
          <w:szCs w:val="20"/>
          <w:lang w:eastAsia="da-DK"/>
        </w:rPr>
      </w:pPr>
    </w:p>
    <w:p w14:paraId="7153518D" w14:textId="04C192CB" w:rsidR="00DE2BCF" w:rsidRDefault="00DE2BCF" w:rsidP="00DE2BCF">
      <w:pPr>
        <w:rPr>
          <w:rFonts w:ascii="ArialMT" w:hAnsi="ArialMT"/>
        </w:rPr>
      </w:pPr>
      <w:r>
        <w:rPr>
          <w:rFonts w:ascii="ArialMT" w:hAnsi="ArialMT"/>
        </w:rPr>
        <w:t xml:space="preserve">Gældende regler i olietanksbekendtgørelsen (Bek. nr. 1257 af den 27. november 2019) i forhold til oplag af brændstof for virksomhedens kørende materiel skal overholdes. </w:t>
      </w:r>
    </w:p>
    <w:p w14:paraId="73D4C8CC" w14:textId="77777777" w:rsidR="00F523F7" w:rsidRDefault="00F523F7" w:rsidP="00F523F7">
      <w:pPr>
        <w:autoSpaceDE w:val="0"/>
        <w:autoSpaceDN w:val="0"/>
        <w:adjustRightInd w:val="0"/>
        <w:rPr>
          <w:rFonts w:eastAsia="Times New Roman" w:cs="Times New Roman"/>
          <w:color w:val="000000" w:themeColor="text1"/>
          <w:szCs w:val="20"/>
          <w:lang w:eastAsia="da-DK"/>
        </w:rPr>
      </w:pPr>
    </w:p>
    <w:p w14:paraId="4528245C" w14:textId="64B016AE" w:rsidR="00F523F7" w:rsidRDefault="00F523F7" w:rsidP="00F523F7">
      <w:pPr>
        <w:autoSpaceDE w:val="0"/>
        <w:autoSpaceDN w:val="0"/>
        <w:adjustRightInd w:val="0"/>
        <w:rPr>
          <w:rFonts w:eastAsia="Times New Roman" w:cs="Times New Roman"/>
          <w:color w:val="000000" w:themeColor="text1"/>
          <w:szCs w:val="20"/>
          <w:lang w:eastAsia="da-DK"/>
        </w:rPr>
      </w:pPr>
      <w:r>
        <w:rPr>
          <w:rFonts w:eastAsia="Times New Roman" w:cs="Times New Roman"/>
          <w:color w:val="000000" w:themeColor="text1"/>
          <w:szCs w:val="20"/>
          <w:lang w:eastAsia="da-DK"/>
        </w:rPr>
        <w:t>Vi gør opmærksom på Arbejdstilsynets vejledning om arbejde med flyveaske – At-vejledning D.2.21, februar 2007.</w:t>
      </w:r>
    </w:p>
    <w:p w14:paraId="52630426" w14:textId="3BA31812" w:rsidR="008E5E2F" w:rsidRDefault="008E5E2F" w:rsidP="00F523F7">
      <w:pPr>
        <w:autoSpaceDE w:val="0"/>
        <w:autoSpaceDN w:val="0"/>
        <w:adjustRightInd w:val="0"/>
        <w:rPr>
          <w:rFonts w:eastAsia="Times New Roman" w:cs="Times New Roman"/>
          <w:color w:val="000000" w:themeColor="text1"/>
          <w:szCs w:val="20"/>
          <w:lang w:eastAsia="da-DK"/>
        </w:rPr>
      </w:pPr>
    </w:p>
    <w:p w14:paraId="58078442" w14:textId="375680CD" w:rsidR="001B1636" w:rsidRPr="00FD4E4F" w:rsidRDefault="008E5E2F" w:rsidP="00FD4E4F">
      <w:pPr>
        <w:autoSpaceDE w:val="0"/>
        <w:autoSpaceDN w:val="0"/>
        <w:adjustRightInd w:val="0"/>
        <w:rPr>
          <w:rFonts w:eastAsia="Times New Roman" w:cs="Times New Roman"/>
          <w:color w:val="000000" w:themeColor="text1"/>
          <w:szCs w:val="20"/>
          <w:lang w:eastAsia="da-DK"/>
        </w:rPr>
      </w:pPr>
      <w:r w:rsidRPr="0002471E">
        <w:rPr>
          <w:rFonts w:eastAsia="Times New Roman" w:cs="Times New Roman"/>
          <w:color w:val="000000" w:themeColor="text1"/>
          <w:szCs w:val="20"/>
          <w:lang w:eastAsia="da-DK"/>
        </w:rPr>
        <w:t xml:space="preserve">Vi gør også opmærksom på, at Energinet </w:t>
      </w:r>
      <w:r w:rsidR="00E2798C" w:rsidRPr="0002471E">
        <w:rPr>
          <w:rFonts w:eastAsia="Times New Roman" w:cs="Times New Roman"/>
          <w:color w:val="000000" w:themeColor="text1"/>
          <w:szCs w:val="20"/>
          <w:lang w:eastAsia="da-DK"/>
        </w:rPr>
        <w:t xml:space="preserve">stiller </w:t>
      </w:r>
      <w:r w:rsidRPr="0002471E">
        <w:rPr>
          <w:rFonts w:eastAsia="Times New Roman" w:cs="Times New Roman"/>
          <w:color w:val="000000" w:themeColor="text1"/>
          <w:szCs w:val="20"/>
          <w:lang w:eastAsia="da-DK"/>
        </w:rPr>
        <w:t>krav om en respektafstand på 15 meter til den nærmeste luftledning i forbindelse med det midlertidige jordoplag</w:t>
      </w:r>
      <w:r w:rsidR="0002471E">
        <w:rPr>
          <w:rFonts w:eastAsia="Times New Roman" w:cs="Times New Roman"/>
          <w:color w:val="000000" w:themeColor="text1"/>
          <w:szCs w:val="20"/>
          <w:lang w:eastAsia="da-DK"/>
        </w:rPr>
        <w:t>.</w:t>
      </w:r>
    </w:p>
    <w:p w14:paraId="3369C72C" w14:textId="77777777" w:rsidR="001B1636" w:rsidRDefault="001B1636" w:rsidP="001B1636">
      <w:pPr>
        <w:autoSpaceDE w:val="0"/>
        <w:autoSpaceDN w:val="0"/>
        <w:adjustRightInd w:val="0"/>
        <w:spacing w:line="240" w:lineRule="auto"/>
        <w:rPr>
          <w:rFonts w:eastAsia="Times New Roman" w:cs="Times New Roman"/>
          <w:szCs w:val="20"/>
          <w:lang w:eastAsia="da-DK"/>
        </w:rPr>
      </w:pPr>
    </w:p>
    <w:p w14:paraId="7C0AABBD" w14:textId="77777777" w:rsidR="001B1636" w:rsidRDefault="001B1636" w:rsidP="001B1636">
      <w:pPr>
        <w:autoSpaceDE w:val="0"/>
        <w:autoSpaceDN w:val="0"/>
        <w:adjustRightInd w:val="0"/>
        <w:spacing w:line="240" w:lineRule="auto"/>
        <w:rPr>
          <w:rFonts w:eastAsia="Times New Roman" w:cs="Times New Roman"/>
          <w:szCs w:val="20"/>
          <w:lang w:eastAsia="da-DK"/>
        </w:rPr>
      </w:pPr>
    </w:p>
    <w:p w14:paraId="406B59D0" w14:textId="00BC995A" w:rsidR="001B1636" w:rsidRDefault="001B1636" w:rsidP="001B1636">
      <w:pPr>
        <w:pStyle w:val="Overskrift1"/>
        <w:numPr>
          <w:ilvl w:val="0"/>
          <w:numId w:val="15"/>
        </w:numPr>
        <w:spacing w:after="220"/>
        <w:rPr>
          <w:rFonts w:eastAsia="Times New Roman"/>
          <w:sz w:val="32"/>
          <w:szCs w:val="32"/>
          <w:lang w:eastAsia="da-DK"/>
        </w:rPr>
      </w:pPr>
      <w:bookmarkStart w:id="31" w:name="_Toc82429739"/>
      <w:bookmarkStart w:id="32" w:name="_Toc90630988"/>
      <w:r w:rsidRPr="00CC578B">
        <w:rPr>
          <w:rFonts w:eastAsia="Times New Roman"/>
          <w:sz w:val="32"/>
          <w:szCs w:val="32"/>
          <w:lang w:eastAsia="da-DK"/>
        </w:rPr>
        <w:t>Vurdering og Begrundelse</w:t>
      </w:r>
      <w:bookmarkEnd w:id="31"/>
      <w:bookmarkEnd w:id="32"/>
      <w:r w:rsidRPr="00CC578B">
        <w:rPr>
          <w:rFonts w:eastAsia="Times New Roman"/>
          <w:sz w:val="32"/>
          <w:szCs w:val="32"/>
          <w:lang w:eastAsia="da-DK"/>
        </w:rPr>
        <w:t xml:space="preserve"> </w:t>
      </w:r>
    </w:p>
    <w:p w14:paraId="5A5E23B8" w14:textId="77777777" w:rsidR="00634199" w:rsidRPr="00EF5B42" w:rsidRDefault="00634199" w:rsidP="00634199">
      <w:pPr>
        <w:rPr>
          <w:lang w:eastAsia="da-DK"/>
        </w:rPr>
      </w:pPr>
    </w:p>
    <w:p w14:paraId="688D24BB" w14:textId="77777777" w:rsidR="00634199" w:rsidRDefault="00634199" w:rsidP="00634199">
      <w:pPr>
        <w:pStyle w:val="Overskrift2"/>
        <w:numPr>
          <w:ilvl w:val="1"/>
          <w:numId w:val="6"/>
        </w:numPr>
        <w:spacing w:after="120"/>
        <w:rPr>
          <w:rFonts w:eastAsia="Times New Roman"/>
          <w:lang w:eastAsia="da-DK"/>
        </w:rPr>
      </w:pPr>
      <w:bookmarkStart w:id="33" w:name="_Toc90630989"/>
      <w:r>
        <w:rPr>
          <w:rFonts w:eastAsia="Times New Roman"/>
          <w:lang w:eastAsia="da-DK"/>
        </w:rPr>
        <w:t>Nyttiggørelse af forskellige affaldsfraktioner</w:t>
      </w:r>
      <w:bookmarkEnd w:id="33"/>
    </w:p>
    <w:p w14:paraId="09C70070" w14:textId="77777777" w:rsidR="00634199" w:rsidRDefault="00634199" w:rsidP="00634199">
      <w:pPr>
        <w:rPr>
          <w:lang w:eastAsia="da-DK"/>
        </w:rPr>
      </w:pPr>
      <w:r>
        <w:rPr>
          <w:lang w:eastAsia="da-DK"/>
        </w:rPr>
        <w:t xml:space="preserve">Etablering af etape 4 af Vordingborg Havns udvidelse er det sidste delprojekt af den samlede plan for udvidelsen af Vordingborg Havn. Der er udarbejdet VVM-redegørelse for udvidelse af havnen, heri er der bl.a. redegjort for risikoen ved nyttiggørelse af flyveaske, affaldsforbrændingsslagger og forurenet jord. </w:t>
      </w:r>
    </w:p>
    <w:p w14:paraId="32688EBF" w14:textId="77777777" w:rsidR="00634199" w:rsidRDefault="00634199" w:rsidP="00634199">
      <w:pPr>
        <w:rPr>
          <w:lang w:eastAsia="da-DK"/>
        </w:rPr>
      </w:pPr>
    </w:p>
    <w:p w14:paraId="703908DB" w14:textId="77777777" w:rsidR="00634199" w:rsidRDefault="00634199" w:rsidP="00634199">
      <w:r>
        <w:rPr>
          <w:lang w:eastAsia="da-DK"/>
        </w:rPr>
        <w:t xml:space="preserve">Udvidelse af havnen </w:t>
      </w:r>
      <w:r>
        <w:t xml:space="preserve">vil realisere Vordingborg Kommunes mål om, at Vordingborg Havn skal udbygges til en regional havn. Kommunalbestyrelsen ønsker, som det fremgår af kommuneplanen, at styrke skibsfart og dermed anvendelsen af havnene som transportmiddel for gods og passagerer. Udviklingen i Vordingborg Havn viser en stadig stigning i godsomsætning. Det forventes, at godsomsætningen de kommende år vil blive yderligere koncentreret i få store regionale havne. </w:t>
      </w:r>
    </w:p>
    <w:p w14:paraId="5715A0BC" w14:textId="77777777" w:rsidR="00634199" w:rsidRDefault="00634199" w:rsidP="00634199"/>
    <w:p w14:paraId="73C42AC7" w14:textId="77777777" w:rsidR="00634199" w:rsidRDefault="00634199" w:rsidP="00634199">
      <w:r>
        <w:t>En udvidelse af Vordingborg Havns kapacitet vil gøre havnen attraktiv i forbindelse med kommende anlægsopgaver i området. Vordingborg Havn ligger centralt og meget tæt på de kommende opgaver og har mulighed for at udvide og uddybe havnen og sejlrenden. En udvidelse og dermed en styrkelse af Vordingborg Havn som transporthavn er i tråd med det landspolitiske ønske om at reducere presset på den landbaserede infrastruktur, hvor det blandt andet anføres som en forudsætning, at havnen fungerer som effektivt bindeled mellem land- og søbaserede transportformer.</w:t>
      </w:r>
    </w:p>
    <w:p w14:paraId="47AA165E" w14:textId="77777777" w:rsidR="00634199" w:rsidRDefault="00634199" w:rsidP="00634199"/>
    <w:p w14:paraId="6328FA93" w14:textId="77777777" w:rsidR="00634199" w:rsidRDefault="00634199" w:rsidP="00634199">
      <w:r>
        <w:t xml:space="preserve">Vordingborg Havn oplever i disse år en øget interesse fra forskellige erhvervsvirksomheder for at lokalisere sig på havnen. Der er desuden forespørgsler fra de eksisterende kunder om at kunne udvide på havnen. </w:t>
      </w:r>
    </w:p>
    <w:p w14:paraId="3621BEDB" w14:textId="77777777" w:rsidR="00634199" w:rsidRDefault="00634199" w:rsidP="00634199">
      <w:pPr>
        <w:rPr>
          <w:lang w:eastAsia="da-DK"/>
        </w:rPr>
      </w:pPr>
    </w:p>
    <w:p w14:paraId="47A3AF26" w14:textId="77777777" w:rsidR="00634199" w:rsidRDefault="00634199" w:rsidP="00634199">
      <w:pPr>
        <w:autoSpaceDE w:val="0"/>
        <w:autoSpaceDN w:val="0"/>
        <w:adjustRightInd w:val="0"/>
        <w:rPr>
          <w:rFonts w:cs="Arial"/>
          <w:color w:val="000000"/>
        </w:rPr>
      </w:pPr>
      <w:r>
        <w:rPr>
          <w:rFonts w:cs="Arial"/>
          <w:color w:val="000000"/>
        </w:rPr>
        <w:t>Udvidelsen af Vordingborg Havn indgår i Vordingborg Kommunes strategi for jordhåndtering, og giver under hensyntagen til miljøet mulighed for, at overskud af jord og andre affaldsfraktioner kan nyttiggøres som erstatning for primære råstoffer.</w:t>
      </w:r>
    </w:p>
    <w:p w14:paraId="6D832B9B" w14:textId="77777777" w:rsidR="00634199" w:rsidRDefault="00634199" w:rsidP="00634199">
      <w:pPr>
        <w:autoSpaceDE w:val="0"/>
        <w:autoSpaceDN w:val="0"/>
        <w:adjustRightInd w:val="0"/>
        <w:rPr>
          <w:rFonts w:cs="Arial"/>
          <w:color w:val="000000"/>
        </w:rPr>
      </w:pPr>
    </w:p>
    <w:p w14:paraId="5C2CBB3D" w14:textId="77777777" w:rsidR="00634199" w:rsidRDefault="00634199" w:rsidP="00634199">
      <w:pPr>
        <w:autoSpaceDE w:val="0"/>
        <w:autoSpaceDN w:val="0"/>
        <w:adjustRightInd w:val="0"/>
        <w:rPr>
          <w:rFonts w:cs="Arial"/>
          <w:color w:val="000000"/>
        </w:rPr>
      </w:pPr>
      <w:r>
        <w:rPr>
          <w:rFonts w:cs="Arial"/>
          <w:color w:val="000000"/>
        </w:rPr>
        <w:t xml:space="preserve">Vordingborg Kommune vurderer, at der med anvendelse de forskellige affaldsfraktioner i havneudvidelsen er tale om nyttiggørelse af affald og ikke deponering af affald. Her lægges til grund, at havneudvidelsen er et anlægsprojekt, som er lokalplanlagt, og begrundet i ønsket og behovet for at styrke havnens muligheder for at blive en regional havn, med stadig øget godsomsætning samt med muligheden for at spille en central rolle i de kommende store nye anlægsprojekter i Vordingborg. Havneudvidelsen er ikke dimensioneret større end nødvendigt i den fremsendte ansøgning. </w:t>
      </w:r>
    </w:p>
    <w:p w14:paraId="3B17FC96" w14:textId="77777777" w:rsidR="00634199" w:rsidRDefault="00634199" w:rsidP="00634199">
      <w:pPr>
        <w:autoSpaceDE w:val="0"/>
        <w:autoSpaceDN w:val="0"/>
        <w:adjustRightInd w:val="0"/>
        <w:rPr>
          <w:rFonts w:cs="Arial"/>
          <w:color w:val="000000"/>
        </w:rPr>
      </w:pPr>
    </w:p>
    <w:p w14:paraId="2241CFC6" w14:textId="77777777" w:rsidR="00634199" w:rsidRDefault="00634199" w:rsidP="00634199">
      <w:pPr>
        <w:autoSpaceDE w:val="0"/>
        <w:autoSpaceDN w:val="0"/>
        <w:adjustRightInd w:val="0"/>
        <w:rPr>
          <w:rFonts w:cs="Arial"/>
          <w:color w:val="000000"/>
        </w:rPr>
      </w:pPr>
      <w:r>
        <w:rPr>
          <w:rFonts w:cs="Arial"/>
          <w:color w:val="000000"/>
        </w:rPr>
        <w:t>Nyttiggørelse af de forskellige affaldsfraktioner vurderes på den baggrund at være en reel erstatning af de primære råstoffer, som ellers skulle have været anvendt. Nyttig</w:t>
      </w:r>
      <w:r w:rsidRPr="00B930C1">
        <w:rPr>
          <w:rFonts w:cs="Arial"/>
          <w:color w:val="000000"/>
        </w:rPr>
        <w:t xml:space="preserve">gørelse af genanvendelige materialer er </w:t>
      </w:r>
      <w:r>
        <w:rPr>
          <w:rFonts w:cs="Arial"/>
          <w:color w:val="000000"/>
        </w:rPr>
        <w:t>i overensstemmelse med Verdensmålene om ansv</w:t>
      </w:r>
      <w:r w:rsidRPr="0086209F">
        <w:rPr>
          <w:rFonts w:cs="Arial"/>
          <w:color w:val="000000"/>
        </w:rPr>
        <w:t>arligt</w:t>
      </w:r>
      <w:r>
        <w:rPr>
          <w:rFonts w:cs="Arial"/>
          <w:color w:val="000000"/>
        </w:rPr>
        <w:t xml:space="preserve"> forbrug samt klimaindsats. Nyttiggørelse af de ansøgte affaldsfraktioner er ligeledes </w:t>
      </w:r>
      <w:r w:rsidRPr="00B930C1">
        <w:rPr>
          <w:rFonts w:cs="Arial"/>
          <w:color w:val="000000"/>
        </w:rPr>
        <w:t>i tråd med Region Sjællands råstofplan for 2012-2023, som siger, at naturbundne råstoffer i videst muligt omfang skal erstattes af affaldsprodukter.</w:t>
      </w:r>
    </w:p>
    <w:p w14:paraId="51CCAB22" w14:textId="77777777" w:rsidR="00634199" w:rsidRDefault="00634199" w:rsidP="00634199">
      <w:pPr>
        <w:autoSpaceDE w:val="0"/>
        <w:autoSpaceDN w:val="0"/>
        <w:adjustRightInd w:val="0"/>
        <w:rPr>
          <w:rFonts w:cs="Arial"/>
          <w:color w:val="000000"/>
        </w:rPr>
      </w:pPr>
    </w:p>
    <w:p w14:paraId="33CE06C7" w14:textId="77777777" w:rsidR="00634199" w:rsidRDefault="00634199" w:rsidP="00634199">
      <w:pPr>
        <w:autoSpaceDE w:val="0"/>
        <w:autoSpaceDN w:val="0"/>
        <w:adjustRightInd w:val="0"/>
        <w:rPr>
          <w:rFonts w:cs="Arial"/>
          <w:color w:val="000000"/>
        </w:rPr>
      </w:pPr>
      <w:r>
        <w:rPr>
          <w:rFonts w:cs="Arial"/>
          <w:color w:val="000000"/>
        </w:rPr>
        <w:t>For at kunne påbegynde opfyldningen af etape 4 og dermed afslutte anlægsarbejdet så hurtigt som muligt, er der også søgt om midlertidigt at oplægge jord på et landareal nær etapen. Jorden oplægges midlertidigt med henblik på at indbygge den i etape 4, så snart de ydre rammer for havneudvidelsen er etableret. Kontrolkrav og forureningsgraden af den midlertidige oplagte jord vil være den samme som for de affaldsfraktioner, som skal indbygges direkte i etape 4.</w:t>
      </w:r>
    </w:p>
    <w:p w14:paraId="01E6C874" w14:textId="77777777" w:rsidR="00634199" w:rsidRPr="008369B2" w:rsidRDefault="00634199" w:rsidP="00634199">
      <w:pPr>
        <w:autoSpaceDE w:val="0"/>
        <w:autoSpaceDN w:val="0"/>
        <w:adjustRightInd w:val="0"/>
        <w:rPr>
          <w:rFonts w:eastAsia="Times New Roman"/>
          <w:lang w:eastAsia="da-DK"/>
        </w:rPr>
      </w:pPr>
    </w:p>
    <w:p w14:paraId="0DA4BA8C" w14:textId="77777777" w:rsidR="00634199" w:rsidRDefault="00634199" w:rsidP="00634199">
      <w:pPr>
        <w:autoSpaceDE w:val="0"/>
        <w:autoSpaceDN w:val="0"/>
        <w:adjustRightInd w:val="0"/>
        <w:rPr>
          <w:rFonts w:cs="Arial"/>
          <w:color w:val="000000"/>
        </w:rPr>
      </w:pPr>
      <w:r>
        <w:rPr>
          <w:rFonts w:cs="Arial"/>
          <w:color w:val="000000"/>
        </w:rPr>
        <w:t xml:space="preserve">Selve udvidelse af havnearealer er ikke godkendelsespligtig, men nyttiggørelsen af de forskellige affaldsfraktioner vurderes at være omfattet af </w:t>
      </w:r>
      <w:r w:rsidRPr="00DF44D8">
        <w:rPr>
          <w:rFonts w:cs="Arial"/>
          <w:color w:val="000000"/>
        </w:rPr>
        <w:t>listepunkt K201 og</w:t>
      </w:r>
      <w:r>
        <w:rPr>
          <w:rFonts w:cs="Arial"/>
          <w:color w:val="000000"/>
        </w:rPr>
        <w:t xml:space="preserve"> K206 i bekendtgørelse om godkendelse af listevirksomhed og det midlertidige oplag af jord er omfattet af listepunkt K212. Derfor skal der meddeles miljøgodkendelse efter miljøbeskyttelseslovens § 33. </w:t>
      </w:r>
    </w:p>
    <w:p w14:paraId="03954D61" w14:textId="77777777" w:rsidR="00634199" w:rsidRDefault="00634199" w:rsidP="00634199">
      <w:pPr>
        <w:autoSpaceDE w:val="0"/>
        <w:autoSpaceDN w:val="0"/>
        <w:adjustRightInd w:val="0"/>
        <w:rPr>
          <w:rFonts w:cs="Arial"/>
          <w:color w:val="000000"/>
        </w:rPr>
      </w:pPr>
    </w:p>
    <w:p w14:paraId="11C6356B" w14:textId="77777777" w:rsidR="00634199" w:rsidRDefault="00634199" w:rsidP="00634199">
      <w:r>
        <w:t>Listepunkt K 206 omfatter følgende: ”</w:t>
      </w:r>
      <w:r w:rsidRPr="00A25262">
        <w:t>Anlæg, der nyttiggør ikke-farligt affald, bortset fra anlæg under listepunkt 5.3 i </w:t>
      </w:r>
      <w:hyperlink r:id="rId18" w:anchor="b1" w:history="1">
        <w:r w:rsidRPr="00A25262">
          <w:t>bilag 1</w:t>
        </w:r>
      </w:hyperlink>
      <w:r w:rsidRPr="00A25262">
        <w:t>, autoophugning, skibsophugning, biogasfremstilling, kompostering og forbrænding</w:t>
      </w:r>
      <w:r>
        <w:t>”. Flyveasken og langt størstedelen af den jord, som skal nyttiggøres i havneudvidelsen klassificeres som ikke-farligt affald.</w:t>
      </w:r>
    </w:p>
    <w:p w14:paraId="7BFBFFAB" w14:textId="77777777" w:rsidR="00634199" w:rsidRDefault="00634199" w:rsidP="00634199"/>
    <w:p w14:paraId="0D8C2D00" w14:textId="428B3514" w:rsidR="00634199" w:rsidRPr="007A5B8B" w:rsidRDefault="00634199" w:rsidP="00634199">
      <w:r>
        <w:t>Listepunkt K 201 omfatter følgende: ”</w:t>
      </w:r>
      <w:r w:rsidRPr="00E35735">
        <w:t>Anlæg, der nyttiggør farligt affald, hvor virksomhedens aktiviteter ikke er omfattet af listepunkt 5.1 eller 5.2 b i bilag 1.</w:t>
      </w:r>
      <w:r>
        <w:t xml:space="preserve"> </w:t>
      </w:r>
      <w:r w:rsidRPr="00E46D89">
        <w:t>Jord med indhold af krom på 1000 mg/kg klassificeres som farligt affald. Da modtagekriteriet for krom er 1000 mg/</w:t>
      </w:r>
      <w:proofErr w:type="gramStart"/>
      <w:r w:rsidRPr="00E46D89">
        <w:t>kg</w:t>
      </w:r>
      <w:proofErr w:type="gramEnd"/>
      <w:r w:rsidRPr="00E46D89">
        <w:t xml:space="preserve"> kan det ikke </w:t>
      </w:r>
      <w:r w:rsidRPr="00ED793E">
        <w:t xml:space="preserve">udelukkes, at noget jorden, der indbygges i etape 4 vil være farligt affald. </w:t>
      </w:r>
      <w:r w:rsidR="00ED793E">
        <w:t>A</w:t>
      </w:r>
      <w:r w:rsidRPr="00ED793E">
        <w:t xml:space="preserve">ffaldsforbrændingsslagger i kategori 3 kan, hvis tungmetalindholdet er højt, også skulle klassificeres som farligt affald. Jord og affaldsforbrændingsslagger kan derfor være omfattet af listepunkt K 201. </w:t>
      </w:r>
    </w:p>
    <w:p w14:paraId="55A6FF70" w14:textId="77777777" w:rsidR="00634199" w:rsidRPr="00E46D89" w:rsidRDefault="00634199" w:rsidP="00634199">
      <w:pPr>
        <w:rPr>
          <w:highlight w:val="yellow"/>
        </w:rPr>
      </w:pPr>
    </w:p>
    <w:p w14:paraId="02A24C80" w14:textId="71FBB5D9" w:rsidR="00634199" w:rsidRPr="00E46D89" w:rsidRDefault="00634199" w:rsidP="00634199">
      <w:pPr>
        <w:rPr>
          <w:highlight w:val="yellow"/>
        </w:rPr>
      </w:pPr>
      <w:r w:rsidRPr="00BF38DE">
        <w:t>Summeringsreglerne i forbindelse med klassificering af farligt affald kommer ikke i anvendelse, da ingen af modtagekriterierne for de stoffer, som er relevante for summeringsreglen f</w:t>
      </w:r>
      <w:r w:rsidR="00990BF8">
        <w:t>.eks.</w:t>
      </w:r>
      <w:r w:rsidRPr="00BF38DE">
        <w:t xml:space="preserve"> bly, kobber og zink overskrider 1000 mg/kg. Der modtages dermed ikke jord med et så højt indhold af tungmetaller, at de er omfattet af </w:t>
      </w:r>
      <w:r w:rsidRPr="0086209F">
        <w:t>summeringsreglen.</w:t>
      </w:r>
    </w:p>
    <w:p w14:paraId="275D71B0" w14:textId="77777777" w:rsidR="00634199" w:rsidRDefault="00634199" w:rsidP="00634199">
      <w:r>
        <w:tab/>
      </w:r>
    </w:p>
    <w:p w14:paraId="3233431B" w14:textId="634DB170" w:rsidR="00A614D2" w:rsidRDefault="00634199" w:rsidP="00634199">
      <w:r>
        <w:t>Listepunkt K212</w:t>
      </w:r>
      <w:r w:rsidR="00FD4E4F">
        <w:t xml:space="preserve">, der er relevant for det midlertidige jordoplag, </w:t>
      </w:r>
      <w:r>
        <w:t xml:space="preserve">omfatter følgende: ”Anlæg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m3, bortset fra anlæg omfattet af listepunkt 5.5 på bilag 1 eller listepunkt K 211.” </w:t>
      </w:r>
    </w:p>
    <w:p w14:paraId="30E0EAC8" w14:textId="11C6443A" w:rsidR="00A614D2" w:rsidRDefault="00A614D2" w:rsidP="00634199"/>
    <w:p w14:paraId="6CE08C14" w14:textId="505DE75C" w:rsidR="00A614D2" w:rsidRPr="005D074F" w:rsidRDefault="00A614D2" w:rsidP="00A614D2">
      <w:pPr>
        <w:pStyle w:val="Overskrift2"/>
        <w:numPr>
          <w:ilvl w:val="1"/>
          <w:numId w:val="6"/>
        </w:numPr>
        <w:spacing w:after="120"/>
        <w:rPr>
          <w:lang w:eastAsia="da-DK"/>
        </w:rPr>
      </w:pPr>
      <w:bookmarkStart w:id="34" w:name="_Toc90630990"/>
      <w:r w:rsidRPr="005D074F">
        <w:rPr>
          <w:lang w:eastAsia="da-DK"/>
        </w:rPr>
        <w:t>Unormale driftssituationer</w:t>
      </w:r>
      <w:bookmarkEnd w:id="34"/>
      <w:r w:rsidRPr="005D074F">
        <w:rPr>
          <w:lang w:eastAsia="da-DK"/>
        </w:rPr>
        <w:t xml:space="preserve">  </w:t>
      </w:r>
    </w:p>
    <w:p w14:paraId="560BF6A3" w14:textId="2F748071" w:rsidR="00A614D2" w:rsidRDefault="00A614D2" w:rsidP="00634199">
      <w:r w:rsidRPr="005D074F">
        <w:t xml:space="preserve">For at sikre, at der ageres på unormale driftssituationer og større uheld, </w:t>
      </w:r>
      <w:r w:rsidR="000830AC" w:rsidRPr="005D074F">
        <w:t>der kan påvirke det eksterne miljø,</w:t>
      </w:r>
      <w:r w:rsidRPr="005D074F">
        <w:t xml:space="preserve"> stilles </w:t>
      </w:r>
      <w:r w:rsidR="000830AC" w:rsidRPr="005D074F">
        <w:t xml:space="preserve">der </w:t>
      </w:r>
      <w:r w:rsidRPr="005D074F">
        <w:t>vilkår om, at de ansvarlige for driften straks vurdere risikoen og om nødvendigt kontakter alarmcentralen og igangsætter afværgende foranstaltninger. De ansvarlige for driften skal ligeledes snarest muligt efter et uheld anmelde hændelsen til Vordingborg Kommune, samt om nødvendigt sende en uddybende rapport om hændelsen, samt oplysninger om, hvilke foranstaltninger, der er truffet for at sikre, at en nærliggende hændelse ikke gentages.</w:t>
      </w:r>
    </w:p>
    <w:p w14:paraId="7EA84918" w14:textId="77777777" w:rsidR="00634199" w:rsidRPr="00C92247" w:rsidRDefault="00634199" w:rsidP="00634199">
      <w:pPr>
        <w:rPr>
          <w:lang w:eastAsia="da-DK"/>
        </w:rPr>
      </w:pPr>
    </w:p>
    <w:p w14:paraId="19091887" w14:textId="77777777" w:rsidR="00634199" w:rsidRDefault="00634199" w:rsidP="00634199">
      <w:pPr>
        <w:pStyle w:val="Overskrift2"/>
        <w:numPr>
          <w:ilvl w:val="1"/>
          <w:numId w:val="6"/>
        </w:numPr>
        <w:spacing w:after="120"/>
        <w:rPr>
          <w:lang w:eastAsia="da-DK"/>
        </w:rPr>
      </w:pPr>
      <w:bookmarkStart w:id="35" w:name="_Toc90630991"/>
      <w:r>
        <w:rPr>
          <w:lang w:eastAsia="da-DK"/>
        </w:rPr>
        <w:t>Ophør af aktiviteten</w:t>
      </w:r>
      <w:bookmarkEnd w:id="35"/>
      <w:r>
        <w:rPr>
          <w:lang w:eastAsia="da-DK"/>
        </w:rPr>
        <w:t xml:space="preserve">  </w:t>
      </w:r>
    </w:p>
    <w:p w14:paraId="0CFEC1CC" w14:textId="711D63DD" w:rsidR="00634199" w:rsidRDefault="00634199" w:rsidP="00634199">
      <w:pPr>
        <w:rPr>
          <w:lang w:eastAsia="da-DK"/>
        </w:rPr>
      </w:pPr>
      <w:r>
        <w:rPr>
          <w:lang w:eastAsia="da-DK"/>
        </w:rPr>
        <w:t xml:space="preserve">Der er stillet vilkår om, at tilsynsmyndigheden skal kontaktes, hvis </w:t>
      </w:r>
      <w:r w:rsidR="00291A92">
        <w:rPr>
          <w:lang w:eastAsia="da-DK"/>
        </w:rPr>
        <w:t>etape 4</w:t>
      </w:r>
      <w:r>
        <w:rPr>
          <w:lang w:eastAsia="da-DK"/>
        </w:rPr>
        <w:t xml:space="preserve"> skal ophøre, og de nærmere foranstaltninger skal aftales. Dette sker for at sikre, at der ikke i tiden efter aktiviteten er ophørt, er risiko for miljøet eller menneskers sundhed.</w:t>
      </w:r>
    </w:p>
    <w:p w14:paraId="2D0F0C81" w14:textId="77777777" w:rsidR="00634199" w:rsidRDefault="00634199" w:rsidP="00634199">
      <w:pPr>
        <w:rPr>
          <w:lang w:eastAsia="da-DK"/>
        </w:rPr>
      </w:pPr>
    </w:p>
    <w:p w14:paraId="355F6E01" w14:textId="31933206" w:rsidR="00634199" w:rsidRPr="00B96CF5" w:rsidRDefault="00666BA2" w:rsidP="00634199">
      <w:pPr>
        <w:pStyle w:val="Overskrift2"/>
        <w:numPr>
          <w:ilvl w:val="1"/>
          <w:numId w:val="6"/>
        </w:numPr>
        <w:spacing w:after="120"/>
        <w:rPr>
          <w:lang w:eastAsia="da-DK"/>
        </w:rPr>
      </w:pPr>
      <w:bookmarkStart w:id="36" w:name="_Toc90630992"/>
      <w:r>
        <w:rPr>
          <w:lang w:eastAsia="da-DK"/>
        </w:rPr>
        <w:t>E</w:t>
      </w:r>
      <w:r w:rsidR="00634199" w:rsidRPr="00B96CF5">
        <w:rPr>
          <w:lang w:eastAsia="da-DK"/>
        </w:rPr>
        <w:t>genkontrol</w:t>
      </w:r>
      <w:bookmarkEnd w:id="36"/>
    </w:p>
    <w:p w14:paraId="290BFE99" w14:textId="017B7468" w:rsidR="00634199" w:rsidRDefault="00634199" w:rsidP="00634199">
      <w:pPr>
        <w:rPr>
          <w:lang w:eastAsia="da-DK"/>
        </w:rPr>
      </w:pPr>
      <w:r>
        <w:rPr>
          <w:lang w:eastAsia="da-DK"/>
        </w:rPr>
        <w:t>F</w:t>
      </w:r>
      <w:r w:rsidRPr="00B96CF5">
        <w:rPr>
          <w:lang w:eastAsia="da-DK"/>
        </w:rPr>
        <w:t>or at sikre</w:t>
      </w:r>
      <w:r>
        <w:rPr>
          <w:lang w:eastAsia="da-DK"/>
        </w:rPr>
        <w:t xml:space="preserve">, at der sker en minimal nedsivning af regnvand gennem de forskellige affaldsfraktioner, skal der løbende ske vedligehold af belægninger samt af afløb og brønde. Derfor stilles der vilkår om, at </w:t>
      </w:r>
      <w:r w:rsidR="00450EC0">
        <w:rPr>
          <w:lang w:eastAsia="da-DK"/>
        </w:rPr>
        <w:t>der</w:t>
      </w:r>
      <w:r>
        <w:rPr>
          <w:lang w:eastAsia="da-DK"/>
        </w:rPr>
        <w:t xml:space="preserve"> løbende skal tilse</w:t>
      </w:r>
      <w:r w:rsidR="00666BA2">
        <w:rPr>
          <w:lang w:eastAsia="da-DK"/>
        </w:rPr>
        <w:t>s</w:t>
      </w:r>
      <w:r>
        <w:rPr>
          <w:lang w:eastAsia="da-DK"/>
        </w:rPr>
        <w:t xml:space="preserve"> belægninger, brønde og afløb og om nødvendigt udbedre skader.   </w:t>
      </w:r>
      <w:r w:rsidRPr="00B96CF5">
        <w:rPr>
          <w:lang w:eastAsia="da-DK"/>
        </w:rPr>
        <w:t xml:space="preserve"> </w:t>
      </w:r>
    </w:p>
    <w:p w14:paraId="4C32EC14" w14:textId="77777777" w:rsidR="00634199" w:rsidRDefault="00634199" w:rsidP="00634199">
      <w:pPr>
        <w:rPr>
          <w:lang w:eastAsia="da-DK"/>
        </w:rPr>
      </w:pPr>
    </w:p>
    <w:p w14:paraId="58979374" w14:textId="782D634A" w:rsidR="00634199" w:rsidRDefault="00634199" w:rsidP="00634199">
      <w:pPr>
        <w:rPr>
          <w:lang w:eastAsia="da-DK"/>
        </w:rPr>
      </w:pPr>
      <w:r>
        <w:rPr>
          <w:lang w:eastAsia="da-DK"/>
        </w:rPr>
        <w:t xml:space="preserve">For at </w:t>
      </w:r>
      <w:r w:rsidRPr="0013308E">
        <w:rPr>
          <w:lang w:eastAsia="da-DK"/>
        </w:rPr>
        <w:t>kajspunsen og dæmningen til</w:t>
      </w:r>
      <w:r>
        <w:rPr>
          <w:lang w:eastAsia="da-DK"/>
        </w:rPr>
        <w:t xml:space="preserve"> stadighed holdes i god stand, </w:t>
      </w:r>
      <w:proofErr w:type="gramStart"/>
      <w:r>
        <w:rPr>
          <w:lang w:eastAsia="da-DK"/>
        </w:rPr>
        <w:t>således at</w:t>
      </w:r>
      <w:proofErr w:type="gramEnd"/>
      <w:r>
        <w:rPr>
          <w:lang w:eastAsia="da-DK"/>
        </w:rPr>
        <w:t xml:space="preserve"> der ikke opstår risiko for utætheder</w:t>
      </w:r>
      <w:r w:rsidR="00666BA2">
        <w:rPr>
          <w:lang w:eastAsia="da-DK"/>
        </w:rPr>
        <w:t>,</w:t>
      </w:r>
      <w:r>
        <w:rPr>
          <w:lang w:eastAsia="da-DK"/>
        </w:rPr>
        <w:t xml:space="preserve"> skal Vordingborg Havn løbende kontrollere og vedligeholde disse og eventuelle skader eller mangler skal udbedres.</w:t>
      </w:r>
    </w:p>
    <w:p w14:paraId="4A00C153" w14:textId="77777777" w:rsidR="00634199" w:rsidRDefault="00634199" w:rsidP="00634199">
      <w:pPr>
        <w:rPr>
          <w:lang w:eastAsia="da-DK"/>
        </w:rPr>
      </w:pPr>
    </w:p>
    <w:p w14:paraId="665E994A" w14:textId="77434238" w:rsidR="00DE2BCF" w:rsidRPr="00DE2BCF" w:rsidRDefault="00634199" w:rsidP="00DE2BCF">
      <w:pPr>
        <w:pStyle w:val="Overskrift2"/>
        <w:numPr>
          <w:ilvl w:val="1"/>
          <w:numId w:val="6"/>
        </w:numPr>
        <w:spacing w:after="120"/>
        <w:rPr>
          <w:lang w:eastAsia="da-DK"/>
        </w:rPr>
      </w:pPr>
      <w:bookmarkStart w:id="37" w:name="_Toc90630993"/>
      <w:r>
        <w:rPr>
          <w:lang w:eastAsia="da-DK"/>
        </w:rPr>
        <w:t>Jord, grundvand og recipient</w:t>
      </w:r>
      <w:bookmarkEnd w:id="37"/>
    </w:p>
    <w:p w14:paraId="5E5258AA" w14:textId="77777777" w:rsidR="00634199" w:rsidRDefault="00634199" w:rsidP="00634199">
      <w:pPr>
        <w:rPr>
          <w:lang w:eastAsia="da-DK"/>
        </w:rPr>
      </w:pPr>
      <w:r w:rsidRPr="003A7F2F">
        <w:rPr>
          <w:lang w:eastAsia="da-DK"/>
        </w:rPr>
        <w:t xml:space="preserve">Vordingborg Havn </w:t>
      </w:r>
      <w:r>
        <w:rPr>
          <w:lang w:eastAsia="da-DK"/>
        </w:rPr>
        <w:t xml:space="preserve">har ansøgt om at nyttiggøre ca. 1.15 </w:t>
      </w:r>
      <w:proofErr w:type="spellStart"/>
      <w:r>
        <w:rPr>
          <w:lang w:eastAsia="da-DK"/>
        </w:rPr>
        <w:t>mio</w:t>
      </w:r>
      <w:proofErr w:type="spellEnd"/>
      <w:r>
        <w:rPr>
          <w:lang w:eastAsia="da-DK"/>
        </w:rPr>
        <w:t xml:space="preserve"> m</w:t>
      </w:r>
      <w:r w:rsidRPr="007A5B8B">
        <w:rPr>
          <w:vertAlign w:val="superscript"/>
          <w:lang w:eastAsia="da-DK"/>
        </w:rPr>
        <w:t>3</w:t>
      </w:r>
      <w:r>
        <w:rPr>
          <w:lang w:eastAsia="da-DK"/>
        </w:rPr>
        <w:t xml:space="preserve"> opfyldningsmaterialer til havneudvidelsens etape 4. Materialerne </w:t>
      </w:r>
      <w:r w:rsidRPr="003A7F2F">
        <w:rPr>
          <w:lang w:eastAsia="da-DK"/>
        </w:rPr>
        <w:t xml:space="preserve">skal erstatte </w:t>
      </w:r>
      <w:r>
        <w:rPr>
          <w:lang w:eastAsia="da-DK"/>
        </w:rPr>
        <w:t>primære råstoffer til opfyldning</w:t>
      </w:r>
      <w:r w:rsidRPr="003A7F2F">
        <w:rPr>
          <w:lang w:eastAsia="da-DK"/>
        </w:rPr>
        <w:t xml:space="preserve"> i </w:t>
      </w:r>
      <w:r>
        <w:rPr>
          <w:lang w:eastAsia="da-DK"/>
        </w:rPr>
        <w:t xml:space="preserve">etape 4 (se </w:t>
      </w:r>
      <w:r w:rsidRPr="006A0AF2">
        <w:rPr>
          <w:lang w:eastAsia="da-DK"/>
        </w:rPr>
        <w:t>figur 1</w:t>
      </w:r>
      <w:r>
        <w:rPr>
          <w:lang w:eastAsia="da-DK"/>
        </w:rPr>
        <w:t>)</w:t>
      </w:r>
      <w:r w:rsidRPr="003A7F2F">
        <w:rPr>
          <w:lang w:eastAsia="da-DK"/>
        </w:rPr>
        <w:t xml:space="preserve">. </w:t>
      </w:r>
    </w:p>
    <w:p w14:paraId="182064A0" w14:textId="77777777" w:rsidR="00634199" w:rsidRDefault="00634199" w:rsidP="00634199">
      <w:pPr>
        <w:rPr>
          <w:lang w:eastAsia="da-DK"/>
        </w:rPr>
      </w:pPr>
    </w:p>
    <w:p w14:paraId="2DC1130F" w14:textId="08EFA294" w:rsidR="00634199" w:rsidRPr="003A7F2F" w:rsidRDefault="00634199" w:rsidP="00634199">
      <w:pPr>
        <w:rPr>
          <w:lang w:eastAsia="da-DK"/>
        </w:rPr>
      </w:pPr>
      <w:r>
        <w:rPr>
          <w:lang w:eastAsia="da-DK"/>
        </w:rPr>
        <w:t xml:space="preserve">Ansøgningen omfatter nyttiggørelse af ren og forurenet jord, </w:t>
      </w:r>
      <w:r w:rsidRPr="0002471E">
        <w:rPr>
          <w:lang w:eastAsia="da-DK"/>
        </w:rPr>
        <w:t>affaldsforbrændingsslagger,</w:t>
      </w:r>
      <w:r>
        <w:rPr>
          <w:lang w:eastAsia="da-DK"/>
        </w:rPr>
        <w:t xml:space="preserve"> flyveaske, </w:t>
      </w:r>
      <w:r w:rsidR="00450EC0">
        <w:rPr>
          <w:lang w:eastAsia="da-DK"/>
        </w:rPr>
        <w:t>bygge- og anlægsaffald</w:t>
      </w:r>
      <w:r>
        <w:rPr>
          <w:lang w:eastAsia="da-DK"/>
        </w:rPr>
        <w:t xml:space="preserve"> samt </w:t>
      </w:r>
      <w:r w:rsidR="00291A92">
        <w:rPr>
          <w:lang w:eastAsia="da-DK"/>
        </w:rPr>
        <w:t>hav- og havnesediment</w:t>
      </w:r>
    </w:p>
    <w:p w14:paraId="6305047B" w14:textId="77777777" w:rsidR="00634199" w:rsidRDefault="00634199" w:rsidP="00634199">
      <w:pPr>
        <w:pStyle w:val="Normaloverskrift"/>
      </w:pPr>
    </w:p>
    <w:p w14:paraId="5289E150" w14:textId="77777777" w:rsidR="00634199" w:rsidRDefault="00634199" w:rsidP="00634199">
      <w:r>
        <w:t>Flyveasken stammer fra det flyveaskedeponi, der blev etableret i 1970’erne på Vordingborg Havn. Asken var affald fra det kulfyrede kraftværk, som tidligere var placeret på Masnedø. I forbindelse med anlægsaktiviteter på havnen har det været nødvendigt at opgrave dele af den deponerede flyveaske. En del af denne aske er allerede nyttiggjort i havneudvidelsen etape 2 og 3B, men ca. 39.000 m</w:t>
      </w:r>
      <w:r w:rsidRPr="001B04FE">
        <w:rPr>
          <w:vertAlign w:val="superscript"/>
          <w:lang w:eastAsia="da-DK"/>
        </w:rPr>
        <w:t>3</w:t>
      </w:r>
      <w:r>
        <w:t xml:space="preserve"> har været midlertidigt oplagt på etape 3B med henblik på nyttiggørelse i etape 4.</w:t>
      </w:r>
    </w:p>
    <w:p w14:paraId="0E9592DB" w14:textId="77777777" w:rsidR="00634199" w:rsidRDefault="00634199" w:rsidP="00634199"/>
    <w:p w14:paraId="1B2F9867" w14:textId="04EAD15E" w:rsidR="00634199" w:rsidRDefault="00634199" w:rsidP="00634199">
      <w:r>
        <w:t xml:space="preserve">Jord og nedknuste </w:t>
      </w:r>
      <w:r w:rsidR="00C32C5D">
        <w:t>bygge- og anlægsaffald</w:t>
      </w:r>
      <w:r>
        <w:t xml:space="preserve"> vil blive kørt til etape 4 fra dels miljøgodkendte anlæg, der har modtaget materialerne fra bygge-, nedrivnings- og anlægsarbejder og dels direkte fra lokale projekter.</w:t>
      </w:r>
    </w:p>
    <w:p w14:paraId="0BF66DC7" w14:textId="77777777" w:rsidR="00634199" w:rsidRDefault="00634199" w:rsidP="00634199"/>
    <w:p w14:paraId="07DE3447" w14:textId="068E2C35" w:rsidR="00634199" w:rsidRDefault="00634199" w:rsidP="00634199">
      <w:r>
        <w:t xml:space="preserve">Affaldsforbrændingsslagger vil blive tilkørt fra et miljøgodkendt anlæg, der har forberedt og analyseret slaggerne med henblik på nyttiggørelse som erstatning for primære råstoffer. </w:t>
      </w:r>
    </w:p>
    <w:p w14:paraId="7288381E" w14:textId="77777777" w:rsidR="00634199" w:rsidRDefault="00634199" w:rsidP="00634199"/>
    <w:p w14:paraId="6EDDDD2B" w14:textId="5ECA7F40" w:rsidR="00634199" w:rsidRDefault="00291A92" w:rsidP="00634199">
      <w:r w:rsidRPr="00ED793E">
        <w:t>Hav- og havnesediment</w:t>
      </w:r>
      <w:r w:rsidR="00ED793E">
        <w:t xml:space="preserve"> vil stamme fra område i Danmark, hvor de</w:t>
      </w:r>
      <w:r w:rsidR="00450EC0">
        <w:t>t</w:t>
      </w:r>
      <w:r w:rsidR="00ED793E">
        <w:t xml:space="preserve"> har været nødvendigt at oprense eller uddybe havneområder</w:t>
      </w:r>
      <w:r w:rsidR="00450EC0">
        <w:t>,</w:t>
      </w:r>
      <w:r w:rsidR="00ED793E">
        <w:t xml:space="preserve"> sejlrender eller lignende. Der er </w:t>
      </w:r>
      <w:r w:rsidR="00450EC0">
        <w:t xml:space="preserve">regler om, at </w:t>
      </w:r>
      <w:r w:rsidR="00ED793E">
        <w:t xml:space="preserve">opgravede sedimenter </w:t>
      </w:r>
      <w:r w:rsidR="00FD4E4F">
        <w:t xml:space="preserve">så vidt muligt skal </w:t>
      </w:r>
      <w:r w:rsidR="00ED793E">
        <w:t>nyttiggøres i stedet for at blive klappet.</w:t>
      </w:r>
    </w:p>
    <w:p w14:paraId="507AA7A4" w14:textId="77777777" w:rsidR="00634199" w:rsidRDefault="00634199" w:rsidP="00634199"/>
    <w:p w14:paraId="0C7E2383" w14:textId="215FE5D9" w:rsidR="00634199" w:rsidRDefault="00634199" w:rsidP="00634199">
      <w:r w:rsidRPr="00E46D89">
        <w:t xml:space="preserve">Nyttiggørelsen af opfyldningsmaterialerne som ansøgt sker for langt størstedelen af arealet på </w:t>
      </w:r>
      <w:r w:rsidR="00FD4E4F">
        <w:t>søterritorie</w:t>
      </w:r>
      <w:r w:rsidRPr="00E46D89">
        <w:t xml:space="preserve">, hvor det således ikke udgør en risiko for forurening af jorden. Kun en mindre del af etape 4 etableres på landjord. Dette areal vil fremadrettet være en del af havnen og </w:t>
      </w:r>
      <w:r>
        <w:t>e</w:t>
      </w:r>
      <w:r w:rsidRPr="00E46D89">
        <w:t>tape 4, der overdækkes med vandstandsende materiale.</w:t>
      </w:r>
      <w:r>
        <w:t xml:space="preserve"> </w:t>
      </w:r>
    </w:p>
    <w:p w14:paraId="770179F0" w14:textId="77777777" w:rsidR="009F0F02" w:rsidRDefault="009F0F02" w:rsidP="00634199"/>
    <w:p w14:paraId="5E24FF67" w14:textId="574DE53C" w:rsidR="00634199" w:rsidRPr="009F0F02" w:rsidRDefault="009F0F02" w:rsidP="00634199">
      <w:r w:rsidRPr="009F0F02">
        <w:rPr>
          <w:rFonts w:ascii="ArialMT" w:hAnsi="ArialMT"/>
        </w:rPr>
        <w:t>Der er ingen grundvandsinteresser på arealet, da det er på havområde, og der</w:t>
      </w:r>
      <w:r w:rsidR="006F5261">
        <w:rPr>
          <w:rFonts w:ascii="ArialMT" w:hAnsi="ArialMT"/>
        </w:rPr>
        <w:t xml:space="preserve"> er</w:t>
      </w:r>
      <w:r w:rsidRPr="009F0F02">
        <w:rPr>
          <w:rFonts w:ascii="ArialMT" w:hAnsi="ArialMT"/>
        </w:rPr>
        <w:t xml:space="preserve"> ingen </w:t>
      </w:r>
      <w:proofErr w:type="spellStart"/>
      <w:r w:rsidRPr="009F0F02">
        <w:rPr>
          <w:rFonts w:ascii="ArialMT" w:hAnsi="ArialMT"/>
        </w:rPr>
        <w:t>indvindingsoplande</w:t>
      </w:r>
      <w:proofErr w:type="spellEnd"/>
      <w:r w:rsidRPr="009F0F02">
        <w:rPr>
          <w:rFonts w:ascii="ArialMT" w:hAnsi="ArialMT"/>
        </w:rPr>
        <w:t xml:space="preserve"> i nærheden</w:t>
      </w:r>
      <w:r w:rsidRPr="009F0F02">
        <w:t xml:space="preserve">. Der er derfor ingen risiko for forurening af grundvand. </w:t>
      </w:r>
    </w:p>
    <w:p w14:paraId="3D335B9B" w14:textId="77777777" w:rsidR="006F5261" w:rsidRDefault="006F5261" w:rsidP="006F5261"/>
    <w:p w14:paraId="764E1A01" w14:textId="62601BBE" w:rsidR="006F5261" w:rsidRPr="006F5261" w:rsidRDefault="006F5261" w:rsidP="006F5261">
      <w:r w:rsidRPr="006F5261">
        <w:t>For at sikre, at de affaldsfraktioner, der modtages til indbygning, overholder de krav, der er til materialerne</w:t>
      </w:r>
      <w:r>
        <w:t>,</w:t>
      </w:r>
      <w:r w:rsidRPr="006F5261">
        <w:t xml:space="preserve"> f.eks. at de ikke er mere forurenede end modtagekriterierne foreskriver, er der stillet vilkår om, at der skal være en driftsinstruktion. Driftsinstruktionen omfatter en beskrivelse af hvordan modtagelse, håndtering og registrering af det materiale, som skal indbygges, skal foregå.  </w:t>
      </w:r>
    </w:p>
    <w:p w14:paraId="52ECBD0C" w14:textId="77777777" w:rsidR="006F5261" w:rsidRPr="006F5261" w:rsidRDefault="006F5261" w:rsidP="006F5261"/>
    <w:p w14:paraId="5F1D629A" w14:textId="77777777" w:rsidR="006F5261" w:rsidRPr="006F5261" w:rsidRDefault="006F5261" w:rsidP="006F5261">
      <w:r w:rsidRPr="006F5261">
        <w:t xml:space="preserve">For at sikre, at tilsynsmyndigheden i tvivlstilfælde har adgang til relevant materiale </w:t>
      </w:r>
      <w:proofErr w:type="gramStart"/>
      <w:r w:rsidRPr="006F5261">
        <w:t>eksempelvis</w:t>
      </w:r>
      <w:proofErr w:type="gramEnd"/>
      <w:r w:rsidRPr="006F5261">
        <w:t xml:space="preserve"> analyser og historik for de materialer, der er modtaget til indbygning, er der vilkår om, at disse baggrundsoplysninger skal være tilgængelig for Vordingborg Kommune, op til 1 år efter etapen er færdigetableret.  </w:t>
      </w:r>
    </w:p>
    <w:p w14:paraId="055CA7B5" w14:textId="77777777" w:rsidR="006F5261" w:rsidRPr="006F5261" w:rsidRDefault="006F5261" w:rsidP="006F5261"/>
    <w:p w14:paraId="57BF5328" w14:textId="4905AF08" w:rsidR="00EB6FA0" w:rsidRPr="009F0F02" w:rsidRDefault="006F5261" w:rsidP="00634199">
      <w:r w:rsidRPr="006F5261">
        <w:t xml:space="preserve">Driftsherre skal </w:t>
      </w:r>
      <w:r>
        <w:t>i øvrigt</w:t>
      </w:r>
      <w:r w:rsidRPr="006F5261">
        <w:t xml:space="preserve"> sikre, at der ikke sker overfladeafstrømning eller direkte skred fra det midlertidige jordoplag, </w:t>
      </w:r>
      <w:proofErr w:type="gramStart"/>
      <w:r w:rsidRPr="006F5261">
        <w:t>således at</w:t>
      </w:r>
      <w:proofErr w:type="gramEnd"/>
      <w:r w:rsidRPr="006F5261">
        <w:t xml:space="preserve"> nærliggende arealer og det marine miljø ikke påvirkes af det midlertidige jordoplag.</w:t>
      </w:r>
    </w:p>
    <w:p w14:paraId="2EF5CDAA" w14:textId="77777777" w:rsidR="00634199" w:rsidRPr="009B41A6" w:rsidRDefault="00634199" w:rsidP="00634199">
      <w:pPr>
        <w:pStyle w:val="Overskrift3"/>
        <w:numPr>
          <w:ilvl w:val="2"/>
          <w:numId w:val="6"/>
        </w:numPr>
        <w:rPr>
          <w:color w:val="auto"/>
          <w:sz w:val="24"/>
          <w:szCs w:val="24"/>
          <w:lang w:eastAsia="da-DK"/>
        </w:rPr>
      </w:pPr>
      <w:bookmarkStart w:id="38" w:name="_Toc90630994"/>
      <w:r>
        <w:rPr>
          <w:color w:val="auto"/>
          <w:sz w:val="24"/>
          <w:szCs w:val="24"/>
          <w:lang w:eastAsia="da-DK"/>
        </w:rPr>
        <w:t>Etape 4’s ydre rammer - spuns og dæmning</w:t>
      </w:r>
      <w:bookmarkEnd w:id="38"/>
      <w:r>
        <w:rPr>
          <w:color w:val="auto"/>
          <w:sz w:val="24"/>
          <w:szCs w:val="24"/>
          <w:lang w:eastAsia="da-DK"/>
        </w:rPr>
        <w:t xml:space="preserve"> </w:t>
      </w:r>
    </w:p>
    <w:p w14:paraId="7CE74D57" w14:textId="77777777" w:rsidR="000857BF" w:rsidRDefault="00634199" w:rsidP="00634199">
      <w:pPr>
        <w:rPr>
          <w:lang w:eastAsia="da-DK"/>
        </w:rPr>
      </w:pPr>
      <w:r>
        <w:t>Etape 4 etableres ved opfyldning på nuværende søterritorie på et ca. 200.000 m</w:t>
      </w:r>
      <w:r w:rsidRPr="00E130AC">
        <w:rPr>
          <w:vertAlign w:val="superscript"/>
        </w:rPr>
        <w:t>2</w:t>
      </w:r>
      <w:r>
        <w:t xml:space="preserve"> stort areal. Der etableres et nyt kajanlæg på ca. 151 meter og tilhørende tæt ankerspuns på 170 meter, samt en ca. 1460 meter lang dæmning bestående af en tæt spuns </w:t>
      </w:r>
      <w:r w:rsidR="00C73FB8">
        <w:t xml:space="preserve">omsluttet af et </w:t>
      </w:r>
      <w:r>
        <w:t>dige</w:t>
      </w:r>
      <w:r w:rsidR="00C73FB8">
        <w:t>.</w:t>
      </w:r>
      <w:r w:rsidRPr="0095290D">
        <w:t xml:space="preserve"> </w:t>
      </w:r>
      <w:r w:rsidR="00C73FB8">
        <w:t>Spuns og dæmning skal etableres med høj grad af sikkerhed, så de</w:t>
      </w:r>
      <w:r w:rsidR="000857BF">
        <w:t>t</w:t>
      </w:r>
      <w:r w:rsidR="00C73FB8">
        <w:t xml:space="preserve"> udgør en stabil og tæt barrierer mellem </w:t>
      </w:r>
      <w:proofErr w:type="spellStart"/>
      <w:r w:rsidR="00C73FB8">
        <w:t>indfyldningsmaterialerne</w:t>
      </w:r>
      <w:proofErr w:type="spellEnd"/>
      <w:r w:rsidR="00C73FB8">
        <w:t xml:space="preserve"> og Masnedsund.</w:t>
      </w:r>
      <w:r w:rsidR="000857BF">
        <w:t xml:space="preserve"> </w:t>
      </w:r>
      <w:r w:rsidR="00575CD5">
        <w:t xml:space="preserve">Ankerspuns og </w:t>
      </w:r>
      <w:proofErr w:type="spellStart"/>
      <w:r w:rsidR="00575CD5">
        <w:t>diges</w:t>
      </w:r>
      <w:r w:rsidRPr="0095290D">
        <w:t>puns</w:t>
      </w:r>
      <w:proofErr w:type="spellEnd"/>
      <w:r w:rsidRPr="0095290D">
        <w:t xml:space="preserve"> t</w:t>
      </w:r>
      <w:r w:rsidRPr="0095290D">
        <w:rPr>
          <w:lang w:eastAsia="da-DK"/>
        </w:rPr>
        <w:t>ætnes</w:t>
      </w:r>
      <w:r>
        <w:rPr>
          <w:lang w:eastAsia="da-DK"/>
        </w:rPr>
        <w:t xml:space="preserve"> med produktet </w:t>
      </w:r>
      <w:proofErr w:type="spellStart"/>
      <w:r>
        <w:rPr>
          <w:lang w:eastAsia="da-DK"/>
        </w:rPr>
        <w:t>Roxan</w:t>
      </w:r>
      <w:proofErr w:type="spellEnd"/>
      <w:r>
        <w:rPr>
          <w:lang w:eastAsia="da-DK"/>
        </w:rPr>
        <w:t xml:space="preserve">, se nærmere under afsnit 7.4.2. </w:t>
      </w:r>
    </w:p>
    <w:p w14:paraId="19AACE1A" w14:textId="77777777" w:rsidR="000857BF" w:rsidRDefault="000857BF" w:rsidP="00634199">
      <w:pPr>
        <w:rPr>
          <w:lang w:eastAsia="da-DK"/>
        </w:rPr>
      </w:pPr>
    </w:p>
    <w:p w14:paraId="6EB1E59A" w14:textId="58B75F41" w:rsidR="000857BF" w:rsidRDefault="000857BF" w:rsidP="00634199">
      <w:r>
        <w:rPr>
          <w:noProof/>
        </w:rPr>
        <w:drawing>
          <wp:inline distT="0" distB="0" distL="0" distR="0" wp14:anchorId="0DD57A78" wp14:editId="7B138EE1">
            <wp:extent cx="6120130" cy="2101215"/>
            <wp:effectExtent l="19050" t="19050" r="13970" b="1333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2101215"/>
                    </a:xfrm>
                    <a:prstGeom prst="rect">
                      <a:avLst/>
                    </a:prstGeom>
                    <a:ln>
                      <a:solidFill>
                        <a:schemeClr val="tx1"/>
                      </a:solidFill>
                    </a:ln>
                  </pic:spPr>
                </pic:pic>
              </a:graphicData>
            </a:graphic>
          </wp:inline>
        </w:drawing>
      </w:r>
    </w:p>
    <w:p w14:paraId="0DCE264B" w14:textId="1334EA0C" w:rsidR="000857BF" w:rsidRPr="00EB6FA0" w:rsidRDefault="000857BF" w:rsidP="00634199">
      <w:pPr>
        <w:rPr>
          <w:sz w:val="18"/>
          <w:szCs w:val="18"/>
        </w:rPr>
      </w:pPr>
      <w:r w:rsidRPr="00EB6FA0">
        <w:rPr>
          <w:sz w:val="18"/>
          <w:szCs w:val="18"/>
        </w:rPr>
        <w:t>Figur 2 – Principskitse af opbygningen af d</w:t>
      </w:r>
      <w:r w:rsidR="00EB6FA0">
        <w:rPr>
          <w:sz w:val="18"/>
          <w:szCs w:val="18"/>
        </w:rPr>
        <w:t>æmningen</w:t>
      </w:r>
    </w:p>
    <w:p w14:paraId="039C9D2D" w14:textId="2A46731C" w:rsidR="000857BF" w:rsidRDefault="000857BF" w:rsidP="00634199"/>
    <w:p w14:paraId="73F128CD" w14:textId="7FBCC63C" w:rsidR="000857BF" w:rsidRDefault="000857BF" w:rsidP="000857BF">
      <w:r w:rsidRPr="0086209F">
        <w:t>D</w:t>
      </w:r>
      <w:r>
        <w:t xml:space="preserve">æmningen opbygges som vist på principskitsen i Figur 2. Som det fremgår opbygges diget af </w:t>
      </w:r>
      <w:proofErr w:type="spellStart"/>
      <w:r>
        <w:t>brudsten</w:t>
      </w:r>
      <w:proofErr w:type="spellEnd"/>
      <w:r>
        <w:t xml:space="preserve"> af forskellig kornstørrelse. På indersiden skal der udlægges en membran over opfyldningsmaterialerne og derpå skal der udlægges et ca. 80 cm tykt </w:t>
      </w:r>
      <w:proofErr w:type="spellStart"/>
      <w:r w:rsidRPr="00E130AC">
        <w:t>lerdække</w:t>
      </w:r>
      <w:proofErr w:type="spellEnd"/>
      <w:r>
        <w:t xml:space="preserve"> på skråningssiderne mod havet</w:t>
      </w:r>
      <w:r w:rsidRPr="00E130AC">
        <w:t xml:space="preserve">. </w:t>
      </w:r>
      <w:proofErr w:type="spellStart"/>
      <w:r w:rsidRPr="00E130AC">
        <w:t>Lerdækket</w:t>
      </w:r>
      <w:proofErr w:type="spellEnd"/>
      <w:r w:rsidRPr="00E130AC">
        <w:t xml:space="preserve"> strækker sig fra </w:t>
      </w:r>
      <w:r w:rsidR="00EB6FA0">
        <w:t xml:space="preserve">toppen af diget i </w:t>
      </w:r>
      <w:r w:rsidRPr="00E130AC">
        <w:t>kote +</w:t>
      </w:r>
      <w:r w:rsidR="00267544">
        <w:t xml:space="preserve"> </w:t>
      </w:r>
      <w:r w:rsidRPr="00E130AC">
        <w:t xml:space="preserve">0,5 </w:t>
      </w:r>
      <w:r>
        <w:t xml:space="preserve">m </w:t>
      </w:r>
      <w:r w:rsidRPr="00E130AC">
        <w:t xml:space="preserve">til </w:t>
      </w:r>
      <w:r w:rsidR="00EB6FA0">
        <w:t xml:space="preserve">dæmningens top i kote </w:t>
      </w:r>
      <w:r w:rsidRPr="00E130AC">
        <w:t>+</w:t>
      </w:r>
      <w:r w:rsidR="00267544">
        <w:t xml:space="preserve"> </w:t>
      </w:r>
      <w:r w:rsidRPr="00E130AC">
        <w:t>4,2</w:t>
      </w:r>
      <w:r>
        <w:t xml:space="preserve"> m</w:t>
      </w:r>
      <w:r w:rsidRPr="00E130AC">
        <w:t xml:space="preserve">. </w:t>
      </w:r>
      <w:r>
        <w:t xml:space="preserve">På den øverste del af </w:t>
      </w:r>
      <w:proofErr w:type="spellStart"/>
      <w:r>
        <w:t>lerdækkets</w:t>
      </w:r>
      <w:proofErr w:type="spellEnd"/>
      <w:r>
        <w:t xml:space="preserve"> skråningsside - </w:t>
      </w:r>
      <w:r w:rsidRPr="00E130AC">
        <w:t>fra kote +</w:t>
      </w:r>
      <w:r>
        <w:t xml:space="preserve"> </w:t>
      </w:r>
      <w:r w:rsidRPr="00E130AC">
        <w:t>3,0</w:t>
      </w:r>
      <w:r>
        <w:t xml:space="preserve"> m</w:t>
      </w:r>
      <w:r w:rsidRPr="00E130AC">
        <w:t xml:space="preserve"> til kote +</w:t>
      </w:r>
      <w:r>
        <w:t xml:space="preserve"> </w:t>
      </w:r>
      <w:r w:rsidRPr="00E130AC">
        <w:t>4,45</w:t>
      </w:r>
      <w:r>
        <w:t xml:space="preserve"> m -</w:t>
      </w:r>
      <w:r w:rsidRPr="00E130AC">
        <w:t xml:space="preserve"> samt på dæmningens krone</w:t>
      </w:r>
      <w:r>
        <w:t>,</w:t>
      </w:r>
      <w:r w:rsidRPr="00E130AC">
        <w:t xml:space="preserve"> </w:t>
      </w:r>
      <w:r>
        <w:t xml:space="preserve">skal der </w:t>
      </w:r>
      <w:r w:rsidRPr="00E130AC">
        <w:t>udlægges et 2</w:t>
      </w:r>
      <w:r>
        <w:t>5</w:t>
      </w:r>
      <w:r w:rsidRPr="00E130AC">
        <w:t xml:space="preserve"> cm tykt lag muld</w:t>
      </w:r>
      <w:r>
        <w:t xml:space="preserve"> som </w:t>
      </w:r>
      <w:r w:rsidRPr="00E130AC">
        <w:t>tilså</w:t>
      </w:r>
      <w:r>
        <w:t>s</w:t>
      </w:r>
      <w:r w:rsidRPr="00E130AC">
        <w:t xml:space="preserve"> med græs</w:t>
      </w:r>
      <w:r>
        <w:t xml:space="preserve"> eller tilsvarende plantedække</w:t>
      </w:r>
      <w:r w:rsidRPr="00E130AC">
        <w:t>.</w:t>
      </w:r>
      <w:r>
        <w:t xml:space="preserve"> </w:t>
      </w:r>
    </w:p>
    <w:p w14:paraId="7390718D" w14:textId="77777777" w:rsidR="00634199" w:rsidRDefault="00634199" w:rsidP="00634199"/>
    <w:p w14:paraId="07612BCE" w14:textId="77777777" w:rsidR="00634199" w:rsidRDefault="00634199" w:rsidP="00634199">
      <w:r>
        <w:t xml:space="preserve">Kajen og dæmning vurderes med den ovenstående beskrevne opbygning at sikre en effektiv tæt barriere mellem de anvendte affaldsfraktioner og havet. Ved at udlægge muld, der tilsås, over </w:t>
      </w:r>
      <w:proofErr w:type="spellStart"/>
      <w:r>
        <w:t>lerdækket</w:t>
      </w:r>
      <w:proofErr w:type="spellEnd"/>
      <w:r>
        <w:t xml:space="preserve"> sikres dæmningen mod erosion.</w:t>
      </w:r>
    </w:p>
    <w:p w14:paraId="35DA41CC" w14:textId="77777777" w:rsidR="00634199" w:rsidRDefault="00634199" w:rsidP="00634199"/>
    <w:p w14:paraId="111AFF49" w14:textId="77777777" w:rsidR="00634199" w:rsidRDefault="00634199" w:rsidP="00634199">
      <w:pPr>
        <w:rPr>
          <w:lang w:eastAsia="da-DK"/>
        </w:rPr>
      </w:pPr>
      <w:r>
        <w:rPr>
          <w:lang w:eastAsia="da-DK"/>
        </w:rPr>
        <w:t>I</w:t>
      </w:r>
      <w:r w:rsidRPr="00D9307E">
        <w:rPr>
          <w:lang w:eastAsia="da-DK"/>
        </w:rPr>
        <w:t xml:space="preserve"> forhold til risikoen for miljøet</w:t>
      </w:r>
      <w:r>
        <w:rPr>
          <w:lang w:eastAsia="da-DK"/>
        </w:rPr>
        <w:t xml:space="preserve"> </w:t>
      </w:r>
      <w:r w:rsidRPr="00D9307E">
        <w:rPr>
          <w:lang w:eastAsia="da-DK"/>
        </w:rPr>
        <w:t xml:space="preserve">er </w:t>
      </w:r>
      <w:r>
        <w:rPr>
          <w:lang w:eastAsia="da-DK"/>
        </w:rPr>
        <w:t xml:space="preserve">det </w:t>
      </w:r>
      <w:r w:rsidRPr="00D9307E">
        <w:rPr>
          <w:lang w:eastAsia="da-DK"/>
        </w:rPr>
        <w:t>naturligvis væsentligt, at spuns</w:t>
      </w:r>
      <w:r>
        <w:rPr>
          <w:lang w:eastAsia="da-DK"/>
        </w:rPr>
        <w:t>,</w:t>
      </w:r>
      <w:r w:rsidRPr="00D9307E">
        <w:rPr>
          <w:lang w:eastAsia="da-DK"/>
        </w:rPr>
        <w:t xml:space="preserve"> </w:t>
      </w:r>
      <w:r>
        <w:rPr>
          <w:lang w:eastAsia="da-DK"/>
        </w:rPr>
        <w:t xml:space="preserve">dæmning og </w:t>
      </w:r>
      <w:proofErr w:type="spellStart"/>
      <w:r>
        <w:rPr>
          <w:lang w:eastAsia="da-DK"/>
        </w:rPr>
        <w:t>lerdække</w:t>
      </w:r>
      <w:proofErr w:type="spellEnd"/>
      <w:r>
        <w:rPr>
          <w:lang w:eastAsia="da-DK"/>
        </w:rPr>
        <w:t xml:space="preserve"> med plantedækket muld </w:t>
      </w:r>
      <w:r w:rsidRPr="00D9307E">
        <w:rPr>
          <w:lang w:eastAsia="da-DK"/>
        </w:rPr>
        <w:t>vedligeholdes således, at de</w:t>
      </w:r>
      <w:r>
        <w:rPr>
          <w:lang w:eastAsia="da-DK"/>
        </w:rPr>
        <w:t>t</w:t>
      </w:r>
      <w:r w:rsidRPr="00D9307E">
        <w:rPr>
          <w:lang w:eastAsia="da-DK"/>
        </w:rPr>
        <w:t xml:space="preserve"> til stadighed fungerer som</w:t>
      </w:r>
      <w:r>
        <w:rPr>
          <w:lang w:eastAsia="da-DK"/>
        </w:rPr>
        <w:t xml:space="preserve"> en stabil og tæt barriere mellem opfyldningsmaterialerne og havmiljøet. </w:t>
      </w:r>
    </w:p>
    <w:p w14:paraId="53C054A2" w14:textId="77777777" w:rsidR="00634199" w:rsidRDefault="00634199" w:rsidP="00634199">
      <w:pPr>
        <w:rPr>
          <w:lang w:eastAsia="da-DK"/>
        </w:rPr>
      </w:pPr>
    </w:p>
    <w:p w14:paraId="147B9EC6" w14:textId="119F94C9" w:rsidR="00634199" w:rsidRDefault="00634199" w:rsidP="00634199">
      <w:pPr>
        <w:rPr>
          <w:lang w:eastAsia="da-DK"/>
        </w:rPr>
      </w:pPr>
      <w:r w:rsidRPr="00A370CE">
        <w:rPr>
          <w:lang w:eastAsia="da-DK"/>
        </w:rPr>
        <w:t>I Trafikstyrelsens afgørelser fra d. 30. juni 2017, d. 24. september 2018 og d. 9. november 2021 er der fastsat vilkår om, at</w:t>
      </w:r>
      <w:r>
        <w:rPr>
          <w:lang w:eastAsia="da-DK"/>
        </w:rPr>
        <w:t xml:space="preserve"> indehaveren af tilladelsen (Vordingborg Havn) er forpligtet til at vedligeholde anlægget i god og forsvarlig stand. </w:t>
      </w:r>
      <w:proofErr w:type="gramStart"/>
      <w:r>
        <w:rPr>
          <w:lang w:eastAsia="da-DK"/>
        </w:rPr>
        <w:t>Endvidere</w:t>
      </w:r>
      <w:proofErr w:type="gramEnd"/>
      <w:r>
        <w:rPr>
          <w:lang w:eastAsia="da-DK"/>
        </w:rPr>
        <w:t xml:space="preserve"> er der et vilkår, der fastlægger, at anlægget kan kræves fjernet for ejers regning, såfremt anlægget ikke vedligeholdes eller det ødelægges eller anlægget ikke længere anvendes som havn. Vordingborg Kommune anser vilkårene i tilladelserne fra Trafikstyrelsen sammen med vilkår om egenkontrol og vedligehold af spunsen og dæmningen samt vilkår om ophør i nærværende miljøgodkendelse som tilstrækkelige krav i forhold til at sikre, at opfyldningsmaterialerne</w:t>
      </w:r>
      <w:r w:rsidRPr="00B22D35">
        <w:rPr>
          <w:lang w:eastAsia="da-DK"/>
        </w:rPr>
        <w:t xml:space="preserve"> til stadighed </w:t>
      </w:r>
      <w:r>
        <w:rPr>
          <w:lang w:eastAsia="da-DK"/>
        </w:rPr>
        <w:t xml:space="preserve">holdes bag spunsen og dæmningen. Vilkår i tilladelserne sikre også, at anlægget inklusiv opfyldningsmaterialerne </w:t>
      </w:r>
      <w:r w:rsidRPr="00B22D35">
        <w:rPr>
          <w:lang w:eastAsia="da-DK"/>
        </w:rPr>
        <w:t>ved mislighold af havnen</w:t>
      </w:r>
      <w:r>
        <w:rPr>
          <w:lang w:eastAsia="da-DK"/>
        </w:rPr>
        <w:t xml:space="preserve"> fjernes.</w:t>
      </w:r>
    </w:p>
    <w:p w14:paraId="6586D630" w14:textId="77777777" w:rsidR="00634199" w:rsidRDefault="00634199" w:rsidP="00634199">
      <w:pPr>
        <w:rPr>
          <w:lang w:eastAsia="da-DK"/>
        </w:rPr>
      </w:pPr>
    </w:p>
    <w:p w14:paraId="43A05473" w14:textId="189358DE" w:rsidR="00575CD5" w:rsidRDefault="00634199" w:rsidP="00634199">
      <w:pPr>
        <w:rPr>
          <w:lang w:eastAsia="da-DK"/>
        </w:rPr>
      </w:pPr>
      <w:r w:rsidRPr="00F4335E">
        <w:rPr>
          <w:lang w:eastAsia="da-DK"/>
        </w:rPr>
        <w:t>På grund</w:t>
      </w:r>
      <w:r>
        <w:rPr>
          <w:lang w:eastAsia="da-DK"/>
        </w:rPr>
        <w:t>lag</w:t>
      </w:r>
      <w:r w:rsidRPr="00F4335E">
        <w:rPr>
          <w:lang w:eastAsia="da-DK"/>
        </w:rPr>
        <w:t xml:space="preserve"> af ovenstående antages det, at miljøpåvirkningen i driftsperioden udelukkende sker via den begrænsede andel af</w:t>
      </w:r>
      <w:r>
        <w:rPr>
          <w:lang w:eastAsia="da-DK"/>
        </w:rPr>
        <w:t xml:space="preserve"> nedbør, der siver gennem de relativt </w:t>
      </w:r>
      <w:r w:rsidRPr="00F4335E">
        <w:rPr>
          <w:lang w:eastAsia="da-DK"/>
        </w:rPr>
        <w:t>tætte</w:t>
      </w:r>
      <w:r>
        <w:rPr>
          <w:lang w:eastAsia="da-DK"/>
        </w:rPr>
        <w:t xml:space="preserve"> belægninger </w:t>
      </w:r>
      <w:r w:rsidRPr="002C0450">
        <w:rPr>
          <w:lang w:eastAsia="da-DK"/>
        </w:rPr>
        <w:t>samt bentonitmembran</w:t>
      </w:r>
      <w:r>
        <w:rPr>
          <w:lang w:eastAsia="da-DK"/>
        </w:rPr>
        <w:t>,</w:t>
      </w:r>
      <w:r w:rsidRPr="002C0450">
        <w:rPr>
          <w:lang w:eastAsia="da-DK"/>
        </w:rPr>
        <w:t xml:space="preserve"> og som</w:t>
      </w:r>
      <w:r>
        <w:rPr>
          <w:lang w:eastAsia="da-DK"/>
        </w:rPr>
        <w:t xml:space="preserve"> diffust </w:t>
      </w:r>
      <w:proofErr w:type="spellStart"/>
      <w:r>
        <w:rPr>
          <w:lang w:eastAsia="da-DK"/>
        </w:rPr>
        <w:t>udsiver</w:t>
      </w:r>
      <w:proofErr w:type="spellEnd"/>
      <w:r w:rsidRPr="00F4335E">
        <w:rPr>
          <w:lang w:eastAsia="da-DK"/>
        </w:rPr>
        <w:t xml:space="preserve"> gennem de</w:t>
      </w:r>
      <w:r>
        <w:rPr>
          <w:lang w:eastAsia="da-DK"/>
        </w:rPr>
        <w:t>n tilnærmelsesvis tætte spunsvæg og dæmning</w:t>
      </w:r>
      <w:r w:rsidRPr="00F4335E">
        <w:rPr>
          <w:lang w:eastAsia="da-DK"/>
        </w:rPr>
        <w:t>.</w:t>
      </w:r>
      <w:r>
        <w:rPr>
          <w:lang w:eastAsia="da-DK"/>
        </w:rPr>
        <w:t xml:space="preserve"> </w:t>
      </w:r>
      <w:bookmarkStart w:id="39" w:name="_Hlk90031474"/>
    </w:p>
    <w:p w14:paraId="1386840E" w14:textId="77777777" w:rsidR="00634199" w:rsidRDefault="00634199" w:rsidP="00634199">
      <w:pPr>
        <w:pStyle w:val="Overskrift3"/>
        <w:numPr>
          <w:ilvl w:val="2"/>
          <w:numId w:val="6"/>
        </w:numPr>
        <w:rPr>
          <w:color w:val="auto"/>
          <w:sz w:val="24"/>
          <w:szCs w:val="24"/>
          <w:lang w:eastAsia="da-DK"/>
        </w:rPr>
      </w:pPr>
      <w:bookmarkStart w:id="40" w:name="_Toc90630995"/>
      <w:r w:rsidRPr="00E32D97">
        <w:rPr>
          <w:color w:val="auto"/>
          <w:sz w:val="24"/>
          <w:szCs w:val="24"/>
          <w:lang w:eastAsia="da-DK"/>
        </w:rPr>
        <w:t>Udledning af vand</w:t>
      </w:r>
      <w:bookmarkEnd w:id="40"/>
      <w:r>
        <w:rPr>
          <w:color w:val="auto"/>
          <w:sz w:val="24"/>
          <w:szCs w:val="24"/>
          <w:lang w:eastAsia="da-DK"/>
        </w:rPr>
        <w:t xml:space="preserve"> </w:t>
      </w:r>
    </w:p>
    <w:p w14:paraId="2A84CEBA" w14:textId="77777777" w:rsidR="00634199" w:rsidRPr="009F0F02" w:rsidRDefault="00634199" w:rsidP="00634199">
      <w:pPr>
        <w:rPr>
          <w:lang w:eastAsia="da-DK"/>
        </w:rPr>
      </w:pPr>
      <w:r w:rsidRPr="009F0F02">
        <w:rPr>
          <w:lang w:eastAsia="da-DK"/>
        </w:rPr>
        <w:t>Udledning under anlægsfasen – risiko for forurening af recipient</w:t>
      </w:r>
    </w:p>
    <w:p w14:paraId="43FB6D8B" w14:textId="2302F6B4" w:rsidR="00634199" w:rsidRDefault="00634199" w:rsidP="00634199">
      <w:pPr>
        <w:rPr>
          <w:lang w:eastAsia="da-DK"/>
        </w:rPr>
      </w:pPr>
      <w:r w:rsidRPr="009F0F02">
        <w:rPr>
          <w:lang w:eastAsia="da-DK"/>
        </w:rPr>
        <w:t xml:space="preserve">Inden indbygning af de forskellige affaldsfraktioner i det inddæmmede området </w:t>
      </w:r>
      <w:r w:rsidR="009F0F02" w:rsidRPr="009F0F02">
        <w:rPr>
          <w:lang w:eastAsia="da-DK"/>
        </w:rPr>
        <w:t xml:space="preserve">påbegyndes </w:t>
      </w:r>
      <w:r w:rsidRPr="009F0F02">
        <w:rPr>
          <w:lang w:eastAsia="da-DK"/>
        </w:rPr>
        <w:t>pumpes området tørt. Indbygningen og udpumpningen opdeles i faser</w:t>
      </w:r>
      <w:r w:rsidR="00575CD5" w:rsidRPr="009F0F02">
        <w:rPr>
          <w:lang w:eastAsia="da-DK"/>
        </w:rPr>
        <w:t xml:space="preserve">. </w:t>
      </w:r>
      <w:r w:rsidR="00EB6FA0" w:rsidRPr="009F0F02">
        <w:rPr>
          <w:lang w:eastAsia="da-DK"/>
        </w:rPr>
        <w:t>Mellem de forskellige faser</w:t>
      </w:r>
      <w:r w:rsidR="00F72889" w:rsidRPr="009F0F02">
        <w:rPr>
          <w:lang w:eastAsia="da-DK"/>
        </w:rPr>
        <w:t>,</w:t>
      </w:r>
      <w:r w:rsidR="00EB6FA0" w:rsidRPr="009F0F02">
        <w:rPr>
          <w:lang w:eastAsia="da-DK"/>
        </w:rPr>
        <w:t xml:space="preserve"> </w:t>
      </w:r>
      <w:r w:rsidRPr="009F0F02">
        <w:rPr>
          <w:lang w:eastAsia="da-DK"/>
        </w:rPr>
        <w:t xml:space="preserve">skal </w:t>
      </w:r>
      <w:r w:rsidR="00EB6FA0" w:rsidRPr="009F0F02">
        <w:rPr>
          <w:lang w:eastAsia="da-DK"/>
        </w:rPr>
        <w:t xml:space="preserve">der </w:t>
      </w:r>
      <w:r w:rsidRPr="009F0F02">
        <w:rPr>
          <w:lang w:eastAsia="da-DK"/>
        </w:rPr>
        <w:t>etableres dæmning</w:t>
      </w:r>
      <w:r w:rsidR="00F72889" w:rsidRPr="009F0F02">
        <w:rPr>
          <w:lang w:eastAsia="da-DK"/>
        </w:rPr>
        <w:t>er</w:t>
      </w:r>
      <w:r w:rsidRPr="009F0F02">
        <w:rPr>
          <w:lang w:eastAsia="da-DK"/>
        </w:rPr>
        <w:t xml:space="preserve"> af rene materialer</w:t>
      </w:r>
      <w:r w:rsidR="00EB6FA0" w:rsidRPr="009F0F02">
        <w:rPr>
          <w:lang w:eastAsia="da-DK"/>
        </w:rPr>
        <w:t>, så vand</w:t>
      </w:r>
      <w:r w:rsidR="00F72889" w:rsidRPr="009F0F02">
        <w:rPr>
          <w:lang w:eastAsia="da-DK"/>
        </w:rPr>
        <w:t>,</w:t>
      </w:r>
      <w:r w:rsidR="00EB6FA0" w:rsidRPr="009F0F02">
        <w:rPr>
          <w:lang w:eastAsia="da-DK"/>
        </w:rPr>
        <w:t xml:space="preserve"> der skal pu</w:t>
      </w:r>
      <w:r w:rsidR="00F72889" w:rsidRPr="009F0F02">
        <w:rPr>
          <w:lang w:eastAsia="da-DK"/>
        </w:rPr>
        <w:t>m</w:t>
      </w:r>
      <w:r w:rsidR="00EB6FA0" w:rsidRPr="009F0F02">
        <w:rPr>
          <w:lang w:eastAsia="da-DK"/>
        </w:rPr>
        <w:t>pes ud af faser</w:t>
      </w:r>
      <w:r w:rsidR="00F72889" w:rsidRPr="009F0F02">
        <w:rPr>
          <w:lang w:eastAsia="da-DK"/>
        </w:rPr>
        <w:t>,</w:t>
      </w:r>
      <w:r w:rsidR="00EB6FA0" w:rsidRPr="009F0F02">
        <w:rPr>
          <w:lang w:eastAsia="da-DK"/>
        </w:rPr>
        <w:t xml:space="preserve"> hvor opfyldni</w:t>
      </w:r>
      <w:r w:rsidR="00F72889" w:rsidRPr="009F0F02">
        <w:rPr>
          <w:lang w:eastAsia="da-DK"/>
        </w:rPr>
        <w:t>n</w:t>
      </w:r>
      <w:r w:rsidR="00EB6FA0" w:rsidRPr="009F0F02">
        <w:rPr>
          <w:lang w:eastAsia="da-DK"/>
        </w:rPr>
        <w:t>gen endnu ikke er påbegyndt</w:t>
      </w:r>
      <w:r w:rsidR="00F72889" w:rsidRPr="009F0F02">
        <w:rPr>
          <w:lang w:eastAsia="da-DK"/>
        </w:rPr>
        <w:t>,</w:t>
      </w:r>
      <w:r w:rsidR="00EB6FA0" w:rsidRPr="009F0F02">
        <w:rPr>
          <w:lang w:eastAsia="da-DK"/>
        </w:rPr>
        <w:t xml:space="preserve"> ikke forurenes af </w:t>
      </w:r>
      <w:proofErr w:type="spellStart"/>
      <w:r w:rsidR="00EB6FA0" w:rsidRPr="009F0F02">
        <w:rPr>
          <w:lang w:eastAsia="da-DK"/>
        </w:rPr>
        <w:t>indfyldningsmaterialer</w:t>
      </w:r>
      <w:r w:rsidR="00F72889" w:rsidRPr="009F0F02">
        <w:rPr>
          <w:lang w:eastAsia="da-DK"/>
        </w:rPr>
        <w:t>ne</w:t>
      </w:r>
      <w:proofErr w:type="spellEnd"/>
      <w:r w:rsidR="00EB6FA0" w:rsidRPr="009F0F02">
        <w:rPr>
          <w:lang w:eastAsia="da-DK"/>
        </w:rPr>
        <w:t>.</w:t>
      </w:r>
    </w:p>
    <w:p w14:paraId="1FA63B46" w14:textId="77777777" w:rsidR="00634199" w:rsidRDefault="00634199" w:rsidP="00634199">
      <w:pPr>
        <w:rPr>
          <w:lang w:eastAsia="da-DK"/>
        </w:rPr>
      </w:pPr>
    </w:p>
    <w:p w14:paraId="473CB4BC" w14:textId="080DE350" w:rsidR="00634199" w:rsidRDefault="009F0F02" w:rsidP="00634199">
      <w:pPr>
        <w:rPr>
          <w:lang w:eastAsia="da-DK"/>
        </w:rPr>
      </w:pPr>
      <w:r>
        <w:rPr>
          <w:lang w:eastAsia="da-DK"/>
        </w:rPr>
        <w:t>Der er stillet vilkår til sikring af</w:t>
      </w:r>
      <w:r w:rsidR="00267544">
        <w:rPr>
          <w:lang w:eastAsia="da-DK"/>
        </w:rPr>
        <w:t>,</w:t>
      </w:r>
      <w:r>
        <w:rPr>
          <w:lang w:eastAsia="da-DK"/>
        </w:rPr>
        <w:t xml:space="preserve"> at udpumpet havvand </w:t>
      </w:r>
      <w:r w:rsidR="00634199">
        <w:rPr>
          <w:lang w:eastAsia="da-DK"/>
        </w:rPr>
        <w:t xml:space="preserve">i det inddæmmede område </w:t>
      </w:r>
      <w:r>
        <w:rPr>
          <w:lang w:eastAsia="da-DK"/>
        </w:rPr>
        <w:t xml:space="preserve">ikke </w:t>
      </w:r>
      <w:bookmarkEnd w:id="39"/>
      <w:r w:rsidR="00634199">
        <w:rPr>
          <w:lang w:eastAsia="da-DK"/>
        </w:rPr>
        <w:t>påvirke</w:t>
      </w:r>
      <w:r>
        <w:rPr>
          <w:lang w:eastAsia="da-DK"/>
        </w:rPr>
        <w:t>r</w:t>
      </w:r>
      <w:r w:rsidR="00634199">
        <w:rPr>
          <w:lang w:eastAsia="da-DK"/>
        </w:rPr>
        <w:t xml:space="preserve"> havmiljøet</w:t>
      </w:r>
      <w:r>
        <w:rPr>
          <w:lang w:eastAsia="da-DK"/>
        </w:rPr>
        <w:t>,</w:t>
      </w:r>
      <w:r w:rsidR="00634199">
        <w:rPr>
          <w:lang w:eastAsia="da-DK"/>
        </w:rPr>
        <w:t xml:space="preserve"> </w:t>
      </w:r>
      <w:r>
        <w:rPr>
          <w:lang w:eastAsia="da-DK"/>
        </w:rPr>
        <w:t xml:space="preserve">og det ikke </w:t>
      </w:r>
      <w:r w:rsidR="00634199">
        <w:rPr>
          <w:lang w:eastAsia="da-DK"/>
        </w:rPr>
        <w:t>har spulende effekt på havbunden.</w:t>
      </w:r>
    </w:p>
    <w:p w14:paraId="7EEE74FF" w14:textId="77777777" w:rsidR="00634199" w:rsidRDefault="00634199" w:rsidP="00634199">
      <w:pPr>
        <w:rPr>
          <w:lang w:eastAsia="da-DK"/>
        </w:rPr>
      </w:pPr>
    </w:p>
    <w:p w14:paraId="1D0B5FA3" w14:textId="77777777" w:rsidR="00634199" w:rsidRDefault="00634199" w:rsidP="00634199">
      <w:pPr>
        <w:rPr>
          <w:lang w:eastAsia="da-DK"/>
        </w:rPr>
      </w:pPr>
      <w:r>
        <w:rPr>
          <w:lang w:eastAsia="da-DK"/>
        </w:rPr>
        <w:t xml:space="preserve">Da inddæmningen er tilnærmelsesvis tæt, vil indtrængende vand gennem den være ubetydelig i forhold til mængden af vand, der kommer via nedbør. Det vurderes, at regnvand vil blive tilbageholdt i påfyldningsmaterialerne i takt med opfyldningen. </w:t>
      </w:r>
      <w:proofErr w:type="gramStart"/>
      <w:r>
        <w:rPr>
          <w:lang w:eastAsia="da-DK"/>
        </w:rPr>
        <w:t>Såfremt</w:t>
      </w:r>
      <w:proofErr w:type="gramEnd"/>
      <w:r>
        <w:rPr>
          <w:lang w:eastAsia="da-DK"/>
        </w:rPr>
        <w:t xml:space="preserve"> der skulle blive behov for udledning af vand under anlægsfasen fra opfyldningsområderne, vil dette kræve en separat udledningstilladelse. Dette skyldes, at der indbygges forskellige affaldsfraktioner, og vilkår til bortpumpning vil variere alt efter hvilke fraktioner, der er tale om.</w:t>
      </w:r>
    </w:p>
    <w:p w14:paraId="5860B393" w14:textId="77777777" w:rsidR="00634199" w:rsidRDefault="00634199" w:rsidP="00634199">
      <w:pPr>
        <w:rPr>
          <w:lang w:eastAsia="da-DK"/>
        </w:rPr>
      </w:pPr>
    </w:p>
    <w:p w14:paraId="10D5F38F" w14:textId="77777777" w:rsidR="00634199" w:rsidRPr="003271BE" w:rsidRDefault="00634199" w:rsidP="00634199">
      <w:pPr>
        <w:rPr>
          <w:lang w:eastAsia="da-DK"/>
        </w:rPr>
      </w:pPr>
      <w:r w:rsidRPr="003271BE">
        <w:rPr>
          <w:lang w:eastAsia="da-DK"/>
        </w:rPr>
        <w:t>Udledning under driftsfase</w:t>
      </w:r>
      <w:r>
        <w:rPr>
          <w:lang w:eastAsia="da-DK"/>
        </w:rPr>
        <w:t xml:space="preserve"> -</w:t>
      </w:r>
      <w:r w:rsidRPr="000D1DE1">
        <w:rPr>
          <w:lang w:eastAsia="da-DK"/>
        </w:rPr>
        <w:t xml:space="preserve"> </w:t>
      </w:r>
      <w:r>
        <w:rPr>
          <w:lang w:eastAsia="da-DK"/>
        </w:rPr>
        <w:t>risiko for forurening af recipient</w:t>
      </w:r>
    </w:p>
    <w:p w14:paraId="7AED70AA" w14:textId="5AA2B9F4" w:rsidR="00634199" w:rsidRDefault="00634199" w:rsidP="00634199">
      <w:pPr>
        <w:rPr>
          <w:lang w:eastAsia="da-DK"/>
        </w:rPr>
      </w:pPr>
      <w:r>
        <w:rPr>
          <w:lang w:eastAsia="da-DK"/>
        </w:rPr>
        <w:t xml:space="preserve">Overordnet er hele inddæmningen at betragte som meget tæt. Selve spunsvæggen er 100% tæt. Utætheden er således gennem spunslåsene. Disse er placeret pr. 0,77 meter. Spunslåsene i dæmningen og ankerspunsen tætnes med produktet </w:t>
      </w:r>
      <w:proofErr w:type="spellStart"/>
      <w:r>
        <w:rPr>
          <w:lang w:eastAsia="da-DK"/>
        </w:rPr>
        <w:t>Roxan</w:t>
      </w:r>
      <w:proofErr w:type="spellEnd"/>
      <w:r>
        <w:rPr>
          <w:lang w:eastAsia="da-DK"/>
        </w:rPr>
        <w:t xml:space="preserve">, hvor producenten oplyser en </w:t>
      </w:r>
      <w:proofErr w:type="spellStart"/>
      <w:r>
        <w:rPr>
          <w:lang w:eastAsia="da-DK"/>
        </w:rPr>
        <w:t>permabilitet</w:t>
      </w:r>
      <w:proofErr w:type="spellEnd"/>
      <w:r>
        <w:rPr>
          <w:lang w:eastAsia="da-DK"/>
        </w:rPr>
        <w:t xml:space="preserve"> på 0,5 x 10</w:t>
      </w:r>
      <w:r w:rsidRPr="00F7361D">
        <w:rPr>
          <w:vertAlign w:val="superscript"/>
          <w:lang w:eastAsia="da-DK"/>
        </w:rPr>
        <w:t>-10</w:t>
      </w:r>
      <w:r>
        <w:rPr>
          <w:lang w:eastAsia="da-DK"/>
        </w:rPr>
        <w:t xml:space="preserve"> m/s</w:t>
      </w:r>
      <w:r>
        <w:rPr>
          <w:rFonts w:ascii="Tahoma" w:hAnsi="Tahoma" w:cs="Tahoma"/>
          <w:color w:val="353434"/>
          <w:sz w:val="20"/>
          <w:szCs w:val="20"/>
          <w:shd w:val="clear" w:color="auto" w:fill="F2EFEF"/>
        </w:rPr>
        <w:t xml:space="preserve">. </w:t>
      </w:r>
      <w:proofErr w:type="spellStart"/>
      <w:r w:rsidRPr="00572960">
        <w:rPr>
          <w:lang w:eastAsia="da-DK"/>
        </w:rPr>
        <w:t>Roxan</w:t>
      </w:r>
      <w:proofErr w:type="spellEnd"/>
      <w:r w:rsidRPr="00572960">
        <w:rPr>
          <w:lang w:eastAsia="da-DK"/>
        </w:rPr>
        <w:t xml:space="preserve"> er et produkt</w:t>
      </w:r>
      <w:r>
        <w:rPr>
          <w:lang w:eastAsia="da-DK"/>
        </w:rPr>
        <w:t>,</w:t>
      </w:r>
      <w:r w:rsidRPr="00572960">
        <w:rPr>
          <w:lang w:eastAsia="da-DK"/>
        </w:rPr>
        <w:t xml:space="preserve"> der virker ved</w:t>
      </w:r>
      <w:r>
        <w:rPr>
          <w:lang w:eastAsia="da-DK"/>
        </w:rPr>
        <w:t>,</w:t>
      </w:r>
      <w:r w:rsidRPr="00572960">
        <w:rPr>
          <w:lang w:eastAsia="da-DK"/>
        </w:rPr>
        <w:t xml:space="preserve"> at det reagerer med vand og svulmer op til ca. dobbelt størrelse ved vedvarende vandpåvirkning, hvorved låsene bliver tætte.</w:t>
      </w:r>
    </w:p>
    <w:p w14:paraId="0208210C" w14:textId="77777777" w:rsidR="00634199" w:rsidRDefault="00634199" w:rsidP="00634199">
      <w:pPr>
        <w:rPr>
          <w:lang w:eastAsia="da-DK"/>
        </w:rPr>
      </w:pPr>
    </w:p>
    <w:p w14:paraId="56670C45" w14:textId="77777777" w:rsidR="00634199" w:rsidRDefault="00634199" w:rsidP="00634199">
      <w:pPr>
        <w:rPr>
          <w:lang w:eastAsia="da-DK"/>
        </w:rPr>
      </w:pPr>
      <w:r w:rsidRPr="003271BE">
        <w:rPr>
          <w:lang w:eastAsia="da-DK"/>
        </w:rPr>
        <w:t xml:space="preserve">For at </w:t>
      </w:r>
      <w:r>
        <w:rPr>
          <w:lang w:eastAsia="da-DK"/>
        </w:rPr>
        <w:t xml:space="preserve">mindske </w:t>
      </w:r>
      <w:r w:rsidRPr="003271BE">
        <w:rPr>
          <w:lang w:eastAsia="da-DK"/>
        </w:rPr>
        <w:t xml:space="preserve">nedsivning af regnvand gennem </w:t>
      </w:r>
      <w:r>
        <w:rPr>
          <w:lang w:eastAsia="da-DK"/>
        </w:rPr>
        <w:t>de indbyggede materialer i driftsfasen</w:t>
      </w:r>
      <w:r w:rsidRPr="003271BE">
        <w:rPr>
          <w:lang w:eastAsia="da-DK"/>
        </w:rPr>
        <w:t>, stilles der vilkår om tæt belægning</w:t>
      </w:r>
      <w:r>
        <w:rPr>
          <w:lang w:eastAsia="da-DK"/>
        </w:rPr>
        <w:t xml:space="preserve"> og afledning af regnvand.</w:t>
      </w:r>
    </w:p>
    <w:p w14:paraId="4A4E89E8" w14:textId="77777777" w:rsidR="00634199" w:rsidRDefault="00634199" w:rsidP="00634199">
      <w:pPr>
        <w:rPr>
          <w:lang w:eastAsia="da-DK"/>
        </w:rPr>
      </w:pPr>
    </w:p>
    <w:p w14:paraId="24372949" w14:textId="77286B55" w:rsidR="00977994" w:rsidRDefault="00634199" w:rsidP="00977994">
      <w:pPr>
        <w:rPr>
          <w:rFonts w:asciiTheme="minorHAnsi" w:hAnsiTheme="minorHAnsi"/>
          <w:lang w:eastAsia="da-DK"/>
        </w:rPr>
      </w:pPr>
      <w:bookmarkStart w:id="41" w:name="_Hlk90032701"/>
      <w:r>
        <w:rPr>
          <w:lang w:eastAsia="da-DK"/>
        </w:rPr>
        <w:t xml:space="preserve">Det er beskrevet i ansøgningen, at kajarealet og adgangsveje overdækkes </w:t>
      </w:r>
      <w:r w:rsidRPr="00850F2B">
        <w:rPr>
          <w:lang w:eastAsia="da-DK"/>
        </w:rPr>
        <w:t>med varmblandet asfalt</w:t>
      </w:r>
      <w:r>
        <w:rPr>
          <w:lang w:eastAsia="da-DK"/>
        </w:rPr>
        <w:t>. D</w:t>
      </w:r>
      <w:r w:rsidRPr="00850F2B">
        <w:rPr>
          <w:lang w:eastAsia="da-DK"/>
        </w:rPr>
        <w:t xml:space="preserve">et resterende </w:t>
      </w:r>
      <w:r>
        <w:rPr>
          <w:lang w:eastAsia="da-DK"/>
        </w:rPr>
        <w:t xml:space="preserve">inddæmmede </w:t>
      </w:r>
      <w:r w:rsidRPr="00850F2B">
        <w:rPr>
          <w:lang w:eastAsia="da-DK"/>
        </w:rPr>
        <w:t xml:space="preserve">areal </w:t>
      </w:r>
      <w:r>
        <w:rPr>
          <w:lang w:eastAsia="da-DK"/>
        </w:rPr>
        <w:t xml:space="preserve">vil blive overdækket </w:t>
      </w:r>
      <w:r w:rsidRPr="00850F2B">
        <w:rPr>
          <w:lang w:eastAsia="da-DK"/>
        </w:rPr>
        <w:t xml:space="preserve">af en bentonitmembran </w:t>
      </w:r>
      <w:r>
        <w:rPr>
          <w:lang w:eastAsia="da-DK"/>
        </w:rPr>
        <w:t xml:space="preserve">eller tilsvarende vandstandsende materiale. For at bortlede vand fra bentonitmembranen, skal der etableres dræn over membranen. </w:t>
      </w:r>
      <w:r w:rsidRPr="009F0F02">
        <w:rPr>
          <w:lang w:eastAsia="da-DK"/>
        </w:rPr>
        <w:t xml:space="preserve">Bentonitmembranen skal overdækkes med minimum 30 cm </w:t>
      </w:r>
      <w:proofErr w:type="spellStart"/>
      <w:r w:rsidRPr="009F0F02">
        <w:rPr>
          <w:lang w:eastAsia="da-DK"/>
        </w:rPr>
        <w:t>grusmateriale</w:t>
      </w:r>
      <w:r w:rsidR="00065119" w:rsidRPr="009F0F02">
        <w:rPr>
          <w:lang w:eastAsia="da-DK"/>
        </w:rPr>
        <w:t>r</w:t>
      </w:r>
      <w:proofErr w:type="spellEnd"/>
      <w:r w:rsidRPr="009F0F02">
        <w:rPr>
          <w:lang w:eastAsia="da-DK"/>
        </w:rPr>
        <w:t xml:space="preserve"> for at sikre, at kørsel med tung trafik på arealet ikke medfører brud på den underliggende membran. Der er ansøgt om at anvende genbrugsballast til dette.</w:t>
      </w:r>
      <w:r w:rsidR="00214313" w:rsidRPr="009F0F02">
        <w:rPr>
          <w:lang w:eastAsia="da-DK"/>
        </w:rPr>
        <w:t xml:space="preserve"> </w:t>
      </w:r>
      <w:r w:rsidR="0046077A" w:rsidRPr="009F0F02">
        <w:rPr>
          <w:lang w:eastAsia="da-DK"/>
        </w:rPr>
        <w:t xml:space="preserve">Dette kan accepteres </w:t>
      </w:r>
      <w:proofErr w:type="gramStart"/>
      <w:r w:rsidR="0046077A" w:rsidRPr="009F0F02">
        <w:rPr>
          <w:lang w:eastAsia="da-DK"/>
        </w:rPr>
        <w:t>såfremt</w:t>
      </w:r>
      <w:proofErr w:type="gramEnd"/>
      <w:r w:rsidR="0046077A" w:rsidRPr="009F0F02">
        <w:rPr>
          <w:lang w:eastAsia="da-DK"/>
        </w:rPr>
        <w:t xml:space="preserve"> genbrugsba</w:t>
      </w:r>
      <w:r w:rsidR="00384A5E">
        <w:rPr>
          <w:lang w:eastAsia="da-DK"/>
        </w:rPr>
        <w:t>l</w:t>
      </w:r>
      <w:r w:rsidR="0046077A" w:rsidRPr="009F0F02">
        <w:rPr>
          <w:lang w:eastAsia="da-DK"/>
        </w:rPr>
        <w:t xml:space="preserve">lasten </w:t>
      </w:r>
      <w:r w:rsidR="009F0F02" w:rsidRPr="009F0F02">
        <w:rPr>
          <w:lang w:eastAsia="da-DK"/>
        </w:rPr>
        <w:t>har et indhold af knust asfalt på ma</w:t>
      </w:r>
      <w:r w:rsidR="009D0101">
        <w:rPr>
          <w:lang w:eastAsia="da-DK"/>
        </w:rPr>
        <w:t xml:space="preserve">ksimalt </w:t>
      </w:r>
      <w:r w:rsidR="009F0F02" w:rsidRPr="009F0F02">
        <w:rPr>
          <w:lang w:eastAsia="da-DK"/>
        </w:rPr>
        <w:t>5 %</w:t>
      </w:r>
      <w:r w:rsidR="009D0101">
        <w:rPr>
          <w:lang w:eastAsia="da-DK"/>
        </w:rPr>
        <w:t>,</w:t>
      </w:r>
      <w:r w:rsidR="009F0F02" w:rsidRPr="009F0F02">
        <w:rPr>
          <w:lang w:eastAsia="da-DK"/>
        </w:rPr>
        <w:t xml:space="preserve"> og derudover </w:t>
      </w:r>
      <w:r w:rsidR="0046077A" w:rsidRPr="009F0F02">
        <w:rPr>
          <w:lang w:eastAsia="da-DK"/>
        </w:rPr>
        <w:t xml:space="preserve">er </w:t>
      </w:r>
      <w:proofErr w:type="spellStart"/>
      <w:r w:rsidR="0046077A" w:rsidRPr="009F0F02">
        <w:rPr>
          <w:lang w:eastAsia="da-DK"/>
        </w:rPr>
        <w:t>uforurenet</w:t>
      </w:r>
      <w:proofErr w:type="spellEnd"/>
      <w:r w:rsidR="0046077A" w:rsidRPr="009F0F02">
        <w:rPr>
          <w:lang w:eastAsia="da-DK"/>
        </w:rPr>
        <w:t xml:space="preserve">. </w:t>
      </w:r>
      <w:r w:rsidR="009D0101">
        <w:rPr>
          <w:lang w:eastAsia="da-DK"/>
        </w:rPr>
        <w:t xml:space="preserve">Anvendelsen af </w:t>
      </w:r>
      <w:r w:rsidR="00977994" w:rsidRPr="009F0F02">
        <w:rPr>
          <w:lang w:eastAsia="da-DK"/>
        </w:rPr>
        <w:t>rene materialer</w:t>
      </w:r>
      <w:r w:rsidR="009D0101">
        <w:rPr>
          <w:lang w:eastAsia="da-DK"/>
        </w:rPr>
        <w:t xml:space="preserve"> </w:t>
      </w:r>
      <w:r w:rsidR="00977994" w:rsidRPr="009F0F02">
        <w:rPr>
          <w:lang w:eastAsia="da-DK"/>
        </w:rPr>
        <w:t xml:space="preserve">over bentonitmembranen </w:t>
      </w:r>
      <w:r w:rsidR="009D0101">
        <w:rPr>
          <w:lang w:eastAsia="da-DK"/>
        </w:rPr>
        <w:t xml:space="preserve">sker for </w:t>
      </w:r>
      <w:r w:rsidR="00977994" w:rsidRPr="009F0F02">
        <w:rPr>
          <w:lang w:eastAsia="da-DK"/>
        </w:rPr>
        <w:t>at sikre, at det vand, der bortledes til Masnedsund via</w:t>
      </w:r>
      <w:r w:rsidR="00DE2A9D" w:rsidRPr="009F0F02">
        <w:rPr>
          <w:lang w:eastAsia="da-DK"/>
        </w:rPr>
        <w:t xml:space="preserve"> de</w:t>
      </w:r>
      <w:r w:rsidR="00977994" w:rsidRPr="009F0F02">
        <w:rPr>
          <w:lang w:eastAsia="da-DK"/>
        </w:rPr>
        <w:t xml:space="preserve"> dræn</w:t>
      </w:r>
      <w:r w:rsidR="00DE2A9D" w:rsidRPr="009F0F02">
        <w:rPr>
          <w:lang w:eastAsia="da-DK"/>
        </w:rPr>
        <w:t xml:space="preserve"> overbentonitmembranen, </w:t>
      </w:r>
      <w:r w:rsidR="00977994" w:rsidRPr="009F0F02">
        <w:rPr>
          <w:lang w:eastAsia="da-DK"/>
        </w:rPr>
        <w:t xml:space="preserve">er </w:t>
      </w:r>
      <w:proofErr w:type="spellStart"/>
      <w:r w:rsidR="00977994" w:rsidRPr="009F0F02">
        <w:rPr>
          <w:lang w:eastAsia="da-DK"/>
        </w:rPr>
        <w:t>uforurenet</w:t>
      </w:r>
      <w:proofErr w:type="spellEnd"/>
      <w:r w:rsidR="00977994" w:rsidRPr="009F0F02">
        <w:rPr>
          <w:lang w:eastAsia="da-DK"/>
        </w:rPr>
        <w:t>.</w:t>
      </w:r>
      <w:r w:rsidR="00977994">
        <w:rPr>
          <w:lang w:eastAsia="da-DK"/>
        </w:rPr>
        <w:t xml:space="preserve"> </w:t>
      </w:r>
    </w:p>
    <w:bookmarkEnd w:id="41"/>
    <w:p w14:paraId="2EEC6AE0" w14:textId="77777777" w:rsidR="00065119" w:rsidRDefault="00065119" w:rsidP="00634199">
      <w:pPr>
        <w:rPr>
          <w:lang w:eastAsia="da-DK"/>
        </w:rPr>
      </w:pPr>
    </w:p>
    <w:p w14:paraId="2D050959" w14:textId="73266DD5" w:rsidR="00634199" w:rsidRDefault="00634199" w:rsidP="00634199">
      <w:pPr>
        <w:rPr>
          <w:lang w:eastAsia="da-DK"/>
        </w:rPr>
      </w:pPr>
      <w:r w:rsidRPr="00572960">
        <w:rPr>
          <w:lang w:eastAsia="da-DK"/>
        </w:rPr>
        <w:t xml:space="preserve">Når </w:t>
      </w:r>
      <w:r>
        <w:rPr>
          <w:lang w:eastAsia="da-DK"/>
        </w:rPr>
        <w:t>e</w:t>
      </w:r>
      <w:r w:rsidRPr="00572960">
        <w:rPr>
          <w:lang w:eastAsia="da-DK"/>
        </w:rPr>
        <w:t xml:space="preserve">tape 4 inddrages i havneaktiviteter så som </w:t>
      </w:r>
      <w:r w:rsidRPr="00572960">
        <w:t xml:space="preserve">lagerbygninger, siloer, administrationsbygninger, tekniske anlæg, vejanlæg, losning, lastning og lignende, skal det sikres, at </w:t>
      </w:r>
      <w:r w:rsidR="00AA311A">
        <w:t xml:space="preserve">belægninger </w:t>
      </w:r>
      <w:r w:rsidRPr="00572960">
        <w:t xml:space="preserve">til stadighed </w:t>
      </w:r>
      <w:r w:rsidR="00AA311A">
        <w:t>afleder regnvand effektivt.</w:t>
      </w:r>
      <w:r w:rsidRPr="00572960">
        <w:t xml:space="preserve"> </w:t>
      </w:r>
      <w:r>
        <w:rPr>
          <w:lang w:eastAsia="da-DK"/>
        </w:rPr>
        <w:t>Der stilles krav om særskilt udledningstilladelse, hvis der bebygges eller befæstes på arealerne.</w:t>
      </w:r>
    </w:p>
    <w:p w14:paraId="116A4F84" w14:textId="67C4EFBF" w:rsidR="00634199" w:rsidRDefault="00634199" w:rsidP="00634199">
      <w:pPr>
        <w:rPr>
          <w:lang w:eastAsia="da-DK"/>
        </w:rPr>
      </w:pPr>
      <w:r>
        <w:rPr>
          <w:lang w:eastAsia="da-DK"/>
        </w:rPr>
        <w:t>For på sigt, at hindre nedsivning af overfladevand gennem de forurenede materialer, er der stillet vilkår om, at belægning</w:t>
      </w:r>
      <w:r w:rsidR="00DE2A9D">
        <w:rPr>
          <w:lang w:eastAsia="da-DK"/>
        </w:rPr>
        <w:t>er</w:t>
      </w:r>
      <w:r>
        <w:rPr>
          <w:lang w:eastAsia="da-DK"/>
        </w:rPr>
        <w:t>, brønde og afvandingsledninger skal efterses og vedligeholdes.</w:t>
      </w:r>
    </w:p>
    <w:p w14:paraId="6D27CAAD" w14:textId="77777777" w:rsidR="009D0101" w:rsidRDefault="009D0101" w:rsidP="00634199">
      <w:pPr>
        <w:rPr>
          <w:lang w:eastAsia="da-DK"/>
        </w:rPr>
      </w:pPr>
    </w:p>
    <w:p w14:paraId="36793A6B" w14:textId="4F864592" w:rsidR="00634199" w:rsidRPr="003271BE" w:rsidRDefault="00634199" w:rsidP="00634199">
      <w:pPr>
        <w:rPr>
          <w:lang w:eastAsia="da-DK"/>
        </w:rPr>
      </w:pPr>
      <w:r w:rsidRPr="003271BE">
        <w:rPr>
          <w:lang w:eastAsia="da-DK"/>
        </w:rPr>
        <w:t>Hydraulisk belastning af Masnedsund</w:t>
      </w:r>
      <w:r>
        <w:rPr>
          <w:lang w:eastAsia="da-DK"/>
        </w:rPr>
        <w:t xml:space="preserve"> i driftsfasen</w:t>
      </w:r>
    </w:p>
    <w:p w14:paraId="3D97C97D" w14:textId="224A84F0" w:rsidR="00AA311A" w:rsidRDefault="00634199" w:rsidP="00634199">
      <w:pPr>
        <w:rPr>
          <w:lang w:eastAsia="da-DK"/>
        </w:rPr>
      </w:pPr>
      <w:r w:rsidRPr="00940C81">
        <w:rPr>
          <w:lang w:eastAsia="da-DK"/>
        </w:rPr>
        <w:t xml:space="preserve">I driftsfasen skal </w:t>
      </w:r>
      <w:r w:rsidRPr="009F0F02">
        <w:rPr>
          <w:lang w:eastAsia="da-DK"/>
        </w:rPr>
        <w:t>overfladevandet fra etape 4 udledes til Masnedsund. Der skal gives en særskilt udledningstilladelse</w:t>
      </w:r>
      <w:r w:rsidR="00A154CD" w:rsidRPr="009F0F02">
        <w:rPr>
          <w:lang w:eastAsia="da-DK"/>
        </w:rPr>
        <w:t xml:space="preserve"> til kaj- og vejarealer samt </w:t>
      </w:r>
      <w:r w:rsidR="00AA311A" w:rsidRPr="009F0F02">
        <w:rPr>
          <w:lang w:eastAsia="da-DK"/>
        </w:rPr>
        <w:t xml:space="preserve">til </w:t>
      </w:r>
      <w:r w:rsidR="00A154CD" w:rsidRPr="009F0F02">
        <w:rPr>
          <w:lang w:eastAsia="da-DK"/>
        </w:rPr>
        <w:t>ny bebyggelse</w:t>
      </w:r>
      <w:r w:rsidR="00356B6E" w:rsidRPr="009F0F02">
        <w:rPr>
          <w:lang w:eastAsia="da-DK"/>
        </w:rPr>
        <w:t>,</w:t>
      </w:r>
      <w:r w:rsidR="00A154CD" w:rsidRPr="009F0F02">
        <w:rPr>
          <w:lang w:eastAsia="da-DK"/>
        </w:rPr>
        <w:t xml:space="preserve"> </w:t>
      </w:r>
      <w:r w:rsidR="00AA311A" w:rsidRPr="009F0F02">
        <w:rPr>
          <w:lang w:eastAsia="da-DK"/>
        </w:rPr>
        <w:t xml:space="preserve">og </w:t>
      </w:r>
      <w:r w:rsidR="00A154CD" w:rsidRPr="009F0F02">
        <w:rPr>
          <w:lang w:eastAsia="da-DK"/>
        </w:rPr>
        <w:t>hvor der etableres nye belægninger</w:t>
      </w:r>
      <w:r w:rsidRPr="009F0F02">
        <w:rPr>
          <w:lang w:eastAsia="da-DK"/>
        </w:rPr>
        <w:t xml:space="preserve">, </w:t>
      </w:r>
      <w:r w:rsidR="009D0101">
        <w:rPr>
          <w:lang w:eastAsia="da-DK"/>
        </w:rPr>
        <w:t xml:space="preserve">derfor stilles </w:t>
      </w:r>
      <w:r w:rsidRPr="009F0F02">
        <w:rPr>
          <w:lang w:eastAsia="da-DK"/>
        </w:rPr>
        <w:t>krav om udledningshastighed</w:t>
      </w:r>
      <w:r w:rsidRPr="00940C81">
        <w:rPr>
          <w:lang w:eastAsia="da-DK"/>
        </w:rPr>
        <w:t xml:space="preserve"> og eventuel rensning af overfladevand ikke i denne tilladelse, men i udledningstilladelsen.</w:t>
      </w:r>
    </w:p>
    <w:p w14:paraId="09EBA7A8" w14:textId="77777777" w:rsidR="00AA311A" w:rsidRDefault="00AA311A" w:rsidP="00634199">
      <w:pPr>
        <w:rPr>
          <w:lang w:eastAsia="da-DK"/>
        </w:rPr>
      </w:pPr>
    </w:p>
    <w:p w14:paraId="0F2D3432" w14:textId="77777777" w:rsidR="00634199" w:rsidRDefault="00634199" w:rsidP="00634199">
      <w:pPr>
        <w:rPr>
          <w:lang w:eastAsia="da-DK"/>
        </w:rPr>
      </w:pPr>
      <w:r>
        <w:rPr>
          <w:lang w:eastAsia="da-DK"/>
        </w:rPr>
        <w:t>Flytning af udledningspunkt for eksisterende afvandingskanaler</w:t>
      </w:r>
    </w:p>
    <w:p w14:paraId="5438138A" w14:textId="77777777" w:rsidR="00634199" w:rsidRPr="003271BE" w:rsidRDefault="00634199" w:rsidP="00634199">
      <w:pPr>
        <w:rPr>
          <w:lang w:eastAsia="da-DK"/>
        </w:rPr>
      </w:pPr>
      <w:r>
        <w:rPr>
          <w:lang w:eastAsia="da-DK"/>
        </w:rPr>
        <w:t xml:space="preserve">Da der i dag afledes tag- og overfladevand fra brokonsortiets betonfabrik via en åben kanal gennem den kommende etape 4, skal der etableres en lukket rørledning, så afledningen kan fortsætte. Bag betonfabrikken og vest for den kommende Storstrømsbro er der i dag et stort ubebygget område. I takt med, at dette område bebygges og befæstes, skal der afledes stadig mere tag- og overfladevand. Der gøres opmærksom på, at rørledningen skal være tilstrækkelig stor, så også tag- og overfladevandet fra det nu ubebyggede areal kan håndteres via denne rørledning.  </w:t>
      </w:r>
    </w:p>
    <w:p w14:paraId="065289E0" w14:textId="77777777" w:rsidR="00634199" w:rsidRPr="003271BE" w:rsidRDefault="00634199" w:rsidP="00634199">
      <w:pPr>
        <w:rPr>
          <w:lang w:eastAsia="da-DK"/>
        </w:rPr>
      </w:pPr>
    </w:p>
    <w:p w14:paraId="278009B4" w14:textId="77777777" w:rsidR="00634199" w:rsidRPr="003271BE" w:rsidRDefault="00634199" w:rsidP="00634199">
      <w:pPr>
        <w:rPr>
          <w:lang w:eastAsia="da-DK"/>
        </w:rPr>
      </w:pPr>
      <w:r w:rsidRPr="003271BE">
        <w:rPr>
          <w:lang w:eastAsia="da-DK"/>
        </w:rPr>
        <w:t xml:space="preserve">Natura 2000 og bilag IV </w:t>
      </w:r>
    </w:p>
    <w:p w14:paraId="7601021F" w14:textId="77777777" w:rsidR="00634199" w:rsidRDefault="00634199" w:rsidP="00634199">
      <w:pPr>
        <w:rPr>
          <w:lang w:eastAsia="da-DK"/>
        </w:rPr>
      </w:pPr>
      <w:r w:rsidRPr="003271BE">
        <w:rPr>
          <w:lang w:eastAsia="da-DK"/>
        </w:rPr>
        <w:t>Udledningen</w:t>
      </w:r>
      <w:r>
        <w:rPr>
          <w:lang w:eastAsia="da-DK"/>
        </w:rPr>
        <w:t xml:space="preserve">, både i etableringsfase og driftsfase, vil ske </w:t>
      </w:r>
      <w:r w:rsidRPr="003271BE">
        <w:rPr>
          <w:lang w:eastAsia="da-DK"/>
        </w:rPr>
        <w:t>til et område, der ikke er udlagt til Natura 2000. Derfor er der ikke nogen direkte påvirkning af et Natura 2000 område.</w:t>
      </w:r>
    </w:p>
    <w:p w14:paraId="1FBB6742" w14:textId="77777777" w:rsidR="00634199" w:rsidRDefault="00634199" w:rsidP="00634199">
      <w:pPr>
        <w:rPr>
          <w:lang w:eastAsia="da-DK"/>
        </w:rPr>
      </w:pPr>
    </w:p>
    <w:p w14:paraId="73751C86" w14:textId="413C3639" w:rsidR="00634199" w:rsidRPr="003271BE" w:rsidRDefault="00634199" w:rsidP="00634199">
      <w:pPr>
        <w:rPr>
          <w:lang w:eastAsia="da-DK"/>
        </w:rPr>
      </w:pPr>
      <w:r>
        <w:rPr>
          <w:lang w:eastAsia="da-DK"/>
        </w:rPr>
        <w:t xml:space="preserve">Der vil jf. denne miljøgodkendelse kun udledes rent havvand og rent regnvand, der falder på tæt befæstelse. </w:t>
      </w:r>
      <w:proofErr w:type="gramStart"/>
      <w:r>
        <w:rPr>
          <w:lang w:eastAsia="da-DK"/>
        </w:rPr>
        <w:t>Såfremt</w:t>
      </w:r>
      <w:proofErr w:type="gramEnd"/>
      <w:r>
        <w:rPr>
          <w:lang w:eastAsia="da-DK"/>
        </w:rPr>
        <w:t xml:space="preserve"> der skal udledes tag- og/eller overfladevand, der har været i kontakt med forurenet </w:t>
      </w:r>
      <w:r w:rsidR="00065119">
        <w:rPr>
          <w:lang w:eastAsia="da-DK"/>
        </w:rPr>
        <w:t>materiale</w:t>
      </w:r>
      <w:r>
        <w:rPr>
          <w:lang w:eastAsia="da-DK"/>
        </w:rPr>
        <w:t xml:space="preserve">, vil der i udledningstilladelsen foretages en vurdering i forhold til Natura 2000 og bilag IV. </w:t>
      </w:r>
    </w:p>
    <w:p w14:paraId="6ED440CE" w14:textId="77777777" w:rsidR="00634199" w:rsidRPr="003271BE" w:rsidRDefault="00634199" w:rsidP="00634199">
      <w:pPr>
        <w:rPr>
          <w:lang w:eastAsia="da-DK"/>
        </w:rPr>
      </w:pPr>
    </w:p>
    <w:p w14:paraId="5FC7100D" w14:textId="77777777" w:rsidR="00634199" w:rsidRPr="003271BE" w:rsidRDefault="00634199" w:rsidP="00634199">
      <w:pPr>
        <w:rPr>
          <w:lang w:eastAsia="da-DK"/>
        </w:rPr>
      </w:pPr>
      <w:r w:rsidRPr="003271BE">
        <w:rPr>
          <w:lang w:eastAsia="da-DK"/>
        </w:rPr>
        <w:t xml:space="preserve">Det er Vordingborg Kommunes vurdering, at udledning af overfladevand fra </w:t>
      </w:r>
      <w:r>
        <w:rPr>
          <w:lang w:eastAsia="da-DK"/>
        </w:rPr>
        <w:t>etape 4</w:t>
      </w:r>
      <w:r w:rsidRPr="003271BE">
        <w:rPr>
          <w:lang w:eastAsia="da-DK"/>
        </w:rPr>
        <w:t xml:space="preserve"> ikke vil forringe eller beskadige yngle- eller rasteområder for arter på habitatdirektivets bilag IV eller dyr og planter i Natura 2000 områder. Udledningen vil ikke betyde udledning af næringsstoffer i væsentlige koncentrationer.  </w:t>
      </w:r>
    </w:p>
    <w:p w14:paraId="72BFAE3E" w14:textId="77777777" w:rsidR="00634199" w:rsidRDefault="00634199" w:rsidP="00634199">
      <w:pPr>
        <w:rPr>
          <w:lang w:eastAsia="da-DK"/>
        </w:rPr>
      </w:pPr>
    </w:p>
    <w:p w14:paraId="3E8C7377" w14:textId="77777777" w:rsidR="00634199" w:rsidRDefault="00634199" w:rsidP="00634199">
      <w:pPr>
        <w:rPr>
          <w:lang w:eastAsia="da-DK"/>
        </w:rPr>
      </w:pPr>
      <w:r w:rsidRPr="003271BE">
        <w:rPr>
          <w:lang w:eastAsia="da-DK"/>
        </w:rPr>
        <w:t>Der er stor afstand til nærmeste Natura 2000 område. Kommunen vurderer, at udledningen ikke vil påvirke de omkringliggende Natura 2000 områder.</w:t>
      </w:r>
    </w:p>
    <w:p w14:paraId="2D366849" w14:textId="77777777" w:rsidR="00634199" w:rsidRDefault="00634199" w:rsidP="00634199">
      <w:pPr>
        <w:pStyle w:val="Overskrift3"/>
        <w:numPr>
          <w:ilvl w:val="2"/>
          <w:numId w:val="6"/>
        </w:numPr>
        <w:rPr>
          <w:color w:val="auto"/>
          <w:sz w:val="24"/>
          <w:szCs w:val="24"/>
          <w:lang w:eastAsia="da-DK"/>
        </w:rPr>
      </w:pPr>
      <w:bookmarkStart w:id="42" w:name="_Toc90630996"/>
      <w:r>
        <w:rPr>
          <w:color w:val="auto"/>
          <w:sz w:val="24"/>
          <w:szCs w:val="24"/>
          <w:lang w:eastAsia="da-DK"/>
        </w:rPr>
        <w:t xml:space="preserve">Nyttiggørelse af </w:t>
      </w:r>
      <w:r w:rsidRPr="00C844C5">
        <w:rPr>
          <w:color w:val="auto"/>
          <w:sz w:val="24"/>
          <w:szCs w:val="24"/>
          <w:lang w:eastAsia="da-DK"/>
        </w:rPr>
        <w:t>jord</w:t>
      </w:r>
      <w:bookmarkEnd w:id="42"/>
    </w:p>
    <w:p w14:paraId="1B4B7A02" w14:textId="3A796E63" w:rsidR="00634199" w:rsidRDefault="00634199" w:rsidP="00634199">
      <w:r>
        <w:t xml:space="preserve">Der skal indbygges ren og forurenet jord, hvor forureningsgraden er kendt inden indbygningen. Jord, der er omfattet af reglerne om anmeldelse af jordflytning, er analyseret efter jordflytningsbekendtgørelsens regler og analyseresultaterne skal overholde modtagekriterierne i bilag 2. Ifølge jordflytningsbekendtgørelsen skal flytning af jord, der er forurenet, stammer fra områdeklassificerede områder, fra veje, kortlagte arealer eller fra et godkendt modtageanlæg for jord anmeldes til den kommune, hvor den </w:t>
      </w:r>
      <w:r w:rsidR="00CA33B7">
        <w:t>flyttes fra</w:t>
      </w:r>
      <w:r>
        <w:t xml:space="preserve">. I den forbindelse skal jorden analyseres enten på stedet, hvor den graves op eller på et godkendt modtageanlæg. </w:t>
      </w:r>
    </w:p>
    <w:p w14:paraId="39946F20" w14:textId="77777777" w:rsidR="00634199" w:rsidRDefault="00634199" w:rsidP="00634199"/>
    <w:p w14:paraId="0E77F4A5" w14:textId="77777777" w:rsidR="00634199" w:rsidRDefault="00634199" w:rsidP="00634199">
      <w:r>
        <w:t xml:space="preserve">Jord, der ikke er omfattet af reglerne om anmeldelse af jordflytning, anses for åbenlyst </w:t>
      </w:r>
      <w:proofErr w:type="spellStart"/>
      <w:r>
        <w:t>uforurenet</w:t>
      </w:r>
      <w:proofErr w:type="spellEnd"/>
      <w:r>
        <w:t xml:space="preserve"> og behøver derfor ikke at være analyseret inden modtagelse.</w:t>
      </w:r>
    </w:p>
    <w:p w14:paraId="2AF12580" w14:textId="77777777" w:rsidR="00634199" w:rsidRDefault="00634199" w:rsidP="00634199"/>
    <w:p w14:paraId="003864E3" w14:textId="77777777" w:rsidR="00634199" w:rsidRDefault="00634199" w:rsidP="00634199">
      <w:r>
        <w:t xml:space="preserve">Jorden til indbygning i etape 4 kommer fra modtageanlæg, der er miljøgodkendt til at modtage jord og andre affaldsfraktioner fra bygge- og anlægsarbejder. Jorden kan derudover være overskudsjord fra lokale bygge- og anlægsarbejder, som køres direkte til etape 4. </w:t>
      </w:r>
    </w:p>
    <w:p w14:paraId="0E831396" w14:textId="77777777" w:rsidR="00634199" w:rsidRDefault="00634199" w:rsidP="00634199"/>
    <w:p w14:paraId="55932108" w14:textId="745A040E" w:rsidR="00634199" w:rsidRDefault="00634199" w:rsidP="00634199">
      <w:r w:rsidRPr="008D3CFB">
        <w:t>Jord med indhold af brokker og asfalt</w:t>
      </w:r>
      <w:r w:rsidR="00065119" w:rsidRPr="008D3CFB">
        <w:t xml:space="preserve"> </w:t>
      </w:r>
      <w:r w:rsidR="008D3CFB">
        <w:t xml:space="preserve"> </w:t>
      </w:r>
    </w:p>
    <w:p w14:paraId="08671951" w14:textId="1AC362C8" w:rsidR="00634199" w:rsidRDefault="00634199" w:rsidP="00634199">
      <w:r>
        <w:t>Hvis opgravet jord indeholder brokker, sorteres</w:t>
      </w:r>
      <w:r w:rsidR="008D3CFB">
        <w:t xml:space="preserve"> de</w:t>
      </w:r>
      <w:r>
        <w:t xml:space="preserve"> fra via et sorterværk, små brokker - mindre end 20 cm - kan </w:t>
      </w:r>
      <w:r w:rsidR="008D3CFB">
        <w:t xml:space="preserve">dog </w:t>
      </w:r>
      <w:r>
        <w:t>være vanskelige at udsortere</w:t>
      </w:r>
      <w:r w:rsidR="008D3CFB">
        <w:t>,</w:t>
      </w:r>
      <w:r>
        <w:t xml:space="preserve"> ligesom brokker i meget leret jord kan være vanskelig at sorterer fra. Jord med et mindre indhold af brokker har gode tekniske egenskaber til opfyldning. Af ansøgningen fremgår det, at indbygningsegnet jord kan indeholde op til 10 % brokker.</w:t>
      </w:r>
    </w:p>
    <w:p w14:paraId="7642E335" w14:textId="77777777" w:rsidR="00634199" w:rsidRDefault="00634199" w:rsidP="00634199"/>
    <w:p w14:paraId="7F135D97" w14:textId="77777777" w:rsidR="00634199" w:rsidRDefault="00634199" w:rsidP="00634199">
      <w:r>
        <w:t xml:space="preserve">Vi vurderer, at jord, der ved opgravning indeholder en mindre andel af brokker, og hvor det under hensyntagen til proportionalitetsprincippet ikke er rationelt at udsortere brokkerne, selvom disse selvstændigt ville kunne nedknuses til </w:t>
      </w:r>
      <w:proofErr w:type="spellStart"/>
      <w:r>
        <w:t>uforurenet</w:t>
      </w:r>
      <w:proofErr w:type="spellEnd"/>
      <w:r>
        <w:t xml:space="preserve"> genbrugsstabil, er en god erstatning for primære råstoffer til indbygning i etape 4. Det accepteres derfor, at jord til indbygning i etape 4 kan have et indhold på op til 10% brokker. </w:t>
      </w:r>
    </w:p>
    <w:p w14:paraId="24FA5514" w14:textId="77777777" w:rsidR="00634199" w:rsidRDefault="00634199" w:rsidP="00634199"/>
    <w:p w14:paraId="329EB769" w14:textId="0A718120" w:rsidR="00634199" w:rsidRDefault="00634199" w:rsidP="00634199">
      <w:r>
        <w:t xml:space="preserve">Hvis jorden indeholder glaserede brokker, skal der foretages en miljøkortlægning af brokkerne, der skal i så fald udtages en prøve af brokkerne, der analyseres for </w:t>
      </w:r>
      <w:r w:rsidR="009D0101">
        <w:t>m</w:t>
      </w:r>
      <w:r w:rsidR="00065119">
        <w:t>etallerne</w:t>
      </w:r>
      <w:r>
        <w:t xml:space="preserve"> </w:t>
      </w:r>
      <w:r w:rsidR="009D0101">
        <w:t xml:space="preserve">i tabel 1 </w:t>
      </w:r>
      <w:r>
        <w:t>i bilag 2.</w:t>
      </w:r>
    </w:p>
    <w:p w14:paraId="0DEEF424" w14:textId="77777777" w:rsidR="00634199" w:rsidRDefault="00634199" w:rsidP="00634199"/>
    <w:p w14:paraId="2318B703" w14:textId="205295A3" w:rsidR="00634199" w:rsidRDefault="00634199" w:rsidP="00634199">
      <w:r>
        <w:t>Ligesom opgravet jo</w:t>
      </w:r>
      <w:r w:rsidR="00065119">
        <w:t>r</w:t>
      </w:r>
      <w:r>
        <w:t>d kan indeholde brokker, kan det også ske, at opgravet jord indeholder asfaltstykker. Som det er tilfældet med brokker, accepteres det, at jord til indbygning i etape 4 kan have et indhold på op til 10% asfalt. Asfalt indeholder tunge kulbrinter og PAH’er, som er meget immobile. Vi vurderer, at en begrænset mængde asfalt i jorden ikke vil medføre en øget udvaskning af kulbrinter og PAH’er til det marine miljø i forhold til risikovurderingen for indbygningen af forurenet jord, som beskrevet nedenfor.</w:t>
      </w:r>
    </w:p>
    <w:p w14:paraId="0631AED5" w14:textId="77777777" w:rsidR="00634199" w:rsidRDefault="00634199" w:rsidP="00634199"/>
    <w:p w14:paraId="3B0CD275" w14:textId="77777777" w:rsidR="00634199" w:rsidRDefault="00634199" w:rsidP="00634199">
      <w:r w:rsidRPr="0062445D">
        <w:t>Risikovurdering</w:t>
      </w:r>
    </w:p>
    <w:p w14:paraId="75F2AB5E" w14:textId="35BC7C18" w:rsidR="00634199" w:rsidRDefault="00634199" w:rsidP="00634199">
      <w:pPr>
        <w:rPr>
          <w:b/>
        </w:rPr>
      </w:pPr>
      <w:r>
        <w:t xml:space="preserve">Ansøgningens risikovurdering af nyttiggørelse af ren og forurenet jord i etape 4 tager udgangspunkt i </w:t>
      </w:r>
      <w:r>
        <w:rPr>
          <w:lang w:eastAsia="da-DK"/>
        </w:rPr>
        <w:t xml:space="preserve">Miljøstyrelsens ”Screeningsprincip for jordforureninger, der kan true overfladevand”. </w:t>
      </w:r>
      <w:r>
        <w:t xml:space="preserve">Metoden beregner </w:t>
      </w:r>
      <w:r w:rsidR="00AA311A">
        <w:t xml:space="preserve">den opblandede koncentration af forurenende stoffer i </w:t>
      </w:r>
      <w:r w:rsidR="00B904AE">
        <w:t xml:space="preserve">Masnedsund, som stammer fra </w:t>
      </w:r>
      <w:proofErr w:type="spellStart"/>
      <w:r w:rsidR="00AA311A">
        <w:t>udsivende</w:t>
      </w:r>
      <w:proofErr w:type="spellEnd"/>
      <w:r w:rsidR="00AA311A">
        <w:t xml:space="preserve"> vand fra eta</w:t>
      </w:r>
      <w:r w:rsidR="00B904AE">
        <w:t>p</w:t>
      </w:r>
      <w:r w:rsidR="00AA311A">
        <w:t>e 4</w:t>
      </w:r>
      <w:r>
        <w:t>. I metoden indgår ikke, at etape 4 er omsluttet af en tæt dæmning og spuns og er på denne måde konservativ. Metoden er den samme, som er anvendt i VVM-redegørelsen og ved de tidligere givne miljøgodkendelse</w:t>
      </w:r>
      <w:r w:rsidR="00B904AE">
        <w:t>r</w:t>
      </w:r>
      <w:r>
        <w:t xml:space="preserve"> til etape 2, 3A og 3B.</w:t>
      </w:r>
    </w:p>
    <w:p w14:paraId="79A51F52" w14:textId="77777777" w:rsidR="00634199" w:rsidRDefault="00634199" w:rsidP="00634199">
      <w:pPr>
        <w:rPr>
          <w:b/>
        </w:rPr>
      </w:pPr>
    </w:p>
    <w:p w14:paraId="4EAF7577" w14:textId="77777777" w:rsidR="00634199" w:rsidRDefault="00634199" w:rsidP="00634199">
      <w:pPr>
        <w:rPr>
          <w:lang w:eastAsia="da-DK"/>
        </w:rPr>
      </w:pPr>
      <w:r>
        <w:rPr>
          <w:lang w:eastAsia="da-DK"/>
        </w:rPr>
        <w:t xml:space="preserve">I risikovurderingen indgår størrelsen af </w:t>
      </w:r>
      <w:r>
        <w:t>det område, hvor der nyttiggøres jord i etape 4</w:t>
      </w:r>
      <w:r>
        <w:rPr>
          <w:lang w:eastAsia="da-DK"/>
        </w:rPr>
        <w:t>, som er 200.000 m</w:t>
      </w:r>
      <w:r w:rsidRPr="00B22D35">
        <w:rPr>
          <w:vertAlign w:val="superscript"/>
          <w:lang w:eastAsia="da-DK"/>
        </w:rPr>
        <w:t>2</w:t>
      </w:r>
      <w:r>
        <w:rPr>
          <w:lang w:eastAsia="da-DK"/>
        </w:rPr>
        <w:t xml:space="preserve">, infiltrationen, koncentrationerne af forureningsparametrene i vandfasen samt en lokal fortyndingsfaktor på 1892. </w:t>
      </w:r>
      <w:r>
        <w:t>Fortyndingsfaktoren stammer fra Miljøstyrelsens rapport ”Fortynding langs danske kyster, DHI juni 2006”.</w:t>
      </w:r>
    </w:p>
    <w:p w14:paraId="3C3A26A1" w14:textId="77777777" w:rsidR="00634199" w:rsidRDefault="00634199" w:rsidP="00634199">
      <w:pPr>
        <w:rPr>
          <w:lang w:eastAsia="da-DK"/>
        </w:rPr>
      </w:pPr>
    </w:p>
    <w:p w14:paraId="1DE8C482" w14:textId="7968F4C2" w:rsidR="00634199" w:rsidRDefault="00B904AE" w:rsidP="00634199">
      <w:r>
        <w:rPr>
          <w:lang w:eastAsia="da-DK"/>
        </w:rPr>
        <w:t>Som estimat af vandfasens koncentration af forurenende stoffer er f</w:t>
      </w:r>
      <w:r w:rsidR="00634199">
        <w:rPr>
          <w:lang w:eastAsia="da-DK"/>
        </w:rPr>
        <w:t xml:space="preserve">or anlægsfasens vedkommende anvendt erfaringstal for jorddepotet KMC Nordhavn og for driftsfasen er koncentrationer beregnet ud fra </w:t>
      </w:r>
      <w:proofErr w:type="spellStart"/>
      <w:r w:rsidR="00634199">
        <w:t>fugacitetsbetragtninger</w:t>
      </w:r>
      <w:proofErr w:type="spellEnd"/>
      <w:r w:rsidR="00634199">
        <w:t xml:space="preserve"> med udgangspunkt i Miljøstyrelsens risikovurderingsprogram JAGG 2.1 eller en opløselighedsberegning på baggrund af litteraturoplysninger for opløseligheden (Kd).</w:t>
      </w:r>
      <w:r w:rsidR="00634199" w:rsidRPr="00765259">
        <w:t xml:space="preserve"> </w:t>
      </w:r>
      <w:r w:rsidR="00634199">
        <w:t>Der er regnet på de stofgrupper og maksimale modtagekriterier, som fremgår af bilag 2.</w:t>
      </w:r>
    </w:p>
    <w:p w14:paraId="05C776C9" w14:textId="77777777" w:rsidR="00634199" w:rsidRDefault="00634199" w:rsidP="00634199">
      <w:pPr>
        <w:rPr>
          <w:lang w:eastAsia="da-DK"/>
        </w:rPr>
      </w:pPr>
    </w:p>
    <w:p w14:paraId="2D42CAE7" w14:textId="092E6DF2" w:rsidR="00634199" w:rsidRDefault="00634199" w:rsidP="00634199">
      <w:r>
        <w:t>Den beregnede opblandede koncentration sammenholdes med kravene i Miljøstyrelsens bekendtgørelser nr. 1625 af 19/12-</w:t>
      </w:r>
      <w:r w:rsidRPr="0095290D">
        <w:t>2017 (Bek. om fastsættelse af miljømål for vandløb, søer, overgangsvande, kystvande og grundvand) og nr. 1433 af 21/11-2017 (Bek. om krav til udledning af visse forurenende stoffer til vandløb, søer, overgangsvande, kystvande og grundvand)</w:t>
      </w:r>
      <w:r>
        <w:t>.</w:t>
      </w:r>
    </w:p>
    <w:p w14:paraId="108DA6A8" w14:textId="77777777" w:rsidR="00B904AE" w:rsidRDefault="00B904AE" w:rsidP="00634199"/>
    <w:p w14:paraId="766EBF74" w14:textId="77777777" w:rsidR="00634199" w:rsidRDefault="00634199" w:rsidP="00634199">
      <w:pPr>
        <w:rPr>
          <w:i/>
          <w:iCs/>
        </w:rPr>
      </w:pPr>
      <w:r>
        <w:rPr>
          <w:i/>
          <w:iCs/>
        </w:rPr>
        <w:t>Anlægsfasen</w:t>
      </w:r>
    </w:p>
    <w:p w14:paraId="11B3C68C" w14:textId="77777777" w:rsidR="00634199" w:rsidRDefault="00634199" w:rsidP="00634199">
      <w:r>
        <w:t xml:space="preserve">Til at vurdere udvaskningen fra indbygget ren og forurenet jord i anlægsfasen er anvendt en infiltration på 700 mm/år svarende bruttonedbøren, da arealet i anlægsfasen ikke er overdækket med vandstandsende materiale. Til vurdering af udvaskning af forurenende stoffer er anvendt data fra årsrapporten for modtageanlægget </w:t>
      </w:r>
      <w:r>
        <w:rPr>
          <w:lang w:eastAsia="da-DK"/>
        </w:rPr>
        <w:t>KMC Nordhavn</w:t>
      </w:r>
      <w:r>
        <w:t xml:space="preserve">. </w:t>
      </w:r>
      <w:r>
        <w:rPr>
          <w:lang w:eastAsia="da-DK"/>
        </w:rPr>
        <w:t xml:space="preserve">KMC Nordhavn </w:t>
      </w:r>
      <w:r>
        <w:t xml:space="preserve">modtager jord i </w:t>
      </w:r>
      <w:proofErr w:type="spellStart"/>
      <w:r>
        <w:t>indspunset</w:t>
      </w:r>
      <w:proofErr w:type="spellEnd"/>
      <w:r>
        <w:t xml:space="preserve"> havområde og her udtages der løbende kontrolprøver fra vandet i det inddæmmede område i forbindelse med de årlige statusrapporter.</w:t>
      </w:r>
    </w:p>
    <w:p w14:paraId="38D490A6" w14:textId="77777777" w:rsidR="00634199" w:rsidRDefault="00634199" w:rsidP="00634199"/>
    <w:p w14:paraId="4DBDF517" w14:textId="14EA0C8C" w:rsidR="00634199" w:rsidRDefault="00634199" w:rsidP="00634199">
      <w:r>
        <w:t xml:space="preserve">Overordnet set er modtagekriterierne for </w:t>
      </w:r>
      <w:r>
        <w:rPr>
          <w:lang w:eastAsia="da-DK"/>
        </w:rPr>
        <w:t xml:space="preserve">KMC Nordhavn </w:t>
      </w:r>
      <w:r>
        <w:t xml:space="preserve">højere end modtagekriterierne for etape 4 (op til 12,5 gange højere). Dette gælder </w:t>
      </w:r>
      <w:r w:rsidRPr="005621F5">
        <w:t>dog</w:t>
      </w:r>
      <w:r>
        <w:t xml:space="preserve"> ikke</w:t>
      </w:r>
      <w:r w:rsidRPr="005621F5">
        <w:t xml:space="preserve"> </w:t>
      </w:r>
      <w:r>
        <w:t xml:space="preserve">for </w:t>
      </w:r>
      <w:r w:rsidRPr="005621F5">
        <w:t xml:space="preserve">totalkulbrinter </w:t>
      </w:r>
      <w:r>
        <w:t xml:space="preserve">(C6-C35) </w:t>
      </w:r>
      <w:r w:rsidRPr="005621F5">
        <w:t>og</w:t>
      </w:r>
      <w:r>
        <w:t xml:space="preserve"> de</w:t>
      </w:r>
      <w:r w:rsidRPr="005621F5">
        <w:t xml:space="preserve"> tunge kulbrinter (C20 – C35),</w:t>
      </w:r>
      <w:r>
        <w:t xml:space="preserve"> hvor de</w:t>
      </w:r>
      <w:r w:rsidR="006976C0">
        <w:t xml:space="preserve">n jord, der modtages hos </w:t>
      </w:r>
      <w:r w:rsidR="006976C0">
        <w:rPr>
          <w:lang w:eastAsia="da-DK"/>
        </w:rPr>
        <w:t xml:space="preserve">KMC Nordhavn, </w:t>
      </w:r>
      <w:r w:rsidR="006976C0">
        <w:t>har et maximalt indhold af kulbrintefraktionerne på</w:t>
      </w:r>
      <w:r>
        <w:t xml:space="preserve"> 300 mg/kg TS</w:t>
      </w:r>
      <w:r w:rsidR="006976C0">
        <w:t>,</w:t>
      </w:r>
      <w:r>
        <w:t xml:space="preserve"> </w:t>
      </w:r>
      <w:r w:rsidR="006976C0">
        <w:t xml:space="preserve">mens modtagekriteriet er </w:t>
      </w:r>
      <w:r>
        <w:t xml:space="preserve">1000 mg/kg TS for etape 4. Da modtagekriterierne for de flygtige kulbrinter og de lette kulbrinter i etape 4 er lavere end for </w:t>
      </w:r>
      <w:r>
        <w:rPr>
          <w:lang w:eastAsia="da-DK"/>
        </w:rPr>
        <w:t>KMC Nordhavn</w:t>
      </w:r>
      <w:r>
        <w:t xml:space="preserve">, vil det højere acceptable indhold af totalkulbrinter i etape 4 alene udgøres af tunge kulbrinter. Da de tunge kulbrinter har en meget lav opløselighed, hvilket tydeligt fremgår af risikovurderingens JAGG-beregninger, medfører det højere indhold af tunge kulbrinter i jorden ikke en højere koncentration af stofferne i jordens porevand og dermed heller ikke en højere koncentration i recipienten.  </w:t>
      </w:r>
    </w:p>
    <w:p w14:paraId="0B704375" w14:textId="77777777" w:rsidR="00634199" w:rsidRDefault="00634199" w:rsidP="00634199"/>
    <w:p w14:paraId="6CD899A5" w14:textId="5D41A844" w:rsidR="00634199" w:rsidRDefault="00634199" w:rsidP="00634199">
      <w:r>
        <w:t xml:space="preserve">Det fremgår af ansøgningens risikovurdering, at </w:t>
      </w:r>
      <w:r w:rsidR="00B904AE">
        <w:t xml:space="preserve">den opblandede koncentration af forurenende stoffer i Masnedsund </w:t>
      </w:r>
      <w:r>
        <w:t xml:space="preserve">i anlægsfasen, hvis jorden svarede til den forurenede jord for </w:t>
      </w:r>
      <w:r>
        <w:rPr>
          <w:lang w:eastAsia="da-DK"/>
        </w:rPr>
        <w:t>KMC Nordhavn</w:t>
      </w:r>
      <w:r>
        <w:t xml:space="preserve">, overholder de generelle kvalitetskrav for det marine miljø for alle de stoffer, der er fastsat kvalitetskrav for. </w:t>
      </w:r>
    </w:p>
    <w:p w14:paraId="4C8B4D58" w14:textId="77777777" w:rsidR="00634199" w:rsidRDefault="00634199" w:rsidP="00634199"/>
    <w:p w14:paraId="1723134B" w14:textId="377A5EFD" w:rsidR="00634199" w:rsidRDefault="00634199" w:rsidP="00634199">
      <w:r>
        <w:t xml:space="preserve">Der er ikke fastsat marine kvalitetskrav for kulbrinter. Miljøkvalitetskravene er fastsat ud fra bl.a. stoffernes </w:t>
      </w:r>
      <w:r w:rsidRPr="00992E3F">
        <w:t xml:space="preserve">giftighed, nedbrydelighed og evne til at bioakkumulere. </w:t>
      </w:r>
      <w:r>
        <w:t xml:space="preserve">For </w:t>
      </w:r>
      <w:r w:rsidR="004711CF">
        <w:t xml:space="preserve">kulbrinterne </w:t>
      </w:r>
      <w:r>
        <w:t>er de målte porevandskoncentrationer for KMC og de beregnede opblandende koncentrationer dog meget lave. I risikovurderingen er den beregnede opblandede koncentration af totalkulbrinter 0,07 µg/l. Dette kan sammenlignes med grundvandskvalitetskriteriet på 9 µg/l.</w:t>
      </w:r>
    </w:p>
    <w:p w14:paraId="37A7F46C" w14:textId="77777777" w:rsidR="00634199" w:rsidRDefault="00634199" w:rsidP="00634199"/>
    <w:p w14:paraId="41589459" w14:textId="77777777" w:rsidR="00634199" w:rsidRDefault="00634199" w:rsidP="00634199">
      <w:r>
        <w:t>Der udledes generelt relativt meget olie til havet. F.eks. udledes regnvand fra befæstede arealer i byer, P-pladser, og veje generelt direkte til recipient uden rensning. Til det kan nævnes, at virksomheder, der håndterer olie - f.eks. autoværksteder – også udleder regnvand til recipient efter det har været igennem en olieudskiller. Koncentrationen af olie i vand, der har været igennem en olieudskiller, er typisk 50.0000 µg/l dvs. mere end 700.000 gange højere end den opblandende koncentration af totalkulbrinter, der er beregnet i risikovurderingen. Oven i dette bidrag til olie i havet skal lægges bidraget fra skibstrafik. I forhold til hvor meget olie, der ureguleret udledes til havet i Danmark og også til Masnedsund vurderes bidraget fra jord indbygget i etape 4 i anlægsfasen at være minimal og uden betydning for recipienten.</w:t>
      </w:r>
    </w:p>
    <w:p w14:paraId="59BBAD2D" w14:textId="77777777" w:rsidR="008E2FEE" w:rsidRDefault="008E2FEE" w:rsidP="00634199"/>
    <w:p w14:paraId="75A3F7DF" w14:textId="177CD70E" w:rsidR="00634199" w:rsidRDefault="00634199" w:rsidP="00634199">
      <w:r>
        <w:t>Som tidligere nævnt</w:t>
      </w:r>
      <w:r w:rsidR="008E2FEE">
        <w:t xml:space="preserve"> er der i risikovurderingen ikke </w:t>
      </w:r>
      <w:r>
        <w:t>inddrage</w:t>
      </w:r>
      <w:r w:rsidR="008E2FEE">
        <w:t>t</w:t>
      </w:r>
      <w:r>
        <w:t xml:space="preserve"> betragtninger vedr. effekten af dæmning og spuns i beregningerne. Tilmed anvendes de maksimale tilladte koncentrationer i beregningerne og selvom opfyldningen vil ske i faser, er det det fulde areal for etape 4, svarende til ca. 200.000 m</w:t>
      </w:r>
      <w:r w:rsidRPr="00B90D7A">
        <w:rPr>
          <w:vertAlign w:val="superscript"/>
        </w:rPr>
        <w:t>2</w:t>
      </w:r>
      <w:r>
        <w:t>, der anvendes. Det vurderes derfor, at indbygningen af forurenet jord, med modtagekriterier for etape 4</w:t>
      </w:r>
      <w:r w:rsidR="008E2FEE">
        <w:t>,</w:t>
      </w:r>
      <w:r>
        <w:t xml:space="preserve"> som fastsat i bilag 2, ikke vil medføre en udvaskning i anlægsfasen, der udgør en risiko for det marine miljø. </w:t>
      </w:r>
    </w:p>
    <w:p w14:paraId="2E691222" w14:textId="77777777" w:rsidR="00634199" w:rsidRDefault="00634199" w:rsidP="00634199"/>
    <w:p w14:paraId="0FE98064" w14:textId="77777777" w:rsidR="00634199" w:rsidRPr="00042A2F" w:rsidRDefault="00634199" w:rsidP="00634199">
      <w:pPr>
        <w:rPr>
          <w:i/>
          <w:iCs/>
        </w:rPr>
      </w:pPr>
      <w:r w:rsidRPr="00042A2F">
        <w:rPr>
          <w:i/>
          <w:iCs/>
        </w:rPr>
        <w:t>Driftsfasen</w:t>
      </w:r>
    </w:p>
    <w:p w14:paraId="0BEF2E3C" w14:textId="77777777" w:rsidR="00634199" w:rsidRDefault="00634199" w:rsidP="00634199">
      <w:r>
        <w:t xml:space="preserve">Til at beskrive udvaskningen fra indbygget ren og forurenet jord i driftsfasen anvendes en </w:t>
      </w:r>
      <w:proofErr w:type="spellStart"/>
      <w:r>
        <w:t>fugacitetsbetragtning</w:t>
      </w:r>
      <w:proofErr w:type="spellEnd"/>
      <w:r>
        <w:t xml:space="preserve"> med udgangspunkt i de stofgrupper og maksimale modtagekriterier, der kan modtages i etape 4, jf. bilag 2.</w:t>
      </w:r>
    </w:p>
    <w:p w14:paraId="71CD6639" w14:textId="77777777" w:rsidR="00634199" w:rsidRDefault="00634199" w:rsidP="00634199"/>
    <w:p w14:paraId="6FD77BE9" w14:textId="77777777" w:rsidR="00634199" w:rsidRDefault="00634199" w:rsidP="00634199">
      <w:proofErr w:type="spellStart"/>
      <w:r>
        <w:t>Fugacitetsbetragtninger</w:t>
      </w:r>
      <w:proofErr w:type="spellEnd"/>
      <w:r>
        <w:t xml:space="preserve"> er udarbejdet med udgangspunkt i Miljøstyrelsens risikovurderingsprogram JAGG 2.1 eller en opløselighedsberegning på baggrund af litteraturoplysninger for opløseligheden (Kd).</w:t>
      </w:r>
    </w:p>
    <w:p w14:paraId="38B9865E" w14:textId="77777777" w:rsidR="00634199" w:rsidRDefault="00634199" w:rsidP="00634199"/>
    <w:p w14:paraId="40648D34" w14:textId="14104B37" w:rsidR="00634199" w:rsidRDefault="00634199" w:rsidP="00634199">
      <w:r>
        <w:t>I driftsfasen er det inddæmmede vand udledt, og da spunsen er tilnærmelsesvis tæt, er der udelukkende beregnet på tilført vand til området fra nedbør, der nedsiver gennem de vandstandsende belægning</w:t>
      </w:r>
      <w:r w:rsidR="00B904AE">
        <w:t>er</w:t>
      </w:r>
      <w:r>
        <w:t xml:space="preserve">. I beregningen indgår en infiltration på 50 mm/år svarende </w:t>
      </w:r>
      <w:r w:rsidRPr="00C02CAD">
        <w:t>til 10.000 m</w:t>
      </w:r>
      <w:r w:rsidRPr="006D0E3D">
        <w:rPr>
          <w:vertAlign w:val="superscript"/>
        </w:rPr>
        <w:t>3</w:t>
      </w:r>
      <w:r w:rsidRPr="00C02CAD">
        <w:t>/år. Dette vurderes at være en konservativ betragtning</w:t>
      </w:r>
      <w:r>
        <w:t>,</w:t>
      </w:r>
      <w:r w:rsidRPr="00C02CAD">
        <w:t xml:space="preserve"> da belægningerne </w:t>
      </w:r>
      <w:r>
        <w:t xml:space="preserve">på etape 4 </w:t>
      </w:r>
      <w:r w:rsidRPr="00C02CAD">
        <w:t>vurderes næsten at eliminere nedsivningen af regn</w:t>
      </w:r>
      <w:r>
        <w:t>. Belægningerne vil være i form af asfalt, bentonit</w:t>
      </w:r>
      <w:r w:rsidRPr="00C02CAD">
        <w:t>membran eller tilsvarende tæt belægning</w:t>
      </w:r>
      <w:r>
        <w:t>,</w:t>
      </w:r>
      <w:r w:rsidRPr="00C02CAD">
        <w:t xml:space="preserve"> </w:t>
      </w:r>
      <w:r>
        <w:t xml:space="preserve">og belægningerne skal </w:t>
      </w:r>
      <w:r w:rsidRPr="00C02CAD">
        <w:t>etableres med fald mod afløb.</w:t>
      </w:r>
      <w:r>
        <w:t xml:space="preserve"> </w:t>
      </w:r>
    </w:p>
    <w:p w14:paraId="6C89E18C" w14:textId="77777777" w:rsidR="00634199" w:rsidRDefault="00634199" w:rsidP="00634199"/>
    <w:p w14:paraId="009EBA04" w14:textId="77777777" w:rsidR="00634199" w:rsidRDefault="00634199" w:rsidP="00634199">
      <w:r>
        <w:t xml:space="preserve">Ved at anvende </w:t>
      </w:r>
      <w:r>
        <w:rPr>
          <w:lang w:eastAsia="da-DK"/>
        </w:rPr>
        <w:t xml:space="preserve">Miljøstyrelsens ”Screeningsprincip for jordforureninger, der kan true overfladevand” fås </w:t>
      </w:r>
      <w:r>
        <w:t xml:space="preserve">beregnede opblandede koncentrationer. For de stoffer og metaller, hvor der er kravværdier i Miljøstyrelsens bekendtgørelser nr. 1625 af 19/12-2017 og nr. 1433 af 21/11-2017 overholder de beregnede koncentrationer disse med god margen. </w:t>
      </w:r>
    </w:p>
    <w:p w14:paraId="6452CC32" w14:textId="77777777" w:rsidR="00634199" w:rsidRDefault="00634199" w:rsidP="00634199"/>
    <w:p w14:paraId="57708277" w14:textId="2828EC62" w:rsidR="00634199" w:rsidRDefault="00634199" w:rsidP="00634199">
      <w:r>
        <w:t xml:space="preserve">Der er ikke fastsat marine kvalitetskrav for kulbrinter. Miljøkvalitetskravene er fastsat ud fra bl.a. stoffernes </w:t>
      </w:r>
      <w:r w:rsidRPr="00992E3F">
        <w:t xml:space="preserve">giftighed, nedbrydelighed og evne til at bioakkumulere. </w:t>
      </w:r>
      <w:r>
        <w:t xml:space="preserve">For </w:t>
      </w:r>
      <w:r w:rsidR="004711CF">
        <w:t>kulbrinterne</w:t>
      </w:r>
      <w:r>
        <w:t xml:space="preserve"> er de beregnede porevandskoncentrationer og opblandende koncentrationer dog meget lave. I risikovurderingen er den beregnede opblandede koncentration for de flygtige, lette og tunge kulbrinter tilsammen 2 µg/l. Dette kan sammenlignes med grundvandskvalitetskriteriet på 9 µg/l. </w:t>
      </w:r>
    </w:p>
    <w:p w14:paraId="1249EE8B" w14:textId="77777777" w:rsidR="00634199" w:rsidRDefault="00634199" w:rsidP="00634199"/>
    <w:p w14:paraId="3950FFC5" w14:textId="77777777" w:rsidR="00634199" w:rsidRDefault="00634199" w:rsidP="00634199">
      <w:r>
        <w:t>Det er de flygtige kulbrinter (C6-C10) der bidrager mest til det samlede indhold, idet disse udgør mere end halvdelen. Dette til trods for, at modtagekriteriet for denne kulbrintefraktion er den laveste - 25 mg/kg TS - svarende til klasse 0. Den beregnede opblandede koncentration af de tunge kulbrinter (C20-C35) er kun 0,03 µg/l til trods for, at modtagekriteriet er 1000 mg/kg TS.</w:t>
      </w:r>
    </w:p>
    <w:p w14:paraId="73710806" w14:textId="77777777" w:rsidR="00634199" w:rsidRDefault="00634199" w:rsidP="00634199"/>
    <w:p w14:paraId="524DB7C1" w14:textId="48C92A99" w:rsidR="00634199" w:rsidRDefault="00634199" w:rsidP="00634199">
      <w:r>
        <w:t xml:space="preserve">Der </w:t>
      </w:r>
      <w:r w:rsidRPr="008C5D5A">
        <w:t xml:space="preserve">udledes generelt meget olie til havet – se afsnit om bidrag af olie til havet </w:t>
      </w:r>
      <w:r>
        <w:t xml:space="preserve">under </w:t>
      </w:r>
      <w:r w:rsidRPr="008C5D5A">
        <w:rPr>
          <w:i/>
          <w:iCs/>
        </w:rPr>
        <w:t>Anlægsfasen</w:t>
      </w:r>
      <w:r w:rsidRPr="008C5D5A">
        <w:t>.  I</w:t>
      </w:r>
      <w:r w:rsidRPr="00260FBE">
        <w:t xml:space="preserve"> forhold til hvor meget olie, der ureguleret udledes til havet i Danmark og også til Masnedsund vurderes bidraget fra jord indbygget i etape 4 at være minimal og uden betydning for recipienten.</w:t>
      </w:r>
    </w:p>
    <w:p w14:paraId="68740AEB" w14:textId="46D3C352" w:rsidR="000830AC" w:rsidRDefault="000830AC" w:rsidP="00634199"/>
    <w:p w14:paraId="1DC80EC4" w14:textId="77777777" w:rsidR="000830AC" w:rsidRDefault="000830AC" w:rsidP="000830AC">
      <w:pPr>
        <w:rPr>
          <w:rFonts w:ascii="Calibri" w:hAnsi="Calibri"/>
        </w:rPr>
      </w:pPr>
      <w:r>
        <w:t xml:space="preserve">Der har gennem en længere periode været en praksis med, at jord til nyttiggørelse maksimalt har et indhold af tunge kulbrinter på ca. 300 mg/kg. Argumentet for ikke at nyttiggøre jord med et højere indhold af tunge kulbrinter har været, at det kan renses, </w:t>
      </w:r>
      <w:proofErr w:type="gramStart"/>
      <w:r>
        <w:t>således at</w:t>
      </w:r>
      <w:proofErr w:type="gramEnd"/>
      <w:r>
        <w:t xml:space="preserve"> olieindholdet i slutproduktet reduceres inden det genanvendes. </w:t>
      </w:r>
    </w:p>
    <w:p w14:paraId="1EEB4740" w14:textId="77777777" w:rsidR="000830AC" w:rsidRDefault="000830AC" w:rsidP="000830AC"/>
    <w:p w14:paraId="4319381E" w14:textId="77777777" w:rsidR="000830AC" w:rsidRDefault="000830AC" w:rsidP="000830AC">
      <w:r>
        <w:t xml:space="preserve">I etape 4 er der ansøgt om at nyttiggøre jord med et indhold af tunge kulbrinter på op til 1000 mg/kg. Selv om jord med et så højt olieindhold måske vil kunne renses, så er det kommunens vurdering, at rensning og dermed et løft op i affaldshierarkiet ikke vil være proportionalt i dette tilfælde. Det er kommunens vurdering, at direkte nyttiggørelse af jord med et indhold af tunge kulbrinter på op til 1000 mg/kg sikrer det bedst samlede miljømæssige resultat jf. miljøbeskyttelseslovens § 1 og 3. </w:t>
      </w:r>
    </w:p>
    <w:p w14:paraId="398AB6E2" w14:textId="77777777" w:rsidR="000830AC" w:rsidRDefault="000830AC" w:rsidP="000830AC"/>
    <w:p w14:paraId="1996C9BB" w14:textId="59807E8B" w:rsidR="000830AC" w:rsidRDefault="000830AC" w:rsidP="000830AC">
      <w:r>
        <w:t>I denne vurdering er der især taget hensyn til miljøbeskyttelseslovens § 3 stk. 2 nr. 2</w:t>
      </w:r>
      <w:r w:rsidRPr="008E2FEE">
        <w:rPr>
          <w:i/>
          <w:iCs/>
        </w:rPr>
        <w:t>: Ved bedømmelsen af omfanget og arten af foranstaltninger til forebyggelse og imødegåelse af forurening</w:t>
      </w:r>
      <w:r>
        <w:rPr>
          <w:i/>
          <w:iCs/>
        </w:rPr>
        <w:t>,</w:t>
      </w:r>
      <w:r w:rsidRPr="008E2FEE">
        <w:rPr>
          <w:i/>
          <w:iCs/>
        </w:rPr>
        <w:t xml:space="preserve"> skal der lægges vægt på hele det kredsløb, som stoffer og materialer gennemløber, med henblik på at begrænse spild af ressourcer mest muligt</w:t>
      </w:r>
      <w:r w:rsidRPr="008E2FEE">
        <w:t>.</w:t>
      </w:r>
      <w:r>
        <w:t xml:space="preserve"> Kommunen vurderer, at det er </w:t>
      </w:r>
      <w:proofErr w:type="spellStart"/>
      <w:r>
        <w:t>uproportionalt</w:t>
      </w:r>
      <w:proofErr w:type="spellEnd"/>
      <w:r>
        <w:t xml:space="preserve"> at rense jord med kulbrinter, som uden risiko for miljøet, kan nyttiggøres direkte. Rensning af jorden vil kun medføre unødigt spild af ressourcer.</w:t>
      </w:r>
    </w:p>
    <w:p w14:paraId="48C5C54D" w14:textId="77777777" w:rsidR="000830AC" w:rsidRDefault="000830AC" w:rsidP="000830AC"/>
    <w:p w14:paraId="662F07EB" w14:textId="77777777" w:rsidR="000830AC" w:rsidRDefault="000830AC" w:rsidP="000830AC">
      <w:r>
        <w:t>Det tages også i betragtning, at der vil ske en naturlig nedbrydning af oliekomponenterne om end nedbrydningen af tunge kulbrinter sker langsomt.</w:t>
      </w:r>
    </w:p>
    <w:p w14:paraId="0A8F3E69" w14:textId="77777777" w:rsidR="00634199" w:rsidRDefault="00634199" w:rsidP="00634199"/>
    <w:p w14:paraId="77F4A02B" w14:textId="553CA48B" w:rsidR="00634199" w:rsidRDefault="00634199" w:rsidP="00634199">
      <w:r>
        <w:t xml:space="preserve">Som tidligere nævnt </w:t>
      </w:r>
      <w:r w:rsidR="000830AC">
        <w:t xml:space="preserve">er der i risikovurderingen ikke </w:t>
      </w:r>
      <w:r>
        <w:t>inddrage</w:t>
      </w:r>
      <w:r w:rsidR="000830AC">
        <w:t>t</w:t>
      </w:r>
      <w:r>
        <w:t xml:space="preserve"> betragtninger vedr. effekten af dæmning og spuns i beregningerne. Tilmed anvendes de maksimale tilladte koncentrationer i beregningerne. Det vurderes derfor, at en indbygning af forurenet jord, med modtagekriterier for etape 4 som fastsat i bilag 2, ikke vil medføre en udvaskning i driftsfasen, der udgør en risiko for det marine miljø. </w:t>
      </w:r>
    </w:p>
    <w:p w14:paraId="7EB17978" w14:textId="4EFE93FC" w:rsidR="00634199" w:rsidRDefault="00634199" w:rsidP="00634199">
      <w:pPr>
        <w:pStyle w:val="Overskrift3"/>
        <w:numPr>
          <w:ilvl w:val="2"/>
          <w:numId w:val="6"/>
        </w:numPr>
        <w:rPr>
          <w:color w:val="auto"/>
          <w:sz w:val="24"/>
          <w:szCs w:val="24"/>
          <w:lang w:eastAsia="da-DK"/>
        </w:rPr>
      </w:pPr>
      <w:bookmarkStart w:id="43" w:name="_Toc90630997"/>
      <w:r>
        <w:rPr>
          <w:color w:val="auto"/>
          <w:sz w:val="24"/>
          <w:szCs w:val="24"/>
          <w:lang w:eastAsia="da-DK"/>
        </w:rPr>
        <w:t>Nyttiggørelse af f</w:t>
      </w:r>
      <w:r w:rsidRPr="0078334B">
        <w:rPr>
          <w:color w:val="auto"/>
          <w:sz w:val="24"/>
          <w:szCs w:val="24"/>
          <w:lang w:eastAsia="da-DK"/>
        </w:rPr>
        <w:t>lyveaske</w:t>
      </w:r>
      <w:bookmarkEnd w:id="43"/>
    </w:p>
    <w:p w14:paraId="798DE780" w14:textId="0046FFDB" w:rsidR="00634199" w:rsidRDefault="00634199" w:rsidP="00634199">
      <w:pPr>
        <w:rPr>
          <w:lang w:eastAsia="da-DK"/>
        </w:rPr>
      </w:pPr>
      <w:r>
        <w:rPr>
          <w:lang w:eastAsia="da-DK"/>
        </w:rPr>
        <w:t>Flyveasken vil udgøre ca. 3 % af den samlede opfyldningsvolumen. Flyveasken stammer fra det flyveaskedeponi, der blev etableret i 1970’erne på Vordingborg Havn. Asken var affald fra det kulfyrede kraftværk, som tidligere var placeret på Masnedø. Størstedelen af det gamle askedepot har ikke været overdækket med nogen form for belægning, siden de</w:t>
      </w:r>
      <w:r w:rsidR="00666BA2">
        <w:rPr>
          <w:lang w:eastAsia="da-DK"/>
        </w:rPr>
        <w:t>t</w:t>
      </w:r>
      <w:r>
        <w:rPr>
          <w:lang w:eastAsia="da-DK"/>
        </w:rPr>
        <w:t xml:space="preserve"> blev etableret, og det har været en simpel </w:t>
      </w:r>
      <w:proofErr w:type="spellStart"/>
      <w:r>
        <w:rPr>
          <w:lang w:eastAsia="da-DK"/>
        </w:rPr>
        <w:t>lerdæmning</w:t>
      </w:r>
      <w:proofErr w:type="spellEnd"/>
      <w:r>
        <w:rPr>
          <w:lang w:eastAsia="da-DK"/>
        </w:rPr>
        <w:t>, der afgrænsede askedepotet mod havet.</w:t>
      </w:r>
    </w:p>
    <w:p w14:paraId="53F723E4" w14:textId="77777777" w:rsidR="00634199" w:rsidRDefault="00634199" w:rsidP="00634199">
      <w:pPr>
        <w:rPr>
          <w:lang w:eastAsia="da-DK"/>
        </w:rPr>
      </w:pPr>
    </w:p>
    <w:p w14:paraId="4B28CE8C" w14:textId="3341A55D" w:rsidR="00634199" w:rsidRPr="008C5D5A" w:rsidRDefault="00634199" w:rsidP="00634199">
      <w:pPr>
        <w:rPr>
          <w:lang w:eastAsia="da-DK"/>
        </w:rPr>
      </w:pPr>
      <w:r>
        <w:rPr>
          <w:lang w:eastAsia="da-DK"/>
        </w:rPr>
        <w:t xml:space="preserve">I forbindelse med anlægsaktiviteter på havnen har det været nødvendigt at opgrave dele af den deponerede flyveaske. </w:t>
      </w:r>
      <w:r w:rsidRPr="008C5D5A">
        <w:rPr>
          <w:lang w:eastAsia="da-DK"/>
        </w:rPr>
        <w:t>En del af denne aske er allerede nyttiggjort i havneudvidelsen etape 2 og 3B, men ca. 39.000 m</w:t>
      </w:r>
      <w:r w:rsidRPr="008C5D5A">
        <w:rPr>
          <w:vertAlign w:val="superscript"/>
          <w:lang w:eastAsia="da-DK"/>
        </w:rPr>
        <w:t>3</w:t>
      </w:r>
      <w:r w:rsidRPr="008C5D5A">
        <w:rPr>
          <w:lang w:eastAsia="da-DK"/>
        </w:rPr>
        <w:t xml:space="preserve"> har været midlertidigt oplagt på Etape 3B med henblik på nyttiggørelse i </w:t>
      </w:r>
      <w:r w:rsidR="00291A92">
        <w:rPr>
          <w:lang w:eastAsia="da-DK"/>
        </w:rPr>
        <w:t>etape 4</w:t>
      </w:r>
      <w:r w:rsidRPr="008C5D5A">
        <w:rPr>
          <w:lang w:eastAsia="da-DK"/>
        </w:rPr>
        <w:t>.</w:t>
      </w:r>
    </w:p>
    <w:p w14:paraId="714FDC7F" w14:textId="77777777" w:rsidR="00C20DC5" w:rsidRDefault="00C20DC5" w:rsidP="00634199">
      <w:pPr>
        <w:rPr>
          <w:lang w:eastAsia="da-DK"/>
        </w:rPr>
      </w:pPr>
    </w:p>
    <w:p w14:paraId="54426195" w14:textId="1FCAE08F" w:rsidR="00634199" w:rsidRDefault="00634199" w:rsidP="00634199">
      <w:pPr>
        <w:rPr>
          <w:lang w:eastAsia="da-DK"/>
        </w:rPr>
      </w:pPr>
      <w:r w:rsidRPr="008C5D5A">
        <w:rPr>
          <w:lang w:eastAsia="da-DK"/>
        </w:rPr>
        <w:t>Asken udlægges i den del af etape 4, der grænser op til etape 3B på et areal på ca. 15.000 m</w:t>
      </w:r>
      <w:r w:rsidRPr="008C5D5A">
        <w:rPr>
          <w:vertAlign w:val="superscript"/>
          <w:lang w:eastAsia="da-DK"/>
        </w:rPr>
        <w:t>2</w:t>
      </w:r>
      <w:r w:rsidRPr="008C5D5A">
        <w:rPr>
          <w:lang w:eastAsia="da-DK"/>
        </w:rPr>
        <w:t>.</w:t>
      </w:r>
    </w:p>
    <w:p w14:paraId="4515A17F" w14:textId="69E14CEA" w:rsidR="00C20DC5" w:rsidRDefault="00C20DC5" w:rsidP="00634199">
      <w:pPr>
        <w:rPr>
          <w:lang w:eastAsia="da-DK"/>
        </w:rPr>
      </w:pPr>
    </w:p>
    <w:p w14:paraId="0350ADAA" w14:textId="47D0C469" w:rsidR="00C20DC5" w:rsidRDefault="00C20DC5" w:rsidP="00634199">
      <w:pPr>
        <w:rPr>
          <w:lang w:eastAsia="da-DK"/>
        </w:rPr>
      </w:pPr>
      <w:r w:rsidRPr="00373761">
        <w:rPr>
          <w:lang w:eastAsia="da-DK"/>
        </w:rPr>
        <w:t xml:space="preserve">Der er også mulighed for at genanvende flyveaske fra andre lokaliteter. Asken kan anmeldes og anvendes efter reglerne i restproduktbekendtgørelsen. Hvis asken ikke er omfattet af bekendtgørelsens regler – </w:t>
      </w:r>
      <w:proofErr w:type="gramStart"/>
      <w:r w:rsidRPr="00373761">
        <w:rPr>
          <w:lang w:eastAsia="da-DK"/>
        </w:rPr>
        <w:t>eksempelvis</w:t>
      </w:r>
      <w:proofErr w:type="gramEnd"/>
      <w:r w:rsidRPr="00373761">
        <w:rPr>
          <w:lang w:eastAsia="da-DK"/>
        </w:rPr>
        <w:t xml:space="preserve"> hvis asken kommer fra et gammelt askedepot, hvor det ikke er muligt at udtage prøver til analyse efter reglerne i bekendtgørelsen – så kan Vordingborg Kommune foretage en konkret vurdering i forhold til, om asken kan genanvendes i etape 4.</w:t>
      </w:r>
      <w:r>
        <w:rPr>
          <w:lang w:eastAsia="da-DK"/>
        </w:rPr>
        <w:t xml:space="preserve"> </w:t>
      </w:r>
    </w:p>
    <w:p w14:paraId="11A6711D" w14:textId="77777777" w:rsidR="00634199" w:rsidRDefault="00634199" w:rsidP="00634199">
      <w:pPr>
        <w:rPr>
          <w:lang w:eastAsia="da-DK"/>
        </w:rPr>
      </w:pPr>
    </w:p>
    <w:p w14:paraId="394E3329" w14:textId="77777777" w:rsidR="00634199" w:rsidRPr="008C7BA6" w:rsidRDefault="00634199" w:rsidP="00634199">
      <w:pPr>
        <w:rPr>
          <w:lang w:eastAsia="da-DK"/>
        </w:rPr>
      </w:pPr>
      <w:r w:rsidRPr="008C7BA6">
        <w:rPr>
          <w:lang w:eastAsia="da-DK"/>
        </w:rPr>
        <w:t>Anlægsfasen</w:t>
      </w:r>
    </w:p>
    <w:p w14:paraId="0AD8C313" w14:textId="1B32B224" w:rsidR="00634199" w:rsidRPr="008C7BA6" w:rsidRDefault="008C7BA6" w:rsidP="00634199">
      <w:r w:rsidRPr="008C7BA6">
        <w:t>Asken udlægges efter der er bygget op med andre materialer til kote + 1 m DVR90. D</w:t>
      </w:r>
      <w:r w:rsidR="00961529" w:rsidRPr="008C7BA6">
        <w:t>er</w:t>
      </w:r>
      <w:r w:rsidRPr="008C7BA6">
        <w:t>efter vil der</w:t>
      </w:r>
      <w:r w:rsidR="00961529" w:rsidRPr="008C7BA6">
        <w:t xml:space="preserve"> blive udlagt flyveaske udover arealet, og der udlægges jord eller andre affaldsfraktioner på siderne og ovenpå asken. Dette gøres løbende. Når en større fase er blevet afsluttet, udlægges bentonitmembranen og genbrugsballasten. Da mængden af flyveaske udgør en lille del af det samlede mængde </w:t>
      </w:r>
      <w:proofErr w:type="spellStart"/>
      <w:r w:rsidR="00961529" w:rsidRPr="008C7BA6">
        <w:t>indfyldningsmateriale</w:t>
      </w:r>
      <w:proofErr w:type="spellEnd"/>
      <w:r w:rsidR="00961529" w:rsidRPr="008C7BA6">
        <w:t>, er der ikke en separat risikovurdering for anlægsfasen. Det vurderes, at risikovurderingen for driftsfasen</w:t>
      </w:r>
      <w:r w:rsidR="00097689" w:rsidRPr="008C7BA6">
        <w:t xml:space="preserve"> som fremgår </w:t>
      </w:r>
      <w:r w:rsidR="00961529" w:rsidRPr="008C7BA6">
        <w:t>nedenfor, er tilstrækkelig til at beskrive risikoen for miljøet.</w:t>
      </w:r>
    </w:p>
    <w:p w14:paraId="40CFF229" w14:textId="77777777" w:rsidR="00961529" w:rsidRDefault="00961529" w:rsidP="00634199">
      <w:pPr>
        <w:rPr>
          <w:lang w:eastAsia="da-DK"/>
        </w:rPr>
      </w:pPr>
    </w:p>
    <w:p w14:paraId="38C0676D" w14:textId="77777777" w:rsidR="00634199" w:rsidRPr="00CE58A2" w:rsidRDefault="00634199" w:rsidP="00634199">
      <w:pPr>
        <w:rPr>
          <w:lang w:eastAsia="da-DK"/>
        </w:rPr>
      </w:pPr>
      <w:r w:rsidRPr="00CE58A2">
        <w:rPr>
          <w:lang w:eastAsia="da-DK"/>
        </w:rPr>
        <w:t>Driftsfasen</w:t>
      </w:r>
    </w:p>
    <w:p w14:paraId="484C8AED" w14:textId="77777777" w:rsidR="00634199" w:rsidRDefault="00634199" w:rsidP="00634199">
      <w:pPr>
        <w:rPr>
          <w:lang w:eastAsia="da-DK"/>
        </w:rPr>
      </w:pPr>
      <w:r>
        <w:rPr>
          <w:lang w:eastAsia="da-DK"/>
        </w:rPr>
        <w:t>Overordnet vurderes forureningspåvirkningen fra flyveasken ikke at forøges med indbygningen i etape 4. Tværtimod anvendes flyveasken nu i en mere tæt inddæmning og med tæt belægning i forhold til placeringen siden 1970’erne. Dette reducerer alt andet lige risikoen for udvaskning. Desuden anvendes asken ”længst inde” i etape 4 i nærheden af etape 3B, hvor asken er oplagt i dag. Der er også indbygget aske i etape 2B og 3B.</w:t>
      </w:r>
    </w:p>
    <w:p w14:paraId="3B7A8721" w14:textId="77777777" w:rsidR="00634199" w:rsidRDefault="00634199" w:rsidP="00634199">
      <w:pPr>
        <w:rPr>
          <w:lang w:eastAsia="da-DK"/>
        </w:rPr>
      </w:pPr>
    </w:p>
    <w:p w14:paraId="669EDF71" w14:textId="44A2733E" w:rsidR="00634199" w:rsidRDefault="00634199" w:rsidP="00634199">
      <w:pPr>
        <w:rPr>
          <w:lang w:eastAsia="da-DK"/>
        </w:rPr>
      </w:pPr>
      <w:r>
        <w:rPr>
          <w:lang w:eastAsia="da-DK"/>
        </w:rPr>
        <w:t xml:space="preserve">Til at beskrive udvaskningen fra flyveasken er der i 2015 udtaget to vandprøver fra boringer </w:t>
      </w:r>
      <w:r w:rsidR="00B904AE">
        <w:rPr>
          <w:lang w:eastAsia="da-DK"/>
        </w:rPr>
        <w:t>i det gamle flyveaskedepot</w:t>
      </w:r>
      <w:r>
        <w:rPr>
          <w:lang w:eastAsia="da-DK"/>
        </w:rPr>
        <w:t xml:space="preserve">. Disse vandprøver er analyseret for indhold af relevante tungmetaller. </w:t>
      </w:r>
    </w:p>
    <w:p w14:paraId="77EEE5D0" w14:textId="77777777" w:rsidR="00634199" w:rsidRDefault="00634199" w:rsidP="00634199">
      <w:pPr>
        <w:rPr>
          <w:lang w:eastAsia="da-DK"/>
        </w:rPr>
      </w:pPr>
    </w:p>
    <w:p w14:paraId="22F34EC1" w14:textId="2FDF8368" w:rsidR="00634199" w:rsidRDefault="00634199" w:rsidP="00634199">
      <w:pPr>
        <w:rPr>
          <w:lang w:eastAsia="da-DK"/>
        </w:rPr>
      </w:pPr>
      <w:r>
        <w:rPr>
          <w:lang w:eastAsia="da-DK"/>
        </w:rPr>
        <w:t xml:space="preserve">Resultatet er anvendt til at beregne den opblandede koncentration i </w:t>
      </w:r>
      <w:r w:rsidR="00B904AE">
        <w:rPr>
          <w:lang w:eastAsia="da-DK"/>
        </w:rPr>
        <w:t>Masnedsund</w:t>
      </w:r>
      <w:r>
        <w:rPr>
          <w:lang w:eastAsia="da-DK"/>
        </w:rPr>
        <w:t>. Den opblandede koncentration er udregnet i henhold til Miljøstyrelsens retningslinjer for Screeningsprincip for overfladevand</w:t>
      </w:r>
      <w:r w:rsidR="00B904AE">
        <w:rPr>
          <w:lang w:eastAsia="da-DK"/>
        </w:rPr>
        <w:t xml:space="preserve">, som er det </w:t>
      </w:r>
      <w:r>
        <w:rPr>
          <w:lang w:eastAsia="da-DK"/>
        </w:rPr>
        <w:t>samme princip</w:t>
      </w:r>
      <w:r w:rsidR="00B904AE">
        <w:rPr>
          <w:lang w:eastAsia="da-DK"/>
        </w:rPr>
        <w:t>, der er anvendt</w:t>
      </w:r>
      <w:r>
        <w:rPr>
          <w:lang w:eastAsia="da-DK"/>
        </w:rPr>
        <w:t xml:space="preserve"> for jord.</w:t>
      </w:r>
    </w:p>
    <w:p w14:paraId="6B21150E" w14:textId="77777777" w:rsidR="00634199" w:rsidRDefault="00634199" w:rsidP="00634199">
      <w:pPr>
        <w:rPr>
          <w:lang w:eastAsia="da-DK"/>
        </w:rPr>
      </w:pPr>
    </w:p>
    <w:p w14:paraId="6F31BD35" w14:textId="1B6C12ED" w:rsidR="00634199" w:rsidRDefault="00634199" w:rsidP="00634199">
      <w:pPr>
        <w:rPr>
          <w:lang w:eastAsia="da-DK"/>
        </w:rPr>
      </w:pPr>
      <w:r>
        <w:rPr>
          <w:lang w:eastAsia="da-DK"/>
        </w:rPr>
        <w:t>Asken indbygges alene over kote +1,0</w:t>
      </w:r>
      <w:r w:rsidR="00D17970">
        <w:rPr>
          <w:lang w:eastAsia="da-DK"/>
        </w:rPr>
        <w:t xml:space="preserve"> m</w:t>
      </w:r>
      <w:r>
        <w:rPr>
          <w:lang w:eastAsia="da-DK"/>
        </w:rPr>
        <w:t xml:space="preserve"> </w:t>
      </w:r>
      <w:r w:rsidR="00037AE4">
        <w:rPr>
          <w:lang w:eastAsia="da-DK"/>
        </w:rPr>
        <w:t xml:space="preserve">DVR90, </w:t>
      </w:r>
      <w:r>
        <w:rPr>
          <w:lang w:eastAsia="da-DK"/>
        </w:rPr>
        <w:t>efter</w:t>
      </w:r>
      <w:r w:rsidR="00037AE4">
        <w:rPr>
          <w:lang w:eastAsia="da-DK"/>
        </w:rPr>
        <w:t xml:space="preserve"> inddæmmet havvand er udledt, og der er </w:t>
      </w:r>
      <w:r>
        <w:rPr>
          <w:lang w:eastAsia="da-DK"/>
        </w:rPr>
        <w:t xml:space="preserve">indbygget jord og andre materialer. Der er således ikke risiko for kontakt mellem aske og vand udover </w:t>
      </w:r>
      <w:r w:rsidR="00037AE4">
        <w:rPr>
          <w:lang w:eastAsia="da-DK"/>
        </w:rPr>
        <w:t>begrænsede nedbør, som siver ned gennem de tilnærmelsesvis tætte belægninger.</w:t>
      </w:r>
    </w:p>
    <w:p w14:paraId="623495A9" w14:textId="77777777" w:rsidR="00634199" w:rsidRDefault="00634199" w:rsidP="00634199">
      <w:pPr>
        <w:rPr>
          <w:lang w:eastAsia="da-DK"/>
        </w:rPr>
      </w:pPr>
    </w:p>
    <w:p w14:paraId="165E5488" w14:textId="1941E62F" w:rsidR="00634199" w:rsidRDefault="00634199" w:rsidP="00634199">
      <w:pPr>
        <w:rPr>
          <w:lang w:eastAsia="da-DK"/>
        </w:rPr>
      </w:pPr>
      <w:r>
        <w:rPr>
          <w:lang w:eastAsia="da-DK"/>
        </w:rPr>
        <w:t>I risikovurderingen er anvendt en infiltration på 50 mm/år, hvilket er en k</w:t>
      </w:r>
      <w:r w:rsidRPr="00725B0E">
        <w:rPr>
          <w:lang w:eastAsia="da-DK"/>
        </w:rPr>
        <w:t>onservativ betragtning da belægningerne i området vurderes næsten at eliminere nedsivningen af regn</w:t>
      </w:r>
      <w:r w:rsidR="00037AE4">
        <w:rPr>
          <w:lang w:eastAsia="da-DK"/>
        </w:rPr>
        <w:t>.</w:t>
      </w:r>
      <w:r w:rsidRPr="00725B0E">
        <w:rPr>
          <w:lang w:eastAsia="da-DK"/>
        </w:rPr>
        <w:t xml:space="preserve"> </w:t>
      </w:r>
    </w:p>
    <w:p w14:paraId="3BDD9A9B" w14:textId="77777777" w:rsidR="00634199" w:rsidRDefault="00634199" w:rsidP="00634199">
      <w:pPr>
        <w:rPr>
          <w:lang w:eastAsia="da-DK"/>
        </w:rPr>
      </w:pPr>
    </w:p>
    <w:p w14:paraId="3F8104CD" w14:textId="27964C59" w:rsidR="00634199" w:rsidRDefault="00634199" w:rsidP="00634199">
      <w:pPr>
        <w:rPr>
          <w:lang w:eastAsia="da-DK"/>
        </w:rPr>
      </w:pPr>
      <w:r>
        <w:rPr>
          <w:lang w:eastAsia="da-DK"/>
        </w:rPr>
        <w:t xml:space="preserve">De beregnede opblandede koncentrationer i </w:t>
      </w:r>
      <w:r w:rsidR="00037AE4">
        <w:rPr>
          <w:lang w:eastAsia="da-DK"/>
        </w:rPr>
        <w:t>Masnedsund</w:t>
      </w:r>
      <w:r>
        <w:rPr>
          <w:lang w:eastAsia="da-DK"/>
        </w:rPr>
        <w:t xml:space="preserve">, på baggrund af gennemsnittet af indholdet i </w:t>
      </w:r>
      <w:proofErr w:type="spellStart"/>
      <w:r>
        <w:rPr>
          <w:lang w:eastAsia="da-DK"/>
        </w:rPr>
        <w:t>perkolatet</w:t>
      </w:r>
      <w:proofErr w:type="spellEnd"/>
      <w:r>
        <w:rPr>
          <w:lang w:eastAsia="da-DK"/>
        </w:rPr>
        <w:t xml:space="preserve"> fra flyveasken, ligger væsentligt under de generelle kvalitetskrav for det marine miljø.</w:t>
      </w:r>
    </w:p>
    <w:p w14:paraId="53A1F3CE" w14:textId="77777777" w:rsidR="00634199" w:rsidRDefault="00634199" w:rsidP="00634199">
      <w:pPr>
        <w:rPr>
          <w:lang w:eastAsia="da-DK"/>
        </w:rPr>
      </w:pPr>
    </w:p>
    <w:p w14:paraId="0712FCAE" w14:textId="77777777" w:rsidR="00634199" w:rsidRDefault="00634199" w:rsidP="00634199">
      <w:pPr>
        <w:rPr>
          <w:lang w:eastAsia="da-DK"/>
        </w:rPr>
      </w:pPr>
      <w:r>
        <w:rPr>
          <w:lang w:eastAsia="da-DK"/>
        </w:rPr>
        <w:t>På den baggrund vurderes den indbyggede flyveaske ikke at medføre en udsivning til overfladevand, der medfører en overskridelse af de generelle kvalitetskrav efter opblanding. En evt. mindre udvidelse af arealet for indbygning af aske vurderes ikke at ændre denne vurdering.</w:t>
      </w:r>
    </w:p>
    <w:p w14:paraId="7E7466B0" w14:textId="77777777" w:rsidR="00634199" w:rsidRDefault="00634199" w:rsidP="00634199">
      <w:pPr>
        <w:rPr>
          <w:lang w:eastAsia="da-DK"/>
        </w:rPr>
      </w:pPr>
    </w:p>
    <w:p w14:paraId="52947914" w14:textId="6303D7A7" w:rsidR="00634199" w:rsidRDefault="00634199" w:rsidP="00634199">
      <w:pPr>
        <w:rPr>
          <w:lang w:eastAsia="da-DK"/>
        </w:rPr>
      </w:pPr>
      <w:r w:rsidRPr="001766CD">
        <w:rPr>
          <w:lang w:eastAsia="da-DK"/>
        </w:rPr>
        <w:t xml:space="preserve">For at hindre, at der sker en udvaskning af </w:t>
      </w:r>
      <w:r>
        <w:rPr>
          <w:lang w:eastAsia="da-DK"/>
        </w:rPr>
        <w:t xml:space="preserve">forurenende stoffer fra </w:t>
      </w:r>
      <w:r w:rsidRPr="001766CD">
        <w:rPr>
          <w:lang w:eastAsia="da-DK"/>
        </w:rPr>
        <w:t xml:space="preserve">flyveaske, er der stillet vilkår om, at der skal </w:t>
      </w:r>
      <w:r w:rsidR="00037AE4">
        <w:rPr>
          <w:lang w:eastAsia="da-DK"/>
        </w:rPr>
        <w:t>etableres tilnærmelsesvis tætte belægninger med effektiv afledning af regnvand</w:t>
      </w:r>
      <w:r w:rsidR="008D3CFB">
        <w:rPr>
          <w:lang w:eastAsia="da-DK"/>
        </w:rPr>
        <w:t>.</w:t>
      </w:r>
    </w:p>
    <w:p w14:paraId="24F5D9F2" w14:textId="77777777" w:rsidR="00634199" w:rsidRDefault="00634199" w:rsidP="00634199">
      <w:pPr>
        <w:rPr>
          <w:lang w:eastAsia="da-DK"/>
        </w:rPr>
      </w:pPr>
    </w:p>
    <w:p w14:paraId="220F629C" w14:textId="5DEF0CDE" w:rsidR="00B53DDC" w:rsidRPr="00B53DDC" w:rsidRDefault="00634199" w:rsidP="00B53DDC">
      <w:pPr>
        <w:pStyle w:val="Overskrift3"/>
        <w:numPr>
          <w:ilvl w:val="2"/>
          <w:numId w:val="6"/>
        </w:numPr>
        <w:rPr>
          <w:color w:val="auto"/>
          <w:sz w:val="24"/>
          <w:szCs w:val="24"/>
          <w:lang w:eastAsia="da-DK"/>
        </w:rPr>
      </w:pPr>
      <w:bookmarkStart w:id="44" w:name="_Toc90630998"/>
      <w:r w:rsidRPr="00F00A54">
        <w:rPr>
          <w:color w:val="auto"/>
          <w:sz w:val="24"/>
          <w:szCs w:val="24"/>
          <w:lang w:eastAsia="da-DK"/>
        </w:rPr>
        <w:t xml:space="preserve">Nyttiggørelse af </w:t>
      </w:r>
      <w:r w:rsidR="00B53DDC" w:rsidRPr="00B53DDC">
        <w:rPr>
          <w:color w:val="auto"/>
          <w:sz w:val="24"/>
          <w:szCs w:val="24"/>
          <w:lang w:eastAsia="da-DK"/>
        </w:rPr>
        <w:t>bygge- og anlægsaffald</w:t>
      </w:r>
      <w:bookmarkEnd w:id="44"/>
    </w:p>
    <w:p w14:paraId="0CD2741B" w14:textId="709603D9" w:rsidR="00B53DDC" w:rsidRDefault="00B53DDC" w:rsidP="00C20DC5">
      <w:pPr>
        <w:rPr>
          <w:lang w:eastAsia="da-DK"/>
        </w:rPr>
      </w:pPr>
      <w:r>
        <w:rPr>
          <w:lang w:eastAsia="da-DK"/>
        </w:rPr>
        <w:t xml:space="preserve">Bygge- og anlægsaffald omfatter i denne godkendelse byggeaffald i form af nedknuste brokker af beton og </w:t>
      </w:r>
      <w:proofErr w:type="spellStart"/>
      <w:r>
        <w:rPr>
          <w:lang w:eastAsia="da-DK"/>
        </w:rPr>
        <w:t>uglaseret</w:t>
      </w:r>
      <w:proofErr w:type="spellEnd"/>
      <w:r>
        <w:rPr>
          <w:lang w:eastAsia="da-DK"/>
        </w:rPr>
        <w:t xml:space="preserve"> tegl og </w:t>
      </w:r>
      <w:proofErr w:type="spellStart"/>
      <w:r>
        <w:rPr>
          <w:lang w:eastAsia="da-DK"/>
        </w:rPr>
        <w:t>natursten</w:t>
      </w:r>
      <w:proofErr w:type="spellEnd"/>
      <w:r>
        <w:rPr>
          <w:lang w:eastAsia="da-DK"/>
        </w:rPr>
        <w:t xml:space="preserve"> enten blandet som genbrugsballast eller i en særskilt fraktion som f</w:t>
      </w:r>
      <w:r w:rsidR="004711CF">
        <w:rPr>
          <w:lang w:eastAsia="da-DK"/>
        </w:rPr>
        <w:t xml:space="preserve">.eks. </w:t>
      </w:r>
      <w:r>
        <w:rPr>
          <w:lang w:eastAsia="da-DK"/>
        </w:rPr>
        <w:t>knust beton og derudover genbrugsstabil i form af en blanding af knust asfalt og beton.</w:t>
      </w:r>
    </w:p>
    <w:p w14:paraId="00BCE11E" w14:textId="77777777" w:rsidR="00B53DDC" w:rsidRDefault="00B53DDC" w:rsidP="00B53DDC">
      <w:pPr>
        <w:rPr>
          <w:lang w:eastAsia="da-DK"/>
        </w:rPr>
      </w:pPr>
    </w:p>
    <w:p w14:paraId="6914DCF1" w14:textId="77777777" w:rsidR="00B53DDC" w:rsidRDefault="00B53DDC" w:rsidP="00B53DDC">
      <w:pPr>
        <w:rPr>
          <w:lang w:eastAsia="da-DK"/>
        </w:rPr>
      </w:pPr>
      <w:r>
        <w:rPr>
          <w:lang w:eastAsia="da-DK"/>
        </w:rPr>
        <w:t>Det er i ansøgningsmaterialet anført, at byggeaffald såvel med som uden PCB ønskes anvendt som konstruktionsmaterialer, hvor de nødvendige anlægstekniske egenskaber i råjord ikke er tilstrækkelige. Det er oplyst, at anvendelsen i det væsentligste vil være til køreveje og arbejdsarealer samt dæmningskonstruktioner. Det er desuden oplyst, at behovet er opgjort til 10 % af det samlede opfyldningsvolumen.</w:t>
      </w:r>
    </w:p>
    <w:p w14:paraId="606CE75C" w14:textId="77777777" w:rsidR="00B53DDC" w:rsidRDefault="00B53DDC" w:rsidP="00B53DDC">
      <w:pPr>
        <w:rPr>
          <w:lang w:eastAsia="da-DK"/>
        </w:rPr>
      </w:pPr>
    </w:p>
    <w:p w14:paraId="4CF4A99C" w14:textId="72B3BE2B" w:rsidR="00B53DDC" w:rsidRDefault="00B53DDC" w:rsidP="00B53DDC">
      <w:pPr>
        <w:rPr>
          <w:lang w:eastAsia="da-DK"/>
        </w:rPr>
      </w:pPr>
      <w:r>
        <w:rPr>
          <w:lang w:eastAsia="da-DK"/>
        </w:rPr>
        <w:t>Det fremgår af ansøgningsmaterialet, at byggeaffald kan indeholde op til 5 % af øvrige materialer som f</w:t>
      </w:r>
      <w:r w:rsidR="00096F74">
        <w:rPr>
          <w:lang w:eastAsia="da-DK"/>
        </w:rPr>
        <w:t>.eks.</w:t>
      </w:r>
      <w:r>
        <w:rPr>
          <w:lang w:eastAsia="da-DK"/>
        </w:rPr>
        <w:t xml:space="preserve"> armeringsjern, træ og plastik. Vordingborg Kommune vurderer</w:t>
      </w:r>
      <w:r w:rsidR="00497715">
        <w:rPr>
          <w:lang w:eastAsia="da-DK"/>
        </w:rPr>
        <w:t>,</w:t>
      </w:r>
      <w:r>
        <w:rPr>
          <w:lang w:eastAsia="da-DK"/>
        </w:rPr>
        <w:t xml:space="preserve"> at denne andel er acceptabel.</w:t>
      </w:r>
    </w:p>
    <w:p w14:paraId="611BA2CE" w14:textId="77777777" w:rsidR="00B53DDC" w:rsidRDefault="00B53DDC" w:rsidP="00B53DDC">
      <w:pPr>
        <w:rPr>
          <w:lang w:eastAsia="da-DK"/>
        </w:rPr>
      </w:pPr>
    </w:p>
    <w:p w14:paraId="7F1FB4EA" w14:textId="02E8D909" w:rsidR="00B53DDC" w:rsidRDefault="00B53DDC" w:rsidP="00B53DDC">
      <w:pPr>
        <w:rPr>
          <w:lang w:eastAsia="da-DK"/>
        </w:rPr>
      </w:pPr>
      <w:r>
        <w:rPr>
          <w:lang w:eastAsia="da-DK"/>
        </w:rPr>
        <w:t xml:space="preserve">Bygge- og anlægsaffald analyseres inden nedrivning for de stoffer, som det i miljøkortlægningen er vurderet nødvendigt at analysere for. </w:t>
      </w:r>
      <w:r w:rsidR="002F6A3F">
        <w:rPr>
          <w:lang w:eastAsia="da-DK"/>
        </w:rPr>
        <w:t>Forureninger i b</w:t>
      </w:r>
      <w:r>
        <w:rPr>
          <w:lang w:eastAsia="da-DK"/>
        </w:rPr>
        <w:t xml:space="preserve">yggeaffald er derfor som udgangspunkt analyseret inden det modtages på modtageanlæg. </w:t>
      </w:r>
    </w:p>
    <w:p w14:paraId="7E6C7A27" w14:textId="77777777" w:rsidR="00B53DDC" w:rsidRDefault="00B53DDC" w:rsidP="00B53DDC">
      <w:pPr>
        <w:rPr>
          <w:lang w:eastAsia="da-DK"/>
        </w:rPr>
      </w:pPr>
    </w:p>
    <w:p w14:paraId="5379A78C" w14:textId="16B1DC3A" w:rsidR="00497715" w:rsidRPr="008C7BA6" w:rsidRDefault="004551F6" w:rsidP="004B76B2">
      <w:pPr>
        <w:rPr>
          <w:rFonts w:cs="Arial"/>
          <w:color w:val="202124"/>
          <w:shd w:val="clear" w:color="auto" w:fill="FFFFFF"/>
        </w:rPr>
      </w:pPr>
      <w:r w:rsidRPr="007C585C">
        <w:rPr>
          <w:lang w:eastAsia="da-DK"/>
        </w:rPr>
        <w:t>B</w:t>
      </w:r>
      <w:r w:rsidR="00B53DDC" w:rsidRPr="007C585C">
        <w:rPr>
          <w:lang w:eastAsia="da-DK"/>
        </w:rPr>
        <w:t xml:space="preserve">ygge- og anlægsaffaldet skal </w:t>
      </w:r>
      <w:r w:rsidR="008C7BA6">
        <w:rPr>
          <w:lang w:eastAsia="da-DK"/>
        </w:rPr>
        <w:t xml:space="preserve">afhængig af historik og potentielle forureninger </w:t>
      </w:r>
      <w:r w:rsidR="00B53DDC" w:rsidRPr="007C585C">
        <w:rPr>
          <w:lang w:eastAsia="da-DK"/>
        </w:rPr>
        <w:t xml:space="preserve">analyseres </w:t>
      </w:r>
      <w:r w:rsidRPr="007C585C">
        <w:rPr>
          <w:lang w:eastAsia="da-DK"/>
        </w:rPr>
        <w:t xml:space="preserve">for en række tungmetaller, oliekomponenter og PAH’er og PCB, jf. bilag 2. Derudover </w:t>
      </w:r>
      <w:r w:rsidR="008C7BA6">
        <w:rPr>
          <w:lang w:eastAsia="da-DK"/>
        </w:rPr>
        <w:t xml:space="preserve">kan det være </w:t>
      </w:r>
      <w:r w:rsidR="006F5261">
        <w:rPr>
          <w:lang w:eastAsia="da-DK"/>
        </w:rPr>
        <w:t>nødvendigt</w:t>
      </w:r>
      <w:r w:rsidR="008C7BA6">
        <w:rPr>
          <w:lang w:eastAsia="da-DK"/>
        </w:rPr>
        <w:t xml:space="preserve"> at </w:t>
      </w:r>
      <w:r w:rsidR="00B53DDC" w:rsidRPr="007C585C">
        <w:rPr>
          <w:lang w:eastAsia="da-DK"/>
        </w:rPr>
        <w:t xml:space="preserve">kontrollere om bygge- og anlægsaffaldet indeholder asbest. </w:t>
      </w:r>
      <w:r w:rsidR="005961B2" w:rsidRPr="007C585C">
        <w:rPr>
          <w:lang w:eastAsia="da-DK"/>
        </w:rPr>
        <w:t>Dette skyldes</w:t>
      </w:r>
      <w:r w:rsidR="004B76B2" w:rsidRPr="007C585C">
        <w:rPr>
          <w:lang w:eastAsia="da-DK"/>
        </w:rPr>
        <w:t>,</w:t>
      </w:r>
      <w:r w:rsidR="005961B2" w:rsidRPr="007C585C">
        <w:rPr>
          <w:lang w:eastAsia="da-DK"/>
        </w:rPr>
        <w:t xml:space="preserve"> at </w:t>
      </w:r>
      <w:r w:rsidR="004B76B2" w:rsidRPr="007C585C">
        <w:rPr>
          <w:lang w:eastAsia="da-DK"/>
        </w:rPr>
        <w:t>de</w:t>
      </w:r>
      <w:r w:rsidR="008C7BA6">
        <w:rPr>
          <w:lang w:eastAsia="da-DK"/>
        </w:rPr>
        <w:t>t</w:t>
      </w:r>
      <w:r w:rsidR="004B76B2" w:rsidRPr="007C585C">
        <w:rPr>
          <w:lang w:eastAsia="da-DK"/>
        </w:rPr>
        <w:t xml:space="preserve"> er anvendt i f.eks. </w:t>
      </w:r>
      <w:proofErr w:type="spellStart"/>
      <w:r w:rsidR="002F6A3F">
        <w:rPr>
          <w:lang w:eastAsia="da-DK"/>
        </w:rPr>
        <w:t>fliseklæbere</w:t>
      </w:r>
      <w:proofErr w:type="spellEnd"/>
      <w:r w:rsidR="002F6A3F">
        <w:rPr>
          <w:lang w:eastAsia="da-DK"/>
        </w:rPr>
        <w:t xml:space="preserve"> </w:t>
      </w:r>
      <w:r w:rsidR="004B76B2" w:rsidRPr="007C585C">
        <w:rPr>
          <w:rFonts w:cs="Arial"/>
          <w:color w:val="202124"/>
          <w:shd w:val="clear" w:color="auto" w:fill="FFFFFF"/>
        </w:rPr>
        <w:t xml:space="preserve">og tagplader. </w:t>
      </w:r>
      <w:r w:rsidR="004B76B2" w:rsidRPr="007C585C">
        <w:rPr>
          <w:lang w:eastAsia="da-DK"/>
        </w:rPr>
        <w:t>Asbest er meget sundhedsskadeligt</w:t>
      </w:r>
      <w:r w:rsidR="00C20DC5">
        <w:rPr>
          <w:lang w:eastAsia="da-DK"/>
        </w:rPr>
        <w:t>,</w:t>
      </w:r>
      <w:r w:rsidR="004B76B2" w:rsidRPr="007C585C">
        <w:rPr>
          <w:lang w:eastAsia="da-DK"/>
        </w:rPr>
        <w:t xml:space="preserve"> og affald med indhold af asbest skal derfor bortskaffes til deponi.</w:t>
      </w:r>
      <w:r w:rsidR="004B76B2">
        <w:rPr>
          <w:lang w:eastAsia="da-DK"/>
        </w:rPr>
        <w:t xml:space="preserve"> </w:t>
      </w:r>
    </w:p>
    <w:p w14:paraId="072EC829" w14:textId="77777777" w:rsidR="008D3CFB" w:rsidRDefault="008D3CFB" w:rsidP="004B76B2">
      <w:pPr>
        <w:rPr>
          <w:lang w:eastAsia="da-DK"/>
        </w:rPr>
      </w:pPr>
    </w:p>
    <w:p w14:paraId="5D81898C" w14:textId="2985874D" w:rsidR="004551F6" w:rsidRDefault="004551F6" w:rsidP="00B53DDC">
      <w:pPr>
        <w:rPr>
          <w:lang w:eastAsia="da-DK"/>
        </w:rPr>
      </w:pPr>
      <w:r>
        <w:rPr>
          <w:lang w:eastAsia="da-DK"/>
        </w:rPr>
        <w:t xml:space="preserve">Der er meget opmærksomhed på indhold af </w:t>
      </w:r>
      <w:r w:rsidR="00B53DDC">
        <w:rPr>
          <w:lang w:eastAsia="da-DK"/>
        </w:rPr>
        <w:t>PCB (</w:t>
      </w:r>
      <w:proofErr w:type="spellStart"/>
      <w:r w:rsidR="00B53DDC">
        <w:rPr>
          <w:lang w:eastAsia="da-DK"/>
        </w:rPr>
        <w:t>Polychlorerede</w:t>
      </w:r>
      <w:proofErr w:type="spellEnd"/>
      <w:r w:rsidR="00B53DDC">
        <w:rPr>
          <w:lang w:eastAsia="da-DK"/>
        </w:rPr>
        <w:t xml:space="preserve"> </w:t>
      </w:r>
      <w:proofErr w:type="spellStart"/>
      <w:r w:rsidR="00B53DDC">
        <w:rPr>
          <w:lang w:eastAsia="da-DK"/>
        </w:rPr>
        <w:t>biphenyler</w:t>
      </w:r>
      <w:proofErr w:type="spellEnd"/>
      <w:r w:rsidR="00B53DDC">
        <w:rPr>
          <w:lang w:eastAsia="da-DK"/>
        </w:rPr>
        <w:t>)</w:t>
      </w:r>
      <w:r>
        <w:rPr>
          <w:lang w:eastAsia="da-DK"/>
        </w:rPr>
        <w:t xml:space="preserve"> i bygge</w:t>
      </w:r>
      <w:r w:rsidR="007C64C9">
        <w:rPr>
          <w:lang w:eastAsia="da-DK"/>
        </w:rPr>
        <w:t>- og anlægs</w:t>
      </w:r>
      <w:r>
        <w:rPr>
          <w:lang w:eastAsia="da-DK"/>
        </w:rPr>
        <w:t>affald. PCB forekommer ofte i malinger, fuger og andre materialer, der kan have været i kontakt med bygge</w:t>
      </w:r>
      <w:r w:rsidR="007C64C9">
        <w:rPr>
          <w:lang w:eastAsia="da-DK"/>
        </w:rPr>
        <w:t>- og anlægs</w:t>
      </w:r>
      <w:r>
        <w:rPr>
          <w:lang w:eastAsia="da-DK"/>
        </w:rPr>
        <w:t>affald. PCB</w:t>
      </w:r>
      <w:r w:rsidR="00B53DDC">
        <w:rPr>
          <w:lang w:eastAsia="da-DK"/>
        </w:rPr>
        <w:t xml:space="preserve"> </w:t>
      </w:r>
      <w:r>
        <w:rPr>
          <w:lang w:eastAsia="da-DK"/>
        </w:rPr>
        <w:t xml:space="preserve">karakteriseres som </w:t>
      </w:r>
      <w:r w:rsidR="00B53DDC">
        <w:rPr>
          <w:lang w:eastAsia="da-DK"/>
        </w:rPr>
        <w:t xml:space="preserve">et POP-stof </w:t>
      </w:r>
      <w:r>
        <w:rPr>
          <w:lang w:eastAsia="da-DK"/>
        </w:rPr>
        <w:t>(</w:t>
      </w:r>
      <w:proofErr w:type="spellStart"/>
      <w:r w:rsidRPr="00046D3D">
        <w:rPr>
          <w:lang w:eastAsia="da-DK"/>
        </w:rPr>
        <w:t>persistente</w:t>
      </w:r>
      <w:proofErr w:type="spellEnd"/>
      <w:r w:rsidRPr="00046D3D">
        <w:rPr>
          <w:lang w:eastAsia="da-DK"/>
        </w:rPr>
        <w:t xml:space="preserve"> organiske miljøgifte), og der gælder særlige regler for</w:t>
      </w:r>
      <w:r w:rsidR="007C64C9">
        <w:rPr>
          <w:lang w:eastAsia="da-DK"/>
        </w:rPr>
        <w:t>,</w:t>
      </w:r>
      <w:r w:rsidRPr="00046D3D">
        <w:rPr>
          <w:lang w:eastAsia="da-DK"/>
        </w:rPr>
        <w:t xml:space="preserve"> hvordan POP-stoffer skal håndteres som affald. Bl.a. skal det sikres</w:t>
      </w:r>
      <w:r w:rsidR="007C64C9">
        <w:rPr>
          <w:lang w:eastAsia="da-DK"/>
        </w:rPr>
        <w:t>,</w:t>
      </w:r>
      <w:r w:rsidRPr="00046D3D">
        <w:rPr>
          <w:lang w:eastAsia="da-DK"/>
        </w:rPr>
        <w:t xml:space="preserve"> at </w:t>
      </w:r>
      <w:r w:rsidR="002F6A3F">
        <w:rPr>
          <w:lang w:eastAsia="da-DK"/>
        </w:rPr>
        <w:t>POP</w:t>
      </w:r>
      <w:r w:rsidRPr="00046D3D">
        <w:rPr>
          <w:lang w:eastAsia="da-DK"/>
        </w:rPr>
        <w:t>-stoffer destrueres eller på anden måde behandles, så de ikke udgør en fare for miljø og sundhed.</w:t>
      </w:r>
    </w:p>
    <w:p w14:paraId="4013B614" w14:textId="77777777" w:rsidR="004551F6" w:rsidRDefault="004551F6" w:rsidP="00B53DDC">
      <w:pPr>
        <w:rPr>
          <w:lang w:eastAsia="da-DK"/>
        </w:rPr>
      </w:pPr>
    </w:p>
    <w:p w14:paraId="1B17DEF0" w14:textId="3FFD48D0" w:rsidR="00B53DDC" w:rsidRDefault="004551F6" w:rsidP="00B53DDC">
      <w:pPr>
        <w:rPr>
          <w:lang w:eastAsia="da-DK"/>
        </w:rPr>
      </w:pPr>
      <w:r>
        <w:rPr>
          <w:lang w:eastAsia="da-DK"/>
        </w:rPr>
        <w:t xml:space="preserve">Der er på baggrund af ovenstående </w:t>
      </w:r>
      <w:r w:rsidR="004B76B2">
        <w:rPr>
          <w:lang w:eastAsia="da-DK"/>
        </w:rPr>
        <w:t xml:space="preserve">et </w:t>
      </w:r>
      <w:r>
        <w:rPr>
          <w:lang w:eastAsia="da-DK"/>
        </w:rPr>
        <w:t>krav om</w:t>
      </w:r>
      <w:r w:rsidR="00046D3D">
        <w:rPr>
          <w:lang w:eastAsia="da-DK"/>
        </w:rPr>
        <w:t>,</w:t>
      </w:r>
      <w:r>
        <w:rPr>
          <w:lang w:eastAsia="da-DK"/>
        </w:rPr>
        <w:t xml:space="preserve"> at bygge</w:t>
      </w:r>
      <w:r w:rsidR="007C64C9">
        <w:rPr>
          <w:lang w:eastAsia="da-DK"/>
        </w:rPr>
        <w:t>-</w:t>
      </w:r>
      <w:r>
        <w:rPr>
          <w:lang w:eastAsia="da-DK"/>
        </w:rPr>
        <w:t xml:space="preserve"> og anlægsaffald </w:t>
      </w:r>
      <w:r w:rsidR="00B53DDC">
        <w:rPr>
          <w:lang w:eastAsia="da-DK"/>
        </w:rPr>
        <w:t xml:space="preserve">med forekomst af over 0,1 mg PCB/kg </w:t>
      </w:r>
      <w:r w:rsidR="006F5261">
        <w:rPr>
          <w:lang w:eastAsia="da-DK"/>
        </w:rPr>
        <w:t xml:space="preserve">målt ved kilden eller i bunker </w:t>
      </w:r>
      <w:r w:rsidR="004711CF">
        <w:rPr>
          <w:lang w:eastAsia="da-DK"/>
        </w:rPr>
        <w:t xml:space="preserve">med indhold af brokker med </w:t>
      </w:r>
      <w:r w:rsidR="006F5261">
        <w:rPr>
          <w:lang w:eastAsia="da-DK"/>
        </w:rPr>
        <w:t xml:space="preserve">ukendt historik </w:t>
      </w:r>
      <w:r w:rsidR="00B53DDC">
        <w:rPr>
          <w:lang w:eastAsia="da-DK"/>
        </w:rPr>
        <w:t xml:space="preserve">skal håndteres efter særlige regler. </w:t>
      </w:r>
    </w:p>
    <w:p w14:paraId="7DD05694" w14:textId="77777777" w:rsidR="00B53DDC" w:rsidRDefault="00B53DDC" w:rsidP="00B53DDC">
      <w:pPr>
        <w:rPr>
          <w:lang w:eastAsia="da-DK"/>
        </w:rPr>
      </w:pPr>
    </w:p>
    <w:p w14:paraId="3C967137" w14:textId="5FA5194B" w:rsidR="00B53DDC" w:rsidRDefault="00B53DDC" w:rsidP="00B53DDC">
      <w:pPr>
        <w:rPr>
          <w:lang w:eastAsia="da-DK"/>
        </w:rPr>
      </w:pPr>
      <w:r>
        <w:rPr>
          <w:lang w:eastAsia="da-DK"/>
        </w:rPr>
        <w:t>Særlige forhold vedrørende PCB-</w:t>
      </w:r>
      <w:proofErr w:type="spellStart"/>
      <w:r>
        <w:rPr>
          <w:lang w:eastAsia="da-DK"/>
        </w:rPr>
        <w:t>holdigt</w:t>
      </w:r>
      <w:proofErr w:type="spellEnd"/>
      <w:r>
        <w:rPr>
          <w:lang w:eastAsia="da-DK"/>
        </w:rPr>
        <w:t xml:space="preserve"> bygge</w:t>
      </w:r>
      <w:r w:rsidR="007C64C9">
        <w:rPr>
          <w:lang w:eastAsia="da-DK"/>
        </w:rPr>
        <w:t>- og anlægs</w:t>
      </w:r>
      <w:r>
        <w:rPr>
          <w:lang w:eastAsia="da-DK"/>
        </w:rPr>
        <w:t>affald</w:t>
      </w:r>
    </w:p>
    <w:p w14:paraId="728211C9" w14:textId="1873C59A" w:rsidR="00B53DDC" w:rsidRPr="008C7BA6" w:rsidRDefault="00B53DDC" w:rsidP="00B53DDC">
      <w:pPr>
        <w:rPr>
          <w:lang w:eastAsia="da-DK"/>
        </w:rPr>
      </w:pPr>
      <w:r w:rsidRPr="008C7BA6">
        <w:rPr>
          <w:lang w:eastAsia="da-DK"/>
        </w:rPr>
        <w:t xml:space="preserve">I henhold til restproduktbekendtgørelsen kan </w:t>
      </w:r>
      <w:r w:rsidR="007C64C9" w:rsidRPr="008C7BA6">
        <w:rPr>
          <w:lang w:eastAsia="da-DK"/>
        </w:rPr>
        <w:t>der</w:t>
      </w:r>
      <w:r w:rsidRPr="008C7BA6">
        <w:rPr>
          <w:lang w:eastAsia="da-DK"/>
        </w:rPr>
        <w:t xml:space="preserve"> </w:t>
      </w:r>
      <w:r w:rsidR="007C64C9" w:rsidRPr="008C7BA6">
        <w:rPr>
          <w:lang w:eastAsia="da-DK"/>
        </w:rPr>
        <w:t xml:space="preserve">på visse betingelser </w:t>
      </w:r>
      <w:r w:rsidRPr="008C7BA6">
        <w:rPr>
          <w:lang w:eastAsia="da-DK"/>
        </w:rPr>
        <w:t>meddele</w:t>
      </w:r>
      <w:r w:rsidR="007C64C9" w:rsidRPr="008C7BA6">
        <w:rPr>
          <w:lang w:eastAsia="da-DK"/>
        </w:rPr>
        <w:t>s</w:t>
      </w:r>
      <w:r w:rsidRPr="008C7BA6">
        <w:rPr>
          <w:lang w:eastAsia="da-DK"/>
        </w:rPr>
        <w:t xml:space="preserve"> miljøgodkendelse til anvendelse af PCB-</w:t>
      </w:r>
      <w:proofErr w:type="spellStart"/>
      <w:r w:rsidRPr="008C7BA6">
        <w:rPr>
          <w:lang w:eastAsia="da-DK"/>
        </w:rPr>
        <w:t>holdigt</w:t>
      </w:r>
      <w:proofErr w:type="spellEnd"/>
      <w:r w:rsidRPr="008C7BA6">
        <w:rPr>
          <w:lang w:eastAsia="da-DK"/>
        </w:rPr>
        <w:t xml:space="preserve"> bygge</w:t>
      </w:r>
      <w:r w:rsidR="007C64C9" w:rsidRPr="008C7BA6">
        <w:rPr>
          <w:lang w:eastAsia="da-DK"/>
        </w:rPr>
        <w:t>- og anlægs</w:t>
      </w:r>
      <w:r w:rsidRPr="008C7BA6">
        <w:rPr>
          <w:lang w:eastAsia="da-DK"/>
        </w:rPr>
        <w:t xml:space="preserve">affald med op til 2 mg PCB/kg. </w:t>
      </w:r>
      <w:r w:rsidR="007C64C9" w:rsidRPr="008C7BA6">
        <w:rPr>
          <w:lang w:eastAsia="da-DK"/>
        </w:rPr>
        <w:t xml:space="preserve">Kravene kan </w:t>
      </w:r>
      <w:r w:rsidRPr="008C7BA6">
        <w:rPr>
          <w:lang w:eastAsia="da-DK"/>
        </w:rPr>
        <w:t>skærpe</w:t>
      </w:r>
      <w:r w:rsidR="007C64C9" w:rsidRPr="008C7BA6">
        <w:rPr>
          <w:lang w:eastAsia="da-DK"/>
        </w:rPr>
        <w:t>s</w:t>
      </w:r>
      <w:r w:rsidR="008C7BA6" w:rsidRPr="008C7BA6">
        <w:rPr>
          <w:lang w:eastAsia="da-DK"/>
        </w:rPr>
        <w:t>,</w:t>
      </w:r>
      <w:r w:rsidRPr="008C7BA6">
        <w:rPr>
          <w:lang w:eastAsia="da-DK"/>
        </w:rPr>
        <w:t xml:space="preserve"> </w:t>
      </w:r>
      <w:r w:rsidR="007C64C9" w:rsidRPr="008C7BA6">
        <w:rPr>
          <w:lang w:eastAsia="da-DK"/>
        </w:rPr>
        <w:t xml:space="preserve">og der kan </w:t>
      </w:r>
      <w:r w:rsidRPr="008C7BA6">
        <w:rPr>
          <w:lang w:eastAsia="da-DK"/>
        </w:rPr>
        <w:t>fastsætte yderligere vilkår.</w:t>
      </w:r>
    </w:p>
    <w:p w14:paraId="02F13ED0" w14:textId="77777777" w:rsidR="00B53DDC" w:rsidRPr="008C7BA6" w:rsidRDefault="00B53DDC" w:rsidP="00B53DDC">
      <w:pPr>
        <w:rPr>
          <w:lang w:eastAsia="da-DK"/>
        </w:rPr>
      </w:pPr>
    </w:p>
    <w:p w14:paraId="7C036F86" w14:textId="15A28FCF" w:rsidR="00B53DDC" w:rsidRPr="008C7BA6" w:rsidRDefault="004B76B2" w:rsidP="00B53DDC">
      <w:pPr>
        <w:rPr>
          <w:lang w:eastAsia="da-DK"/>
        </w:rPr>
      </w:pPr>
      <w:r w:rsidRPr="008C7BA6">
        <w:rPr>
          <w:lang w:eastAsia="da-DK"/>
        </w:rPr>
        <w:t>E</w:t>
      </w:r>
      <w:r w:rsidR="002F6A3F" w:rsidRPr="008C7BA6">
        <w:rPr>
          <w:lang w:eastAsia="da-DK"/>
        </w:rPr>
        <w:t>n</w:t>
      </w:r>
      <w:r w:rsidRPr="008C7BA6">
        <w:rPr>
          <w:lang w:eastAsia="da-DK"/>
        </w:rPr>
        <w:t xml:space="preserve"> af </w:t>
      </w:r>
      <w:r w:rsidR="007C64C9" w:rsidRPr="008C7BA6">
        <w:rPr>
          <w:lang w:eastAsia="da-DK"/>
        </w:rPr>
        <w:t xml:space="preserve">betingelserne i restproduktbekendtgørelsen </w:t>
      </w:r>
      <w:r w:rsidRPr="008C7BA6">
        <w:rPr>
          <w:lang w:eastAsia="da-DK"/>
        </w:rPr>
        <w:t>er</w:t>
      </w:r>
      <w:r w:rsidR="00AD01FB" w:rsidRPr="008C7BA6">
        <w:rPr>
          <w:lang w:eastAsia="da-DK"/>
        </w:rPr>
        <w:t>,</w:t>
      </w:r>
      <w:r w:rsidRPr="008C7BA6">
        <w:rPr>
          <w:lang w:eastAsia="da-DK"/>
        </w:rPr>
        <w:t xml:space="preserve"> at a</w:t>
      </w:r>
      <w:r w:rsidR="00B53DDC" w:rsidRPr="008C7BA6">
        <w:rPr>
          <w:lang w:eastAsia="da-DK"/>
        </w:rPr>
        <w:t xml:space="preserve">fstanden til indvindingsanlæg for vandforsyning, hvortil der stilles krav om drikkevandskvalitet, </w:t>
      </w:r>
      <w:r w:rsidRPr="008C7BA6">
        <w:rPr>
          <w:lang w:eastAsia="da-DK"/>
        </w:rPr>
        <w:t xml:space="preserve">skal være </w:t>
      </w:r>
      <w:r w:rsidR="00B53DDC" w:rsidRPr="008C7BA6">
        <w:rPr>
          <w:lang w:eastAsia="da-DK"/>
        </w:rPr>
        <w:t xml:space="preserve">mindst 30 m. </w:t>
      </w:r>
      <w:r w:rsidR="007C64C9" w:rsidRPr="008C7BA6">
        <w:rPr>
          <w:lang w:eastAsia="da-DK"/>
        </w:rPr>
        <w:t xml:space="preserve">Der er ingen indvindingsanlæg inden for 30 meter af etape 4, hvorfor dette krav fra restproduktbekendtgørelsen ikke er relevant.  </w:t>
      </w:r>
    </w:p>
    <w:p w14:paraId="2ADA7034" w14:textId="77777777" w:rsidR="00B53DDC" w:rsidRPr="008C7BA6" w:rsidRDefault="00B53DDC" w:rsidP="00B53DDC">
      <w:pPr>
        <w:rPr>
          <w:lang w:eastAsia="da-DK"/>
        </w:rPr>
      </w:pPr>
    </w:p>
    <w:p w14:paraId="190F4380" w14:textId="45B807F9" w:rsidR="00B53DDC" w:rsidRDefault="00AD01FB" w:rsidP="00B53DDC">
      <w:pPr>
        <w:rPr>
          <w:lang w:eastAsia="da-DK"/>
        </w:rPr>
      </w:pPr>
      <w:r w:rsidRPr="008C7BA6">
        <w:rPr>
          <w:lang w:eastAsia="da-DK"/>
        </w:rPr>
        <w:t>E</w:t>
      </w:r>
      <w:r w:rsidR="007C64C9" w:rsidRPr="008C7BA6">
        <w:rPr>
          <w:lang w:eastAsia="da-DK"/>
        </w:rPr>
        <w:t>t andet krav i bekendtgørelsen er,</w:t>
      </w:r>
      <w:r w:rsidRPr="008C7BA6">
        <w:rPr>
          <w:lang w:eastAsia="da-DK"/>
        </w:rPr>
        <w:t xml:space="preserve"> a</w:t>
      </w:r>
      <w:r w:rsidR="00B53DDC" w:rsidRPr="008C7BA6">
        <w:rPr>
          <w:lang w:eastAsia="da-DK"/>
        </w:rPr>
        <w:t>t PCB-</w:t>
      </w:r>
      <w:proofErr w:type="spellStart"/>
      <w:r w:rsidR="00B53DDC" w:rsidRPr="008C7BA6">
        <w:rPr>
          <w:lang w:eastAsia="da-DK"/>
        </w:rPr>
        <w:t>holdigt</w:t>
      </w:r>
      <w:proofErr w:type="spellEnd"/>
      <w:r w:rsidR="00B53DDC" w:rsidRPr="008C7BA6">
        <w:rPr>
          <w:lang w:eastAsia="da-DK"/>
        </w:rPr>
        <w:t xml:space="preserve"> bygge</w:t>
      </w:r>
      <w:r w:rsidR="007C64C9" w:rsidRPr="008C7BA6">
        <w:rPr>
          <w:lang w:eastAsia="da-DK"/>
        </w:rPr>
        <w:t>- og anlægs</w:t>
      </w:r>
      <w:r w:rsidR="00B53DDC" w:rsidRPr="008C7BA6">
        <w:rPr>
          <w:lang w:eastAsia="da-DK"/>
        </w:rPr>
        <w:t xml:space="preserve">affald </w:t>
      </w:r>
      <w:r w:rsidR="00D37995" w:rsidRPr="008C7BA6">
        <w:rPr>
          <w:lang w:eastAsia="da-DK"/>
        </w:rPr>
        <w:t xml:space="preserve">skal </w:t>
      </w:r>
      <w:r w:rsidR="00B53DDC" w:rsidRPr="008C7BA6">
        <w:rPr>
          <w:lang w:eastAsia="da-DK"/>
        </w:rPr>
        <w:t>anbringes 2 meter over højeste grundvandsspejl</w:t>
      </w:r>
      <w:r w:rsidRPr="008C7BA6">
        <w:rPr>
          <w:lang w:eastAsia="da-DK"/>
        </w:rPr>
        <w:t xml:space="preserve">. </w:t>
      </w:r>
      <w:r w:rsidR="00D37995" w:rsidRPr="008C7BA6">
        <w:rPr>
          <w:lang w:eastAsia="da-DK"/>
        </w:rPr>
        <w:t xml:space="preserve">For at sikre mod udvaskning af PCB til Masnedsund modsvares dette </w:t>
      </w:r>
      <w:r w:rsidR="007C64C9" w:rsidRPr="008C7BA6">
        <w:rPr>
          <w:lang w:eastAsia="da-DK"/>
        </w:rPr>
        <w:t xml:space="preserve">krav af et </w:t>
      </w:r>
      <w:r w:rsidR="00D37995" w:rsidRPr="008C7BA6">
        <w:rPr>
          <w:lang w:eastAsia="da-DK"/>
        </w:rPr>
        <w:t>vilkår</w:t>
      </w:r>
      <w:r w:rsidR="007C64C9" w:rsidRPr="008C7BA6">
        <w:rPr>
          <w:lang w:eastAsia="da-DK"/>
        </w:rPr>
        <w:t xml:space="preserve"> om</w:t>
      </w:r>
      <w:r w:rsidR="00B53DDC" w:rsidRPr="008C7BA6">
        <w:rPr>
          <w:lang w:eastAsia="da-DK"/>
        </w:rPr>
        <w:t xml:space="preserve">, at </w:t>
      </w:r>
      <w:r w:rsidR="00D37995" w:rsidRPr="008C7BA6">
        <w:rPr>
          <w:lang w:eastAsia="da-DK"/>
        </w:rPr>
        <w:t>PCB-</w:t>
      </w:r>
      <w:proofErr w:type="spellStart"/>
      <w:r w:rsidR="00D37995" w:rsidRPr="008C7BA6">
        <w:rPr>
          <w:lang w:eastAsia="da-DK"/>
        </w:rPr>
        <w:t>holdigt</w:t>
      </w:r>
      <w:proofErr w:type="spellEnd"/>
      <w:r w:rsidR="00D37995" w:rsidRPr="008C7BA6">
        <w:rPr>
          <w:lang w:eastAsia="da-DK"/>
        </w:rPr>
        <w:t xml:space="preserve"> </w:t>
      </w:r>
      <w:r w:rsidR="00B53DDC" w:rsidRPr="008C7BA6">
        <w:rPr>
          <w:lang w:eastAsia="da-DK"/>
        </w:rPr>
        <w:t xml:space="preserve">affaldet skal </w:t>
      </w:r>
      <w:r w:rsidR="00D37995" w:rsidRPr="008C7BA6">
        <w:rPr>
          <w:lang w:eastAsia="da-DK"/>
        </w:rPr>
        <w:t>indbygges</w:t>
      </w:r>
      <w:r w:rsidR="00B53DDC" w:rsidRPr="008C7BA6">
        <w:rPr>
          <w:lang w:eastAsia="da-DK"/>
        </w:rPr>
        <w:t xml:space="preserve"> </w:t>
      </w:r>
      <w:r w:rsidR="00D37995" w:rsidRPr="008C7BA6">
        <w:rPr>
          <w:lang w:eastAsia="da-DK"/>
        </w:rPr>
        <w:t>over</w:t>
      </w:r>
      <w:r w:rsidR="00B53DDC" w:rsidRPr="008C7BA6">
        <w:rPr>
          <w:lang w:eastAsia="da-DK"/>
        </w:rPr>
        <w:t xml:space="preserve"> </w:t>
      </w:r>
      <w:r w:rsidR="00D37995" w:rsidRPr="008C7BA6">
        <w:rPr>
          <w:lang w:eastAsia="da-DK"/>
        </w:rPr>
        <w:t xml:space="preserve">kote </w:t>
      </w:r>
      <w:r w:rsidR="00B53DDC" w:rsidRPr="008C7BA6">
        <w:rPr>
          <w:lang w:eastAsia="da-DK"/>
        </w:rPr>
        <w:t>+</w:t>
      </w:r>
      <w:r w:rsidR="00D37995" w:rsidRPr="008C7BA6">
        <w:rPr>
          <w:lang w:eastAsia="da-DK"/>
        </w:rPr>
        <w:t xml:space="preserve"> </w:t>
      </w:r>
      <w:r w:rsidR="00B53DDC" w:rsidRPr="008C7BA6">
        <w:rPr>
          <w:lang w:eastAsia="da-DK"/>
        </w:rPr>
        <w:t>2,0 m DVR90.</w:t>
      </w:r>
      <w:r w:rsidR="00B53DDC">
        <w:rPr>
          <w:lang w:eastAsia="da-DK"/>
        </w:rPr>
        <w:t xml:space="preserve"> </w:t>
      </w:r>
    </w:p>
    <w:p w14:paraId="799D3959" w14:textId="77777777" w:rsidR="00B53DDC" w:rsidRDefault="00B53DDC" w:rsidP="00B53DDC">
      <w:pPr>
        <w:rPr>
          <w:lang w:eastAsia="da-DK"/>
        </w:rPr>
      </w:pPr>
    </w:p>
    <w:p w14:paraId="1FADFFD9" w14:textId="4485831F" w:rsidR="00B53DDC" w:rsidRDefault="00AD01FB" w:rsidP="00B53DDC">
      <w:pPr>
        <w:rPr>
          <w:lang w:eastAsia="da-DK"/>
        </w:rPr>
      </w:pPr>
      <w:r>
        <w:rPr>
          <w:lang w:eastAsia="da-DK"/>
        </w:rPr>
        <w:t xml:space="preserve">I restproduktbekendtgørelsen er </w:t>
      </w:r>
      <w:proofErr w:type="gramStart"/>
      <w:r>
        <w:rPr>
          <w:lang w:eastAsia="da-DK"/>
        </w:rPr>
        <w:t>endvidere</w:t>
      </w:r>
      <w:proofErr w:type="gramEnd"/>
      <w:r>
        <w:rPr>
          <w:lang w:eastAsia="da-DK"/>
        </w:rPr>
        <w:t xml:space="preserve"> k</w:t>
      </w:r>
      <w:r w:rsidR="00B53DDC">
        <w:rPr>
          <w:lang w:eastAsia="da-DK"/>
        </w:rPr>
        <w:t>rav om, at PCB-</w:t>
      </w:r>
      <w:proofErr w:type="spellStart"/>
      <w:r w:rsidR="00B53DDC">
        <w:rPr>
          <w:lang w:eastAsia="da-DK"/>
        </w:rPr>
        <w:t>holdigt</w:t>
      </w:r>
      <w:proofErr w:type="spellEnd"/>
      <w:r w:rsidR="00B53DDC">
        <w:rPr>
          <w:lang w:eastAsia="da-DK"/>
        </w:rPr>
        <w:t xml:space="preserve"> byggeaffald skal være afgrænset med markeringsnet</w:t>
      </w:r>
      <w:r>
        <w:rPr>
          <w:lang w:eastAsia="da-DK"/>
        </w:rPr>
        <w:t xml:space="preserve">. Dette </w:t>
      </w:r>
      <w:r w:rsidR="00B53DDC">
        <w:rPr>
          <w:lang w:eastAsia="da-DK"/>
        </w:rPr>
        <w:t>medtages enslydende som vilkår.</w:t>
      </w:r>
    </w:p>
    <w:p w14:paraId="713CECB0" w14:textId="77777777" w:rsidR="00B53DDC" w:rsidRDefault="00B53DDC" w:rsidP="00B53DDC">
      <w:pPr>
        <w:rPr>
          <w:lang w:eastAsia="da-DK"/>
        </w:rPr>
      </w:pPr>
    </w:p>
    <w:p w14:paraId="4951195E" w14:textId="491967C4" w:rsidR="00B53DDC" w:rsidRDefault="00B53DDC" w:rsidP="00B53DDC">
      <w:pPr>
        <w:rPr>
          <w:lang w:eastAsia="da-DK"/>
        </w:rPr>
      </w:pPr>
      <w:r>
        <w:rPr>
          <w:lang w:eastAsia="da-DK"/>
        </w:rPr>
        <w:t>Af restproduktbekendtgørelsen fremgår det også</w:t>
      </w:r>
      <w:r w:rsidR="00AD01FB">
        <w:rPr>
          <w:lang w:eastAsia="da-DK"/>
        </w:rPr>
        <w:t>,</w:t>
      </w:r>
      <w:r>
        <w:rPr>
          <w:lang w:eastAsia="da-DK"/>
        </w:rPr>
        <w:t xml:space="preserve"> at PCB-</w:t>
      </w:r>
      <w:proofErr w:type="spellStart"/>
      <w:r>
        <w:rPr>
          <w:lang w:eastAsia="da-DK"/>
        </w:rPr>
        <w:t>holdigt</w:t>
      </w:r>
      <w:proofErr w:type="spellEnd"/>
      <w:r>
        <w:rPr>
          <w:lang w:eastAsia="da-DK"/>
        </w:rPr>
        <w:t xml:space="preserve"> bygge</w:t>
      </w:r>
      <w:r w:rsidR="00D37995">
        <w:rPr>
          <w:lang w:eastAsia="da-DK"/>
        </w:rPr>
        <w:t>- og anlægs</w:t>
      </w:r>
      <w:r>
        <w:rPr>
          <w:lang w:eastAsia="da-DK"/>
        </w:rPr>
        <w:t>affald efter forarbejdning, herunder nedknusning, kan anvendes som erstatning for primære råstoffer i bygge- og anlægsarbejder, dog ikke bygge- og anlægsarbejder i bygninger eller anlæg, hvori der kan tages ophold, f</w:t>
      </w:r>
      <w:r w:rsidR="00096F74">
        <w:rPr>
          <w:lang w:eastAsia="da-DK"/>
        </w:rPr>
        <w:t>.eks.</w:t>
      </w:r>
      <w:r>
        <w:rPr>
          <w:lang w:eastAsia="da-DK"/>
        </w:rPr>
        <w:t xml:space="preserve"> boliger og arbejdspladser. </w:t>
      </w:r>
    </w:p>
    <w:p w14:paraId="66F02495" w14:textId="77777777" w:rsidR="00B53DDC" w:rsidRDefault="00B53DDC" w:rsidP="00B53DDC">
      <w:pPr>
        <w:rPr>
          <w:lang w:eastAsia="da-DK"/>
        </w:rPr>
      </w:pPr>
    </w:p>
    <w:p w14:paraId="310D9783" w14:textId="2E0E7FFF" w:rsidR="00D37995" w:rsidRPr="008C7BA6" w:rsidRDefault="00B53DDC" w:rsidP="00D37995">
      <w:pPr>
        <w:rPr>
          <w:lang w:eastAsia="da-DK"/>
        </w:rPr>
      </w:pPr>
      <w:r w:rsidRPr="008C7BA6">
        <w:rPr>
          <w:lang w:eastAsia="da-DK"/>
        </w:rPr>
        <w:t xml:space="preserve">Vordingborg </w:t>
      </w:r>
      <w:r w:rsidR="00AD01FB" w:rsidRPr="008C7BA6">
        <w:rPr>
          <w:lang w:eastAsia="da-DK"/>
        </w:rPr>
        <w:t>K</w:t>
      </w:r>
      <w:r w:rsidRPr="008C7BA6">
        <w:rPr>
          <w:lang w:eastAsia="da-DK"/>
        </w:rPr>
        <w:t>ommune vurderer, at der ved anvendelse af PCB-</w:t>
      </w:r>
      <w:proofErr w:type="spellStart"/>
      <w:r w:rsidRPr="008C7BA6">
        <w:rPr>
          <w:lang w:eastAsia="da-DK"/>
        </w:rPr>
        <w:t>holdigt</w:t>
      </w:r>
      <w:proofErr w:type="spellEnd"/>
      <w:r w:rsidRPr="008C7BA6">
        <w:rPr>
          <w:lang w:eastAsia="da-DK"/>
        </w:rPr>
        <w:t xml:space="preserve"> byggeaffald som konstruktionsmaterialer i projektet ikke er tale om at anvende dette i et anlæg, hvori der kan tages ophold, f</w:t>
      </w:r>
      <w:r w:rsidR="00096F74">
        <w:rPr>
          <w:lang w:eastAsia="da-DK"/>
        </w:rPr>
        <w:t>.eks.</w:t>
      </w:r>
      <w:r w:rsidRPr="008C7BA6">
        <w:rPr>
          <w:lang w:eastAsia="da-DK"/>
        </w:rPr>
        <w:t xml:space="preserve"> boliger og arbejdspladser.</w:t>
      </w:r>
      <w:r w:rsidR="00F524BE" w:rsidRPr="008C7BA6">
        <w:rPr>
          <w:lang w:eastAsia="da-DK"/>
        </w:rPr>
        <w:t xml:space="preserve"> </w:t>
      </w:r>
      <w:r w:rsidR="00D37995" w:rsidRPr="008C7BA6">
        <w:rPr>
          <w:lang w:eastAsia="da-DK"/>
        </w:rPr>
        <w:t xml:space="preserve">Bygge- og anlægsaffaldet </w:t>
      </w:r>
      <w:r w:rsidR="008C7BA6" w:rsidRPr="008C7BA6">
        <w:rPr>
          <w:lang w:eastAsia="da-DK"/>
        </w:rPr>
        <w:t xml:space="preserve">skal </w:t>
      </w:r>
      <w:r w:rsidR="00D37995" w:rsidRPr="008C7BA6">
        <w:rPr>
          <w:lang w:eastAsia="da-DK"/>
        </w:rPr>
        <w:t>ikke bruges i, men under de bygninger og anlæg, der evt. efterfølgende vil blive opført på det opfyldte areal</w:t>
      </w:r>
      <w:r w:rsidR="00F524BE" w:rsidRPr="008C7BA6">
        <w:rPr>
          <w:lang w:eastAsia="da-DK"/>
        </w:rPr>
        <w:t>.</w:t>
      </w:r>
    </w:p>
    <w:p w14:paraId="7A22305C" w14:textId="77777777" w:rsidR="00D37995" w:rsidRPr="008C7BA6" w:rsidRDefault="00D37995" w:rsidP="00D37995">
      <w:pPr>
        <w:rPr>
          <w:lang w:eastAsia="da-DK"/>
        </w:rPr>
      </w:pPr>
    </w:p>
    <w:p w14:paraId="544B5ED2" w14:textId="37CD0B9A" w:rsidR="00D37995" w:rsidRDefault="00D37995" w:rsidP="00D37995">
      <w:pPr>
        <w:rPr>
          <w:lang w:eastAsia="da-DK"/>
        </w:rPr>
      </w:pPr>
      <w:r w:rsidRPr="008C7BA6">
        <w:rPr>
          <w:lang w:eastAsia="da-DK"/>
        </w:rPr>
        <w:t>For at PCB-</w:t>
      </w:r>
      <w:proofErr w:type="spellStart"/>
      <w:r w:rsidRPr="008C7BA6">
        <w:rPr>
          <w:lang w:eastAsia="da-DK"/>
        </w:rPr>
        <w:t>holdigt</w:t>
      </w:r>
      <w:proofErr w:type="spellEnd"/>
      <w:r w:rsidRPr="008C7BA6">
        <w:rPr>
          <w:lang w:eastAsia="da-DK"/>
        </w:rPr>
        <w:t xml:space="preserve"> bygge- og anlægsaffald kan erstatte primære råstoffer</w:t>
      </w:r>
      <w:r w:rsidR="00373761">
        <w:rPr>
          <w:lang w:eastAsia="da-DK"/>
        </w:rPr>
        <w:t>,</w:t>
      </w:r>
      <w:r w:rsidRPr="008C7BA6">
        <w:rPr>
          <w:lang w:eastAsia="da-DK"/>
        </w:rPr>
        <w:t xml:space="preserve"> </w:t>
      </w:r>
      <w:r w:rsidR="00373761">
        <w:rPr>
          <w:lang w:eastAsia="da-DK"/>
        </w:rPr>
        <w:t xml:space="preserve">skal det i lighed med andet bygge- og anlægsaffald </w:t>
      </w:r>
      <w:r w:rsidRPr="008C7BA6">
        <w:rPr>
          <w:lang w:eastAsia="da-DK"/>
        </w:rPr>
        <w:t>være nedknust.</w:t>
      </w:r>
    </w:p>
    <w:p w14:paraId="79EFB042" w14:textId="77777777" w:rsidR="00B53DDC" w:rsidRDefault="00B53DDC" w:rsidP="00B53DDC">
      <w:pPr>
        <w:rPr>
          <w:lang w:eastAsia="da-DK"/>
        </w:rPr>
      </w:pPr>
    </w:p>
    <w:p w14:paraId="56F101FA" w14:textId="079503FB" w:rsidR="00B53DDC" w:rsidRDefault="00B53DDC" w:rsidP="00B53DDC">
      <w:pPr>
        <w:rPr>
          <w:lang w:eastAsia="da-DK"/>
        </w:rPr>
      </w:pPr>
      <w:r>
        <w:rPr>
          <w:lang w:eastAsia="da-DK"/>
        </w:rPr>
        <w:t>Bekendtgørelsen kræver, at området, hvorunder anvendelsen er sket, efterfølgende forsynes med tæt belægning</w:t>
      </w:r>
      <w:r w:rsidR="00333C02">
        <w:rPr>
          <w:lang w:eastAsia="da-DK"/>
        </w:rPr>
        <w:t>,</w:t>
      </w:r>
      <w:r>
        <w:rPr>
          <w:lang w:eastAsia="da-DK"/>
        </w:rPr>
        <w:t xml:space="preserve"> </w:t>
      </w:r>
      <w:r w:rsidR="002F6A3F">
        <w:rPr>
          <w:lang w:eastAsia="da-DK"/>
        </w:rPr>
        <w:t>o</w:t>
      </w:r>
      <w:r>
        <w:rPr>
          <w:lang w:eastAsia="da-DK"/>
        </w:rPr>
        <w:t xml:space="preserve">g det specificeres, at der ved tæt belægning forstås asfalt, beton m.m., der reducerer mængden af vand, der vil </w:t>
      </w:r>
      <w:proofErr w:type="spellStart"/>
      <w:r>
        <w:rPr>
          <w:lang w:eastAsia="da-DK"/>
        </w:rPr>
        <w:t>perkolere</w:t>
      </w:r>
      <w:proofErr w:type="spellEnd"/>
      <w:r>
        <w:rPr>
          <w:lang w:eastAsia="da-DK"/>
        </w:rPr>
        <w:t xml:space="preserve"> gennem belægningen og at bortledning af overfladevand skal medføre, at højst 10 % af nedbøren vil komme i kontakt med PCB-</w:t>
      </w:r>
      <w:proofErr w:type="spellStart"/>
      <w:r>
        <w:rPr>
          <w:lang w:eastAsia="da-DK"/>
        </w:rPr>
        <w:t>holdigt</w:t>
      </w:r>
      <w:proofErr w:type="spellEnd"/>
      <w:r>
        <w:rPr>
          <w:lang w:eastAsia="da-DK"/>
        </w:rPr>
        <w:t xml:space="preserve"> </w:t>
      </w:r>
      <w:r w:rsidRPr="00384A5E">
        <w:rPr>
          <w:lang w:eastAsia="da-DK"/>
        </w:rPr>
        <w:t xml:space="preserve">byggeaffald. </w:t>
      </w:r>
      <w:r w:rsidR="00373761" w:rsidRPr="00384A5E">
        <w:rPr>
          <w:lang w:eastAsia="da-DK"/>
        </w:rPr>
        <w:t>Vordingborg Kommune vurderer, at også bentonitmembranen opfylder dette krav.</w:t>
      </w:r>
      <w:r w:rsidR="00373761">
        <w:rPr>
          <w:lang w:eastAsia="da-DK"/>
        </w:rPr>
        <w:t xml:space="preserve">   </w:t>
      </w:r>
    </w:p>
    <w:p w14:paraId="7AC67418" w14:textId="77777777" w:rsidR="00A80B33" w:rsidRDefault="00A80B33" w:rsidP="00B53DDC">
      <w:pPr>
        <w:rPr>
          <w:lang w:eastAsia="da-DK"/>
        </w:rPr>
      </w:pPr>
    </w:p>
    <w:p w14:paraId="4559DA2A" w14:textId="17F191C0" w:rsidR="00634199" w:rsidRDefault="00634199" w:rsidP="00634199">
      <w:pPr>
        <w:pStyle w:val="Overskrift3"/>
        <w:numPr>
          <w:ilvl w:val="2"/>
          <w:numId w:val="6"/>
        </w:numPr>
        <w:rPr>
          <w:color w:val="auto"/>
          <w:sz w:val="24"/>
          <w:szCs w:val="24"/>
          <w:lang w:eastAsia="da-DK"/>
        </w:rPr>
      </w:pPr>
      <w:bookmarkStart w:id="45" w:name="_Toc90630999"/>
      <w:r w:rsidRPr="00F00A54">
        <w:rPr>
          <w:color w:val="auto"/>
          <w:sz w:val="24"/>
          <w:szCs w:val="24"/>
          <w:lang w:eastAsia="da-DK"/>
        </w:rPr>
        <w:t xml:space="preserve">Nyttiggørelse af </w:t>
      </w:r>
      <w:r>
        <w:rPr>
          <w:color w:val="auto"/>
          <w:sz w:val="24"/>
          <w:szCs w:val="24"/>
          <w:lang w:eastAsia="da-DK"/>
        </w:rPr>
        <w:t>affaldsforbrændingsslagger</w:t>
      </w:r>
      <w:bookmarkEnd w:id="45"/>
    </w:p>
    <w:p w14:paraId="1EF2BDF9" w14:textId="77777777" w:rsidR="0078497B" w:rsidRDefault="0078497B" w:rsidP="0078497B">
      <w:r>
        <w:t xml:space="preserve">Slagger fra affaldsforbrændingsslagger har et højt indhold af tungmetaller og salte, der ved kontakt med vand kan vaskes ud af slaggerne til recipienten Masnedsund. Saltene i slaggerne er vandopløselige, men forekommer naturligt i vandmiljøet i så høje koncentrationer, at bidraget fra slaggerne ikke vil udgøre en risiko for miljøet. Risikovurderingen som beskrevet nedenfor er derfor udelukkende udført for tungmetallerne. </w:t>
      </w:r>
    </w:p>
    <w:p w14:paraId="616EC13D" w14:textId="77777777" w:rsidR="0078497B" w:rsidRDefault="0078497B" w:rsidP="0078497B"/>
    <w:p w14:paraId="70F81B72" w14:textId="3ED217DA" w:rsidR="0078497B" w:rsidRDefault="00C60796" w:rsidP="0078497B">
      <w:r>
        <w:t>Pga. det høje indhold af bl.a. tungmetaller er den generelle anvendelse af a</w:t>
      </w:r>
      <w:r w:rsidR="0078497B">
        <w:t>ffaldsforbrændings</w:t>
      </w:r>
      <w:r w:rsidR="00666BA2">
        <w:t>-</w:t>
      </w:r>
      <w:r w:rsidR="0078497B">
        <w:t xml:space="preserve">slagger </w:t>
      </w:r>
      <w:r>
        <w:t xml:space="preserve">under befæstede arealer eller under bygninger. Affaldsforbrændingsslagger </w:t>
      </w:r>
      <w:r w:rsidR="0078497B">
        <w:t xml:space="preserve">oparbejdes i dag til et produkt, der egner sig </w:t>
      </w:r>
      <w:r>
        <w:t xml:space="preserve">godt til </w:t>
      </w:r>
      <w:r w:rsidR="0078497B">
        <w:t xml:space="preserve">bundsikringsmateriale under belægninger, og som derfor er en god erstatning for rene råstoffer til dette formål. Derfor stilles der vilkår om, at det er til dette formål affaldsforbrændingsslagger anvendes. Der må dermed ikke anvendes slagger til opfyld generelt i etape 4. </w:t>
      </w:r>
    </w:p>
    <w:p w14:paraId="7941DFE5" w14:textId="77777777" w:rsidR="0078497B" w:rsidRDefault="0078497B" w:rsidP="0078497B"/>
    <w:p w14:paraId="6F373B37" w14:textId="661BEC8E" w:rsidR="0078497B" w:rsidRDefault="0078497B" w:rsidP="0078497B">
      <w:r>
        <w:t xml:space="preserve">Der er i ansøgningen angivet, at slaggerne anvendes i en lavtykkelse på max 1 meter. For at mindske udvaskning af tungmetaller fra slaggerne skal de placeres over kote +1 </w:t>
      </w:r>
      <w:r w:rsidR="00D17970">
        <w:t xml:space="preserve">m </w:t>
      </w:r>
      <w:r>
        <w:t>og de skal overdækkes med fast og tæt belægning relativt hurtigt efter de er udlagt.</w:t>
      </w:r>
    </w:p>
    <w:p w14:paraId="34E7A3E5" w14:textId="1E0BD8BE" w:rsidR="0078497B" w:rsidRDefault="0078497B" w:rsidP="0078497B"/>
    <w:p w14:paraId="4786A33A" w14:textId="77777777" w:rsidR="009C0171" w:rsidRDefault="009C0171" w:rsidP="0078497B"/>
    <w:p w14:paraId="358745DC" w14:textId="77777777" w:rsidR="0078497B" w:rsidRDefault="0078497B" w:rsidP="0078497B">
      <w:r>
        <w:t>Risikovurdering - Anlægsfasen</w:t>
      </w:r>
    </w:p>
    <w:p w14:paraId="218FCF35" w14:textId="714866FE" w:rsidR="0078497B" w:rsidRDefault="0078497B" w:rsidP="0078497B">
      <w:r>
        <w:t>Hvis der anvendes slagger, vil det være som bundsikring forud for etablering af belægning</w:t>
      </w:r>
      <w:r w:rsidR="00C60796">
        <w:t>er</w:t>
      </w:r>
      <w:r>
        <w:t xml:space="preserve">, </w:t>
      </w:r>
      <w:r w:rsidR="00C60796">
        <w:t>hvor belægningerne</w:t>
      </w:r>
      <w:r w:rsidR="00A2653E">
        <w:t xml:space="preserve"> </w:t>
      </w:r>
      <w:r w:rsidR="008C7BA6">
        <w:t xml:space="preserve">senest 6 måneder efter slaggerne </w:t>
      </w:r>
      <w:r>
        <w:t>er udlagt</w:t>
      </w:r>
      <w:r w:rsidR="001E1C1D">
        <w:t xml:space="preserve"> etableres</w:t>
      </w:r>
      <w:r>
        <w:t xml:space="preserve">. Det vurderes derfor kun at være en </w:t>
      </w:r>
      <w:r w:rsidR="001E1C1D">
        <w:t xml:space="preserve">relativ </w:t>
      </w:r>
      <w:r>
        <w:t xml:space="preserve">kortvarig direkte kontakt mellem slagge og regnvand i anlægsfasen. </w:t>
      </w:r>
      <w:r w:rsidR="001E1C1D">
        <w:t>Derfor er der ikke lavet en særlig risikovurdering for anlægsfasen.</w:t>
      </w:r>
    </w:p>
    <w:p w14:paraId="250CE645" w14:textId="77777777" w:rsidR="0078497B" w:rsidRDefault="0078497B" w:rsidP="0078497B"/>
    <w:p w14:paraId="7AEA9983" w14:textId="77777777" w:rsidR="0078497B" w:rsidRDefault="0078497B" w:rsidP="0078497B">
      <w:r>
        <w:t>Risikovurdering - Driftsfasen</w:t>
      </w:r>
    </w:p>
    <w:p w14:paraId="15103C7D" w14:textId="283405AA" w:rsidR="0078497B" w:rsidRDefault="0078497B" w:rsidP="0078497B">
      <w:r>
        <w:t xml:space="preserve">Ansøger har udarbejdet en risikovurdering, som omfatter beregninger og vurderinger af, hvilken påvirkning nyttiggørelse af affaldsforbrændingsslagger har på recipienten som følge af udvaskning. Risikovurderingen tager udgangspunkt i Miljøstyrelsens ”Screeningsprincip for jordforureninger, der kan true overfladevand”, som også er anvendt i forbindelse med risikovurdering af jordens påvirkning af recipienten. </w:t>
      </w:r>
    </w:p>
    <w:p w14:paraId="2AED51AA" w14:textId="77777777" w:rsidR="0078497B" w:rsidRDefault="0078497B" w:rsidP="0078497B"/>
    <w:p w14:paraId="6D62C0D2" w14:textId="77777777" w:rsidR="0078497B" w:rsidRDefault="0078497B" w:rsidP="0078497B">
      <w:r>
        <w:t xml:space="preserve">Til vurdering af udvaskningen fra slagger er anvendt den gennemsnitlige koncentration af 13 forskellige stoffer målt i 7 forskellige </w:t>
      </w:r>
      <w:proofErr w:type="spellStart"/>
      <w:r>
        <w:t>eluatanalyser</w:t>
      </w:r>
      <w:proofErr w:type="spellEnd"/>
      <w:r>
        <w:t xml:space="preserve"> af slagger. </w:t>
      </w:r>
    </w:p>
    <w:p w14:paraId="008C1EDF" w14:textId="77777777" w:rsidR="0078497B" w:rsidRDefault="0078497B" w:rsidP="0078497B"/>
    <w:p w14:paraId="1A88F7C1" w14:textId="679F4D17" w:rsidR="0078497B" w:rsidRDefault="0078497B" w:rsidP="0078497B">
      <w:r>
        <w:t>I driftsfasen er det inddæmmede vand udledt, og spunsen er tilnærmelsesvis tæt. Slaggerne indbygges over kote +1</w:t>
      </w:r>
      <w:r w:rsidR="00D17970">
        <w:t xml:space="preserve"> m</w:t>
      </w:r>
      <w:r>
        <w:t xml:space="preserve">. Det vurderes derfor, at den begrænsede mængde regnvand, der siver ned gennem de tilnærmelsesvis tætte belægninger, er det eneste vand, som kommer i kontakt med slaggerne. I beregningen indgår en infiltration på 50 mm/år, hvilket vurderes at være en konservativ betragtning, da belægningerne vil være i form af asfalt eller tilsvarende tæt belægning, og belægningerne skal etableres med fald mod afløb. </w:t>
      </w:r>
    </w:p>
    <w:p w14:paraId="13955712" w14:textId="77777777" w:rsidR="0078497B" w:rsidRDefault="0078497B" w:rsidP="0078497B"/>
    <w:p w14:paraId="633A161B" w14:textId="6B4D079B" w:rsidR="0078497B" w:rsidRDefault="0078497B" w:rsidP="0078497B">
      <w:r>
        <w:t xml:space="preserve">Risikovurdering tager udgangspunkt i, at der skal udlægges slagger på hele etape 4 altså </w:t>
      </w:r>
      <w:r w:rsidR="00C60796">
        <w:t xml:space="preserve">på </w:t>
      </w:r>
      <w:r>
        <w:t>200.000 m</w:t>
      </w:r>
      <w:r w:rsidRPr="00C60796">
        <w:rPr>
          <w:vertAlign w:val="superscript"/>
        </w:rPr>
        <w:t>2</w:t>
      </w:r>
      <w:r>
        <w:t>. Da slaggerne udelukkende må anvendes som bundsikring på de arealer på etape 4, der befæstes med asfalt eller tilsvarende belægning</w:t>
      </w:r>
      <w:r w:rsidR="00C60796">
        <w:t>,</w:t>
      </w:r>
      <w:r>
        <w:t xml:space="preserve"> bedrager dette også til</w:t>
      </w:r>
      <w:r w:rsidR="00C60796">
        <w:t>,</w:t>
      </w:r>
      <w:r>
        <w:t xml:space="preserve"> at risikovurderingen er konservativ.</w:t>
      </w:r>
    </w:p>
    <w:p w14:paraId="466EF3B8" w14:textId="77777777" w:rsidR="0078497B" w:rsidRDefault="0078497B" w:rsidP="0078497B"/>
    <w:p w14:paraId="000B53C4" w14:textId="1330B660" w:rsidR="00634199" w:rsidRDefault="0078497B" w:rsidP="00634199">
      <w:r>
        <w:t>Det fremgår af risikovurderingen, at de beregnede opblandende koncentrationer ikke overskrider de generelle kvalitetskrav i Miljøstyrelsens bekendtgørelser nr. 1625 af 19/12-2017 og nr. 1433 af 21/11-2017. Samlet vurderes det, at anvendelse af affaldsforbrændingsslagger i etape 4, ikke vil medføre en udvaskning i driftsfasen, der udgør en risiko for det marine miljø.</w:t>
      </w:r>
    </w:p>
    <w:p w14:paraId="4ED12D3B" w14:textId="77777777" w:rsidR="009C0171" w:rsidRPr="00FF4398" w:rsidRDefault="009C0171" w:rsidP="00634199">
      <w:pPr>
        <w:rPr>
          <w:lang w:eastAsia="da-DK"/>
        </w:rPr>
      </w:pPr>
    </w:p>
    <w:p w14:paraId="4D993A47" w14:textId="489ABED1" w:rsidR="00634199" w:rsidRDefault="00634199" w:rsidP="00634199">
      <w:pPr>
        <w:pStyle w:val="Overskrift3"/>
        <w:numPr>
          <w:ilvl w:val="2"/>
          <w:numId w:val="6"/>
        </w:numPr>
        <w:rPr>
          <w:color w:val="auto"/>
          <w:sz w:val="24"/>
          <w:szCs w:val="24"/>
          <w:lang w:eastAsia="da-DK"/>
        </w:rPr>
      </w:pPr>
      <w:bookmarkStart w:id="46" w:name="_Toc90631000"/>
      <w:r w:rsidRPr="00F00A54">
        <w:rPr>
          <w:color w:val="auto"/>
          <w:sz w:val="24"/>
          <w:szCs w:val="24"/>
          <w:lang w:eastAsia="da-DK"/>
        </w:rPr>
        <w:t xml:space="preserve">Nyttiggørelse af </w:t>
      </w:r>
      <w:r w:rsidR="00291A92">
        <w:rPr>
          <w:color w:val="auto"/>
          <w:sz w:val="24"/>
          <w:szCs w:val="24"/>
          <w:lang w:eastAsia="da-DK"/>
        </w:rPr>
        <w:t>hav- og havnesediment</w:t>
      </w:r>
      <w:bookmarkEnd w:id="46"/>
    </w:p>
    <w:p w14:paraId="0A5D98DA" w14:textId="6ECA02A7" w:rsidR="00634199" w:rsidRDefault="00634199" w:rsidP="00634199">
      <w:pPr>
        <w:rPr>
          <w:lang w:eastAsia="da-DK"/>
        </w:rPr>
      </w:pPr>
      <w:r>
        <w:rPr>
          <w:lang w:eastAsia="da-DK"/>
        </w:rPr>
        <w:t xml:space="preserve">Der ansøges om mulighed for at indbygge drænet </w:t>
      </w:r>
      <w:r w:rsidR="00291A92">
        <w:rPr>
          <w:lang w:eastAsia="da-DK"/>
        </w:rPr>
        <w:t>hav- og havnesediment</w:t>
      </w:r>
      <w:r>
        <w:rPr>
          <w:lang w:eastAsia="da-DK"/>
        </w:rPr>
        <w:t xml:space="preserve"> i etape 4. </w:t>
      </w:r>
      <w:r w:rsidR="00291A92">
        <w:rPr>
          <w:lang w:eastAsia="da-DK"/>
        </w:rPr>
        <w:t>Hav- og havnesediment</w:t>
      </w:r>
      <w:r>
        <w:rPr>
          <w:lang w:eastAsia="da-DK"/>
        </w:rPr>
        <w:t xml:space="preserve"> kan være forurenet med </w:t>
      </w:r>
      <w:proofErr w:type="gramStart"/>
      <w:r>
        <w:rPr>
          <w:lang w:eastAsia="da-DK"/>
        </w:rPr>
        <w:t>eksempelvis</w:t>
      </w:r>
      <w:proofErr w:type="gramEnd"/>
      <w:r>
        <w:rPr>
          <w:lang w:eastAsia="da-DK"/>
        </w:rPr>
        <w:t xml:space="preserve"> olie og tungmetaller afhængig af hvilke kilder til forurening, der er de steder, hvor </w:t>
      </w:r>
      <w:r w:rsidR="00291A92">
        <w:rPr>
          <w:lang w:eastAsia="da-DK"/>
        </w:rPr>
        <w:t>hav- og havnesediment</w:t>
      </w:r>
      <w:r>
        <w:rPr>
          <w:lang w:eastAsia="da-DK"/>
        </w:rPr>
        <w:t>et skal graves op. Ud over disse forureningsparametre, er der dog også en risiko for, at sediment</w:t>
      </w:r>
      <w:r w:rsidR="00291A92">
        <w:rPr>
          <w:lang w:eastAsia="da-DK"/>
        </w:rPr>
        <w:t>et</w:t>
      </w:r>
      <w:r>
        <w:rPr>
          <w:lang w:eastAsia="da-DK"/>
        </w:rPr>
        <w:t xml:space="preserve"> indeholder </w:t>
      </w:r>
      <w:proofErr w:type="spellStart"/>
      <w:r>
        <w:rPr>
          <w:lang w:eastAsia="da-DK"/>
        </w:rPr>
        <w:t>tributyltin</w:t>
      </w:r>
      <w:proofErr w:type="spellEnd"/>
      <w:r>
        <w:rPr>
          <w:lang w:eastAsia="da-DK"/>
        </w:rPr>
        <w:t xml:space="preserve"> (TBT). TBT har været anvendt som </w:t>
      </w:r>
      <w:proofErr w:type="spellStart"/>
      <w:r>
        <w:rPr>
          <w:lang w:eastAsia="da-DK"/>
        </w:rPr>
        <w:t>antibegroningsmiddel</w:t>
      </w:r>
      <w:proofErr w:type="spellEnd"/>
      <w:r>
        <w:rPr>
          <w:lang w:eastAsia="da-DK"/>
        </w:rPr>
        <w:t xml:space="preserve"> i malinger til skibe og findes i højeste koncentrationer, hvor skibe ligger stille i længere tid</w:t>
      </w:r>
      <w:r w:rsidR="00A2653E">
        <w:rPr>
          <w:lang w:eastAsia="da-DK"/>
        </w:rPr>
        <w:t>,</w:t>
      </w:r>
      <w:r>
        <w:rPr>
          <w:lang w:eastAsia="da-DK"/>
        </w:rPr>
        <w:t xml:space="preserve"> og hvor</w:t>
      </w:r>
      <w:r>
        <w:rPr>
          <w:sz w:val="20"/>
          <w:szCs w:val="20"/>
        </w:rPr>
        <w:t xml:space="preserve"> </w:t>
      </w:r>
      <w:r w:rsidRPr="000844E5">
        <w:rPr>
          <w:lang w:eastAsia="da-DK"/>
        </w:rPr>
        <w:t>både klargøres (slibestøv og malerrester)</w:t>
      </w:r>
      <w:r>
        <w:rPr>
          <w:lang w:eastAsia="da-DK"/>
        </w:rPr>
        <w:t>.</w:t>
      </w:r>
    </w:p>
    <w:p w14:paraId="43BDA941" w14:textId="77777777" w:rsidR="00634199" w:rsidRDefault="00634199" w:rsidP="00634199">
      <w:pPr>
        <w:rPr>
          <w:lang w:eastAsia="da-DK"/>
        </w:rPr>
      </w:pPr>
    </w:p>
    <w:p w14:paraId="5E12F615" w14:textId="7BE8E212" w:rsidR="00634199" w:rsidRDefault="00634199" w:rsidP="00634199">
      <w:pPr>
        <w:rPr>
          <w:lang w:eastAsia="da-DK"/>
        </w:rPr>
      </w:pPr>
      <w:r w:rsidRPr="00BF1FCF">
        <w:rPr>
          <w:lang w:eastAsia="da-DK"/>
        </w:rPr>
        <w:t>I forbindelse med ansøgning</w:t>
      </w:r>
      <w:r>
        <w:rPr>
          <w:lang w:eastAsia="da-DK"/>
        </w:rPr>
        <w:t>er</w:t>
      </w:r>
      <w:r w:rsidRPr="00BF1FCF">
        <w:rPr>
          <w:lang w:eastAsia="da-DK"/>
        </w:rPr>
        <w:t xml:space="preserve"> om nyttiggørelse af oprensnings- og uddybningsmaterialer, som administreres af </w:t>
      </w:r>
      <w:r w:rsidR="00F524BE">
        <w:rPr>
          <w:lang w:eastAsia="da-DK"/>
        </w:rPr>
        <w:t>M</w:t>
      </w:r>
      <w:r w:rsidRPr="00BF1FCF">
        <w:rPr>
          <w:lang w:eastAsia="da-DK"/>
        </w:rPr>
        <w:t xml:space="preserve">iljøstyrelsen, skal der foretages de </w:t>
      </w:r>
      <w:proofErr w:type="gramStart"/>
      <w:r w:rsidRPr="00BF1FCF">
        <w:rPr>
          <w:lang w:eastAsia="da-DK"/>
        </w:rPr>
        <w:t>fornødne</w:t>
      </w:r>
      <w:proofErr w:type="gramEnd"/>
      <w:r w:rsidRPr="00BF1FCF">
        <w:rPr>
          <w:lang w:eastAsia="da-DK"/>
        </w:rPr>
        <w:t xml:space="preserve"> undersøgelser og miljømæssige vurderinger. </w:t>
      </w:r>
      <w:r>
        <w:rPr>
          <w:lang w:eastAsia="da-DK"/>
        </w:rPr>
        <w:t xml:space="preserve">Hvis analyser af sedimentet overholder modtagekriterierne for etape 4, jf. bilag 2, kan sedimentet modtages. </w:t>
      </w:r>
    </w:p>
    <w:p w14:paraId="18776ACF" w14:textId="77777777" w:rsidR="00634199" w:rsidRPr="00BF1FCF" w:rsidRDefault="00634199" w:rsidP="00634199">
      <w:pPr>
        <w:rPr>
          <w:lang w:eastAsia="da-DK"/>
        </w:rPr>
      </w:pPr>
    </w:p>
    <w:p w14:paraId="38493F3F" w14:textId="77777777" w:rsidR="00634199" w:rsidRDefault="00634199" w:rsidP="00634199">
      <w:pPr>
        <w:rPr>
          <w:lang w:eastAsia="da-DK"/>
        </w:rPr>
      </w:pPr>
      <w:r>
        <w:rPr>
          <w:lang w:eastAsia="da-DK"/>
        </w:rPr>
        <w:t>Risikovurdering</w:t>
      </w:r>
    </w:p>
    <w:p w14:paraId="6D0C28A1" w14:textId="559CC46C" w:rsidR="00634199" w:rsidRDefault="00634199" w:rsidP="00634199">
      <w:pPr>
        <w:rPr>
          <w:lang w:eastAsia="da-DK"/>
        </w:rPr>
      </w:pPr>
      <w:r>
        <w:rPr>
          <w:lang w:eastAsia="da-DK"/>
        </w:rPr>
        <w:t xml:space="preserve">Der er ikke lavet en særskilt risikovurdering for tungmetaller, PAH’er og kulbrinter i </w:t>
      </w:r>
      <w:r w:rsidR="00291A92">
        <w:rPr>
          <w:lang w:eastAsia="da-DK"/>
        </w:rPr>
        <w:t>hav- og havnesediment</w:t>
      </w:r>
      <w:r>
        <w:rPr>
          <w:lang w:eastAsia="da-DK"/>
        </w:rPr>
        <w:t xml:space="preserve"> da det vurderes, at den, der er lavet for jord, også vil gælde for </w:t>
      </w:r>
      <w:r w:rsidR="00291A92">
        <w:rPr>
          <w:lang w:eastAsia="da-DK"/>
        </w:rPr>
        <w:t>hav- og havnesediment</w:t>
      </w:r>
      <w:r>
        <w:rPr>
          <w:lang w:eastAsia="da-DK"/>
        </w:rPr>
        <w:t xml:space="preserve">. Det fremgår af ansøgningen, at der ikke ønskes modtaget </w:t>
      </w:r>
      <w:r w:rsidR="00291A92">
        <w:rPr>
          <w:lang w:eastAsia="da-DK"/>
        </w:rPr>
        <w:t>hav- og havnesediment</w:t>
      </w:r>
      <w:r>
        <w:rPr>
          <w:lang w:eastAsia="da-DK"/>
        </w:rPr>
        <w:t xml:space="preserve"> med indhold af PCB. Ansøgningens </w:t>
      </w:r>
      <w:r w:rsidRPr="0014575E">
        <w:rPr>
          <w:lang w:eastAsia="da-DK"/>
        </w:rPr>
        <w:t>risikovurdering</w:t>
      </w:r>
      <w:r>
        <w:rPr>
          <w:lang w:eastAsia="da-DK"/>
        </w:rPr>
        <w:t xml:space="preserve"> er derfor koncentreret om indholdet af TBT.</w:t>
      </w:r>
    </w:p>
    <w:p w14:paraId="067F930A" w14:textId="77777777" w:rsidR="00634199" w:rsidRDefault="00634199" w:rsidP="00634199">
      <w:pPr>
        <w:rPr>
          <w:lang w:eastAsia="da-DK"/>
        </w:rPr>
      </w:pPr>
    </w:p>
    <w:p w14:paraId="6738A57F" w14:textId="2E97018B" w:rsidR="00634199" w:rsidRDefault="00634199" w:rsidP="00634199">
      <w:pPr>
        <w:rPr>
          <w:sz w:val="20"/>
          <w:szCs w:val="20"/>
        </w:rPr>
      </w:pPr>
      <w:r>
        <w:rPr>
          <w:lang w:eastAsia="da-DK"/>
        </w:rPr>
        <w:t xml:space="preserve">I risikovurderingen for TBT </w:t>
      </w:r>
      <w:r w:rsidRPr="0014575E">
        <w:rPr>
          <w:lang w:eastAsia="da-DK"/>
        </w:rPr>
        <w:t xml:space="preserve">er der taget udgangspunkt i en </w:t>
      </w:r>
      <w:r>
        <w:rPr>
          <w:lang w:eastAsia="da-DK"/>
        </w:rPr>
        <w:t xml:space="preserve">beregning i </w:t>
      </w:r>
      <w:r w:rsidRPr="0014575E">
        <w:rPr>
          <w:lang w:eastAsia="da-DK"/>
        </w:rPr>
        <w:t>Miljøgodkendelse af Hirtshals Havns deponi for havnesediment</w:t>
      </w:r>
      <w:r>
        <w:rPr>
          <w:lang w:eastAsia="da-DK"/>
        </w:rPr>
        <w:t xml:space="preserve">. </w:t>
      </w:r>
      <w:r w:rsidRPr="0014575E">
        <w:rPr>
          <w:lang w:eastAsia="da-DK"/>
        </w:rPr>
        <w:t xml:space="preserve">Der er </w:t>
      </w:r>
      <w:r>
        <w:rPr>
          <w:lang w:eastAsia="da-DK"/>
        </w:rPr>
        <w:t xml:space="preserve">her </w:t>
      </w:r>
      <w:r w:rsidRPr="0014575E">
        <w:rPr>
          <w:lang w:eastAsia="da-DK"/>
        </w:rPr>
        <w:t>udregnet porevandskoncentrationer baseret på forskellige koncentrationer af TBT i sedimentet</w:t>
      </w:r>
      <w:r>
        <w:rPr>
          <w:lang w:eastAsia="da-DK"/>
        </w:rPr>
        <w:t xml:space="preserve">. Der er anvendt </w:t>
      </w:r>
      <w:r w:rsidRPr="0014575E">
        <w:rPr>
          <w:lang w:eastAsia="da-DK"/>
        </w:rPr>
        <w:t>fysiske parametre for TBT</w:t>
      </w:r>
      <w:r>
        <w:rPr>
          <w:lang w:eastAsia="da-DK"/>
        </w:rPr>
        <w:t xml:space="preserve">, som stammer fra </w:t>
      </w:r>
      <w:r w:rsidRPr="0014575E">
        <w:rPr>
          <w:lang w:eastAsia="da-DK"/>
        </w:rPr>
        <w:t xml:space="preserve">arbejdsrapport fra Miljøstyrelsen nr. 33, 2005 </w:t>
      </w:r>
      <w:r w:rsidRPr="00BF1FCF">
        <w:rPr>
          <w:i/>
          <w:iCs/>
          <w:lang w:eastAsia="da-DK"/>
        </w:rPr>
        <w:t>”Undersøgelse af eksisterende viden om tilbageholdelse og nedbrydning af PAH og TBT samt tilbageholdelse af sporelementer/tungmetaller til brug ved risikovurdering af kystnære depoter</w:t>
      </w:r>
      <w:r>
        <w:rPr>
          <w:lang w:eastAsia="da-DK"/>
        </w:rPr>
        <w:t xml:space="preserve">”. Indholdet af </w:t>
      </w:r>
      <w:r w:rsidRPr="00C0198F">
        <w:rPr>
          <w:lang w:eastAsia="da-DK"/>
        </w:rPr>
        <w:t xml:space="preserve">organisk stof </w:t>
      </w:r>
      <w:r>
        <w:rPr>
          <w:lang w:eastAsia="da-DK"/>
        </w:rPr>
        <w:t xml:space="preserve">i </w:t>
      </w:r>
      <w:r w:rsidR="00291A92">
        <w:rPr>
          <w:lang w:eastAsia="da-DK"/>
        </w:rPr>
        <w:t>hav- og havnesediment</w:t>
      </w:r>
      <w:r>
        <w:rPr>
          <w:lang w:eastAsia="da-DK"/>
        </w:rPr>
        <w:t xml:space="preserve">et </w:t>
      </w:r>
      <w:r w:rsidRPr="00C0198F">
        <w:rPr>
          <w:lang w:eastAsia="da-DK"/>
        </w:rPr>
        <w:t>sat til 5%</w:t>
      </w:r>
      <w:r>
        <w:rPr>
          <w:lang w:eastAsia="da-DK"/>
        </w:rPr>
        <w:t xml:space="preserve">. </w:t>
      </w:r>
      <w:r w:rsidRPr="00C0198F">
        <w:rPr>
          <w:lang w:eastAsia="da-DK"/>
        </w:rPr>
        <w:t>TBT er især associeret med de</w:t>
      </w:r>
      <w:r>
        <w:rPr>
          <w:lang w:eastAsia="da-DK"/>
        </w:rPr>
        <w:t>n</w:t>
      </w:r>
      <w:r w:rsidRPr="00C0198F">
        <w:rPr>
          <w:lang w:eastAsia="da-DK"/>
        </w:rPr>
        <w:t xml:space="preserve"> organiske fraktion i sedimentet, da det bindes til organisk stof. TBT</w:t>
      </w:r>
      <w:r>
        <w:rPr>
          <w:lang w:eastAsia="da-DK"/>
        </w:rPr>
        <w:t>-indholdet vil derfor</w:t>
      </w:r>
      <w:r w:rsidRPr="00C0198F">
        <w:rPr>
          <w:lang w:eastAsia="da-DK"/>
        </w:rPr>
        <w:t xml:space="preserve"> </w:t>
      </w:r>
      <w:r>
        <w:rPr>
          <w:lang w:eastAsia="da-DK"/>
        </w:rPr>
        <w:t>være mindre</w:t>
      </w:r>
      <w:r w:rsidRPr="00C0198F">
        <w:rPr>
          <w:lang w:eastAsia="da-DK"/>
        </w:rPr>
        <w:t>, hvis indhold</w:t>
      </w:r>
      <w:r>
        <w:rPr>
          <w:lang w:eastAsia="da-DK"/>
        </w:rPr>
        <w:t>et</w:t>
      </w:r>
      <w:r w:rsidRPr="00C0198F">
        <w:rPr>
          <w:lang w:eastAsia="da-DK"/>
        </w:rPr>
        <w:t xml:space="preserve"> af organisk stof</w:t>
      </w:r>
      <w:r>
        <w:rPr>
          <w:lang w:eastAsia="da-DK"/>
        </w:rPr>
        <w:t xml:space="preserve"> er lavt i det materiale, der </w:t>
      </w:r>
      <w:r w:rsidRPr="008C5D5A">
        <w:rPr>
          <w:lang w:eastAsia="da-DK"/>
        </w:rPr>
        <w:t xml:space="preserve">modtages. Et lavt indhold af organisk stof sikrer i øvrigt også, at sedimentet er indbygningsegnet. Der er derfor stillet vilkår om, at </w:t>
      </w:r>
      <w:r w:rsidR="00291A92">
        <w:rPr>
          <w:lang w:eastAsia="da-DK"/>
        </w:rPr>
        <w:t>hav- og havnesediment</w:t>
      </w:r>
      <w:r w:rsidRPr="008C5D5A">
        <w:rPr>
          <w:lang w:eastAsia="da-DK"/>
        </w:rPr>
        <w:t>et til indbygning i etape 4 maksimalt må indeholde 5% organiske materiale.</w:t>
      </w:r>
    </w:p>
    <w:p w14:paraId="0331E231" w14:textId="77777777" w:rsidR="00634199" w:rsidRDefault="00634199" w:rsidP="00634199">
      <w:pPr>
        <w:rPr>
          <w:lang w:eastAsia="da-DK"/>
        </w:rPr>
      </w:pPr>
    </w:p>
    <w:p w14:paraId="2BBF183E" w14:textId="77777777" w:rsidR="00634199" w:rsidRDefault="00634199" w:rsidP="00634199">
      <w:pPr>
        <w:rPr>
          <w:lang w:eastAsia="da-DK"/>
        </w:rPr>
      </w:pPr>
      <w:r>
        <w:rPr>
          <w:lang w:eastAsia="da-DK"/>
        </w:rPr>
        <w:t xml:space="preserve">Ud fra de beregnede porevandskoncentrationer for de to beregningsscenarier for Hirtshals Havns deponi for havnesediment med TBT-indhold på hhv. 120 og 810 µg/l er det beregnet, hvilken koncentrationen, der vil være i recipienten efter fortynding, </w:t>
      </w:r>
      <w:proofErr w:type="gramStart"/>
      <w:r>
        <w:rPr>
          <w:lang w:eastAsia="da-DK"/>
        </w:rPr>
        <w:t>såfremt</w:t>
      </w:r>
      <w:proofErr w:type="gramEnd"/>
      <w:r>
        <w:rPr>
          <w:lang w:eastAsia="da-DK"/>
        </w:rPr>
        <w:t xml:space="preserve"> depotet havde været placeret, hvor etape 4 skal placeres. </w:t>
      </w:r>
    </w:p>
    <w:p w14:paraId="5D11BCF8" w14:textId="77777777" w:rsidR="00634199" w:rsidRDefault="00634199" w:rsidP="00634199">
      <w:pPr>
        <w:rPr>
          <w:lang w:eastAsia="da-DK"/>
        </w:rPr>
      </w:pPr>
    </w:p>
    <w:p w14:paraId="0C8B5AA7" w14:textId="45DB5DC6" w:rsidR="00634199" w:rsidRDefault="00634199" w:rsidP="00634199">
      <w:pPr>
        <w:rPr>
          <w:lang w:eastAsia="da-DK"/>
        </w:rPr>
      </w:pPr>
      <w:r>
        <w:rPr>
          <w:lang w:eastAsia="da-DK"/>
        </w:rPr>
        <w:t xml:space="preserve">Beregningerne viser, at det marine miljøkvalitetskrav for TBT på 0,0002 µg/l er overholdt, hvis </w:t>
      </w:r>
      <w:r w:rsidR="00291A92">
        <w:rPr>
          <w:lang w:eastAsia="da-DK"/>
        </w:rPr>
        <w:t>hav- og havnesediment</w:t>
      </w:r>
      <w:r>
        <w:rPr>
          <w:lang w:eastAsia="da-DK"/>
        </w:rPr>
        <w:t>, der modtages i etape 4, indeholder maksimalt 600 µg TBT pr. kg TS.</w:t>
      </w:r>
    </w:p>
    <w:p w14:paraId="59216300" w14:textId="77777777" w:rsidR="00634199" w:rsidRDefault="00634199" w:rsidP="00634199">
      <w:pPr>
        <w:rPr>
          <w:lang w:eastAsia="da-DK"/>
        </w:rPr>
      </w:pPr>
    </w:p>
    <w:p w14:paraId="15AE9ECF" w14:textId="474E1FCA" w:rsidR="00001618" w:rsidRDefault="00634199" w:rsidP="00634199">
      <w:pPr>
        <w:rPr>
          <w:lang w:eastAsia="da-DK"/>
        </w:rPr>
      </w:pPr>
      <w:r>
        <w:rPr>
          <w:lang w:eastAsia="da-DK"/>
        </w:rPr>
        <w:t xml:space="preserve">Beregningen vurderes at være konservativ, da der i beregningen ikke indgår, at etape 4 er omsluttet af en tæt dæmning og kajkonstruktion, og det tilmed er antaget, at det er på hele etape 4, der indbygges </w:t>
      </w:r>
      <w:r w:rsidR="00291A92">
        <w:rPr>
          <w:lang w:eastAsia="da-DK"/>
        </w:rPr>
        <w:t>hav- og havnesediment</w:t>
      </w:r>
      <w:r>
        <w:rPr>
          <w:lang w:eastAsia="da-DK"/>
        </w:rPr>
        <w:t xml:space="preserve"> med et indhold af TBT på 600 µg/kg TS.</w:t>
      </w:r>
    </w:p>
    <w:p w14:paraId="0FCDBD4C" w14:textId="50B256F1" w:rsidR="00001618" w:rsidRPr="00026223" w:rsidRDefault="00026223" w:rsidP="00026223">
      <w:pPr>
        <w:pStyle w:val="Overskrift3"/>
        <w:rPr>
          <w:color w:val="auto"/>
          <w:sz w:val="24"/>
          <w:szCs w:val="24"/>
          <w:lang w:eastAsia="da-DK"/>
        </w:rPr>
      </w:pPr>
      <w:bookmarkStart w:id="47" w:name="_Toc90631001"/>
      <w:r w:rsidRPr="00026223">
        <w:rPr>
          <w:color w:val="auto"/>
          <w:sz w:val="24"/>
          <w:szCs w:val="24"/>
          <w:lang w:eastAsia="da-DK"/>
        </w:rPr>
        <w:t>7.</w:t>
      </w:r>
      <w:r w:rsidR="00666BA2">
        <w:rPr>
          <w:color w:val="auto"/>
          <w:sz w:val="24"/>
          <w:szCs w:val="24"/>
          <w:lang w:eastAsia="da-DK"/>
        </w:rPr>
        <w:t>5</w:t>
      </w:r>
      <w:r w:rsidRPr="00026223">
        <w:rPr>
          <w:color w:val="auto"/>
          <w:sz w:val="24"/>
          <w:szCs w:val="24"/>
          <w:lang w:eastAsia="da-DK"/>
        </w:rPr>
        <w:t>.8</w:t>
      </w:r>
      <w:r w:rsidRPr="00026223">
        <w:rPr>
          <w:color w:val="auto"/>
          <w:sz w:val="24"/>
          <w:szCs w:val="24"/>
          <w:lang w:eastAsia="da-DK"/>
        </w:rPr>
        <w:tab/>
      </w:r>
      <w:r w:rsidR="00001618" w:rsidRPr="00026223">
        <w:rPr>
          <w:color w:val="auto"/>
          <w:sz w:val="24"/>
          <w:szCs w:val="24"/>
          <w:lang w:eastAsia="da-DK"/>
        </w:rPr>
        <w:t>Opsamling</w:t>
      </w:r>
      <w:bookmarkEnd w:id="47"/>
    </w:p>
    <w:p w14:paraId="0C244ED5" w14:textId="64BE4725" w:rsidR="001E1C1D" w:rsidRPr="00D15CEC" w:rsidRDefault="001E1C1D" w:rsidP="00001618">
      <w:r w:rsidRPr="00D15CEC">
        <w:t>De affaldsfraktioner</w:t>
      </w:r>
      <w:r w:rsidR="00D15CEC" w:rsidRPr="00D15CEC">
        <w:t>,</w:t>
      </w:r>
      <w:r w:rsidRPr="00D15CEC">
        <w:t xml:space="preserve"> der modtages i etape 4</w:t>
      </w:r>
      <w:r w:rsidR="00D15CEC" w:rsidRPr="00D15CEC">
        <w:t>,</w:t>
      </w:r>
      <w:r w:rsidRPr="00D15CEC">
        <w:t xml:space="preserve"> kan være forurenet med im</w:t>
      </w:r>
      <w:r w:rsidR="00D15CEC" w:rsidRPr="00D15CEC">
        <w:t>m</w:t>
      </w:r>
      <w:r w:rsidRPr="00D15CEC">
        <w:t>obile forureningskomponenter</w:t>
      </w:r>
      <w:r w:rsidR="004711CF">
        <w:t>,</w:t>
      </w:r>
      <w:r w:rsidRPr="00D15CEC">
        <w:t xml:space="preserve"> så som tungmetaller</w:t>
      </w:r>
      <w:r w:rsidR="00026223">
        <w:t>,</w:t>
      </w:r>
      <w:r w:rsidRPr="00D15CEC">
        <w:t xml:space="preserve"> tunge kulbrinter</w:t>
      </w:r>
      <w:r w:rsidR="004711CF">
        <w:t xml:space="preserve"> og PAH’er</w:t>
      </w:r>
      <w:r w:rsidRPr="00D15CEC">
        <w:t xml:space="preserve">. Modtagekriterierne for </w:t>
      </w:r>
      <w:r w:rsidR="00026223">
        <w:t xml:space="preserve">de mere </w:t>
      </w:r>
      <w:r w:rsidR="00D15CEC" w:rsidRPr="00D15CEC">
        <w:t>m</w:t>
      </w:r>
      <w:r w:rsidRPr="00D15CEC">
        <w:t>obile forurenings</w:t>
      </w:r>
      <w:r w:rsidR="00026223">
        <w:t xml:space="preserve">komponenter </w:t>
      </w:r>
      <w:r w:rsidRPr="00D15CEC">
        <w:t>er lave svarende til klasse 1 og 2 jf. Sjællands</w:t>
      </w:r>
      <w:r w:rsidR="00666BA2">
        <w:t>-</w:t>
      </w:r>
      <w:r w:rsidRPr="00D15CEC">
        <w:t>vejledningen.</w:t>
      </w:r>
      <w:r w:rsidR="00026223">
        <w:t xml:space="preserve"> Risikovurderingerne viser, at udvaskningen af de immobile forureningskomponenter er meget begrænset, og at nyttiggørelse af materialerne ikke udgør en risiko for det marine miljø. </w:t>
      </w:r>
    </w:p>
    <w:p w14:paraId="22AEEA12" w14:textId="77777777" w:rsidR="001E1C1D" w:rsidRPr="00D15CEC" w:rsidRDefault="001E1C1D" w:rsidP="00001618"/>
    <w:p w14:paraId="51A95FCA" w14:textId="4164993C" w:rsidR="00001618" w:rsidRDefault="00001618" w:rsidP="00001618">
      <w:pPr>
        <w:rPr>
          <w:rFonts w:ascii="Calibri" w:hAnsi="Calibri"/>
        </w:rPr>
      </w:pPr>
      <w:r w:rsidRPr="00D15CEC">
        <w:t>Vilkår om overdækning med enten varmblandet asfalt eller bentonitmembran eller tilsvarende belægninger sikre sammen med vilkår om etablering af fald mod brønde og afvandingsledninger, at det regnvand</w:t>
      </w:r>
      <w:r w:rsidR="00026223">
        <w:t>,</w:t>
      </w:r>
      <w:r w:rsidRPr="00D15CEC">
        <w:t xml:space="preserve"> der falder på etape 4</w:t>
      </w:r>
      <w:r w:rsidR="00026223">
        <w:t>,</w:t>
      </w:r>
      <w:r w:rsidRPr="00D15CEC">
        <w:t xml:space="preserve"> hurtig ledes væk fra etapen, og dermed ikke udvasker forurene</w:t>
      </w:r>
      <w:r w:rsidR="00026223">
        <w:t xml:space="preserve">nde </w:t>
      </w:r>
      <w:r w:rsidRPr="00D15CEC">
        <w:t xml:space="preserve">stoffer fra det </w:t>
      </w:r>
      <w:r w:rsidR="00026223">
        <w:t xml:space="preserve">nyttiggjorte </w:t>
      </w:r>
      <w:r w:rsidRPr="00D15CEC">
        <w:t xml:space="preserve">materiale. Den </w:t>
      </w:r>
      <w:r w:rsidR="00D15CEC" w:rsidRPr="00D15CEC">
        <w:t xml:space="preserve">tilnærmelsesvis </w:t>
      </w:r>
      <w:r w:rsidRPr="00D15CEC">
        <w:t>tætte dæmning og ankerspuns bidrager yderligere til at mindske risikoen for udvaskning af forurenet stoffer til det marine miljø.</w:t>
      </w:r>
    </w:p>
    <w:p w14:paraId="7C7207A8" w14:textId="77777777" w:rsidR="00634199" w:rsidRDefault="00634199" w:rsidP="00634199">
      <w:pPr>
        <w:pStyle w:val="Overskrift2"/>
        <w:numPr>
          <w:ilvl w:val="1"/>
          <w:numId w:val="6"/>
        </w:numPr>
        <w:spacing w:after="120"/>
        <w:rPr>
          <w:lang w:eastAsia="da-DK"/>
        </w:rPr>
      </w:pPr>
      <w:bookmarkStart w:id="48" w:name="_Toc90631002"/>
      <w:r>
        <w:rPr>
          <w:lang w:eastAsia="da-DK"/>
        </w:rPr>
        <w:t>Menneskers sundhed</w:t>
      </w:r>
      <w:bookmarkEnd w:id="48"/>
    </w:p>
    <w:p w14:paraId="3D9CB8C2" w14:textId="77777777" w:rsidR="00634199" w:rsidRDefault="00634199" w:rsidP="00634199">
      <w:r>
        <w:t>Når etape 4 er færdigetableret, skal arealet, hvor der skal foregå havnerelaterede aktiviteter, afskæres fra offentligheden via et hegn. På det indhegnede areal er der derfor ikke stillet særlige vilkår for at hindre offentlighedens kontakt med de forurenede materialer, som er anvendt til opbygning af etape 4.</w:t>
      </w:r>
    </w:p>
    <w:p w14:paraId="4068C6B7" w14:textId="77777777" w:rsidR="00634199" w:rsidRDefault="00634199" w:rsidP="00634199"/>
    <w:p w14:paraId="0E9C24F6" w14:textId="5B4D435A" w:rsidR="00634199" w:rsidRDefault="00634199" w:rsidP="00634199">
      <w:r>
        <w:t xml:space="preserve">På dæmningens krone langs etape 4 </w:t>
      </w:r>
      <w:r w:rsidR="00A2653E">
        <w:t xml:space="preserve">vil der være </w:t>
      </w:r>
      <w:r>
        <w:t>adgang for offentligheden via en trampesti ud til et 10.000 m</w:t>
      </w:r>
      <w:r w:rsidRPr="00624E82">
        <w:rPr>
          <w:vertAlign w:val="superscript"/>
        </w:rPr>
        <w:t>2</w:t>
      </w:r>
      <w:r>
        <w:t xml:space="preserve"> stort areal på etape 4’s vestlige spids. På trampestien og det 10.000 m</w:t>
      </w:r>
      <w:r w:rsidRPr="00D61BB5">
        <w:rPr>
          <w:vertAlign w:val="superscript"/>
        </w:rPr>
        <w:t>2</w:t>
      </w:r>
      <w:r>
        <w:t xml:space="preserve"> store areal med offentlig adgang, skal det sikres, at mennesker ikke kan komme i kontakt med forurenet materiale, der er anvendt til opbygningen af etape 4. Der stilles derfor vilkår om</w:t>
      </w:r>
      <w:r w:rsidR="00A2653E">
        <w:t>,</w:t>
      </w:r>
      <w:r>
        <w:t xml:space="preserve"> at det øverste lag på min. 50 cm skal bestå af rene materialer. De offentlig tilgængelige arealer skal vedligeholdes, så det øverste lag til stadighed består af min. 50 cm rene materialer. </w:t>
      </w:r>
    </w:p>
    <w:p w14:paraId="1742B9FA" w14:textId="77777777" w:rsidR="00634199" w:rsidRDefault="00634199" w:rsidP="00634199"/>
    <w:p w14:paraId="0B7FD06C" w14:textId="5BE35F6A" w:rsidR="001B1636" w:rsidRDefault="00634199" w:rsidP="001B1636">
      <w:pPr>
        <w:rPr>
          <w:lang w:eastAsia="da-DK"/>
        </w:rPr>
      </w:pPr>
      <w:r>
        <w:rPr>
          <w:lang w:eastAsia="da-DK"/>
        </w:rPr>
        <w:t xml:space="preserve">Der er ikke stillet vilkår om markeringsnet mellem de udlagte affaldsfraktioner og de overliggende rene materialer. Dette skyldes, at der er krav om, at der udlægges en bentonitmembran over affaldsfraktionerne. Bentonitmembranen består af en filtdug med bentonit-ler imellem. Det vurderes, at bentonitmembranen tilstrækkeligt hindre kontakt med affaldsfraktionerne, selvom der skulle opstå huller i laget af rene materialer. </w:t>
      </w:r>
    </w:p>
    <w:p w14:paraId="70D2EC03" w14:textId="77777777" w:rsidR="00F523F7" w:rsidRPr="00E44ED6" w:rsidRDefault="00F523F7" w:rsidP="00F523F7">
      <w:pPr>
        <w:rPr>
          <w:lang w:eastAsia="da-DK"/>
        </w:rPr>
      </w:pPr>
    </w:p>
    <w:p w14:paraId="66B53582" w14:textId="77777777" w:rsidR="00F523F7" w:rsidRPr="00E44ED6" w:rsidRDefault="00F523F7" w:rsidP="0034407E">
      <w:pPr>
        <w:pStyle w:val="Overskrift2"/>
        <w:numPr>
          <w:ilvl w:val="1"/>
          <w:numId w:val="6"/>
        </w:numPr>
        <w:spacing w:after="120"/>
        <w:rPr>
          <w:lang w:eastAsia="da-DK"/>
        </w:rPr>
      </w:pPr>
      <w:bookmarkStart w:id="49" w:name="_Toc90631003"/>
      <w:r w:rsidRPr="00E44ED6">
        <w:rPr>
          <w:lang w:eastAsia="da-DK"/>
        </w:rPr>
        <w:t>Luft/støv</w:t>
      </w:r>
      <w:bookmarkEnd w:id="49"/>
      <w:r w:rsidRPr="00E44ED6">
        <w:rPr>
          <w:lang w:eastAsia="da-DK"/>
        </w:rPr>
        <w:t xml:space="preserve"> </w:t>
      </w:r>
    </w:p>
    <w:p w14:paraId="50D2B755" w14:textId="07E3A379" w:rsidR="00F523F7" w:rsidRDefault="00F523F7" w:rsidP="00F523F7">
      <w:pPr>
        <w:rPr>
          <w:lang w:eastAsia="da-DK"/>
        </w:rPr>
      </w:pPr>
      <w:r w:rsidRPr="00E44ED6">
        <w:rPr>
          <w:lang w:eastAsia="da-DK"/>
        </w:rPr>
        <w:t>For at undgå spredning</w:t>
      </w:r>
      <w:r>
        <w:rPr>
          <w:lang w:eastAsia="da-DK"/>
        </w:rPr>
        <w:t xml:space="preserve"> af </w:t>
      </w:r>
      <w:r w:rsidR="007A61B2">
        <w:rPr>
          <w:lang w:eastAsia="da-DK"/>
        </w:rPr>
        <w:t xml:space="preserve">forurenet materiale </w:t>
      </w:r>
      <w:r>
        <w:rPr>
          <w:lang w:eastAsia="da-DK"/>
        </w:rPr>
        <w:t xml:space="preserve">til de omgivende arealer er der stillet vilkår om, at støvflugt hindres i tørre perioder. Dette kan </w:t>
      </w:r>
      <w:proofErr w:type="gramStart"/>
      <w:r>
        <w:rPr>
          <w:lang w:eastAsia="da-DK"/>
        </w:rPr>
        <w:t>eksempelvis</w:t>
      </w:r>
      <w:proofErr w:type="gramEnd"/>
      <w:r>
        <w:rPr>
          <w:lang w:eastAsia="da-DK"/>
        </w:rPr>
        <w:t xml:space="preserve"> ske ved sprinkling med vand</w:t>
      </w:r>
      <w:r w:rsidR="00D326D9">
        <w:rPr>
          <w:lang w:eastAsia="da-DK"/>
        </w:rPr>
        <w:t>.</w:t>
      </w:r>
    </w:p>
    <w:p w14:paraId="3ED0226D" w14:textId="77777777" w:rsidR="00F523F7" w:rsidRDefault="00F523F7" w:rsidP="00F523F7">
      <w:pPr>
        <w:rPr>
          <w:lang w:eastAsia="da-DK"/>
        </w:rPr>
      </w:pPr>
    </w:p>
    <w:p w14:paraId="51C594AD" w14:textId="77777777" w:rsidR="00F523F7" w:rsidRDefault="00F523F7" w:rsidP="0034407E">
      <w:pPr>
        <w:pStyle w:val="Overskrift2"/>
        <w:numPr>
          <w:ilvl w:val="1"/>
          <w:numId w:val="6"/>
        </w:numPr>
        <w:spacing w:after="120"/>
        <w:rPr>
          <w:lang w:eastAsia="da-DK"/>
        </w:rPr>
      </w:pPr>
      <w:bookmarkStart w:id="50" w:name="_Toc90631004"/>
      <w:r>
        <w:rPr>
          <w:lang w:eastAsia="da-DK"/>
        </w:rPr>
        <w:t>Støj og vibriationer</w:t>
      </w:r>
      <w:bookmarkEnd w:id="50"/>
      <w:r>
        <w:rPr>
          <w:lang w:eastAsia="da-DK"/>
        </w:rPr>
        <w:t xml:space="preserve">  </w:t>
      </w:r>
    </w:p>
    <w:p w14:paraId="23E58BF6" w14:textId="1C4BA155" w:rsidR="00F523F7" w:rsidRDefault="00F523F7" w:rsidP="00F523F7">
      <w:r>
        <w:t>Vilkår vedrørende støj og vibrationer er meddelt i kommunens VVM-tilladelse fra den 6. juni 2017.</w:t>
      </w:r>
      <w:r w:rsidR="00B35253">
        <w:t xml:space="preserve"> </w:t>
      </w:r>
    </w:p>
    <w:p w14:paraId="09A22622" w14:textId="77777777" w:rsidR="00144A17" w:rsidRDefault="00144A17" w:rsidP="00144A17">
      <w:pPr>
        <w:autoSpaceDE w:val="0"/>
        <w:autoSpaceDN w:val="0"/>
        <w:adjustRightInd w:val="0"/>
        <w:spacing w:line="240" w:lineRule="auto"/>
      </w:pPr>
    </w:p>
    <w:p w14:paraId="71FB208D" w14:textId="3D4B06B9" w:rsidR="00144A17" w:rsidRDefault="00144A17" w:rsidP="00144A17">
      <w:pPr>
        <w:autoSpaceDE w:val="0"/>
        <w:autoSpaceDN w:val="0"/>
        <w:adjustRightInd w:val="0"/>
        <w:spacing w:line="240" w:lineRule="auto"/>
        <w:rPr>
          <w:color w:val="000000"/>
        </w:rPr>
      </w:pPr>
      <w:r>
        <w:rPr>
          <w:color w:val="000000"/>
        </w:rPr>
        <w:t xml:space="preserve">Det midlertidige jordoplag vurderes at være en integreret del af </w:t>
      </w:r>
      <w:r w:rsidR="00291A92">
        <w:rPr>
          <w:color w:val="000000"/>
        </w:rPr>
        <w:t>etape 4</w:t>
      </w:r>
      <w:r>
        <w:rPr>
          <w:color w:val="000000"/>
        </w:rPr>
        <w:t xml:space="preserve"> så selv om, der er foretaget en særskilt VVM-screening af det midlertidige jordoplag, er vilkår vedrørende støj meddelt i kommunens VVM-tilladelsen 7. juni 2017 også gældende for det midlertidige jordoplag.  </w:t>
      </w:r>
    </w:p>
    <w:p w14:paraId="656B823B" w14:textId="77777777" w:rsidR="007A61B2" w:rsidRPr="00EE79F8" w:rsidRDefault="007A61B2" w:rsidP="00F523F7">
      <w:pPr>
        <w:rPr>
          <w:lang w:eastAsia="da-DK"/>
        </w:rPr>
      </w:pPr>
    </w:p>
    <w:p w14:paraId="6D210B59" w14:textId="77777777" w:rsidR="00F523F7" w:rsidRDefault="00F523F7" w:rsidP="0034407E">
      <w:pPr>
        <w:pStyle w:val="Overskrift2"/>
        <w:numPr>
          <w:ilvl w:val="1"/>
          <w:numId w:val="6"/>
        </w:numPr>
        <w:spacing w:after="120"/>
        <w:rPr>
          <w:lang w:eastAsia="da-DK"/>
        </w:rPr>
      </w:pPr>
      <w:r>
        <w:rPr>
          <w:lang w:eastAsia="da-DK"/>
        </w:rPr>
        <w:t xml:space="preserve"> </w:t>
      </w:r>
      <w:bookmarkStart w:id="51" w:name="_Toc90631005"/>
      <w:r>
        <w:rPr>
          <w:lang w:eastAsia="da-DK"/>
        </w:rPr>
        <w:t>Affald</w:t>
      </w:r>
      <w:bookmarkEnd w:id="51"/>
    </w:p>
    <w:p w14:paraId="27BD5610" w14:textId="4E67D295" w:rsidR="00F523F7" w:rsidRDefault="00F523F7" w:rsidP="00F523F7">
      <w:pPr>
        <w:rPr>
          <w:lang w:eastAsia="da-DK"/>
        </w:rPr>
      </w:pPr>
      <w:r w:rsidRPr="00144A17">
        <w:rPr>
          <w:rFonts w:eastAsia="Times New Roman" w:cs="Times New Roman"/>
          <w:szCs w:val="20"/>
          <w:lang w:eastAsia="da-DK"/>
        </w:rPr>
        <w:t>Vilkår om</w:t>
      </w:r>
      <w:r w:rsidR="00C818DE" w:rsidRPr="00144A17">
        <w:rPr>
          <w:rFonts w:eastAsia="Times New Roman" w:cs="Times New Roman"/>
          <w:szCs w:val="20"/>
          <w:lang w:eastAsia="da-DK"/>
        </w:rPr>
        <w:t>,</w:t>
      </w:r>
      <w:r w:rsidRPr="00144A17">
        <w:rPr>
          <w:rFonts w:eastAsia="Times New Roman" w:cs="Times New Roman"/>
          <w:szCs w:val="20"/>
          <w:lang w:eastAsia="da-DK"/>
        </w:rPr>
        <w:t xml:space="preserve"> at affald, der fremkommer i forbindelse med anlægsprojektet, skal sorteres</w:t>
      </w:r>
      <w:r w:rsidR="00C818DE" w:rsidRPr="00144A17">
        <w:rPr>
          <w:rFonts w:eastAsia="Times New Roman" w:cs="Times New Roman"/>
          <w:szCs w:val="20"/>
          <w:lang w:eastAsia="da-DK"/>
        </w:rPr>
        <w:t>,</w:t>
      </w:r>
      <w:r w:rsidRPr="00144A17">
        <w:rPr>
          <w:rFonts w:eastAsia="Times New Roman" w:cs="Times New Roman"/>
          <w:szCs w:val="20"/>
          <w:lang w:eastAsia="da-DK"/>
        </w:rPr>
        <w:t xml:space="preserve"> er meddelt </w:t>
      </w:r>
      <w:r w:rsidRPr="00144A17">
        <w:rPr>
          <w:lang w:eastAsia="da-DK"/>
        </w:rPr>
        <w:t xml:space="preserve">for at sikre, at affald kildesorteres med henblik på størst mulig genanvendelse. </w:t>
      </w:r>
      <w:r w:rsidR="007A61B2" w:rsidRPr="00144A17">
        <w:rPr>
          <w:lang w:eastAsia="da-DK"/>
        </w:rPr>
        <w:t xml:space="preserve"> </w:t>
      </w:r>
    </w:p>
    <w:p w14:paraId="00066C9F" w14:textId="1181BA53" w:rsidR="00144A17" w:rsidRDefault="00144A17" w:rsidP="00F523F7">
      <w:pPr>
        <w:rPr>
          <w:lang w:eastAsia="da-DK"/>
        </w:rPr>
      </w:pPr>
    </w:p>
    <w:p w14:paraId="08F74660" w14:textId="112922C8" w:rsidR="00144A17" w:rsidRDefault="00144A17" w:rsidP="00A2653E">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 xml:space="preserve">Vilkår, om at evt. </w:t>
      </w:r>
      <w:r w:rsidRPr="00144A17">
        <w:rPr>
          <w:rFonts w:eastAsia="Times New Roman" w:cs="Times New Roman"/>
          <w:szCs w:val="20"/>
          <w:lang w:eastAsia="da-DK"/>
        </w:rPr>
        <w:t>overskudsmateriale</w:t>
      </w:r>
      <w:r>
        <w:rPr>
          <w:rFonts w:eastAsia="Times New Roman" w:cs="Times New Roman"/>
          <w:szCs w:val="20"/>
          <w:lang w:eastAsia="da-DK"/>
        </w:rPr>
        <w:t xml:space="preserve"> i forbindelse med fremtidige bygge- og anlægsarbejder</w:t>
      </w:r>
      <w:r w:rsidRPr="00144A17">
        <w:rPr>
          <w:rFonts w:eastAsia="Times New Roman" w:cs="Times New Roman"/>
          <w:szCs w:val="20"/>
          <w:lang w:eastAsia="da-DK"/>
        </w:rPr>
        <w:t xml:space="preserve"> skal bortskaffes efter gældende regler</w:t>
      </w:r>
      <w:r>
        <w:rPr>
          <w:rFonts w:eastAsia="Times New Roman" w:cs="Times New Roman"/>
          <w:szCs w:val="20"/>
          <w:lang w:eastAsia="da-DK"/>
        </w:rPr>
        <w:t>, stilles for at sikre, at evt. forurenet affald håndteres korrekt, og dermed ikke forurener andre steder.</w:t>
      </w:r>
    </w:p>
    <w:p w14:paraId="72280C80" w14:textId="05746D09" w:rsidR="00DE2BCF" w:rsidRDefault="00DE2BCF" w:rsidP="00A2653E">
      <w:pPr>
        <w:autoSpaceDE w:val="0"/>
        <w:autoSpaceDN w:val="0"/>
        <w:adjustRightInd w:val="0"/>
        <w:spacing w:line="240" w:lineRule="auto"/>
        <w:rPr>
          <w:rFonts w:eastAsia="Times New Roman" w:cs="Times New Roman"/>
          <w:szCs w:val="20"/>
          <w:lang w:eastAsia="da-DK"/>
        </w:rPr>
      </w:pPr>
    </w:p>
    <w:p w14:paraId="514E2B9D" w14:textId="77777777" w:rsidR="00DE2BCF" w:rsidRPr="00DE2BCF" w:rsidRDefault="00DE2BCF" w:rsidP="00DE2BCF">
      <w:pPr>
        <w:autoSpaceDE w:val="0"/>
        <w:autoSpaceDN w:val="0"/>
        <w:adjustRightInd w:val="0"/>
        <w:spacing w:line="240" w:lineRule="auto"/>
        <w:rPr>
          <w:rFonts w:eastAsia="Times New Roman" w:cs="Times New Roman"/>
          <w:szCs w:val="20"/>
          <w:lang w:eastAsia="da-DK"/>
        </w:rPr>
      </w:pPr>
      <w:r w:rsidRPr="00DE2BCF">
        <w:rPr>
          <w:rFonts w:eastAsia="Times New Roman" w:cs="Times New Roman"/>
          <w:szCs w:val="20"/>
          <w:lang w:eastAsia="da-DK"/>
        </w:rPr>
        <w:t>Vordingborg Kommune vurderer, at virksomhedens håndtering af affaldet ikke vil give anledning til</w:t>
      </w:r>
    </w:p>
    <w:p w14:paraId="3EEC0066" w14:textId="77777777" w:rsidR="00DE2BCF" w:rsidRPr="00DE2BCF" w:rsidRDefault="00DE2BCF" w:rsidP="00DE2BCF">
      <w:pPr>
        <w:autoSpaceDE w:val="0"/>
        <w:autoSpaceDN w:val="0"/>
        <w:adjustRightInd w:val="0"/>
        <w:spacing w:line="240" w:lineRule="auto"/>
        <w:rPr>
          <w:rFonts w:eastAsia="Times New Roman" w:cs="Times New Roman"/>
          <w:szCs w:val="20"/>
          <w:lang w:eastAsia="da-DK"/>
        </w:rPr>
      </w:pPr>
      <w:r w:rsidRPr="00DE2BCF">
        <w:rPr>
          <w:rFonts w:eastAsia="Times New Roman" w:cs="Times New Roman"/>
          <w:szCs w:val="20"/>
          <w:lang w:eastAsia="da-DK"/>
        </w:rPr>
        <w:t>forurening eller andre gener.</w:t>
      </w:r>
    </w:p>
    <w:p w14:paraId="259B59B0" w14:textId="77777777" w:rsidR="00795185" w:rsidRDefault="00795185" w:rsidP="00F523F7">
      <w:pPr>
        <w:rPr>
          <w:lang w:eastAsia="da-DK"/>
        </w:rPr>
      </w:pPr>
    </w:p>
    <w:p w14:paraId="53CC7F6A" w14:textId="77777777" w:rsidR="00F523F7" w:rsidRDefault="00F523F7" w:rsidP="0034407E">
      <w:pPr>
        <w:pStyle w:val="Overskrift2"/>
        <w:numPr>
          <w:ilvl w:val="1"/>
          <w:numId w:val="6"/>
        </w:numPr>
        <w:spacing w:after="120"/>
        <w:rPr>
          <w:lang w:eastAsia="da-DK"/>
        </w:rPr>
      </w:pPr>
      <w:bookmarkStart w:id="52" w:name="_Toc90631006"/>
      <w:r>
        <w:rPr>
          <w:lang w:eastAsia="da-DK"/>
        </w:rPr>
        <w:t>Bat – Bedst</w:t>
      </w:r>
      <w:r w:rsidR="00B359CE">
        <w:rPr>
          <w:lang w:eastAsia="da-DK"/>
        </w:rPr>
        <w:t>e</w:t>
      </w:r>
      <w:r>
        <w:rPr>
          <w:lang w:eastAsia="da-DK"/>
        </w:rPr>
        <w:t xml:space="preserve"> tilgængelig</w:t>
      </w:r>
      <w:r w:rsidR="00B359CE">
        <w:rPr>
          <w:lang w:eastAsia="da-DK"/>
        </w:rPr>
        <w:t>e</w:t>
      </w:r>
      <w:r>
        <w:rPr>
          <w:lang w:eastAsia="da-DK"/>
        </w:rPr>
        <w:t xml:space="preserve"> tek</w:t>
      </w:r>
      <w:r w:rsidR="00B359CE">
        <w:rPr>
          <w:lang w:eastAsia="da-DK"/>
        </w:rPr>
        <w:t>nik</w:t>
      </w:r>
      <w:bookmarkEnd w:id="52"/>
    </w:p>
    <w:p w14:paraId="6740F479" w14:textId="7884229A" w:rsidR="00F523F7" w:rsidRDefault="00B359CE" w:rsidP="00F523F7">
      <w:pPr>
        <w:rPr>
          <w:lang w:eastAsia="da-DK"/>
        </w:rPr>
      </w:pPr>
      <w:r>
        <w:rPr>
          <w:lang w:eastAsia="da-DK"/>
        </w:rPr>
        <w:t xml:space="preserve">Det er omfattet af bedste tilgængelige teknik at mindske forbruget af råstoffer og anvende teknikker, der minimerer affaldsmængden. Det er derfor bedste tilgængelige teknik at nyttiggøre </w:t>
      </w:r>
      <w:r w:rsidR="00D326D9">
        <w:rPr>
          <w:lang w:eastAsia="da-DK"/>
        </w:rPr>
        <w:t xml:space="preserve">overskud af </w:t>
      </w:r>
      <w:r w:rsidR="007A61B2">
        <w:rPr>
          <w:lang w:eastAsia="da-DK"/>
        </w:rPr>
        <w:t xml:space="preserve">flere forskellige affaldsfraktioner </w:t>
      </w:r>
      <w:r w:rsidR="00F23C8F">
        <w:rPr>
          <w:lang w:eastAsia="da-DK"/>
        </w:rPr>
        <w:t xml:space="preserve">som alternativ til anvendelse af råstoffer </w:t>
      </w:r>
      <w:r w:rsidR="00F523F7">
        <w:rPr>
          <w:lang w:eastAsia="da-DK"/>
        </w:rPr>
        <w:t xml:space="preserve">til etablering af </w:t>
      </w:r>
      <w:r w:rsidR="00291A92">
        <w:rPr>
          <w:lang w:eastAsia="da-DK"/>
        </w:rPr>
        <w:t>etape 4</w:t>
      </w:r>
      <w:r w:rsidR="00F523F7">
        <w:rPr>
          <w:lang w:eastAsia="da-DK"/>
        </w:rPr>
        <w:t xml:space="preserve"> i Vordingborg Havn</w:t>
      </w:r>
      <w:r>
        <w:rPr>
          <w:lang w:eastAsia="da-DK"/>
        </w:rPr>
        <w:t>.</w:t>
      </w:r>
      <w:r w:rsidR="00F523F7">
        <w:rPr>
          <w:lang w:eastAsia="da-DK"/>
        </w:rPr>
        <w:t xml:space="preserve"> </w:t>
      </w:r>
    </w:p>
    <w:p w14:paraId="41EFC689" w14:textId="77777777" w:rsidR="00F523F7" w:rsidRDefault="00F523F7" w:rsidP="00F523F7">
      <w:pPr>
        <w:rPr>
          <w:lang w:eastAsia="da-DK"/>
        </w:rPr>
      </w:pPr>
    </w:p>
    <w:p w14:paraId="26A043EC" w14:textId="77777777" w:rsidR="00F523F7" w:rsidRDefault="00F523F7" w:rsidP="0034407E">
      <w:pPr>
        <w:pStyle w:val="Overskrift2"/>
        <w:numPr>
          <w:ilvl w:val="1"/>
          <w:numId w:val="6"/>
        </w:numPr>
        <w:spacing w:after="120"/>
        <w:rPr>
          <w:lang w:eastAsia="da-DK"/>
        </w:rPr>
      </w:pPr>
      <w:bookmarkStart w:id="53" w:name="_Toc90631007"/>
      <w:r>
        <w:rPr>
          <w:lang w:eastAsia="da-DK"/>
        </w:rPr>
        <w:t>Til- og frakørselsforhold</w:t>
      </w:r>
      <w:bookmarkEnd w:id="53"/>
      <w:r>
        <w:rPr>
          <w:lang w:eastAsia="da-DK"/>
        </w:rPr>
        <w:t xml:space="preserve"> </w:t>
      </w:r>
    </w:p>
    <w:p w14:paraId="023600A8" w14:textId="21049CAF" w:rsidR="007D2625" w:rsidRPr="00F745D7" w:rsidRDefault="007D2625" w:rsidP="00F523F7">
      <w:bookmarkStart w:id="54" w:name="_Hlk89252144"/>
      <w:r w:rsidRPr="00F745D7">
        <w:t xml:space="preserve">Der er stillet vilkår om, at der ikke må trækkes materiale ud af etape 4 i forbindelse med kørsel </w:t>
      </w:r>
      <w:r w:rsidR="008276A5">
        <w:t>med</w:t>
      </w:r>
      <w:r w:rsidRPr="00F745D7">
        <w:t xml:space="preserve"> maskiner herunder også udefrakommende lastbiler. Dette sker for at hindre spredning af forurenet materiale og for at mindske generne for de omkringliggende virksomheder.</w:t>
      </w:r>
    </w:p>
    <w:p w14:paraId="33BEF36D" w14:textId="77777777" w:rsidR="007D2625" w:rsidRPr="00F745D7" w:rsidRDefault="007D2625" w:rsidP="00F523F7"/>
    <w:p w14:paraId="39C74662" w14:textId="776FFF18" w:rsidR="007D2625" w:rsidRDefault="007D2625" w:rsidP="00F523F7">
      <w:r w:rsidRPr="00F745D7">
        <w:t xml:space="preserve">Den sidste del af den rute, som lastbiler med affaldsfraktioner skal køre for at komme til </w:t>
      </w:r>
      <w:r w:rsidR="00291A92">
        <w:t>etape 4</w:t>
      </w:r>
      <w:r w:rsidR="00F745D7">
        <w:t>,</w:t>
      </w:r>
      <w:r w:rsidRPr="00F745D7">
        <w:t xml:space="preserve"> er facadeløs, hvilket betyder, at der ikke er væsentlige </w:t>
      </w:r>
      <w:r w:rsidR="003D3B8D">
        <w:t>gener</w:t>
      </w:r>
      <w:r w:rsidRPr="00F745D7">
        <w:t xml:space="preserve"> for de ejendomme, som ligger på ruten til etape 4.  </w:t>
      </w:r>
    </w:p>
    <w:bookmarkEnd w:id="54"/>
    <w:p w14:paraId="4093CA17" w14:textId="77777777" w:rsidR="00F523F7" w:rsidRDefault="00F523F7" w:rsidP="00F523F7"/>
    <w:p w14:paraId="00BCB35E" w14:textId="735E103C" w:rsidR="00F523F7" w:rsidRDefault="00F523F7" w:rsidP="0034407E">
      <w:pPr>
        <w:pStyle w:val="Overskrift1"/>
        <w:numPr>
          <w:ilvl w:val="0"/>
          <w:numId w:val="6"/>
        </w:numPr>
        <w:spacing w:after="220"/>
      </w:pPr>
      <w:bookmarkStart w:id="55" w:name="_Toc90631008"/>
      <w:r>
        <w:t>Udtalelser til udkast</w:t>
      </w:r>
      <w:bookmarkEnd w:id="55"/>
      <w:r>
        <w:t xml:space="preserve"> </w:t>
      </w:r>
    </w:p>
    <w:p w14:paraId="7AA1C05C" w14:textId="37BB25C7" w:rsidR="007B7D72" w:rsidRDefault="001B7DF6" w:rsidP="007B7D72">
      <w:r>
        <w:t>Et u</w:t>
      </w:r>
      <w:r w:rsidR="00B83790">
        <w:t>dkast til miljøgodkendelsen blev sendt til ansøger og dennes samarbejdspartnere den 15. decemb</w:t>
      </w:r>
      <w:r w:rsidR="00444C46">
        <w:t>e</w:t>
      </w:r>
      <w:r w:rsidR="00B83790">
        <w:t>r 2021. Den 16. december 2021 meddelte</w:t>
      </w:r>
      <w:r w:rsidR="00444C46">
        <w:t xml:space="preserve"> ansøger og </w:t>
      </w:r>
      <w:r>
        <w:t xml:space="preserve">dennes </w:t>
      </w:r>
      <w:r w:rsidR="00444C46">
        <w:t xml:space="preserve">samarbejdspartnere, at de ikke </w:t>
      </w:r>
      <w:r w:rsidR="000830AC">
        <w:t xml:space="preserve">havde </w:t>
      </w:r>
      <w:r w:rsidR="00444C46">
        <w:t xml:space="preserve">bemærkninger til udkastet. Den endelige miljøgodkendelse er dermed enslydende </w:t>
      </w:r>
      <w:r>
        <w:t xml:space="preserve">med </w:t>
      </w:r>
      <w:r w:rsidR="00444C46">
        <w:t>udkastet, dog med mindre ændringer</w:t>
      </w:r>
      <w:r>
        <w:t xml:space="preserve"> </w:t>
      </w:r>
      <w:r w:rsidR="00A614D2">
        <w:t xml:space="preserve">og </w:t>
      </w:r>
      <w:r>
        <w:t>redaktionelle rettelser</w:t>
      </w:r>
      <w:r w:rsidR="00A614D2">
        <w:t>,</w:t>
      </w:r>
      <w:r>
        <w:t xml:space="preserve"> som</w:t>
      </w:r>
      <w:r w:rsidR="00A614D2">
        <w:t xml:space="preserve"> er af underordnet betydning for selve afgørelsen.</w:t>
      </w:r>
    </w:p>
    <w:p w14:paraId="5FE8E2B8" w14:textId="77777777" w:rsidR="007B7D72" w:rsidRPr="007B7D72" w:rsidRDefault="007B7D72" w:rsidP="007B7D72"/>
    <w:p w14:paraId="7EC67C30" w14:textId="77777777" w:rsidR="00F523F7" w:rsidRPr="001D2ACF" w:rsidRDefault="00F523F7" w:rsidP="0034407E">
      <w:pPr>
        <w:pStyle w:val="Overskrift1"/>
        <w:numPr>
          <w:ilvl w:val="0"/>
          <w:numId w:val="6"/>
        </w:numPr>
        <w:spacing w:after="220"/>
        <w:rPr>
          <w:rFonts w:eastAsia="Times New Roman"/>
          <w:lang w:eastAsia="da-DK"/>
        </w:rPr>
      </w:pPr>
      <w:bookmarkStart w:id="56" w:name="_Toc90631009"/>
      <w:r w:rsidRPr="001D2ACF">
        <w:rPr>
          <w:rFonts w:eastAsia="Times New Roman"/>
          <w:lang w:eastAsia="da-DK"/>
        </w:rPr>
        <w:t>Lovgivning</w:t>
      </w:r>
      <w:bookmarkEnd w:id="56"/>
    </w:p>
    <w:p w14:paraId="1F97431D" w14:textId="172A5CC7" w:rsidR="00F523F7" w:rsidRDefault="00F523F7" w:rsidP="00F523F7">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Godkendelsen til nyttiggørelse af </w:t>
      </w:r>
      <w:r w:rsidR="007B7D72">
        <w:rPr>
          <w:rFonts w:eastAsia="Times New Roman" w:cs="Times New Roman"/>
          <w:szCs w:val="20"/>
          <w:lang w:eastAsia="da-DK"/>
        </w:rPr>
        <w:t>de forskellige affaldsfraktioner</w:t>
      </w:r>
      <w:r>
        <w:rPr>
          <w:rFonts w:eastAsia="Times New Roman" w:cs="Times New Roman"/>
          <w:szCs w:val="20"/>
          <w:lang w:eastAsia="da-DK"/>
        </w:rPr>
        <w:t xml:space="preserve"> </w:t>
      </w:r>
      <w:r w:rsidR="006603F5">
        <w:rPr>
          <w:rFonts w:eastAsia="Times New Roman" w:cs="Times New Roman"/>
          <w:szCs w:val="20"/>
          <w:lang w:eastAsia="da-DK"/>
        </w:rPr>
        <w:t>i</w:t>
      </w:r>
      <w:r>
        <w:rPr>
          <w:rFonts w:eastAsia="Times New Roman" w:cs="Times New Roman"/>
          <w:szCs w:val="20"/>
          <w:lang w:eastAsia="da-DK"/>
        </w:rPr>
        <w:t xml:space="preserve"> forbindel</w:t>
      </w:r>
      <w:r w:rsidR="006603F5">
        <w:rPr>
          <w:rFonts w:eastAsia="Times New Roman" w:cs="Times New Roman"/>
          <w:szCs w:val="20"/>
          <w:lang w:eastAsia="da-DK"/>
        </w:rPr>
        <w:t xml:space="preserve">se med etablering af etape </w:t>
      </w:r>
      <w:r w:rsidR="007B7D72">
        <w:rPr>
          <w:rFonts w:eastAsia="Times New Roman" w:cs="Times New Roman"/>
          <w:szCs w:val="20"/>
          <w:lang w:eastAsia="da-DK"/>
        </w:rPr>
        <w:t>4</w:t>
      </w:r>
      <w:r>
        <w:rPr>
          <w:rFonts w:eastAsia="Times New Roman" w:cs="Times New Roman"/>
          <w:szCs w:val="20"/>
          <w:lang w:eastAsia="da-DK"/>
        </w:rPr>
        <w:t xml:space="preserve"> i Vordingborg Havn </w:t>
      </w:r>
      <w:r w:rsidR="007B7D72">
        <w:rPr>
          <w:rFonts w:eastAsia="Times New Roman" w:cs="Times New Roman"/>
          <w:szCs w:val="20"/>
          <w:lang w:eastAsia="da-DK"/>
        </w:rPr>
        <w:t>og godkendelsen til midlertidigt at oplægge ca. 60.000 m</w:t>
      </w:r>
      <w:r w:rsidR="007B7D72" w:rsidRPr="007B7D72">
        <w:rPr>
          <w:rFonts w:eastAsia="Times New Roman" w:cs="Times New Roman"/>
          <w:szCs w:val="20"/>
          <w:vertAlign w:val="superscript"/>
          <w:lang w:eastAsia="da-DK"/>
        </w:rPr>
        <w:t>3</w:t>
      </w:r>
      <w:r w:rsidR="007B7D72">
        <w:rPr>
          <w:rFonts w:eastAsia="Times New Roman" w:cs="Times New Roman"/>
          <w:szCs w:val="20"/>
          <w:lang w:eastAsia="da-DK"/>
        </w:rPr>
        <w:t xml:space="preserve"> jord med henblik på indbygning i </w:t>
      </w:r>
      <w:r w:rsidR="00291A92">
        <w:rPr>
          <w:rFonts w:eastAsia="Times New Roman" w:cs="Times New Roman"/>
          <w:szCs w:val="20"/>
          <w:lang w:eastAsia="da-DK"/>
        </w:rPr>
        <w:t>etape 4</w:t>
      </w:r>
      <w:r w:rsidR="007B7D72">
        <w:rPr>
          <w:rFonts w:eastAsia="Times New Roman" w:cs="Times New Roman"/>
          <w:szCs w:val="20"/>
          <w:lang w:eastAsia="da-DK"/>
        </w:rPr>
        <w:t xml:space="preserve"> </w:t>
      </w:r>
      <w:r>
        <w:rPr>
          <w:rFonts w:eastAsia="Times New Roman" w:cs="Times New Roman"/>
          <w:szCs w:val="20"/>
          <w:lang w:eastAsia="da-DK"/>
        </w:rPr>
        <w:t xml:space="preserve">er meddelt </w:t>
      </w:r>
      <w:bookmarkStart w:id="57" w:name="_Hlk82675423"/>
      <w:r>
        <w:rPr>
          <w:rFonts w:eastAsia="Times New Roman" w:cs="Times New Roman"/>
          <w:szCs w:val="20"/>
          <w:lang w:eastAsia="da-DK"/>
        </w:rPr>
        <w:t xml:space="preserve">efter miljøbeskyttelseslovens § 33 stk. 1 </w:t>
      </w:r>
      <w:r w:rsidR="00721069" w:rsidRPr="00335D85">
        <w:rPr>
          <w:lang w:eastAsia="da-DK"/>
        </w:rPr>
        <w:t>(Lov nr. 1218 af den 25. november 2019</w:t>
      </w:r>
      <w:r>
        <w:rPr>
          <w:rFonts w:eastAsia="Times New Roman" w:cs="Times New Roman"/>
          <w:szCs w:val="20"/>
          <w:lang w:eastAsia="da-DK"/>
        </w:rPr>
        <w:t xml:space="preserve">). </w:t>
      </w:r>
      <w:bookmarkEnd w:id="57"/>
    </w:p>
    <w:p w14:paraId="08F664D0" w14:textId="77777777" w:rsidR="00F523F7" w:rsidRDefault="00F523F7" w:rsidP="00F523F7">
      <w:pPr>
        <w:autoSpaceDE w:val="0"/>
        <w:autoSpaceDN w:val="0"/>
        <w:adjustRightInd w:val="0"/>
        <w:rPr>
          <w:rFonts w:eastAsia="Times New Roman" w:cs="Times New Roman"/>
          <w:szCs w:val="20"/>
          <w:lang w:eastAsia="da-DK"/>
        </w:rPr>
      </w:pPr>
    </w:p>
    <w:p w14:paraId="6F8638A8" w14:textId="140A46CA" w:rsidR="00F523F7" w:rsidRDefault="007B7D72" w:rsidP="006603F5">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Indbygning af forskellige affaldsfraktioner i </w:t>
      </w:r>
      <w:r w:rsidR="00291A92">
        <w:rPr>
          <w:rFonts w:eastAsia="Times New Roman" w:cs="Times New Roman"/>
          <w:szCs w:val="20"/>
          <w:lang w:eastAsia="da-DK"/>
        </w:rPr>
        <w:t>etape 4</w:t>
      </w:r>
      <w:r>
        <w:rPr>
          <w:rFonts w:eastAsia="Times New Roman" w:cs="Times New Roman"/>
          <w:szCs w:val="20"/>
          <w:lang w:eastAsia="da-DK"/>
        </w:rPr>
        <w:t xml:space="preserve"> er</w:t>
      </w:r>
      <w:r w:rsidR="00F523F7">
        <w:rPr>
          <w:rFonts w:eastAsia="Times New Roman" w:cs="Times New Roman"/>
          <w:szCs w:val="20"/>
          <w:lang w:eastAsia="da-DK"/>
        </w:rPr>
        <w:t xml:space="preserve"> omfattet af listepunkt </w:t>
      </w:r>
      <w:r w:rsidR="006603F5">
        <w:rPr>
          <w:rFonts w:eastAsia="Times New Roman" w:cs="Times New Roman"/>
          <w:szCs w:val="20"/>
          <w:lang w:eastAsia="da-DK"/>
        </w:rPr>
        <w:t xml:space="preserve">K201 og </w:t>
      </w:r>
      <w:r w:rsidR="00F523F7">
        <w:rPr>
          <w:rFonts w:eastAsia="Times New Roman" w:cs="Times New Roman"/>
          <w:szCs w:val="20"/>
          <w:lang w:eastAsia="da-DK"/>
        </w:rPr>
        <w:t xml:space="preserve">K206 på bilag 2 i </w:t>
      </w:r>
      <w:r w:rsidR="00F523F7" w:rsidRPr="00721069">
        <w:rPr>
          <w:rFonts w:eastAsia="Times New Roman" w:cs="Times New Roman"/>
          <w:szCs w:val="20"/>
          <w:lang w:eastAsia="da-DK"/>
        </w:rPr>
        <w:t xml:space="preserve">godkendelsesbekendtgørelsen (Bek. om godkendelse af listevirksomheder – nr. </w:t>
      </w:r>
      <w:r w:rsidR="00721069" w:rsidRPr="00721069">
        <w:rPr>
          <w:rFonts w:eastAsia="Times New Roman" w:cs="Times New Roman"/>
          <w:szCs w:val="20"/>
          <w:lang w:eastAsia="da-DK"/>
        </w:rPr>
        <w:t>1394</w:t>
      </w:r>
      <w:r w:rsidR="00F523F7" w:rsidRPr="00721069">
        <w:rPr>
          <w:rFonts w:eastAsia="Times New Roman" w:cs="Times New Roman"/>
          <w:szCs w:val="20"/>
          <w:lang w:eastAsia="da-DK"/>
        </w:rPr>
        <w:t xml:space="preserve"> af </w:t>
      </w:r>
      <w:r w:rsidR="00721069" w:rsidRPr="00721069">
        <w:rPr>
          <w:rFonts w:eastAsia="Times New Roman" w:cs="Times New Roman"/>
          <w:szCs w:val="20"/>
          <w:lang w:eastAsia="da-DK"/>
        </w:rPr>
        <w:t>21. juni</w:t>
      </w:r>
      <w:r w:rsidR="00F523F7" w:rsidRPr="00721069">
        <w:rPr>
          <w:rFonts w:eastAsia="Times New Roman" w:cs="Times New Roman"/>
          <w:szCs w:val="20"/>
          <w:lang w:eastAsia="da-DK"/>
        </w:rPr>
        <w:t xml:space="preserve"> 20</w:t>
      </w:r>
      <w:r w:rsidR="00721069" w:rsidRPr="00721069">
        <w:rPr>
          <w:rFonts w:eastAsia="Times New Roman" w:cs="Times New Roman"/>
          <w:szCs w:val="20"/>
          <w:lang w:eastAsia="da-DK"/>
        </w:rPr>
        <w:t>21</w:t>
      </w:r>
      <w:r w:rsidR="00F523F7" w:rsidRPr="00721069">
        <w:rPr>
          <w:rFonts w:eastAsia="Times New Roman" w:cs="Times New Roman"/>
          <w:szCs w:val="20"/>
          <w:lang w:eastAsia="da-DK"/>
        </w:rPr>
        <w:t xml:space="preserve">). Listepunktet </w:t>
      </w:r>
      <w:r w:rsidR="006603F5" w:rsidRPr="00721069">
        <w:rPr>
          <w:rFonts w:eastAsia="Times New Roman" w:cs="Times New Roman"/>
          <w:szCs w:val="20"/>
          <w:lang w:eastAsia="da-DK"/>
        </w:rPr>
        <w:t xml:space="preserve">K206 </w:t>
      </w:r>
      <w:r w:rsidR="00F523F7" w:rsidRPr="00721069">
        <w:rPr>
          <w:rFonts w:eastAsia="Times New Roman" w:cs="Times New Roman"/>
          <w:szCs w:val="20"/>
          <w:lang w:eastAsia="da-DK"/>
        </w:rPr>
        <w:t>omfatter følgende: Anlæg, der nyttiggør ikke-farligt affald, bortset fra anlæg under listepunkt 5.3 i bilag 1,</w:t>
      </w:r>
      <w:r w:rsidR="00F523F7">
        <w:rPr>
          <w:rFonts w:eastAsia="Times New Roman" w:cs="Times New Roman"/>
          <w:szCs w:val="20"/>
          <w:lang w:eastAsia="da-DK"/>
        </w:rPr>
        <w:t xml:space="preserve"> autoophugning, skibsophugning, biogasfremstilling, kompostering og forbrænding.</w:t>
      </w:r>
      <w:r w:rsidR="006603F5">
        <w:rPr>
          <w:rFonts w:eastAsia="Times New Roman" w:cs="Times New Roman"/>
          <w:szCs w:val="20"/>
          <w:lang w:eastAsia="da-DK"/>
        </w:rPr>
        <w:t xml:space="preserve"> Listepunkt </w:t>
      </w:r>
      <w:r w:rsidR="006603F5" w:rsidRPr="006603F5">
        <w:rPr>
          <w:rFonts w:eastAsia="Times New Roman" w:cs="Times New Roman"/>
          <w:szCs w:val="20"/>
          <w:lang w:eastAsia="da-DK"/>
        </w:rPr>
        <w:t>K 201</w:t>
      </w:r>
      <w:r w:rsidR="006603F5">
        <w:rPr>
          <w:rFonts w:eastAsia="Times New Roman" w:cs="Times New Roman"/>
          <w:szCs w:val="20"/>
          <w:lang w:eastAsia="da-DK"/>
        </w:rPr>
        <w:t xml:space="preserve"> omfatter a</w:t>
      </w:r>
      <w:r w:rsidR="006603F5" w:rsidRPr="006603F5">
        <w:rPr>
          <w:rFonts w:eastAsia="Times New Roman" w:cs="Times New Roman"/>
          <w:szCs w:val="20"/>
          <w:lang w:eastAsia="da-DK"/>
        </w:rPr>
        <w:t>nlæg, der nyttiggør farligt affald, hvor virksomhedsaktiviteten ikke er omfattet af list</w:t>
      </w:r>
      <w:r w:rsidR="006603F5">
        <w:rPr>
          <w:rFonts w:eastAsia="Times New Roman" w:cs="Times New Roman"/>
          <w:szCs w:val="20"/>
          <w:lang w:eastAsia="da-DK"/>
        </w:rPr>
        <w:t>epunkt 5.1 eller 5.2 i bilag 1.</w:t>
      </w:r>
    </w:p>
    <w:p w14:paraId="6681E6C1" w14:textId="207E70BA" w:rsidR="007B7D72" w:rsidRDefault="007B7D72" w:rsidP="006603F5">
      <w:pPr>
        <w:autoSpaceDE w:val="0"/>
        <w:autoSpaceDN w:val="0"/>
        <w:adjustRightInd w:val="0"/>
        <w:rPr>
          <w:rFonts w:eastAsia="Times New Roman" w:cs="Times New Roman"/>
          <w:szCs w:val="20"/>
          <w:lang w:eastAsia="da-DK"/>
        </w:rPr>
      </w:pPr>
    </w:p>
    <w:p w14:paraId="2DB757A7" w14:textId="57BD6BE1" w:rsidR="007B7D72" w:rsidRDefault="007B7D72" w:rsidP="006603F5">
      <w:pPr>
        <w:autoSpaceDE w:val="0"/>
        <w:autoSpaceDN w:val="0"/>
        <w:adjustRightInd w:val="0"/>
        <w:rPr>
          <w:rFonts w:eastAsia="Times New Roman" w:cs="Times New Roman"/>
          <w:szCs w:val="20"/>
          <w:lang w:eastAsia="da-DK"/>
        </w:rPr>
      </w:pPr>
      <w:r>
        <w:rPr>
          <w:rFonts w:eastAsia="Times New Roman" w:cs="Times New Roman"/>
          <w:szCs w:val="20"/>
          <w:lang w:eastAsia="da-DK"/>
        </w:rPr>
        <w:t>Midlertidig oplægning af ca. 60.000 m</w:t>
      </w:r>
      <w:r w:rsidRPr="00643BC6">
        <w:rPr>
          <w:rFonts w:eastAsia="Times New Roman" w:cs="Times New Roman"/>
          <w:szCs w:val="20"/>
          <w:vertAlign w:val="superscript"/>
          <w:lang w:eastAsia="da-DK"/>
        </w:rPr>
        <w:t>3</w:t>
      </w:r>
      <w:r>
        <w:rPr>
          <w:rFonts w:eastAsia="Times New Roman" w:cs="Times New Roman"/>
          <w:szCs w:val="20"/>
          <w:lang w:eastAsia="da-DK"/>
        </w:rPr>
        <w:t xml:space="preserve"> jord på et landfast areal ved Vordingborg Havn med henblik på nyttiggørelse i </w:t>
      </w:r>
      <w:r w:rsidR="00291A92">
        <w:rPr>
          <w:rFonts w:eastAsia="Times New Roman" w:cs="Times New Roman"/>
          <w:szCs w:val="20"/>
          <w:lang w:eastAsia="da-DK"/>
        </w:rPr>
        <w:t>etape 4</w:t>
      </w:r>
      <w:r>
        <w:rPr>
          <w:rFonts w:eastAsia="Times New Roman" w:cs="Times New Roman"/>
          <w:szCs w:val="20"/>
          <w:lang w:eastAsia="da-DK"/>
        </w:rPr>
        <w:t xml:space="preserve"> er omfattet af listepunkt K</w:t>
      </w:r>
      <w:r w:rsidR="00643BC6">
        <w:rPr>
          <w:rFonts w:eastAsia="Times New Roman" w:cs="Times New Roman"/>
          <w:szCs w:val="20"/>
          <w:lang w:eastAsia="da-DK"/>
        </w:rPr>
        <w:t xml:space="preserve"> </w:t>
      </w:r>
      <w:r>
        <w:rPr>
          <w:rFonts w:eastAsia="Times New Roman" w:cs="Times New Roman"/>
          <w:szCs w:val="20"/>
          <w:lang w:eastAsia="da-DK"/>
        </w:rPr>
        <w:t xml:space="preserve">212: </w:t>
      </w:r>
      <w:r w:rsidRPr="007B7D72">
        <w:rPr>
          <w:rFonts w:eastAsia="Times New Roman" w:cs="Times New Roman"/>
          <w:szCs w:val="20"/>
          <w:lang w:eastAsia="da-DK"/>
        </w:rPr>
        <w:t>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w:t>
      </w:r>
      <w:r w:rsidRPr="00643BC6">
        <w:rPr>
          <w:rFonts w:eastAsia="Times New Roman" w:cs="Times New Roman"/>
          <w:szCs w:val="20"/>
          <w:vertAlign w:val="superscript"/>
          <w:lang w:eastAsia="da-DK"/>
        </w:rPr>
        <w:t>3</w:t>
      </w:r>
      <w:r w:rsidRPr="007B7D72">
        <w:rPr>
          <w:rFonts w:eastAsia="Times New Roman" w:cs="Times New Roman"/>
          <w:szCs w:val="20"/>
          <w:lang w:eastAsia="da-DK"/>
        </w:rPr>
        <w:t xml:space="preserve">, bortset fra anlæg omfattet af listepunkt 5.5 på bilag 1 eller listepunkt K </w:t>
      </w:r>
      <w:r w:rsidRPr="00721069">
        <w:rPr>
          <w:rFonts w:eastAsia="Times New Roman" w:cs="Times New Roman"/>
          <w:szCs w:val="20"/>
          <w:lang w:eastAsia="da-DK"/>
        </w:rPr>
        <w:t xml:space="preserve">211 (Bek. om godkendelse af listevirksomheder – nr. </w:t>
      </w:r>
      <w:r w:rsidR="00721069" w:rsidRPr="00721069">
        <w:rPr>
          <w:rFonts w:eastAsia="Times New Roman" w:cs="Times New Roman"/>
          <w:szCs w:val="20"/>
          <w:lang w:eastAsia="da-DK"/>
        </w:rPr>
        <w:t>1317</w:t>
      </w:r>
      <w:r w:rsidRPr="00721069">
        <w:rPr>
          <w:rFonts w:eastAsia="Times New Roman" w:cs="Times New Roman"/>
          <w:szCs w:val="20"/>
          <w:lang w:eastAsia="da-DK"/>
        </w:rPr>
        <w:t xml:space="preserve"> af </w:t>
      </w:r>
      <w:r w:rsidR="00721069" w:rsidRPr="00721069">
        <w:rPr>
          <w:rFonts w:eastAsia="Times New Roman" w:cs="Times New Roman"/>
          <w:szCs w:val="20"/>
          <w:lang w:eastAsia="da-DK"/>
        </w:rPr>
        <w:t>20</w:t>
      </w:r>
      <w:r w:rsidRPr="00721069">
        <w:rPr>
          <w:rFonts w:eastAsia="Times New Roman" w:cs="Times New Roman"/>
          <w:szCs w:val="20"/>
          <w:lang w:eastAsia="da-DK"/>
        </w:rPr>
        <w:t xml:space="preserve">. </w:t>
      </w:r>
      <w:r w:rsidR="00721069" w:rsidRPr="00721069">
        <w:rPr>
          <w:rFonts w:eastAsia="Times New Roman" w:cs="Times New Roman"/>
          <w:szCs w:val="20"/>
          <w:lang w:eastAsia="da-DK"/>
        </w:rPr>
        <w:t>november</w:t>
      </w:r>
      <w:r w:rsidRPr="00721069">
        <w:rPr>
          <w:rFonts w:eastAsia="Times New Roman" w:cs="Times New Roman"/>
          <w:szCs w:val="20"/>
          <w:lang w:eastAsia="da-DK"/>
        </w:rPr>
        <w:t xml:space="preserve"> 201</w:t>
      </w:r>
      <w:r w:rsidR="00721069" w:rsidRPr="00721069">
        <w:rPr>
          <w:rFonts w:eastAsia="Times New Roman" w:cs="Times New Roman"/>
          <w:szCs w:val="20"/>
          <w:lang w:eastAsia="da-DK"/>
        </w:rPr>
        <w:t>8</w:t>
      </w:r>
      <w:r w:rsidRPr="00721069">
        <w:rPr>
          <w:rFonts w:eastAsia="Times New Roman" w:cs="Times New Roman"/>
          <w:szCs w:val="20"/>
          <w:lang w:eastAsia="da-DK"/>
        </w:rPr>
        <w:t>).</w:t>
      </w:r>
    </w:p>
    <w:p w14:paraId="0EF8079A" w14:textId="77777777" w:rsidR="002D5C78" w:rsidRPr="001D2ACF" w:rsidRDefault="002D5C78" w:rsidP="0034407E">
      <w:pPr>
        <w:pStyle w:val="Overskrift2"/>
        <w:numPr>
          <w:ilvl w:val="1"/>
          <w:numId w:val="6"/>
        </w:numPr>
        <w:spacing w:after="120"/>
        <w:rPr>
          <w:rFonts w:eastAsia="Times New Roman"/>
          <w:lang w:eastAsia="da-DK"/>
        </w:rPr>
      </w:pPr>
      <w:bookmarkStart w:id="58" w:name="_Toc90631010"/>
      <w:r w:rsidRPr="001D2ACF">
        <w:rPr>
          <w:rFonts w:eastAsia="Times New Roman"/>
          <w:lang w:eastAsia="da-DK"/>
        </w:rPr>
        <w:t>Anden lovgivning</w:t>
      </w:r>
      <w:bookmarkEnd w:id="58"/>
    </w:p>
    <w:p w14:paraId="5C4869DF" w14:textId="77777777" w:rsidR="002D5C78" w:rsidRDefault="002D5C78" w:rsidP="002D5C78">
      <w:pPr>
        <w:pStyle w:val="Normaloverskrift"/>
      </w:pPr>
      <w:r>
        <w:t>Vurdering af virkning på miljøet – VVM og Havneloven</w:t>
      </w:r>
    </w:p>
    <w:p w14:paraId="2B4D472D" w14:textId="2EA47404" w:rsidR="002D5C78" w:rsidRDefault="002D5C78" w:rsidP="00E11463">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Det er kommunens vurdering, at det ansøgte projekt er omfattet af VVM-redegørelse Vordingborg Havn – Udvidelse af Vordingborg Havn og sejlrende fra den 9. februar 2016. </w:t>
      </w:r>
    </w:p>
    <w:p w14:paraId="7603915F" w14:textId="01ECD424" w:rsidR="00643BC6" w:rsidRDefault="00643BC6" w:rsidP="00E11463">
      <w:pPr>
        <w:autoSpaceDE w:val="0"/>
        <w:autoSpaceDN w:val="0"/>
        <w:adjustRightInd w:val="0"/>
        <w:rPr>
          <w:rFonts w:eastAsia="Times New Roman" w:cs="Times New Roman"/>
          <w:szCs w:val="20"/>
          <w:lang w:eastAsia="da-DK"/>
        </w:rPr>
      </w:pPr>
    </w:p>
    <w:p w14:paraId="75930878" w14:textId="6D3CA3E9" w:rsidR="00643BC6" w:rsidRDefault="00643BC6" w:rsidP="00E11463">
      <w:pPr>
        <w:autoSpaceDE w:val="0"/>
        <w:autoSpaceDN w:val="0"/>
        <w:adjustRightInd w:val="0"/>
        <w:rPr>
          <w:rFonts w:eastAsia="Times New Roman" w:cs="Times New Roman"/>
          <w:szCs w:val="20"/>
          <w:lang w:eastAsia="da-DK"/>
        </w:rPr>
      </w:pPr>
      <w:r w:rsidRPr="000C31A4">
        <w:rPr>
          <w:rFonts w:eastAsia="Times New Roman" w:cs="Times New Roman"/>
          <w:szCs w:val="20"/>
          <w:lang w:eastAsia="da-DK"/>
        </w:rPr>
        <w:t xml:space="preserve">Der er desuden meddelt en </w:t>
      </w:r>
      <w:r w:rsidR="000C31A4" w:rsidRPr="000C31A4">
        <w:rPr>
          <w:rFonts w:eastAsia="Times New Roman" w:cs="Times New Roman"/>
          <w:szCs w:val="20"/>
          <w:lang w:eastAsia="da-DK"/>
        </w:rPr>
        <w:t xml:space="preserve">screeningsafgørelse om, at der ikke skal udarbejdes en </w:t>
      </w:r>
      <w:r w:rsidRPr="000C31A4">
        <w:rPr>
          <w:rFonts w:eastAsia="Times New Roman" w:cs="Times New Roman"/>
          <w:szCs w:val="20"/>
          <w:lang w:eastAsia="da-DK"/>
        </w:rPr>
        <w:t>VVM-redegørelse i forbindelse med midlertidig oplægning af ca. 60.000 m</w:t>
      </w:r>
      <w:r w:rsidRPr="000C31A4">
        <w:rPr>
          <w:rFonts w:eastAsia="Times New Roman" w:cs="Times New Roman"/>
          <w:szCs w:val="20"/>
          <w:vertAlign w:val="superscript"/>
          <w:lang w:eastAsia="da-DK"/>
        </w:rPr>
        <w:t>3</w:t>
      </w:r>
      <w:r w:rsidRPr="000C31A4">
        <w:rPr>
          <w:rFonts w:eastAsia="Times New Roman" w:cs="Times New Roman"/>
          <w:szCs w:val="20"/>
          <w:lang w:eastAsia="da-DK"/>
        </w:rPr>
        <w:t xml:space="preserve"> jord på et landfast areal ved Vordingborg Havn med henblik på nyttiggørelse i </w:t>
      </w:r>
      <w:r w:rsidR="00291A92">
        <w:rPr>
          <w:rFonts w:eastAsia="Times New Roman" w:cs="Times New Roman"/>
          <w:szCs w:val="20"/>
          <w:lang w:eastAsia="da-DK"/>
        </w:rPr>
        <w:t>etape 4</w:t>
      </w:r>
      <w:r w:rsidR="00335D85">
        <w:rPr>
          <w:rFonts w:eastAsia="Times New Roman" w:cs="Times New Roman"/>
          <w:szCs w:val="20"/>
          <w:lang w:eastAsia="da-DK"/>
        </w:rPr>
        <w:t xml:space="preserve"> -</w:t>
      </w:r>
      <w:r w:rsidRPr="000C31A4">
        <w:rPr>
          <w:rFonts w:eastAsia="Times New Roman" w:cs="Times New Roman"/>
          <w:szCs w:val="20"/>
          <w:lang w:eastAsia="da-DK"/>
        </w:rPr>
        <w:t xml:space="preserve"> </w:t>
      </w:r>
      <w:r w:rsidR="000C31A4" w:rsidRPr="000C31A4">
        <w:rPr>
          <w:rFonts w:eastAsia="Times New Roman" w:cs="Times New Roman"/>
          <w:szCs w:val="20"/>
          <w:lang w:eastAsia="da-DK"/>
        </w:rPr>
        <w:t xml:space="preserve">Afgørelsen </w:t>
      </w:r>
      <w:r w:rsidR="00335D85">
        <w:rPr>
          <w:rFonts w:eastAsia="Times New Roman" w:cs="Times New Roman"/>
          <w:szCs w:val="20"/>
          <w:lang w:eastAsia="da-DK"/>
        </w:rPr>
        <w:t xml:space="preserve">om midlertidigt oplag af forurenet jord på Vordingborg </w:t>
      </w:r>
      <w:proofErr w:type="spellStart"/>
      <w:r w:rsidR="00335D85">
        <w:rPr>
          <w:rFonts w:eastAsia="Times New Roman" w:cs="Times New Roman"/>
          <w:szCs w:val="20"/>
          <w:lang w:eastAsia="da-DK"/>
        </w:rPr>
        <w:t>Vesthavn</w:t>
      </w:r>
      <w:proofErr w:type="spellEnd"/>
      <w:r w:rsidR="00335D85">
        <w:rPr>
          <w:rFonts w:eastAsia="Times New Roman" w:cs="Times New Roman"/>
          <w:szCs w:val="20"/>
          <w:lang w:eastAsia="da-DK"/>
        </w:rPr>
        <w:t xml:space="preserve">, matr.nr. 1aa og 2bh, Masnedø, Vordingborg Jorder, ikke er VVM-pligtigt </w:t>
      </w:r>
      <w:r w:rsidR="00335D85" w:rsidRPr="00384A5E">
        <w:rPr>
          <w:rFonts w:eastAsia="Times New Roman" w:cs="Times New Roman"/>
          <w:szCs w:val="20"/>
          <w:lang w:eastAsia="da-DK"/>
        </w:rPr>
        <w:t xml:space="preserve">fra den </w:t>
      </w:r>
      <w:r w:rsidR="00EE1ECF" w:rsidRPr="00384A5E">
        <w:rPr>
          <w:rFonts w:eastAsia="Times New Roman" w:cs="Times New Roman"/>
          <w:szCs w:val="20"/>
          <w:lang w:eastAsia="da-DK"/>
        </w:rPr>
        <w:t>17</w:t>
      </w:r>
      <w:r w:rsidR="00335D85" w:rsidRPr="00384A5E">
        <w:rPr>
          <w:rFonts w:eastAsia="Times New Roman" w:cs="Times New Roman"/>
          <w:szCs w:val="20"/>
          <w:lang w:eastAsia="da-DK"/>
        </w:rPr>
        <w:t xml:space="preserve">. december </w:t>
      </w:r>
      <w:r w:rsidR="000C31A4" w:rsidRPr="00384A5E">
        <w:rPr>
          <w:rFonts w:eastAsia="Times New Roman" w:cs="Times New Roman"/>
          <w:szCs w:val="20"/>
          <w:lang w:eastAsia="da-DK"/>
        </w:rPr>
        <w:t>2021</w:t>
      </w:r>
      <w:r w:rsidRPr="00384A5E">
        <w:rPr>
          <w:rFonts w:eastAsia="Times New Roman" w:cs="Times New Roman"/>
          <w:szCs w:val="20"/>
          <w:lang w:eastAsia="da-DK"/>
        </w:rPr>
        <w:t>.</w:t>
      </w:r>
      <w:r>
        <w:rPr>
          <w:rFonts w:eastAsia="Times New Roman" w:cs="Times New Roman"/>
          <w:szCs w:val="20"/>
          <w:lang w:eastAsia="da-DK"/>
        </w:rPr>
        <w:t xml:space="preserve"> </w:t>
      </w:r>
    </w:p>
    <w:p w14:paraId="4EB05F5D" w14:textId="77777777" w:rsidR="002D5C78" w:rsidRDefault="002D5C78" w:rsidP="002D5C78">
      <w:pPr>
        <w:autoSpaceDE w:val="0"/>
        <w:autoSpaceDN w:val="0"/>
        <w:adjustRightInd w:val="0"/>
        <w:rPr>
          <w:rFonts w:eastAsia="Times New Roman" w:cs="Times New Roman"/>
          <w:szCs w:val="20"/>
          <w:lang w:eastAsia="da-DK"/>
        </w:rPr>
      </w:pPr>
    </w:p>
    <w:p w14:paraId="5F4760B4" w14:textId="4C36BE16" w:rsidR="002D5C78" w:rsidRDefault="002D5C78"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Udover VVM-redegørelsen har Vordingborg Kommune</w:t>
      </w:r>
      <w:r>
        <w:rPr>
          <w:lang w:eastAsia="da-DK"/>
        </w:rPr>
        <w:t xml:space="preserve"> udarbejde en VVM-tilladelse med vilkår den 6. juni 2017 – VVM-tilladelse til udvidelse af Vordingborg Havn. Trafik-, Bygge- og Boligstyrelsen har den 30. juni 2017 desuden udarbejdet VVM-tilladelse og principiel tilladelse til udvidelse af Vordingborg Havn også med vilkår samt en endelig tilladelse</w:t>
      </w:r>
      <w:r w:rsidR="00DF10FF">
        <w:rPr>
          <w:lang w:eastAsia="da-DK"/>
        </w:rPr>
        <w:t xml:space="preserve"> til etablering af etape 4</w:t>
      </w:r>
      <w:r>
        <w:rPr>
          <w:lang w:eastAsia="da-DK"/>
        </w:rPr>
        <w:t xml:space="preserve"> efter havnelove</w:t>
      </w:r>
      <w:r w:rsidR="00DF10FF">
        <w:rPr>
          <w:lang w:eastAsia="da-DK"/>
        </w:rPr>
        <w:t>n den 24. september 2018</w:t>
      </w:r>
      <w:r>
        <w:rPr>
          <w:lang w:eastAsia="da-DK"/>
        </w:rPr>
        <w:t xml:space="preserve">.  </w:t>
      </w:r>
    </w:p>
    <w:p w14:paraId="5055C523" w14:textId="77777777" w:rsidR="002D5C78" w:rsidRDefault="002D5C78" w:rsidP="002D5C78">
      <w:pPr>
        <w:autoSpaceDE w:val="0"/>
        <w:autoSpaceDN w:val="0"/>
        <w:adjustRightInd w:val="0"/>
        <w:rPr>
          <w:rFonts w:eastAsia="Times New Roman" w:cs="Times New Roman"/>
          <w:szCs w:val="20"/>
          <w:lang w:eastAsia="da-DK"/>
        </w:rPr>
      </w:pPr>
    </w:p>
    <w:p w14:paraId="61849CE7" w14:textId="6B32A446" w:rsidR="00643BC6" w:rsidRPr="00643BC6" w:rsidRDefault="00643BC6" w:rsidP="002D5C78">
      <w:pPr>
        <w:pStyle w:val="Normaloverskrift"/>
        <w:rPr>
          <w:b w:val="0"/>
          <w:bCs/>
        </w:rPr>
      </w:pPr>
      <w:r w:rsidRPr="00643BC6">
        <w:rPr>
          <w:b w:val="0"/>
          <w:bCs/>
        </w:rPr>
        <w:t>Trafik</w:t>
      </w:r>
      <w:r w:rsidR="00EE1ECF">
        <w:rPr>
          <w:b w:val="0"/>
          <w:bCs/>
        </w:rPr>
        <w:t>-, Bygge- og Bolig</w:t>
      </w:r>
      <w:r w:rsidRPr="00643BC6">
        <w:rPr>
          <w:b w:val="0"/>
          <w:bCs/>
        </w:rPr>
        <w:t>styrelsen har</w:t>
      </w:r>
      <w:r w:rsidR="0034407E">
        <w:rPr>
          <w:b w:val="0"/>
          <w:bCs/>
        </w:rPr>
        <w:t xml:space="preserve"> den 30. juni 2017 meddelt VVM-og principiel tilladelse til Vordingborg Havns havneudvidelse. Den 24. september 2018 har styrelsen meddelt tilladelse til igangsættelse af etape 4 og den </w:t>
      </w:r>
      <w:r w:rsidR="009C0171">
        <w:rPr>
          <w:b w:val="0"/>
          <w:bCs/>
        </w:rPr>
        <w:t xml:space="preserve">9. november 2021 </w:t>
      </w:r>
      <w:r w:rsidR="00EE1ECF">
        <w:rPr>
          <w:b w:val="0"/>
          <w:bCs/>
        </w:rPr>
        <w:t>har Trafikstyrelsen</w:t>
      </w:r>
      <w:r w:rsidR="0034407E">
        <w:rPr>
          <w:b w:val="0"/>
          <w:bCs/>
        </w:rPr>
        <w:t xml:space="preserve"> meddelt tilladelse til havneudvidelsen etape 5A.</w:t>
      </w:r>
    </w:p>
    <w:p w14:paraId="67700C33" w14:textId="77777777" w:rsidR="00643BC6" w:rsidRDefault="00643BC6" w:rsidP="002D5C78">
      <w:pPr>
        <w:pStyle w:val="Normaloverskrift"/>
      </w:pPr>
    </w:p>
    <w:p w14:paraId="0578B133" w14:textId="37843EF5" w:rsidR="002D5C78" w:rsidRDefault="002D5C78" w:rsidP="002D5C78">
      <w:pPr>
        <w:pStyle w:val="Normaloverskrift"/>
      </w:pPr>
      <w:r>
        <w:t>Kommuneplan, lokalplan og landzonebestemmelser</w:t>
      </w:r>
    </w:p>
    <w:p w14:paraId="259F6F9A" w14:textId="58AD3BD9" w:rsidR="00375ADB" w:rsidRDefault="002D5C78" w:rsidP="002D5C78">
      <w:pPr>
        <w:rPr>
          <w:lang w:eastAsia="da-DK"/>
        </w:rPr>
      </w:pPr>
      <w:r>
        <w:rPr>
          <w:lang w:eastAsia="da-DK"/>
        </w:rPr>
        <w:t>Havneudvidelsen</w:t>
      </w:r>
      <w:r w:rsidR="00AB5AE5">
        <w:rPr>
          <w:lang w:eastAsia="da-DK"/>
        </w:rPr>
        <w:t xml:space="preserve"> </w:t>
      </w:r>
      <w:r w:rsidR="00291A92">
        <w:rPr>
          <w:lang w:eastAsia="da-DK"/>
        </w:rPr>
        <w:t>etape 4</w:t>
      </w:r>
      <w:r>
        <w:rPr>
          <w:lang w:eastAsia="da-DK"/>
        </w:rPr>
        <w:t xml:space="preserve"> er omfattet af kommuneplan</w:t>
      </w:r>
      <w:r w:rsidR="00375ADB">
        <w:rPr>
          <w:lang w:eastAsia="da-DK"/>
        </w:rPr>
        <w:t xml:space="preserve">ramme H 17.01 - Havneområde Vesthavnen </w:t>
      </w:r>
      <w:r>
        <w:rPr>
          <w:lang w:eastAsia="da-DK"/>
        </w:rPr>
        <w:t>og</w:t>
      </w:r>
      <w:r w:rsidR="00375ADB">
        <w:rPr>
          <w:lang w:eastAsia="da-DK"/>
        </w:rPr>
        <w:t xml:space="preserve"> H 17.03 – Havneområde Vordingborg Havn. Begge kommunerammeplaner er vedtaget den 24. juni 2021. </w:t>
      </w:r>
    </w:p>
    <w:p w14:paraId="590C18C8" w14:textId="77777777" w:rsidR="00375ADB" w:rsidRDefault="00375ADB" w:rsidP="002D5C78">
      <w:pPr>
        <w:rPr>
          <w:lang w:eastAsia="da-DK"/>
        </w:rPr>
      </w:pPr>
    </w:p>
    <w:p w14:paraId="0232B112" w14:textId="31D829B3" w:rsidR="002D5C78" w:rsidRDefault="00375ADB" w:rsidP="002D5C78">
      <w:pPr>
        <w:rPr>
          <w:lang w:eastAsia="da-DK"/>
        </w:rPr>
      </w:pPr>
      <w:r>
        <w:rPr>
          <w:lang w:eastAsia="da-DK"/>
        </w:rPr>
        <w:t xml:space="preserve">Etape 4 er også omfattet </w:t>
      </w:r>
      <w:r w:rsidRPr="001C6013">
        <w:rPr>
          <w:lang w:eastAsia="da-DK"/>
        </w:rPr>
        <w:t xml:space="preserve">af </w:t>
      </w:r>
      <w:r w:rsidR="002D5C78" w:rsidRPr="001C6013">
        <w:rPr>
          <w:lang w:eastAsia="da-DK"/>
        </w:rPr>
        <w:t>lokalplan H 17.01.03 Havneudvidelse på Masnedø</w:t>
      </w:r>
      <w:r w:rsidR="001C6013">
        <w:rPr>
          <w:lang w:eastAsia="da-DK"/>
        </w:rPr>
        <w:t xml:space="preserve"> </w:t>
      </w:r>
      <w:r w:rsidR="001C6013" w:rsidRPr="001C6013">
        <w:rPr>
          <w:lang w:eastAsia="da-DK"/>
        </w:rPr>
        <w:t>vedt</w:t>
      </w:r>
      <w:r w:rsidR="002D5C78" w:rsidRPr="001C6013">
        <w:rPr>
          <w:lang w:eastAsia="da-DK"/>
        </w:rPr>
        <w:t>aget af kommunalbestyrelsen den 24. maj 2017</w:t>
      </w:r>
      <w:r w:rsidR="001C6013" w:rsidRPr="001C6013">
        <w:rPr>
          <w:lang w:eastAsia="da-DK"/>
        </w:rPr>
        <w:t xml:space="preserve"> og lokalplan</w:t>
      </w:r>
      <w:r w:rsidR="001C6013">
        <w:rPr>
          <w:lang w:eastAsia="da-DK"/>
        </w:rPr>
        <w:t xml:space="preserve"> H 17.03.01 – Erhvervsområde Masnedø vedtaget den 24. juni 2021.</w:t>
      </w:r>
    </w:p>
    <w:p w14:paraId="0D3EC096" w14:textId="3B6EE6C7" w:rsidR="00D46FA2" w:rsidRDefault="00D46FA2" w:rsidP="002D5C78">
      <w:pPr>
        <w:rPr>
          <w:lang w:eastAsia="da-DK"/>
        </w:rPr>
      </w:pPr>
    </w:p>
    <w:p w14:paraId="2898212F" w14:textId="332A9E41" w:rsidR="00D46FA2" w:rsidRPr="00C715A7" w:rsidRDefault="00D46FA2" w:rsidP="002D5C78">
      <w:pPr>
        <w:rPr>
          <w:lang w:eastAsia="da-DK"/>
        </w:rPr>
      </w:pPr>
      <w:r>
        <w:rPr>
          <w:lang w:eastAsia="da-DK"/>
        </w:rPr>
        <w:t xml:space="preserve">Midlertidigt oplag af jord på matr.nr. </w:t>
      </w:r>
      <w:r w:rsidR="00AB5AE5">
        <w:rPr>
          <w:lang w:eastAsia="da-DK"/>
        </w:rPr>
        <w:t xml:space="preserve">2bh Masnedø, Vordingborg Jorder er omfattet af lokalplan </w:t>
      </w:r>
      <w:r w:rsidR="009D0A1E">
        <w:rPr>
          <w:lang w:eastAsia="da-DK"/>
        </w:rPr>
        <w:t>E 17.04.01 – Erhvervsområde, Masnedø vedtaget den 25. august 2021.</w:t>
      </w:r>
      <w:r w:rsidR="00AB5AE5">
        <w:rPr>
          <w:lang w:eastAsia="da-DK"/>
        </w:rPr>
        <w:t xml:space="preserve"> </w:t>
      </w:r>
      <w:r>
        <w:rPr>
          <w:lang w:eastAsia="da-DK"/>
        </w:rPr>
        <w:t xml:space="preserve">   </w:t>
      </w:r>
    </w:p>
    <w:p w14:paraId="6DBFB436" w14:textId="77777777" w:rsidR="002D5C78" w:rsidRDefault="002D5C78" w:rsidP="002D5C78">
      <w:pPr>
        <w:pStyle w:val="Normaloverskrift"/>
      </w:pPr>
    </w:p>
    <w:p w14:paraId="042E33F7" w14:textId="77777777" w:rsidR="002D5C78" w:rsidRDefault="002D5C78" w:rsidP="002D5C78">
      <w:pPr>
        <w:pStyle w:val="Normaloverskrift"/>
      </w:pPr>
      <w:r>
        <w:t xml:space="preserve">Kortlægning af jordforurening </w:t>
      </w:r>
    </w:p>
    <w:p w14:paraId="7B8C3E0E" w14:textId="0CDE0992" w:rsidR="002D5C78" w:rsidRDefault="002D5C78" w:rsidP="000C31A4">
      <w:pPr>
        <w:rPr>
          <w:lang w:eastAsia="da-DK"/>
        </w:rPr>
      </w:pPr>
      <w:r>
        <w:rPr>
          <w:lang w:eastAsia="da-DK"/>
        </w:rPr>
        <w:t xml:space="preserve">Region Sjælland er kortlægningsmyndighed for jordforureninger, og skal vurdere om arealer, hvor der er udlagt </w:t>
      </w:r>
      <w:r w:rsidR="00FB3C37">
        <w:rPr>
          <w:lang w:eastAsia="da-DK"/>
        </w:rPr>
        <w:t>forskellige forurenede materialer</w:t>
      </w:r>
      <w:r>
        <w:rPr>
          <w:lang w:eastAsia="da-DK"/>
        </w:rPr>
        <w:t xml:space="preserve"> skal kortlægges. De orienteres derfor om sagen med kopi af denne afgørelse. Region Sjælland kan kontaktes på </w:t>
      </w:r>
      <w:hyperlink r:id="rId20" w:history="1">
        <w:r w:rsidR="00FB3C37" w:rsidRPr="000C31A4">
          <w:rPr>
            <w:lang w:eastAsia="da-DK"/>
          </w:rPr>
          <w:t>regionaludvikling@regionsjaelland.dk</w:t>
        </w:r>
      </w:hyperlink>
      <w:r w:rsidR="00FB3C37">
        <w:rPr>
          <w:lang w:eastAsia="da-DK"/>
        </w:rPr>
        <w:t xml:space="preserve"> </w:t>
      </w:r>
      <w:r>
        <w:rPr>
          <w:lang w:eastAsia="da-DK"/>
        </w:rPr>
        <w:t xml:space="preserve">eller </w:t>
      </w:r>
      <w:r w:rsidR="00FB3C37">
        <w:rPr>
          <w:lang w:eastAsia="da-DK"/>
        </w:rPr>
        <w:t>telefonnr.</w:t>
      </w:r>
      <w:r>
        <w:rPr>
          <w:lang w:eastAsia="da-DK"/>
        </w:rPr>
        <w:t xml:space="preserve"> 57 87 58 30.  </w:t>
      </w:r>
    </w:p>
    <w:p w14:paraId="0B9A3A3C" w14:textId="24E7D407" w:rsidR="002D5C78" w:rsidRDefault="002D5C78" w:rsidP="002D5C78">
      <w:pPr>
        <w:autoSpaceDE w:val="0"/>
        <w:autoSpaceDN w:val="0"/>
        <w:adjustRightInd w:val="0"/>
      </w:pPr>
    </w:p>
    <w:p w14:paraId="36B8BC61" w14:textId="77777777" w:rsidR="002D5C78" w:rsidRDefault="002D5C78" w:rsidP="002D5C78">
      <w:pPr>
        <w:pStyle w:val="Normaloverskrift"/>
      </w:pPr>
      <w:r>
        <w:t>Midlertidige materialepladser samt støjende aktiviteter</w:t>
      </w:r>
    </w:p>
    <w:p w14:paraId="681FB1FF" w14:textId="77777777" w:rsidR="002D5C78" w:rsidRDefault="002D5C78" w:rsidP="002D5C78">
      <w:pPr>
        <w:autoSpaceDE w:val="0"/>
        <w:autoSpaceDN w:val="0"/>
        <w:adjustRightInd w:val="0"/>
      </w:pPr>
      <w:r>
        <w:t xml:space="preserve">Støjende aktiviteter skal anmeldes til Vordingborg Kommune efter reglerne i bekendtgørelse om miljøregulering af visse </w:t>
      </w:r>
      <w:r w:rsidRPr="00335D85">
        <w:t>aktiviteter (Bek. nr. 844 af 23. juni 2017). Opsætning</w:t>
      </w:r>
      <w:r>
        <w:t xml:space="preserve"> af transportable konstruktioner eks. skurvogne og containere skal anmeldes til Vordingborg Kommune, som skal vurdere, om der skal meddeles en tilladelse efter byggeloven til opsætning af disse. </w:t>
      </w:r>
    </w:p>
    <w:p w14:paraId="5DAF7EE6" w14:textId="77777777" w:rsidR="002D5C78" w:rsidRDefault="002D5C78" w:rsidP="0034407E">
      <w:pPr>
        <w:pStyle w:val="Overskrift1"/>
        <w:numPr>
          <w:ilvl w:val="0"/>
          <w:numId w:val="6"/>
        </w:numPr>
        <w:spacing w:after="220"/>
        <w:rPr>
          <w:lang w:eastAsia="da-DK"/>
        </w:rPr>
      </w:pPr>
      <w:bookmarkStart w:id="59" w:name="_Toc90631011"/>
      <w:r>
        <w:rPr>
          <w:lang w:eastAsia="da-DK"/>
        </w:rPr>
        <w:t>Offentliggørelse</w:t>
      </w:r>
      <w:bookmarkEnd w:id="59"/>
    </w:p>
    <w:p w14:paraId="30A4196B" w14:textId="77777777" w:rsidR="002D5C78" w:rsidRDefault="002D5C78" w:rsidP="002D5C78">
      <w:pPr>
        <w:rPr>
          <w:lang w:eastAsia="da-DK"/>
        </w:rPr>
      </w:pPr>
      <w:r>
        <w:rPr>
          <w:lang w:eastAsia="da-DK"/>
        </w:rPr>
        <w:t>Miljøgodkendelsen offentliggøres digitalt i den fælles platform DMA- Digital Miljøadministration og på Vordingborg Kommunes hjemmeside.</w:t>
      </w:r>
    </w:p>
    <w:p w14:paraId="226FEBE0" w14:textId="77777777" w:rsidR="002D5C78" w:rsidRDefault="002D5C78" w:rsidP="002D5C78">
      <w:pPr>
        <w:rPr>
          <w:lang w:eastAsia="da-DK"/>
        </w:rPr>
      </w:pPr>
    </w:p>
    <w:p w14:paraId="3AB8A739" w14:textId="77777777" w:rsidR="002D5C78" w:rsidRPr="00AA5193" w:rsidRDefault="002D5C78" w:rsidP="002D5C78">
      <w:pPr>
        <w:rPr>
          <w:lang w:eastAsia="da-DK"/>
        </w:rPr>
      </w:pPr>
    </w:p>
    <w:p w14:paraId="58F40E0C" w14:textId="77777777" w:rsidR="002D5C78" w:rsidRDefault="002D5C78" w:rsidP="0034407E">
      <w:pPr>
        <w:pStyle w:val="Overskrift1"/>
        <w:numPr>
          <w:ilvl w:val="0"/>
          <w:numId w:val="6"/>
        </w:numPr>
        <w:spacing w:after="220"/>
        <w:rPr>
          <w:lang w:eastAsia="da-DK"/>
        </w:rPr>
      </w:pPr>
      <w:bookmarkStart w:id="60" w:name="_Toc90631012"/>
      <w:r>
        <w:rPr>
          <w:lang w:eastAsia="da-DK"/>
        </w:rPr>
        <w:t>Klagevejledning</w:t>
      </w:r>
      <w:bookmarkEnd w:id="60"/>
    </w:p>
    <w:p w14:paraId="3B814AED" w14:textId="7AFF6397" w:rsidR="003D4627" w:rsidRDefault="00EE1ECF" w:rsidP="003D4627">
      <w:pPr>
        <w:ind w:right="28"/>
        <w:rPr>
          <w:rFonts w:cs="Arial"/>
          <w:color w:val="000000"/>
        </w:rPr>
      </w:pPr>
      <w:r>
        <w:rPr>
          <w:rFonts w:cs="Arial"/>
        </w:rPr>
        <w:t>A</w:t>
      </w:r>
      <w:r w:rsidR="003D4627">
        <w:rPr>
          <w:rFonts w:cs="Arial"/>
        </w:rPr>
        <w:t xml:space="preserve">nsøger og andre med væsentlig interesse i sagen </w:t>
      </w:r>
      <w:r>
        <w:rPr>
          <w:rFonts w:cs="Arial"/>
        </w:rPr>
        <w:t>kan</w:t>
      </w:r>
      <w:r w:rsidR="003D4627">
        <w:rPr>
          <w:rFonts w:cs="Arial"/>
        </w:rPr>
        <w:t xml:space="preserve"> klage over afgørelsen. D</w:t>
      </w:r>
      <w:r w:rsidR="003D4627">
        <w:rPr>
          <w:rFonts w:cs="Arial"/>
          <w:color w:val="000000"/>
        </w:rPr>
        <w:t xml:space="preserve">er kan klages til Miljø- og Fødevareklagenævnet. Klager indsendes på ”Klageportalen”, der kan findes på </w:t>
      </w:r>
      <w:hyperlink r:id="rId21" w:history="1">
        <w:r w:rsidR="003D4627">
          <w:rPr>
            <w:rStyle w:val="Hyperlink"/>
            <w:rFonts w:eastAsiaTheme="minorHAnsi" w:cs="Arial"/>
            <w:color w:val="0066FF"/>
          </w:rPr>
          <w:t>www.borger.dk</w:t>
        </w:r>
      </w:hyperlink>
      <w:r w:rsidR="003D4627">
        <w:rPr>
          <w:rFonts w:cs="Arial"/>
          <w:color w:val="000000"/>
        </w:rPr>
        <w:t xml:space="preserve"> og </w:t>
      </w:r>
      <w:hyperlink r:id="rId22" w:history="1">
        <w:r w:rsidR="003D4627">
          <w:rPr>
            <w:rStyle w:val="Hyperlink"/>
            <w:rFonts w:eastAsiaTheme="minorHAnsi" w:cs="Arial"/>
            <w:color w:val="0066FF"/>
          </w:rPr>
          <w:t>www.virk.dk</w:t>
        </w:r>
      </w:hyperlink>
      <w:r w:rsidR="003D4627">
        <w:t>. Privatpersoner skal betale et gebyr på 900 kr. mens virksom</w:t>
      </w:r>
      <w:r w:rsidR="003D4627">
        <w:softHyphen/>
        <w:t>heder og organisationer skal betale et gebyr på 1.800 kr.</w:t>
      </w:r>
      <w:r w:rsidR="003D4627">
        <w:rPr>
          <w:rFonts w:cs="Arial"/>
          <w:color w:val="000000"/>
        </w:rPr>
        <w:t xml:space="preserve"> Gebyret kan betales med betalingskort i klageportalen.</w:t>
      </w:r>
    </w:p>
    <w:p w14:paraId="6A2445B4" w14:textId="77777777" w:rsidR="003D4627" w:rsidRDefault="003D4627" w:rsidP="003D4627">
      <w:pPr>
        <w:ind w:right="28"/>
        <w:rPr>
          <w:rFonts w:cs="Arial"/>
          <w:color w:val="000000"/>
        </w:rPr>
      </w:pPr>
    </w:p>
    <w:p w14:paraId="0C9301E8" w14:textId="0C0632C6" w:rsidR="003D4627" w:rsidRDefault="003D4627" w:rsidP="003D4627">
      <w:pPr>
        <w:ind w:right="28"/>
        <w:rPr>
          <w:rFonts w:cs="Arial"/>
        </w:rPr>
      </w:pPr>
      <w:r>
        <w:rPr>
          <w:rFonts w:cs="Arial"/>
        </w:rPr>
        <w:t xml:space="preserve">Hvis der er spørgsmål til systemet, eller man oplever fejl i systemet kan </w:t>
      </w:r>
      <w:r>
        <w:rPr>
          <w:rFonts w:cs="Arial"/>
          <w:color w:val="000000"/>
        </w:rPr>
        <w:t>Miljø- og Fødevareklagenævnets</w:t>
      </w:r>
      <w:r>
        <w:rPr>
          <w:rFonts w:cs="Arial"/>
        </w:rPr>
        <w:t xml:space="preserve"> Supportfunktion kontaktes på </w:t>
      </w:r>
      <w:hyperlink r:id="rId23" w:history="1">
        <w:r>
          <w:rPr>
            <w:rStyle w:val="Hyperlink"/>
            <w:rFonts w:eastAsiaTheme="minorHAnsi" w:cs="Arial"/>
            <w:color w:val="000000"/>
          </w:rPr>
          <w:t>nmkn@naevneneshus.dk</w:t>
        </w:r>
      </w:hyperlink>
      <w:r>
        <w:rPr>
          <w:rFonts w:cs="Arial"/>
        </w:rPr>
        <w:t xml:space="preserve"> eller på telefon 72 40 56 00.</w:t>
      </w:r>
    </w:p>
    <w:p w14:paraId="7EBCC9E4" w14:textId="77777777" w:rsidR="003D4627" w:rsidRDefault="003D4627" w:rsidP="003D4627">
      <w:pPr>
        <w:ind w:right="28"/>
        <w:rPr>
          <w:rFonts w:cs="Arial"/>
          <w:color w:val="000000"/>
        </w:rPr>
      </w:pPr>
    </w:p>
    <w:p w14:paraId="2B9A1AE7" w14:textId="77777777" w:rsidR="003D4627" w:rsidRDefault="003D4627" w:rsidP="003D4627">
      <w:pPr>
        <w:ind w:right="28"/>
        <w:rPr>
          <w:rFonts w:cs="Arial"/>
          <w:color w:val="000000"/>
        </w:rPr>
      </w:pPr>
      <w:r>
        <w:rPr>
          <w:rFonts w:cs="Arial"/>
          <w:color w:val="000000"/>
        </w:rPr>
        <w:t>Miljø- og Fødevareklagenævnet skal som udgangspunkt afvise en klage, der kommer uden om klageportalen, hvis der ikke er særlige grunde til det. Hvis man ønsker at blive fritaget for at bruge klageportalen, skal der sendes en begrundet anmodning til kommunen. Kommunen videresender anmodningen til Miljø- og Fødevareklagenævnet, der træffer afgørelse om, hvorvidt anmodningen kan imødekommes.</w:t>
      </w:r>
    </w:p>
    <w:p w14:paraId="5206D91F" w14:textId="77777777" w:rsidR="003D4627" w:rsidRDefault="003D4627" w:rsidP="003D4627">
      <w:pPr>
        <w:ind w:right="28"/>
        <w:rPr>
          <w:rFonts w:cs="Arial"/>
          <w:color w:val="000000"/>
        </w:rPr>
      </w:pPr>
    </w:p>
    <w:p w14:paraId="6BC465DB" w14:textId="448B6E63" w:rsidR="003D4627" w:rsidRDefault="003D4627" w:rsidP="003D4627">
      <w:pPr>
        <w:ind w:right="28"/>
        <w:rPr>
          <w:rFonts w:cs="Arial"/>
          <w:color w:val="000000"/>
        </w:rPr>
      </w:pPr>
      <w:r>
        <w:rPr>
          <w:rFonts w:cs="Arial"/>
          <w:color w:val="000000"/>
        </w:rPr>
        <w:t xml:space="preserve">Afgørelsen offentliggøres på Vordingborg Kommunes hjemmeside </w:t>
      </w:r>
      <w:r w:rsidRPr="00F4335E">
        <w:rPr>
          <w:rFonts w:cs="Arial"/>
          <w:color w:val="000000"/>
        </w:rPr>
        <w:t xml:space="preserve">den </w:t>
      </w:r>
      <w:r w:rsidR="00D87298">
        <w:rPr>
          <w:rFonts w:cs="Arial"/>
          <w:color w:val="000000"/>
        </w:rPr>
        <w:t>17. december 2021</w:t>
      </w:r>
      <w:r>
        <w:rPr>
          <w:rFonts w:cs="Arial"/>
          <w:color w:val="000000"/>
        </w:rPr>
        <w:t>. Klage</w:t>
      </w:r>
      <w:r>
        <w:rPr>
          <w:rFonts w:cs="Arial"/>
          <w:color w:val="000000"/>
        </w:rPr>
        <w:softHyphen/>
        <w:t>fris</w:t>
      </w:r>
      <w:r>
        <w:rPr>
          <w:rFonts w:cs="Arial"/>
          <w:color w:val="000000"/>
        </w:rPr>
        <w:softHyphen/>
        <w:t xml:space="preserve">ten er 4 uger efter offentliggørelse af afgørelsen. Det vil sige, at klagen skal være indtastet og gebyret til Klageportalen betalt </w:t>
      </w:r>
      <w:r w:rsidRPr="00B24B8C">
        <w:rPr>
          <w:rFonts w:cs="Arial"/>
          <w:color w:val="000000"/>
        </w:rPr>
        <w:t>senest den</w:t>
      </w:r>
      <w:r w:rsidR="00D87298">
        <w:rPr>
          <w:rFonts w:cs="Arial"/>
          <w:color w:val="000000"/>
        </w:rPr>
        <w:t xml:space="preserve"> 14. januar 2022.</w:t>
      </w:r>
    </w:p>
    <w:p w14:paraId="68847C77" w14:textId="77777777" w:rsidR="003D4627" w:rsidRDefault="003D4627" w:rsidP="003D4627">
      <w:pPr>
        <w:spacing w:line="280" w:lineRule="exact"/>
        <w:rPr>
          <w:rFonts w:cs="Arial"/>
          <w:b/>
        </w:rPr>
      </w:pPr>
    </w:p>
    <w:p w14:paraId="3DA7CF73" w14:textId="77777777" w:rsidR="003D4627" w:rsidRDefault="003D4627" w:rsidP="003D4627">
      <w:r>
        <w:rPr>
          <w:rFonts w:cs="Arial"/>
        </w:rPr>
        <w:t>Hvis der indkommer klager inden for klagefristen, vil ansøger</w:t>
      </w:r>
      <w:r>
        <w:rPr>
          <w:rFonts w:cs="Arial"/>
          <w:color w:val="000000"/>
        </w:rPr>
        <w:t xml:space="preserve"> </w:t>
      </w:r>
      <w:r>
        <w:rPr>
          <w:rFonts w:cs="Arial"/>
        </w:rPr>
        <w:t xml:space="preserve">og sagens interessenter blive orienteret om det. </w:t>
      </w:r>
    </w:p>
    <w:p w14:paraId="14E2D7FC" w14:textId="77777777" w:rsidR="002D5C78" w:rsidRDefault="002D5C78" w:rsidP="002D5C78">
      <w:pPr>
        <w:ind w:right="28"/>
      </w:pPr>
    </w:p>
    <w:p w14:paraId="5D84A547" w14:textId="77777777" w:rsidR="002D5C78" w:rsidRDefault="002D5C78" w:rsidP="002D5C78">
      <w:pPr>
        <w:rPr>
          <w:lang w:eastAsia="da-DK"/>
        </w:rPr>
      </w:pPr>
    </w:p>
    <w:p w14:paraId="44C5809D" w14:textId="77777777" w:rsidR="002D5C78" w:rsidRDefault="002D5C78" w:rsidP="0034407E">
      <w:pPr>
        <w:pStyle w:val="Overskrift1"/>
        <w:numPr>
          <w:ilvl w:val="0"/>
          <w:numId w:val="6"/>
        </w:numPr>
        <w:spacing w:after="220"/>
        <w:rPr>
          <w:lang w:eastAsia="da-DK"/>
        </w:rPr>
      </w:pPr>
      <w:bookmarkStart w:id="61" w:name="_Toc90631013"/>
      <w:r>
        <w:rPr>
          <w:lang w:eastAsia="da-DK"/>
        </w:rPr>
        <w:t>Prøvelse ved domstol</w:t>
      </w:r>
      <w:bookmarkEnd w:id="61"/>
    </w:p>
    <w:p w14:paraId="67E3EF7C" w14:textId="471E7983" w:rsidR="002D5C78" w:rsidRDefault="002D5C78" w:rsidP="002D5C78">
      <w:pPr>
        <w:rPr>
          <w:rFonts w:cs="Arial"/>
          <w:color w:val="000000"/>
        </w:rPr>
      </w:pPr>
      <w:r w:rsidRPr="009D7319">
        <w:t xml:space="preserve">Hvis </w:t>
      </w:r>
      <w:r>
        <w:t xml:space="preserve">miljøgodkendelsen </w:t>
      </w:r>
      <w:r w:rsidRPr="009D7319">
        <w:t>ønskes indbragt for domstolene, skal</w:t>
      </w:r>
      <w:r>
        <w:t xml:space="preserve"> en retssag være anlagt inden 6</w:t>
      </w:r>
      <w:r w:rsidRPr="009D7319">
        <w:t xml:space="preserve"> måneder efter, at afgørelsen</w:t>
      </w:r>
      <w:r>
        <w:t xml:space="preserve"> er meddelt</w:t>
      </w:r>
      <w:r w:rsidRPr="009D7319">
        <w:t xml:space="preserve"> jf</w:t>
      </w:r>
      <w:r>
        <w:t xml:space="preserve">. </w:t>
      </w:r>
      <w:r>
        <w:rPr>
          <w:lang w:eastAsia="da-DK"/>
        </w:rPr>
        <w:t xml:space="preserve">§ 101 i Lov om </w:t>
      </w:r>
      <w:r w:rsidRPr="00335D85">
        <w:rPr>
          <w:lang w:eastAsia="da-DK"/>
        </w:rPr>
        <w:t xml:space="preserve">miljøbeskyttelse (Lov nr. </w:t>
      </w:r>
      <w:r w:rsidR="00335D85" w:rsidRPr="00335D85">
        <w:rPr>
          <w:lang w:eastAsia="da-DK"/>
        </w:rPr>
        <w:t>1218</w:t>
      </w:r>
      <w:r w:rsidRPr="00335D85">
        <w:rPr>
          <w:lang w:eastAsia="da-DK"/>
        </w:rPr>
        <w:t xml:space="preserve"> af den </w:t>
      </w:r>
      <w:r w:rsidR="00335D85" w:rsidRPr="00335D85">
        <w:rPr>
          <w:lang w:eastAsia="da-DK"/>
        </w:rPr>
        <w:t>25</w:t>
      </w:r>
      <w:r w:rsidRPr="00335D85">
        <w:rPr>
          <w:lang w:eastAsia="da-DK"/>
        </w:rPr>
        <w:t xml:space="preserve">. </w:t>
      </w:r>
      <w:r w:rsidR="00335D85" w:rsidRPr="00335D85">
        <w:rPr>
          <w:lang w:eastAsia="da-DK"/>
        </w:rPr>
        <w:t>november</w:t>
      </w:r>
      <w:r w:rsidRPr="00335D85">
        <w:rPr>
          <w:lang w:eastAsia="da-DK"/>
        </w:rPr>
        <w:t xml:space="preserve"> 201</w:t>
      </w:r>
      <w:r w:rsidR="00335D85" w:rsidRPr="00335D85">
        <w:rPr>
          <w:lang w:eastAsia="da-DK"/>
        </w:rPr>
        <w:t>9</w:t>
      </w:r>
      <w:r w:rsidRPr="00335D85">
        <w:rPr>
          <w:lang w:eastAsia="da-DK"/>
        </w:rPr>
        <w:t>).</w:t>
      </w:r>
    </w:p>
    <w:p w14:paraId="16D8F65D" w14:textId="77777777" w:rsidR="009C0171" w:rsidRDefault="009C0171" w:rsidP="002D5C78">
      <w:pPr>
        <w:rPr>
          <w:rFonts w:cs="Arial"/>
          <w:color w:val="000000"/>
        </w:rPr>
      </w:pPr>
    </w:p>
    <w:p w14:paraId="4B88256E" w14:textId="77777777" w:rsidR="002D5C78" w:rsidRDefault="002D5C78" w:rsidP="002D5C78">
      <w:pPr>
        <w:rPr>
          <w:lang w:eastAsia="da-DK"/>
        </w:rPr>
      </w:pPr>
    </w:p>
    <w:p w14:paraId="4110B784" w14:textId="77777777" w:rsidR="002D5C78" w:rsidRDefault="002D5C78" w:rsidP="0034407E">
      <w:pPr>
        <w:pStyle w:val="Overskrift1"/>
        <w:numPr>
          <w:ilvl w:val="0"/>
          <w:numId w:val="6"/>
        </w:numPr>
        <w:spacing w:after="220"/>
        <w:rPr>
          <w:rFonts w:eastAsia="Times New Roman"/>
          <w:lang w:eastAsia="da-DK"/>
        </w:rPr>
      </w:pPr>
      <w:bookmarkStart w:id="62" w:name="_Toc90631014"/>
      <w:r>
        <w:rPr>
          <w:rFonts w:eastAsia="Times New Roman"/>
          <w:lang w:eastAsia="da-DK"/>
        </w:rPr>
        <w:t>Underretning om afgørelsen</w:t>
      </w:r>
      <w:bookmarkEnd w:id="62"/>
    </w:p>
    <w:p w14:paraId="395D1287" w14:textId="77777777" w:rsidR="002D5C78" w:rsidRDefault="002D5C78" w:rsidP="002D5C78">
      <w:pPr>
        <w:rPr>
          <w:lang w:eastAsia="da-DK"/>
        </w:rPr>
      </w:pPr>
      <w:r>
        <w:rPr>
          <w:lang w:eastAsia="da-DK"/>
        </w:rPr>
        <w:t>Vordingborg Kommune har underrettet følgende organisationer og myndigheder om afgørelsen:</w:t>
      </w:r>
    </w:p>
    <w:p w14:paraId="429C9B23" w14:textId="77777777" w:rsidR="002D5C78" w:rsidRPr="00D44F41" w:rsidRDefault="002D5C78" w:rsidP="0034407E">
      <w:pPr>
        <w:pStyle w:val="Listeafsnit"/>
        <w:numPr>
          <w:ilvl w:val="0"/>
          <w:numId w:val="2"/>
        </w:numPr>
        <w:rPr>
          <w:lang w:eastAsia="da-DK"/>
        </w:rPr>
      </w:pPr>
      <w:r>
        <w:rPr>
          <w:lang w:eastAsia="da-DK"/>
        </w:rPr>
        <w:t>Styrelsen for P</w:t>
      </w:r>
      <w:r w:rsidRPr="00D44F41">
        <w:rPr>
          <w:lang w:eastAsia="da-DK"/>
        </w:rPr>
        <w:t xml:space="preserve">atientsikkerhed - Tilsyn og Rådgivning Øst, Islands Brygge 67, 2300 København S - mail: </w:t>
      </w:r>
      <w:hyperlink r:id="rId24" w:history="1">
        <w:r w:rsidRPr="00445F75">
          <w:rPr>
            <w:rStyle w:val="Hyperlink"/>
            <w:rFonts w:eastAsiaTheme="minorHAnsi"/>
          </w:rPr>
          <w:t>trost@stps.dk</w:t>
        </w:r>
      </w:hyperlink>
      <w:r w:rsidRPr="00D44F41">
        <w:rPr>
          <w:lang w:eastAsia="da-DK"/>
        </w:rPr>
        <w:t>.</w:t>
      </w:r>
    </w:p>
    <w:p w14:paraId="0CF85C3E" w14:textId="77777777" w:rsidR="002D5C78" w:rsidRDefault="002D5C78" w:rsidP="0034407E">
      <w:pPr>
        <w:pStyle w:val="Listeafsnit"/>
        <w:numPr>
          <w:ilvl w:val="0"/>
          <w:numId w:val="2"/>
        </w:numPr>
        <w:rPr>
          <w:lang w:eastAsia="da-DK"/>
        </w:rPr>
      </w:pPr>
      <w:r>
        <w:rPr>
          <w:lang w:eastAsia="da-DK"/>
        </w:rPr>
        <w:t xml:space="preserve">Danmarks Fiskeriforening, </w:t>
      </w:r>
      <w:proofErr w:type="spellStart"/>
      <w:r>
        <w:rPr>
          <w:lang w:eastAsia="da-DK"/>
        </w:rPr>
        <w:t>Nordensvej</w:t>
      </w:r>
      <w:proofErr w:type="spellEnd"/>
      <w:r>
        <w:rPr>
          <w:lang w:eastAsia="da-DK"/>
        </w:rPr>
        <w:t xml:space="preserve"> 3, 7000 Fredericia – </w:t>
      </w:r>
      <w:hyperlink r:id="rId25" w:history="1">
        <w:r w:rsidRPr="00E52CC9">
          <w:rPr>
            <w:rStyle w:val="Hyperlink"/>
            <w:rFonts w:eastAsiaTheme="minorHAnsi"/>
          </w:rPr>
          <w:t>mail@dkfisk.dk</w:t>
        </w:r>
      </w:hyperlink>
      <w:r>
        <w:rPr>
          <w:lang w:eastAsia="da-DK"/>
        </w:rPr>
        <w:t xml:space="preserve">  </w:t>
      </w:r>
    </w:p>
    <w:p w14:paraId="2EF777CA" w14:textId="77777777" w:rsidR="002D5C78" w:rsidRDefault="002D5C78" w:rsidP="0034407E">
      <w:pPr>
        <w:pStyle w:val="Listeafsnit"/>
        <w:numPr>
          <w:ilvl w:val="0"/>
          <w:numId w:val="2"/>
        </w:numPr>
        <w:rPr>
          <w:lang w:eastAsia="da-DK"/>
        </w:rPr>
      </w:pPr>
      <w:r>
        <w:rPr>
          <w:lang w:eastAsia="da-DK"/>
        </w:rPr>
        <w:t xml:space="preserve">Danmarks Naturfredningsforening, Masnedøvej 20, 2100 København Ø – </w:t>
      </w:r>
      <w:hyperlink r:id="rId26" w:history="1">
        <w:r w:rsidRPr="00E52CC9">
          <w:rPr>
            <w:rStyle w:val="Hyperlink"/>
            <w:rFonts w:eastAsiaTheme="minorHAnsi"/>
          </w:rPr>
          <w:t>dn@dn.dk</w:t>
        </w:r>
      </w:hyperlink>
    </w:p>
    <w:p w14:paraId="66BB3BE0" w14:textId="77777777" w:rsidR="002D5C78" w:rsidRDefault="002D5C78" w:rsidP="0034407E">
      <w:pPr>
        <w:pStyle w:val="Listeafsnit"/>
        <w:numPr>
          <w:ilvl w:val="0"/>
          <w:numId w:val="2"/>
        </w:numPr>
        <w:rPr>
          <w:lang w:eastAsia="da-DK"/>
        </w:rPr>
      </w:pPr>
      <w:r>
        <w:rPr>
          <w:lang w:eastAsia="da-DK"/>
        </w:rPr>
        <w:t xml:space="preserve">Danmarks Naturfredningsforening – Lokalafdeling i Vordingborg – </w:t>
      </w:r>
      <w:hyperlink r:id="rId27" w:history="1">
        <w:r w:rsidRPr="00E52CC9">
          <w:rPr>
            <w:rStyle w:val="Hyperlink"/>
            <w:rFonts w:eastAsiaTheme="minorHAnsi"/>
          </w:rPr>
          <w:t>vordingborg@dn.dk</w:t>
        </w:r>
      </w:hyperlink>
      <w:r>
        <w:rPr>
          <w:lang w:eastAsia="da-DK"/>
        </w:rPr>
        <w:t xml:space="preserve"> </w:t>
      </w:r>
    </w:p>
    <w:p w14:paraId="37F4E2C2" w14:textId="77777777" w:rsidR="002D5C78" w:rsidRDefault="002D5C78" w:rsidP="0034407E">
      <w:pPr>
        <w:pStyle w:val="Listeafsnit"/>
        <w:numPr>
          <w:ilvl w:val="0"/>
          <w:numId w:val="2"/>
        </w:numPr>
        <w:rPr>
          <w:lang w:eastAsia="da-DK"/>
        </w:rPr>
      </w:pPr>
      <w:r>
        <w:rPr>
          <w:lang w:eastAsia="da-DK"/>
        </w:rPr>
        <w:t xml:space="preserve">Friluftsrådet, </w:t>
      </w:r>
      <w:proofErr w:type="spellStart"/>
      <w:r>
        <w:rPr>
          <w:lang w:eastAsia="da-DK"/>
        </w:rPr>
        <w:t>Scaniagade</w:t>
      </w:r>
      <w:proofErr w:type="spellEnd"/>
      <w:r>
        <w:rPr>
          <w:lang w:eastAsia="da-DK"/>
        </w:rPr>
        <w:t xml:space="preserve"> 13, 2450 København SV – </w:t>
      </w:r>
      <w:hyperlink r:id="rId28" w:history="1">
        <w:r w:rsidRPr="00E52CC9">
          <w:rPr>
            <w:rStyle w:val="Hyperlink"/>
            <w:rFonts w:eastAsiaTheme="minorHAnsi"/>
          </w:rPr>
          <w:t>fr@friluftsraadet.dk</w:t>
        </w:r>
      </w:hyperlink>
      <w:r>
        <w:rPr>
          <w:lang w:eastAsia="da-DK"/>
        </w:rPr>
        <w:t xml:space="preserve"> </w:t>
      </w:r>
    </w:p>
    <w:p w14:paraId="48ABF2E9" w14:textId="0B4F297F" w:rsidR="00F523F7" w:rsidRPr="002D5C78" w:rsidRDefault="002D5C78" w:rsidP="0034407E">
      <w:pPr>
        <w:pStyle w:val="Listeafsnit"/>
        <w:numPr>
          <w:ilvl w:val="0"/>
          <w:numId w:val="2"/>
        </w:numPr>
        <w:rPr>
          <w:lang w:eastAsia="da-DK"/>
        </w:rPr>
      </w:pPr>
      <w:r>
        <w:rPr>
          <w:lang w:eastAsia="da-DK"/>
        </w:rPr>
        <w:t xml:space="preserve">Region Sjælland – Miljø og Ressourcer, Alléen 15, 4180 Sorø </w:t>
      </w:r>
      <w:hyperlink r:id="rId29" w:history="1">
        <w:r w:rsidRPr="00E52CC9">
          <w:rPr>
            <w:rStyle w:val="Hyperlink"/>
            <w:rFonts w:eastAsiaTheme="minorHAnsi"/>
          </w:rPr>
          <w:t xml:space="preserve">- </w:t>
        </w:r>
        <w:r w:rsidR="00FB3C37" w:rsidRPr="00FB3C37">
          <w:rPr>
            <w:rStyle w:val="Hyperlink"/>
            <w:rFonts w:eastAsiaTheme="minorHAnsi"/>
          </w:rPr>
          <w:t>regionaludvikling@regionsjaelland.dk</w:t>
        </w:r>
      </w:hyperlink>
      <w:r>
        <w:rPr>
          <w:lang w:eastAsia="da-DK"/>
        </w:rPr>
        <w:t xml:space="preserve">   </w:t>
      </w:r>
    </w:p>
    <w:p w14:paraId="0792A499" w14:textId="77777777" w:rsidR="00F523F7" w:rsidRPr="008877E7" w:rsidRDefault="00F523F7" w:rsidP="00F523F7">
      <w:pPr>
        <w:rPr>
          <w:lang w:eastAsia="da-DK"/>
        </w:rPr>
      </w:pPr>
    </w:p>
    <w:p w14:paraId="1FC12DCB" w14:textId="77777777" w:rsidR="00F523F7" w:rsidRPr="006A4BB8" w:rsidRDefault="00F523F7" w:rsidP="0034407E">
      <w:pPr>
        <w:pStyle w:val="Overskrift1"/>
        <w:numPr>
          <w:ilvl w:val="0"/>
          <w:numId w:val="6"/>
        </w:numPr>
        <w:spacing w:after="220"/>
        <w:rPr>
          <w:rFonts w:eastAsia="Times New Roman"/>
          <w:lang w:eastAsia="da-DK"/>
        </w:rPr>
      </w:pPr>
      <w:bookmarkStart w:id="63" w:name="_Toc90631015"/>
      <w:r>
        <w:rPr>
          <w:rFonts w:eastAsia="Times New Roman"/>
          <w:lang w:eastAsia="da-DK"/>
        </w:rPr>
        <w:t>Bilag</w:t>
      </w:r>
      <w:bookmarkEnd w:id="63"/>
      <w:r>
        <w:rPr>
          <w:rFonts w:eastAsia="Times New Roman"/>
          <w:lang w:eastAsia="da-DK"/>
        </w:rPr>
        <w:t xml:space="preserve"> </w:t>
      </w:r>
    </w:p>
    <w:p w14:paraId="17247CA8" w14:textId="14B4171D" w:rsidR="0094150E" w:rsidRPr="00A16B93" w:rsidRDefault="00944F2D" w:rsidP="00F523F7">
      <w:pPr>
        <w:autoSpaceDE w:val="0"/>
        <w:autoSpaceDN w:val="0"/>
        <w:adjustRightInd w:val="0"/>
        <w:spacing w:line="240" w:lineRule="auto"/>
        <w:rPr>
          <w:rFonts w:eastAsia="Times New Roman" w:cs="Times New Roman"/>
          <w:szCs w:val="20"/>
          <w:lang w:eastAsia="da-DK"/>
        </w:rPr>
      </w:pPr>
      <w:r w:rsidRPr="00A16B93">
        <w:rPr>
          <w:rFonts w:eastAsia="Times New Roman" w:cs="Times New Roman"/>
          <w:szCs w:val="20"/>
          <w:lang w:eastAsia="da-DK"/>
        </w:rPr>
        <w:t>Bilag 1:</w:t>
      </w:r>
      <w:r w:rsidR="0094150E" w:rsidRPr="00A16B93">
        <w:rPr>
          <w:rFonts w:eastAsia="Times New Roman" w:cs="Times New Roman"/>
          <w:szCs w:val="20"/>
          <w:lang w:eastAsia="da-DK"/>
        </w:rPr>
        <w:t xml:space="preserve"> </w:t>
      </w:r>
      <w:r w:rsidR="00EB503E" w:rsidRPr="00A16B93">
        <w:rPr>
          <w:bCs/>
        </w:rPr>
        <w:t>Minimums krav til driftsinstruksen</w:t>
      </w:r>
    </w:p>
    <w:p w14:paraId="38F4AAA3" w14:textId="77777777" w:rsidR="0094150E" w:rsidRPr="00A16B93" w:rsidRDefault="0094150E" w:rsidP="00F523F7">
      <w:pPr>
        <w:autoSpaceDE w:val="0"/>
        <w:autoSpaceDN w:val="0"/>
        <w:adjustRightInd w:val="0"/>
        <w:spacing w:line="240" w:lineRule="auto"/>
        <w:rPr>
          <w:rFonts w:eastAsia="Times New Roman" w:cs="Times New Roman"/>
          <w:szCs w:val="20"/>
          <w:lang w:eastAsia="da-DK"/>
        </w:rPr>
      </w:pPr>
    </w:p>
    <w:p w14:paraId="75F6C946" w14:textId="77777777" w:rsidR="0002471E" w:rsidRDefault="0094150E" w:rsidP="00F523F7">
      <w:pPr>
        <w:autoSpaceDE w:val="0"/>
        <w:autoSpaceDN w:val="0"/>
        <w:adjustRightInd w:val="0"/>
        <w:spacing w:line="240" w:lineRule="auto"/>
        <w:rPr>
          <w:rFonts w:eastAsia="Times New Roman" w:cs="Times New Roman"/>
          <w:szCs w:val="20"/>
          <w:lang w:eastAsia="da-DK"/>
        </w:rPr>
      </w:pPr>
      <w:r w:rsidRPr="00A16B93">
        <w:rPr>
          <w:rFonts w:eastAsia="Times New Roman" w:cs="Times New Roman"/>
          <w:szCs w:val="20"/>
          <w:lang w:eastAsia="da-DK"/>
        </w:rPr>
        <w:t xml:space="preserve">Bilag 2: </w:t>
      </w:r>
      <w:r w:rsidR="00EB503E" w:rsidRPr="00A16B93">
        <w:rPr>
          <w:rFonts w:eastAsia="Times New Roman" w:cs="Times New Roman"/>
          <w:szCs w:val="20"/>
          <w:lang w:eastAsia="da-DK"/>
        </w:rPr>
        <w:t>Modtagekriterie for modtagelse a</w:t>
      </w:r>
      <w:r w:rsidR="000C31A4" w:rsidRPr="00A16B93">
        <w:rPr>
          <w:rFonts w:eastAsia="Times New Roman" w:cs="Times New Roman"/>
          <w:szCs w:val="20"/>
          <w:lang w:eastAsia="da-DK"/>
        </w:rPr>
        <w:t>f affaldsfraktioner til indbygning i e</w:t>
      </w:r>
      <w:r w:rsidR="00EB503E" w:rsidRPr="00A16B93">
        <w:rPr>
          <w:rFonts w:eastAsia="Times New Roman" w:cs="Times New Roman"/>
          <w:szCs w:val="20"/>
          <w:lang w:eastAsia="da-DK"/>
        </w:rPr>
        <w:t>tape 4.</w:t>
      </w:r>
    </w:p>
    <w:p w14:paraId="687709E1" w14:textId="77777777" w:rsidR="0002471E" w:rsidRDefault="0002471E" w:rsidP="00F523F7">
      <w:pPr>
        <w:autoSpaceDE w:val="0"/>
        <w:autoSpaceDN w:val="0"/>
        <w:adjustRightInd w:val="0"/>
        <w:spacing w:line="240" w:lineRule="auto"/>
        <w:rPr>
          <w:rFonts w:eastAsia="Times New Roman" w:cs="Times New Roman"/>
          <w:szCs w:val="20"/>
          <w:lang w:eastAsia="da-DK"/>
        </w:rPr>
      </w:pPr>
    </w:p>
    <w:p w14:paraId="061DF529" w14:textId="77777777" w:rsidR="0002471E" w:rsidRDefault="0002471E" w:rsidP="0002471E">
      <w:pPr>
        <w:autoSpaceDE w:val="0"/>
        <w:autoSpaceDN w:val="0"/>
        <w:adjustRightInd w:val="0"/>
        <w:spacing w:line="240" w:lineRule="auto"/>
      </w:pPr>
      <w:r>
        <w:rPr>
          <w:rFonts w:eastAsia="Times New Roman" w:cs="Times New Roman"/>
          <w:szCs w:val="20"/>
          <w:lang w:eastAsia="da-DK"/>
        </w:rPr>
        <w:t xml:space="preserve">Bilag 3: </w:t>
      </w:r>
      <w:r w:rsidRPr="0002471E">
        <w:rPr>
          <w:rFonts w:eastAsia="Times New Roman" w:cs="Times New Roman"/>
          <w:szCs w:val="20"/>
          <w:lang w:eastAsia="da-DK"/>
        </w:rPr>
        <w:t>Procedure til kontrol af % brokker i jord</w:t>
      </w:r>
    </w:p>
    <w:p w14:paraId="51067EAA" w14:textId="4652D194" w:rsidR="00F523F7" w:rsidRDefault="00F523F7" w:rsidP="00F523F7">
      <w:pPr>
        <w:autoSpaceDE w:val="0"/>
        <w:autoSpaceDN w:val="0"/>
        <w:adjustRightInd w:val="0"/>
        <w:spacing w:line="240" w:lineRule="auto"/>
        <w:rPr>
          <w:rFonts w:eastAsia="Times New Roman" w:cs="Times New Roman"/>
          <w:szCs w:val="20"/>
          <w:lang w:eastAsia="da-DK"/>
        </w:rPr>
      </w:pPr>
      <w:r w:rsidRPr="0094150E">
        <w:rPr>
          <w:rFonts w:eastAsia="Times New Roman" w:cs="Times New Roman"/>
          <w:szCs w:val="20"/>
          <w:lang w:eastAsia="da-DK"/>
        </w:rPr>
        <w:tab/>
      </w:r>
    </w:p>
    <w:p w14:paraId="01362943" w14:textId="29069B45" w:rsidR="00F523F7" w:rsidRPr="00F532E9" w:rsidRDefault="00F523F7" w:rsidP="00F523F7">
      <w:pPr>
        <w:autoSpaceDE w:val="0"/>
        <w:autoSpaceDN w:val="0"/>
        <w:adjustRightInd w:val="0"/>
        <w:spacing w:line="240" w:lineRule="auto"/>
        <w:rPr>
          <w:rFonts w:eastAsia="Times New Roman" w:cs="Times New Roman"/>
          <w:szCs w:val="20"/>
          <w:highlight w:val="yellow"/>
          <w:lang w:eastAsia="da-DK"/>
        </w:rPr>
      </w:pPr>
    </w:p>
    <w:p w14:paraId="15D9993A" w14:textId="3CD04B90" w:rsidR="00A80B33" w:rsidRDefault="00A80B33">
      <w:pPr>
        <w:spacing w:after="200"/>
        <w:rPr>
          <w:b/>
        </w:rPr>
      </w:pPr>
      <w:r>
        <w:rPr>
          <w:b/>
        </w:rPr>
        <w:br w:type="page"/>
      </w:r>
    </w:p>
    <w:p w14:paraId="4FA25592" w14:textId="1C701319" w:rsidR="00EF5B42" w:rsidRDefault="00EB503E" w:rsidP="00EF5B42">
      <w:pPr>
        <w:pStyle w:val="Overskrift1"/>
      </w:pPr>
      <w:bookmarkStart w:id="64" w:name="_Toc90631016"/>
      <w:r w:rsidRPr="009614E7">
        <w:t xml:space="preserve">Bilag </w:t>
      </w:r>
      <w:r>
        <w:t>1</w:t>
      </w:r>
      <w:bookmarkEnd w:id="64"/>
      <w:r w:rsidRPr="009614E7">
        <w:t xml:space="preserve"> </w:t>
      </w:r>
    </w:p>
    <w:p w14:paraId="12995A3C" w14:textId="20277376" w:rsidR="009C0171" w:rsidRDefault="009C0171" w:rsidP="009C0171"/>
    <w:p w14:paraId="24852A2B" w14:textId="77777777" w:rsidR="009C0171" w:rsidRPr="009C0171" w:rsidRDefault="009C0171" w:rsidP="009C0171"/>
    <w:p w14:paraId="3585739C" w14:textId="1B8473DC" w:rsidR="00EB503E" w:rsidRPr="009614E7" w:rsidRDefault="00EB503E" w:rsidP="00EF1D19">
      <w:pPr>
        <w:pStyle w:val="Overskrift2"/>
      </w:pPr>
      <w:bookmarkStart w:id="65" w:name="_Toc90631017"/>
      <w:r>
        <w:t>Minimumskrav til d</w:t>
      </w:r>
      <w:r w:rsidRPr="009614E7">
        <w:t>riftsinstruksen</w:t>
      </w:r>
      <w:bookmarkEnd w:id="65"/>
      <w:r w:rsidRPr="009614E7">
        <w:t xml:space="preserve"> </w:t>
      </w:r>
    </w:p>
    <w:p w14:paraId="5BB0EA6E" w14:textId="77777777" w:rsidR="00EB503E" w:rsidRDefault="00EB503E" w:rsidP="00EB503E"/>
    <w:p w14:paraId="2D1E7818" w14:textId="656D77C1" w:rsidR="00EB503E" w:rsidRDefault="00EB503E" w:rsidP="00EB503E">
      <w:r>
        <w:t xml:space="preserve">Driftsinstruksen skal jf. vilkår </w:t>
      </w:r>
      <w:r w:rsidR="0038669A">
        <w:t>2</w:t>
      </w:r>
      <w:r>
        <w:t xml:space="preserve"> som minimum indeholde følgende oplysninger:</w:t>
      </w:r>
    </w:p>
    <w:p w14:paraId="04F20D69" w14:textId="77777777" w:rsidR="00EB503E" w:rsidRDefault="00EB503E" w:rsidP="00EB503E"/>
    <w:p w14:paraId="54F91CB5" w14:textId="77777777" w:rsidR="00EB503E" w:rsidRDefault="00EB503E" w:rsidP="00EB503E">
      <w:pPr>
        <w:pStyle w:val="Listeafsnit"/>
        <w:numPr>
          <w:ilvl w:val="0"/>
          <w:numId w:val="10"/>
        </w:numPr>
        <w:spacing w:after="0" w:line="240" w:lineRule="auto"/>
      </w:pPr>
      <w:r>
        <w:t xml:space="preserve">Beskrivelse af modtagelse og kontrol af de forskellige affaldsfraktioner herunder registrering af om fraktionerne indeholder andet affald, som der jf. miljøgodkendelsen ikke er tilladelse til - eks. fri oliefase, plastik eller metal. </w:t>
      </w:r>
    </w:p>
    <w:p w14:paraId="73CF21FE" w14:textId="77777777" w:rsidR="00EB503E" w:rsidRDefault="00EB503E" w:rsidP="00EB503E">
      <w:pPr>
        <w:ind w:left="360"/>
      </w:pPr>
    </w:p>
    <w:p w14:paraId="6C581019" w14:textId="77777777" w:rsidR="00EB503E" w:rsidRDefault="00EB503E" w:rsidP="00EB503E">
      <w:pPr>
        <w:pStyle w:val="Listeafsnit"/>
        <w:numPr>
          <w:ilvl w:val="0"/>
          <w:numId w:val="10"/>
        </w:numPr>
        <w:spacing w:after="0" w:line="240" w:lineRule="auto"/>
      </w:pPr>
      <w:r>
        <w:t xml:space="preserve">Registrering af de affaldsfraktioner som afvises – herunder mængde og begrundelse for hvorfor de afvises. </w:t>
      </w:r>
    </w:p>
    <w:p w14:paraId="096E6E9F" w14:textId="77777777" w:rsidR="00EB503E" w:rsidRDefault="00EB503E" w:rsidP="00EB503E"/>
    <w:p w14:paraId="6C966DA6" w14:textId="77777777" w:rsidR="00EB503E" w:rsidRDefault="00EB503E" w:rsidP="00EB503E">
      <w:pPr>
        <w:pStyle w:val="Listeafsnit"/>
        <w:numPr>
          <w:ilvl w:val="0"/>
          <w:numId w:val="10"/>
        </w:numPr>
        <w:spacing w:after="0" w:line="240" w:lineRule="auto"/>
      </w:pPr>
      <w:r>
        <w:t>Procedure for håndtering af det frasorterede eller afviste affald – herunder hvor længe det forbliver på etape 4 inden bortskaffelse til godkendt modtageanlæg.</w:t>
      </w:r>
    </w:p>
    <w:p w14:paraId="61F979BB" w14:textId="77777777" w:rsidR="00EB503E" w:rsidRDefault="00EB503E" w:rsidP="00EB503E"/>
    <w:p w14:paraId="3ABFE1A9" w14:textId="77777777" w:rsidR="00EB503E" w:rsidRDefault="00EB503E" w:rsidP="00EB503E">
      <w:pPr>
        <w:pStyle w:val="Listeafsnit"/>
        <w:numPr>
          <w:ilvl w:val="0"/>
          <w:numId w:val="10"/>
        </w:numPr>
        <w:spacing w:after="0" w:line="240" w:lineRule="auto"/>
      </w:pPr>
      <w:r>
        <w:t xml:space="preserve">Registrering af oplysninger om det affald som nyttiggøres i etape 4 - herunder </w:t>
      </w:r>
    </w:p>
    <w:p w14:paraId="6E40EB5B" w14:textId="77777777" w:rsidR="00EB503E" w:rsidRDefault="00EB503E" w:rsidP="00EB503E">
      <w:pPr>
        <w:pStyle w:val="Listeafsnit"/>
      </w:pPr>
    </w:p>
    <w:p w14:paraId="4B91EF87" w14:textId="77777777" w:rsidR="00EB503E" w:rsidRDefault="00EB503E" w:rsidP="00EB503E">
      <w:pPr>
        <w:pStyle w:val="Listeafsnit"/>
        <w:numPr>
          <w:ilvl w:val="1"/>
          <w:numId w:val="10"/>
        </w:numPr>
        <w:spacing w:after="0" w:line="240" w:lineRule="auto"/>
      </w:pPr>
      <w:r>
        <w:t>Hvilken affaldsfraktion der modtages.</w:t>
      </w:r>
    </w:p>
    <w:p w14:paraId="389EF66B" w14:textId="77777777" w:rsidR="00EB503E" w:rsidRDefault="00EB503E" w:rsidP="00EB503E">
      <w:pPr>
        <w:pStyle w:val="Listeafsnit"/>
        <w:numPr>
          <w:ilvl w:val="1"/>
          <w:numId w:val="10"/>
        </w:numPr>
        <w:spacing w:after="0" w:line="240" w:lineRule="auto"/>
      </w:pPr>
      <w:r>
        <w:t>Affaldsfraktionens oprindelige lokalitet, hvis den kendes eller også det sidste modtageanlæg, hvor affaldet har været opbevaret/registeret.</w:t>
      </w:r>
    </w:p>
    <w:p w14:paraId="456041AF" w14:textId="77777777" w:rsidR="00EB503E" w:rsidRDefault="00EB503E" w:rsidP="00EB503E">
      <w:pPr>
        <w:pStyle w:val="Listeafsnit"/>
        <w:numPr>
          <w:ilvl w:val="1"/>
          <w:numId w:val="10"/>
        </w:numPr>
        <w:spacing w:after="0" w:line="240" w:lineRule="auto"/>
      </w:pPr>
      <w:r>
        <w:t>Affaldsfraktionens forureningsgrad – herunder dokumentation for at den overholder modtagekriterierne i miljøgodkendelsen og kontrol af, om prøvetagningen er foretaget efter gældende regler.</w:t>
      </w:r>
    </w:p>
    <w:p w14:paraId="18C4B61C" w14:textId="77777777" w:rsidR="00EB503E" w:rsidRDefault="00EB503E" w:rsidP="00EB503E">
      <w:pPr>
        <w:pStyle w:val="Listeafsnit"/>
        <w:numPr>
          <w:ilvl w:val="1"/>
          <w:numId w:val="10"/>
        </w:numPr>
        <w:spacing w:after="0" w:line="240" w:lineRule="auto"/>
      </w:pPr>
      <w:r>
        <w:t xml:space="preserve">Mængden af andet tilladt affald opgivet i % - eks. mængden af brokker i jord, mængden af andet affald i nedknuste brokker eller organisk materiale i havsediment  </w:t>
      </w:r>
    </w:p>
    <w:p w14:paraId="4D8B1A5A" w14:textId="77777777" w:rsidR="00EB503E" w:rsidRDefault="00EB503E" w:rsidP="00EB503E">
      <w:pPr>
        <w:pStyle w:val="Listeafsnit"/>
        <w:numPr>
          <w:ilvl w:val="1"/>
          <w:numId w:val="10"/>
        </w:numPr>
        <w:spacing w:after="0" w:line="240" w:lineRule="auto"/>
      </w:pPr>
      <w:r>
        <w:t xml:space="preserve">Mængden af affald der indbygges fordelt på de godkendte affaldsfraktioner. </w:t>
      </w:r>
    </w:p>
    <w:p w14:paraId="6C7EC1CA" w14:textId="77777777" w:rsidR="00EB503E" w:rsidRDefault="00EB503E" w:rsidP="00EB503E">
      <w:pPr>
        <w:pStyle w:val="Listeafsnit"/>
        <w:numPr>
          <w:ilvl w:val="1"/>
          <w:numId w:val="10"/>
        </w:numPr>
        <w:spacing w:after="0" w:line="240" w:lineRule="auto"/>
      </w:pPr>
      <w:r>
        <w:t>Leverandøren af affaldet (skal oplyses af hensyn til materiale, der er fejlafleveret og skal fjernes igen).</w:t>
      </w:r>
    </w:p>
    <w:p w14:paraId="55DD4D14" w14:textId="77777777" w:rsidR="00EB503E" w:rsidRDefault="00EB503E" w:rsidP="00EB503E">
      <w:pPr>
        <w:ind w:left="1080"/>
      </w:pPr>
    </w:p>
    <w:p w14:paraId="25E2EB48" w14:textId="77777777" w:rsidR="00EB503E" w:rsidRDefault="00EB503E" w:rsidP="00EB503E">
      <w:pPr>
        <w:pStyle w:val="Listeafsnit"/>
        <w:numPr>
          <w:ilvl w:val="0"/>
          <w:numId w:val="10"/>
        </w:numPr>
        <w:spacing w:after="0" w:line="240" w:lineRule="auto"/>
      </w:pPr>
      <w:r>
        <w:t xml:space="preserve">Registrering af den horisontale placering for affaldsfraktioner med krav om placering over en bestemt kote.   </w:t>
      </w:r>
    </w:p>
    <w:p w14:paraId="0D68FC08" w14:textId="77777777" w:rsidR="00EB503E" w:rsidRDefault="00EB503E" w:rsidP="00EB503E"/>
    <w:p w14:paraId="0F996E57" w14:textId="77777777" w:rsidR="00EB503E" w:rsidRDefault="00EB503E" w:rsidP="00EB503E">
      <w:pPr>
        <w:pStyle w:val="Listeafsnit"/>
        <w:numPr>
          <w:ilvl w:val="0"/>
          <w:numId w:val="10"/>
        </w:numPr>
        <w:spacing w:after="0" w:line="240" w:lineRule="auto"/>
      </w:pPr>
      <w:r>
        <w:t xml:space="preserve">Vedligehold af belægninger, afløb og brønde under anlægsfasen. Registrering af hvornår der er udført kontrol og evt. udbedringer samt hvordan kontrollen er udført. </w:t>
      </w:r>
    </w:p>
    <w:p w14:paraId="0C2AB243" w14:textId="77777777" w:rsidR="00EB503E" w:rsidRDefault="00EB503E" w:rsidP="00EB503E">
      <w:pPr>
        <w:ind w:left="360"/>
      </w:pPr>
    </w:p>
    <w:p w14:paraId="5D055FB9" w14:textId="77777777" w:rsidR="00EB503E" w:rsidRDefault="00EB503E" w:rsidP="00EB503E">
      <w:pPr>
        <w:pStyle w:val="Listeafsnit"/>
        <w:numPr>
          <w:ilvl w:val="0"/>
          <w:numId w:val="10"/>
        </w:numPr>
        <w:spacing w:after="0" w:line="240" w:lineRule="auto"/>
      </w:pPr>
      <w:r>
        <w:t xml:space="preserve">Registrering af uheld og driftsforstyrrelser og hvordan de er håndteret. </w:t>
      </w:r>
    </w:p>
    <w:p w14:paraId="32361C91" w14:textId="77777777" w:rsidR="00EB503E" w:rsidRDefault="00EB503E" w:rsidP="00EB503E"/>
    <w:p w14:paraId="60F2B0C7" w14:textId="77777777" w:rsidR="00EB503E" w:rsidRDefault="00EB503E" w:rsidP="00EB503E"/>
    <w:p w14:paraId="5974B4C8" w14:textId="77777777" w:rsidR="00EB503E" w:rsidRDefault="00EB503E" w:rsidP="00EB503E">
      <w:r w:rsidRPr="00A33B57">
        <w:t>Driftsinstruksen skal godkendes inden modtagelse af affaldsfraktionerne kan påbegyndes – dette gælder også for det midlertidige oplag af jord.</w:t>
      </w:r>
      <w:r>
        <w:t xml:space="preserve"> </w:t>
      </w:r>
    </w:p>
    <w:p w14:paraId="21A47232" w14:textId="3D43FB42" w:rsidR="00F13834" w:rsidRDefault="00F13834" w:rsidP="00E422DA">
      <w:pPr>
        <w:rPr>
          <w:b/>
          <w:sz w:val="16"/>
          <w:szCs w:val="16"/>
          <w:highlight w:val="yellow"/>
        </w:rPr>
      </w:pPr>
    </w:p>
    <w:p w14:paraId="740AEEFC" w14:textId="627F3BD8" w:rsidR="00EF5B42" w:rsidRDefault="00EF5B42" w:rsidP="00E422DA">
      <w:pPr>
        <w:rPr>
          <w:b/>
          <w:sz w:val="16"/>
          <w:szCs w:val="16"/>
          <w:highlight w:val="yellow"/>
        </w:rPr>
      </w:pPr>
    </w:p>
    <w:p w14:paraId="4627C8E0" w14:textId="7F52196E" w:rsidR="00EF5B42" w:rsidRDefault="00EF5B42" w:rsidP="00E422DA">
      <w:pPr>
        <w:rPr>
          <w:b/>
          <w:sz w:val="16"/>
          <w:szCs w:val="16"/>
          <w:highlight w:val="yellow"/>
        </w:rPr>
      </w:pPr>
    </w:p>
    <w:p w14:paraId="0BA68BEC" w14:textId="0F529310" w:rsidR="00EF5B42" w:rsidRDefault="00EF5B42" w:rsidP="00E422DA">
      <w:pPr>
        <w:rPr>
          <w:b/>
          <w:sz w:val="16"/>
          <w:szCs w:val="16"/>
          <w:highlight w:val="yellow"/>
        </w:rPr>
      </w:pPr>
    </w:p>
    <w:p w14:paraId="6DE0745F" w14:textId="56DD5D1E" w:rsidR="00EF5B42" w:rsidRDefault="00EF5B42" w:rsidP="00E422DA">
      <w:pPr>
        <w:rPr>
          <w:b/>
          <w:sz w:val="16"/>
          <w:szCs w:val="16"/>
          <w:highlight w:val="yellow"/>
        </w:rPr>
      </w:pPr>
    </w:p>
    <w:p w14:paraId="054A2470" w14:textId="0E27CE52" w:rsidR="00382169" w:rsidRDefault="00382169">
      <w:pPr>
        <w:spacing w:after="200"/>
        <w:rPr>
          <w:b/>
          <w:sz w:val="16"/>
          <w:szCs w:val="16"/>
          <w:highlight w:val="yellow"/>
        </w:rPr>
      </w:pPr>
      <w:r>
        <w:rPr>
          <w:b/>
          <w:sz w:val="16"/>
          <w:szCs w:val="16"/>
          <w:highlight w:val="yellow"/>
        </w:rPr>
        <w:br w:type="page"/>
      </w:r>
    </w:p>
    <w:p w14:paraId="3862284D" w14:textId="77777777" w:rsidR="00EF5B42" w:rsidRDefault="00EF5B42" w:rsidP="00EF5B42">
      <w:pPr>
        <w:pStyle w:val="Overskrift1"/>
        <w:rPr>
          <w:rFonts w:asciiTheme="majorHAnsi" w:hAnsiTheme="majorHAnsi"/>
        </w:rPr>
      </w:pPr>
      <w:bookmarkStart w:id="66" w:name="_Toc90631018"/>
      <w:r>
        <w:t>Bilag 2</w:t>
      </w:r>
      <w:bookmarkEnd w:id="66"/>
    </w:p>
    <w:p w14:paraId="46C47FB6" w14:textId="77777777" w:rsidR="008A70F7" w:rsidRDefault="008A70F7" w:rsidP="008A70F7">
      <w:pPr>
        <w:pStyle w:val="Overskrift1"/>
      </w:pPr>
    </w:p>
    <w:p w14:paraId="7B6441FB" w14:textId="77777777" w:rsidR="008A70F7" w:rsidRDefault="008A70F7" w:rsidP="008A70F7">
      <w:pPr>
        <w:pStyle w:val="Overskrift2"/>
      </w:pPr>
      <w:bookmarkStart w:id="67" w:name="_Toc89854831"/>
      <w:bookmarkStart w:id="68" w:name="_Toc90631019"/>
      <w:bookmarkStart w:id="69" w:name="_Hlk26795942"/>
      <w:r>
        <w:t>Modtagekriterier for affaldsfraktioner til indbygning</w:t>
      </w:r>
      <w:bookmarkEnd w:id="67"/>
      <w:bookmarkEnd w:id="68"/>
      <w:r>
        <w:t xml:space="preserve"> </w:t>
      </w:r>
    </w:p>
    <w:p w14:paraId="5044245B" w14:textId="77777777" w:rsidR="008A70F7" w:rsidRDefault="008A70F7" w:rsidP="008A70F7"/>
    <w:p w14:paraId="61339FBB" w14:textId="77777777" w:rsidR="008A70F7" w:rsidRPr="003A439B" w:rsidRDefault="008A70F7" w:rsidP="008A70F7">
      <w:pPr>
        <w:rPr>
          <w:rFonts w:cs="Arial"/>
        </w:rPr>
      </w:pPr>
      <w:r w:rsidRPr="003A439B">
        <w:rPr>
          <w:rFonts w:cs="Arial"/>
          <w:sz w:val="28"/>
          <w:szCs w:val="28"/>
        </w:rPr>
        <w:t>Følgende gælder for alle affaldsfraktioner</w:t>
      </w:r>
      <w:r w:rsidRPr="003A439B">
        <w:rPr>
          <w:rFonts w:cs="Arial"/>
        </w:rPr>
        <w:t>:</w:t>
      </w:r>
    </w:p>
    <w:p w14:paraId="1483BF9F" w14:textId="77777777" w:rsidR="008A70F7" w:rsidRPr="00026223" w:rsidRDefault="008A70F7" w:rsidP="008A70F7">
      <w:pPr>
        <w:rPr>
          <w:rFonts w:cs="Arial"/>
          <w:iCs/>
        </w:rPr>
      </w:pPr>
    </w:p>
    <w:p w14:paraId="1D5B05D0" w14:textId="77777777" w:rsidR="008A70F7" w:rsidRPr="00026223" w:rsidRDefault="008A70F7" w:rsidP="008A70F7">
      <w:pPr>
        <w:pStyle w:val="Listeafsnit"/>
        <w:numPr>
          <w:ilvl w:val="1"/>
          <w:numId w:val="12"/>
        </w:numPr>
        <w:spacing w:line="288" w:lineRule="auto"/>
        <w:ind w:left="993" w:hanging="426"/>
        <w:rPr>
          <w:rFonts w:cs="Arial"/>
          <w:iCs/>
        </w:rPr>
      </w:pPr>
      <w:r w:rsidRPr="00026223">
        <w:rPr>
          <w:rFonts w:cs="Arial"/>
          <w:iCs/>
        </w:rPr>
        <w:t>Affaldsfraktionerne skal analyseres for parametre svarende til historikken for arealet, hvor det stammer fra, dvs. for de parametre som affaldsfraktionerne potentielt kan være forurenet med.</w:t>
      </w:r>
    </w:p>
    <w:p w14:paraId="47FAC83D" w14:textId="77777777" w:rsidR="008A70F7" w:rsidRPr="00026223" w:rsidRDefault="008A70F7" w:rsidP="008A70F7">
      <w:pPr>
        <w:ind w:left="993" w:hanging="426"/>
        <w:rPr>
          <w:rFonts w:cs="Arial"/>
          <w:iCs/>
        </w:rPr>
      </w:pPr>
    </w:p>
    <w:p w14:paraId="7AE0B787" w14:textId="77777777" w:rsidR="008A70F7" w:rsidRPr="00026223" w:rsidRDefault="008A70F7" w:rsidP="008A70F7">
      <w:pPr>
        <w:pStyle w:val="Listeafsnit"/>
        <w:numPr>
          <w:ilvl w:val="1"/>
          <w:numId w:val="12"/>
        </w:numPr>
        <w:spacing w:line="288" w:lineRule="auto"/>
        <w:ind w:left="993" w:hanging="426"/>
        <w:rPr>
          <w:rFonts w:cs="Arial"/>
          <w:iCs/>
        </w:rPr>
      </w:pPr>
      <w:r w:rsidRPr="00026223">
        <w:rPr>
          <w:rFonts w:cs="Arial"/>
          <w:iCs/>
        </w:rPr>
        <w:t>Hvis affaldsfraktionerne er eller kan være forurenet med andre stoffer, end dem der fremgår af tabel 1, 2 og 3, skal modtagelsen godkendes konkret af Vordingborg Kommune.</w:t>
      </w:r>
    </w:p>
    <w:p w14:paraId="19EDC16A" w14:textId="77777777" w:rsidR="008A70F7" w:rsidRDefault="008A70F7" w:rsidP="008A70F7">
      <w:pPr>
        <w:rPr>
          <w:rFonts w:ascii="Times New Roman" w:hAnsi="Times New Roman" w:cs="Times New Roman"/>
          <w:iCs/>
        </w:rPr>
      </w:pPr>
    </w:p>
    <w:p w14:paraId="5121AD4A" w14:textId="77777777" w:rsidR="008A70F7" w:rsidRPr="003A439B" w:rsidRDefault="008A70F7" w:rsidP="008A70F7">
      <w:pPr>
        <w:rPr>
          <w:rFonts w:cs="Arial"/>
          <w:iCs/>
        </w:rPr>
      </w:pPr>
      <w:r w:rsidRPr="003A439B">
        <w:rPr>
          <w:rFonts w:cs="Arial"/>
          <w:iCs/>
        </w:rPr>
        <w:t>Tabel 1. Generelle modtagekriterier</w:t>
      </w:r>
    </w:p>
    <w:tbl>
      <w:tblPr>
        <w:tblStyle w:val="Gittertabel4-farve1"/>
        <w:tblW w:w="5006" w:type="pct"/>
        <w:tblInd w:w="-5" w:type="dxa"/>
        <w:tblLook w:val="04A0" w:firstRow="1" w:lastRow="0" w:firstColumn="1" w:lastColumn="0" w:noHBand="0" w:noVBand="1"/>
      </w:tblPr>
      <w:tblGrid>
        <w:gridCol w:w="3549"/>
        <w:gridCol w:w="6091"/>
      </w:tblGrid>
      <w:tr w:rsidR="008A70F7" w14:paraId="1AB6CB1D" w14:textId="77777777" w:rsidTr="004B6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hideMark/>
          </w:tcPr>
          <w:p w14:paraId="1401C90D" w14:textId="77777777" w:rsidR="008A70F7" w:rsidRDefault="008A70F7" w:rsidP="004B6712">
            <w:pPr>
              <w:rPr>
                <w:rFonts w:ascii="Times New Roman" w:hAnsi="Times New Roman" w:cs="Times New Roman"/>
                <w:color w:val="auto"/>
                <w:sz w:val="20"/>
              </w:rPr>
            </w:pPr>
            <w:bookmarkStart w:id="70" w:name="_Hlk26796152"/>
            <w:r>
              <w:rPr>
                <w:rFonts w:ascii="Times New Roman" w:hAnsi="Times New Roman" w:cs="Times New Roman"/>
                <w:color w:val="auto"/>
                <w:sz w:val="20"/>
                <w:lang w:eastAsia="da-DK"/>
              </w:rPr>
              <w:t>Analyseparameter</w:t>
            </w:r>
          </w:p>
        </w:tc>
        <w:tc>
          <w:tcPr>
            <w:tcW w:w="3159" w:type="pct"/>
            <w:hideMark/>
          </w:tcPr>
          <w:p w14:paraId="238AB10B" w14:textId="77777777" w:rsidR="008A70F7" w:rsidRDefault="008A70F7" w:rsidP="004B67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Pr>
                <w:rFonts w:ascii="Times New Roman" w:hAnsi="Times New Roman" w:cs="Times New Roman"/>
                <w:color w:val="auto"/>
                <w:sz w:val="20"/>
                <w:lang w:eastAsia="da-DK"/>
              </w:rPr>
              <w:t xml:space="preserve">Modtagekriterier </w:t>
            </w:r>
          </w:p>
        </w:tc>
      </w:tr>
      <w:tr w:rsidR="008A70F7" w14:paraId="3C4D3744"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9AE263" w14:textId="77777777" w:rsidR="008A70F7" w:rsidRDefault="008A70F7" w:rsidP="004B6712">
            <w:pPr>
              <w:rPr>
                <w:rFonts w:ascii="Times New Roman" w:hAnsi="Times New Roman" w:cs="Times New Roman"/>
                <w:sz w:val="20"/>
              </w:rPr>
            </w:pPr>
            <w:r>
              <w:rPr>
                <w:rFonts w:ascii="Times New Roman" w:hAnsi="Times New Roman" w:cs="Times New Roman"/>
                <w:sz w:val="20"/>
                <w:lang w:eastAsia="da-DK"/>
              </w:rPr>
              <w:t>Enhed</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EBDB69"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mg/kg TS</w:t>
            </w:r>
          </w:p>
        </w:tc>
      </w:tr>
      <w:tr w:rsidR="008A70F7" w14:paraId="39044613"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4E09A9" w14:textId="77777777" w:rsidR="008A70F7" w:rsidRDefault="008A70F7" w:rsidP="004B6712">
            <w:pPr>
              <w:rPr>
                <w:rFonts w:ascii="Times New Roman" w:hAnsi="Times New Roman" w:cs="Times New Roman"/>
                <w:sz w:val="20"/>
                <w:lang w:eastAsia="da-DK"/>
              </w:rPr>
            </w:pP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D5900E"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p>
        </w:tc>
      </w:tr>
      <w:tr w:rsidR="008A70F7" w14:paraId="1767DAD3"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010A56" w14:textId="77777777" w:rsidR="008A70F7" w:rsidRDefault="008A70F7" w:rsidP="004B6712">
            <w:pPr>
              <w:rPr>
                <w:rFonts w:ascii="Times New Roman" w:hAnsi="Times New Roman" w:cs="Times New Roman"/>
                <w:sz w:val="20"/>
                <w:lang w:eastAsia="da-DK"/>
              </w:rPr>
            </w:pPr>
            <w:r>
              <w:rPr>
                <w:rFonts w:ascii="Times New Roman" w:hAnsi="Times New Roman" w:cs="Times New Roman"/>
                <w:sz w:val="20"/>
                <w:lang w:eastAsia="da-DK"/>
              </w:rPr>
              <w:t>Kulbrinter</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F6715D"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p>
        </w:tc>
      </w:tr>
      <w:tr w:rsidR="008A70F7" w14:paraId="0972F815"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642828F" w14:textId="77777777" w:rsidR="008A70F7" w:rsidRPr="00311D2A" w:rsidRDefault="008A70F7" w:rsidP="004B6712">
            <w:pPr>
              <w:rPr>
                <w:rFonts w:ascii="Times New Roman" w:hAnsi="Times New Roman" w:cs="Times New Roman"/>
                <w:b w:val="0"/>
                <w:bCs w:val="0"/>
                <w:sz w:val="20"/>
                <w:lang w:eastAsia="da-DK"/>
              </w:rPr>
            </w:pPr>
            <w:r w:rsidRPr="00311D2A">
              <w:rPr>
                <w:rFonts w:ascii="Times New Roman" w:hAnsi="Times New Roman" w:cs="Times New Roman"/>
                <w:b w:val="0"/>
                <w:bCs w:val="0"/>
                <w:sz w:val="20"/>
                <w:lang w:eastAsia="da-DK"/>
              </w:rPr>
              <w:t>BTEX total</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40975A60"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0,6</w:t>
            </w:r>
          </w:p>
        </w:tc>
      </w:tr>
      <w:tr w:rsidR="008A70F7" w14:paraId="41030685"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AA403FD" w14:textId="77777777" w:rsidR="008A70F7" w:rsidRPr="00311D2A" w:rsidRDefault="008A70F7" w:rsidP="004B6712">
            <w:pPr>
              <w:rPr>
                <w:rFonts w:ascii="Times New Roman" w:hAnsi="Times New Roman" w:cs="Times New Roman"/>
                <w:b w:val="0"/>
                <w:bCs w:val="0"/>
                <w:sz w:val="20"/>
              </w:rPr>
            </w:pPr>
            <w:r w:rsidRPr="00311D2A">
              <w:rPr>
                <w:rFonts w:ascii="Times New Roman" w:hAnsi="Times New Roman" w:cs="Times New Roman"/>
                <w:b w:val="0"/>
                <w:bCs w:val="0"/>
                <w:sz w:val="20"/>
                <w:lang w:eastAsia="da-DK"/>
              </w:rPr>
              <w:t>Benzen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139C9E4"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0,1</w:t>
            </w:r>
          </w:p>
        </w:tc>
      </w:tr>
      <w:tr w:rsidR="008A70F7" w14:paraId="6C35DB6C"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C1DFC3A" w14:textId="77777777" w:rsidR="008A70F7" w:rsidRPr="00311D2A" w:rsidRDefault="008A70F7" w:rsidP="004B6712">
            <w:pPr>
              <w:rPr>
                <w:rFonts w:ascii="Times New Roman" w:hAnsi="Times New Roman" w:cs="Times New Roman"/>
                <w:b w:val="0"/>
                <w:bCs w:val="0"/>
                <w:sz w:val="20"/>
                <w:lang w:val="sv-SE"/>
              </w:rPr>
            </w:pPr>
            <w:r w:rsidRPr="00311D2A">
              <w:rPr>
                <w:rFonts w:ascii="Times New Roman" w:hAnsi="Times New Roman" w:cs="Times New Roman"/>
                <w:b w:val="0"/>
                <w:bCs w:val="0"/>
                <w:sz w:val="20"/>
                <w:lang w:eastAsia="da-DK"/>
              </w:rPr>
              <w:t>Total kulbrinter</w:t>
            </w:r>
            <w:r>
              <w:rPr>
                <w:rFonts w:ascii="Times New Roman" w:hAnsi="Times New Roman" w:cs="Times New Roman"/>
                <w:b w:val="0"/>
                <w:bCs w:val="0"/>
                <w:sz w:val="20"/>
                <w:lang w:eastAsia="da-DK"/>
              </w:rPr>
              <w:t>*</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56203BB"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1000</w:t>
            </w:r>
          </w:p>
        </w:tc>
      </w:tr>
      <w:tr w:rsidR="008A70F7" w14:paraId="156C4355"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92FAACE" w14:textId="77777777" w:rsidR="008A70F7" w:rsidRPr="00311D2A" w:rsidRDefault="008A70F7" w:rsidP="004B6712">
            <w:pPr>
              <w:rPr>
                <w:rFonts w:ascii="Times New Roman" w:hAnsi="Times New Roman" w:cs="Times New Roman"/>
                <w:b w:val="0"/>
                <w:bCs w:val="0"/>
                <w:sz w:val="20"/>
              </w:rPr>
            </w:pPr>
            <w:r w:rsidRPr="00311D2A">
              <w:rPr>
                <w:rFonts w:ascii="Times New Roman" w:hAnsi="Times New Roman" w:cs="Times New Roman"/>
                <w:b w:val="0"/>
                <w:bCs w:val="0"/>
                <w:sz w:val="20"/>
                <w:lang w:eastAsia="da-DK"/>
              </w:rPr>
              <w:t>Benzin, C</w:t>
            </w:r>
            <w:r w:rsidRPr="00311D2A">
              <w:rPr>
                <w:rFonts w:ascii="Times New Roman" w:hAnsi="Times New Roman" w:cs="Times New Roman"/>
                <w:b w:val="0"/>
                <w:bCs w:val="0"/>
                <w:sz w:val="20"/>
                <w:vertAlign w:val="subscript"/>
                <w:lang w:eastAsia="da-DK"/>
              </w:rPr>
              <w:t>6</w:t>
            </w:r>
            <w:r w:rsidRPr="00311D2A">
              <w:rPr>
                <w:rFonts w:ascii="Times New Roman" w:hAnsi="Times New Roman" w:cs="Times New Roman"/>
                <w:b w:val="0"/>
                <w:bCs w:val="0"/>
                <w:sz w:val="20"/>
                <w:lang w:eastAsia="da-DK"/>
              </w:rPr>
              <w:t>-C</w:t>
            </w:r>
            <w:r w:rsidRPr="00311D2A">
              <w:rPr>
                <w:rFonts w:ascii="Times New Roman" w:hAnsi="Times New Roman" w:cs="Times New Roman"/>
                <w:b w:val="0"/>
                <w:bCs w:val="0"/>
                <w:sz w:val="20"/>
                <w:vertAlign w:val="subscript"/>
                <w:lang w:eastAsia="da-DK"/>
              </w:rPr>
              <w:t>10</w:t>
            </w:r>
            <w:r>
              <w:rPr>
                <w:rFonts w:ascii="Times New Roman" w:hAnsi="Times New Roman" w:cs="Times New Roman"/>
                <w:b w:val="0"/>
                <w:bCs w:val="0"/>
                <w:sz w:val="20"/>
                <w:lang w:eastAsia="da-DK"/>
              </w:rPr>
              <w:t>*</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4B88251"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 xml:space="preserve">25 </w:t>
            </w:r>
          </w:p>
        </w:tc>
      </w:tr>
      <w:tr w:rsidR="008A70F7" w14:paraId="1C81E0BA"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55FC88D" w14:textId="77777777" w:rsidR="008A70F7" w:rsidRPr="00311D2A" w:rsidRDefault="008A70F7" w:rsidP="004B6712">
            <w:pPr>
              <w:rPr>
                <w:rFonts w:ascii="Times New Roman" w:hAnsi="Times New Roman" w:cs="Times New Roman"/>
                <w:b w:val="0"/>
                <w:bCs w:val="0"/>
                <w:sz w:val="20"/>
              </w:rPr>
            </w:pPr>
            <w:r w:rsidRPr="00311D2A">
              <w:rPr>
                <w:rFonts w:ascii="Times New Roman" w:hAnsi="Times New Roman" w:cs="Times New Roman"/>
                <w:b w:val="0"/>
                <w:bCs w:val="0"/>
                <w:sz w:val="20"/>
                <w:lang w:eastAsia="da-DK"/>
              </w:rPr>
              <w:t>Let olie, C</w:t>
            </w:r>
            <w:r w:rsidRPr="00311D2A">
              <w:rPr>
                <w:rFonts w:ascii="Times New Roman" w:hAnsi="Times New Roman" w:cs="Times New Roman"/>
                <w:b w:val="0"/>
                <w:bCs w:val="0"/>
                <w:sz w:val="20"/>
                <w:vertAlign w:val="subscript"/>
                <w:lang w:eastAsia="da-DK"/>
              </w:rPr>
              <w:t>10</w:t>
            </w:r>
            <w:r w:rsidRPr="00311D2A">
              <w:rPr>
                <w:rFonts w:ascii="Times New Roman" w:hAnsi="Times New Roman" w:cs="Times New Roman"/>
                <w:b w:val="0"/>
                <w:bCs w:val="0"/>
                <w:sz w:val="20"/>
                <w:lang w:eastAsia="da-DK"/>
              </w:rPr>
              <w:t>-C</w:t>
            </w:r>
            <w:r w:rsidRPr="00311D2A">
              <w:rPr>
                <w:rFonts w:ascii="Times New Roman" w:hAnsi="Times New Roman" w:cs="Times New Roman"/>
                <w:b w:val="0"/>
                <w:bCs w:val="0"/>
                <w:sz w:val="20"/>
                <w:vertAlign w:val="subscript"/>
                <w:lang w:eastAsia="da-DK"/>
              </w:rPr>
              <w:t>15</w:t>
            </w:r>
            <w:r>
              <w:rPr>
                <w:rFonts w:ascii="Times New Roman" w:hAnsi="Times New Roman" w:cs="Times New Roman"/>
                <w:b w:val="0"/>
                <w:bCs w:val="0"/>
                <w:sz w:val="20"/>
                <w:lang w:eastAsia="da-DK"/>
              </w:rPr>
              <w:t>*</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69DBDA9" w14:textId="7AC95764" w:rsidR="008A70F7" w:rsidRDefault="006A4F2C"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50</w:t>
            </w:r>
            <w:r w:rsidR="008A70F7">
              <w:rPr>
                <w:rFonts w:ascii="Times New Roman" w:hAnsi="Times New Roman" w:cs="Times New Roman"/>
                <w:sz w:val="20"/>
              </w:rPr>
              <w:t xml:space="preserve"> </w:t>
            </w:r>
          </w:p>
        </w:tc>
      </w:tr>
      <w:tr w:rsidR="008A70F7" w14:paraId="738B910C"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D96FB70" w14:textId="77777777" w:rsidR="008A70F7" w:rsidRPr="00311D2A" w:rsidRDefault="008A70F7" w:rsidP="004B6712">
            <w:pPr>
              <w:rPr>
                <w:rFonts w:ascii="Times New Roman" w:hAnsi="Times New Roman" w:cs="Times New Roman"/>
                <w:b w:val="0"/>
                <w:bCs w:val="0"/>
                <w:sz w:val="20"/>
                <w:lang w:eastAsia="da-DK"/>
              </w:rPr>
            </w:pPr>
            <w:r w:rsidRPr="00311D2A">
              <w:rPr>
                <w:rFonts w:ascii="Times New Roman" w:hAnsi="Times New Roman" w:cs="Times New Roman"/>
                <w:b w:val="0"/>
                <w:bCs w:val="0"/>
                <w:sz w:val="20"/>
                <w:lang w:eastAsia="da-DK"/>
              </w:rPr>
              <w:t>Let olie, C</w:t>
            </w:r>
            <w:r w:rsidRPr="00311D2A">
              <w:rPr>
                <w:rFonts w:ascii="Times New Roman" w:hAnsi="Times New Roman" w:cs="Times New Roman"/>
                <w:b w:val="0"/>
                <w:bCs w:val="0"/>
                <w:sz w:val="20"/>
                <w:vertAlign w:val="subscript"/>
                <w:lang w:eastAsia="da-DK"/>
              </w:rPr>
              <w:t>15</w:t>
            </w:r>
            <w:r w:rsidRPr="00311D2A">
              <w:rPr>
                <w:rFonts w:ascii="Times New Roman" w:hAnsi="Times New Roman" w:cs="Times New Roman"/>
                <w:b w:val="0"/>
                <w:bCs w:val="0"/>
                <w:sz w:val="20"/>
                <w:lang w:eastAsia="da-DK"/>
              </w:rPr>
              <w:t>-C</w:t>
            </w:r>
            <w:r w:rsidRPr="00311D2A">
              <w:rPr>
                <w:rFonts w:ascii="Times New Roman" w:hAnsi="Times New Roman" w:cs="Times New Roman"/>
                <w:b w:val="0"/>
                <w:bCs w:val="0"/>
                <w:sz w:val="20"/>
                <w:vertAlign w:val="subscript"/>
                <w:lang w:eastAsia="da-DK"/>
              </w:rPr>
              <w:t>20</w:t>
            </w:r>
            <w:r>
              <w:rPr>
                <w:rFonts w:ascii="Times New Roman" w:hAnsi="Times New Roman" w:cs="Times New Roman"/>
                <w:b w:val="0"/>
                <w:bCs w:val="0"/>
                <w:sz w:val="20"/>
                <w:lang w:eastAsia="da-DK"/>
              </w:rPr>
              <w:t>*</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438D68B"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 xml:space="preserve">55 </w:t>
            </w:r>
          </w:p>
        </w:tc>
      </w:tr>
      <w:tr w:rsidR="008A70F7" w14:paraId="277D0CA3"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C48718B" w14:textId="77777777" w:rsidR="008A70F7" w:rsidRPr="00311D2A" w:rsidRDefault="008A70F7" w:rsidP="004B6712">
            <w:pPr>
              <w:rPr>
                <w:rFonts w:ascii="Times New Roman" w:hAnsi="Times New Roman" w:cs="Times New Roman"/>
                <w:b w:val="0"/>
                <w:bCs w:val="0"/>
                <w:sz w:val="20"/>
                <w:lang w:eastAsia="da-DK"/>
              </w:rPr>
            </w:pPr>
            <w:r w:rsidRPr="00311D2A">
              <w:rPr>
                <w:rFonts w:ascii="Times New Roman" w:hAnsi="Times New Roman" w:cs="Times New Roman"/>
                <w:b w:val="0"/>
                <w:bCs w:val="0"/>
                <w:sz w:val="20"/>
                <w:lang w:eastAsia="da-DK"/>
              </w:rPr>
              <w:t>Tung olie, C</w:t>
            </w:r>
            <w:r w:rsidRPr="00311D2A">
              <w:rPr>
                <w:rFonts w:ascii="Times New Roman" w:hAnsi="Times New Roman" w:cs="Times New Roman"/>
                <w:b w:val="0"/>
                <w:bCs w:val="0"/>
                <w:sz w:val="20"/>
                <w:vertAlign w:val="subscript"/>
                <w:lang w:eastAsia="da-DK"/>
              </w:rPr>
              <w:t>20</w:t>
            </w:r>
            <w:r w:rsidRPr="00311D2A">
              <w:rPr>
                <w:rFonts w:ascii="Times New Roman" w:hAnsi="Times New Roman" w:cs="Times New Roman"/>
                <w:b w:val="0"/>
                <w:bCs w:val="0"/>
                <w:sz w:val="20"/>
                <w:lang w:eastAsia="da-DK"/>
              </w:rPr>
              <w:t>-C</w:t>
            </w:r>
            <w:r w:rsidRPr="00311D2A">
              <w:rPr>
                <w:rFonts w:ascii="Times New Roman" w:hAnsi="Times New Roman" w:cs="Times New Roman"/>
                <w:b w:val="0"/>
                <w:bCs w:val="0"/>
                <w:sz w:val="20"/>
                <w:vertAlign w:val="subscript"/>
                <w:lang w:eastAsia="da-DK"/>
              </w:rPr>
              <w:t>35</w:t>
            </w:r>
            <w:r>
              <w:rPr>
                <w:rFonts w:ascii="Times New Roman" w:hAnsi="Times New Roman" w:cs="Times New Roman"/>
                <w:b w:val="0"/>
                <w:bCs w:val="0"/>
                <w:sz w:val="20"/>
                <w:lang w:eastAsia="da-DK"/>
              </w:rPr>
              <w:t>*</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238C8D3"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1000</w:t>
            </w:r>
          </w:p>
        </w:tc>
      </w:tr>
      <w:tr w:rsidR="008A70F7" w14:paraId="22DC4855"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35A95B8" w14:textId="77777777" w:rsidR="008A70F7" w:rsidRDefault="008A70F7" w:rsidP="004B6712">
            <w:pPr>
              <w:rPr>
                <w:rFonts w:ascii="Times New Roman" w:hAnsi="Times New Roman" w:cs="Times New Roman"/>
                <w:sz w:val="20"/>
                <w:lang w:eastAsia="da-DK"/>
              </w:rPr>
            </w:pP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452E78C7"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p>
        </w:tc>
      </w:tr>
      <w:tr w:rsidR="008A70F7" w14:paraId="126CABB2"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77CF96C7" w14:textId="77777777" w:rsidR="008A70F7" w:rsidRDefault="008A70F7" w:rsidP="004B6712">
            <w:pPr>
              <w:rPr>
                <w:rFonts w:ascii="Times New Roman" w:hAnsi="Times New Roman" w:cs="Times New Roman"/>
                <w:sz w:val="20"/>
                <w:lang w:eastAsia="da-DK"/>
              </w:rPr>
            </w:pPr>
            <w:r>
              <w:rPr>
                <w:rFonts w:ascii="Times New Roman" w:hAnsi="Times New Roman" w:cs="Times New Roman"/>
                <w:sz w:val="20"/>
                <w:lang w:eastAsia="da-DK"/>
              </w:rPr>
              <w:t>PAH’er</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71D84F72"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p>
        </w:tc>
      </w:tr>
      <w:tr w:rsidR="008A70F7" w14:paraId="6678124F"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E039910"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lang w:eastAsia="da-DK"/>
              </w:rPr>
              <w:t>PAH-total</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B13ED01"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75</w:t>
            </w:r>
          </w:p>
        </w:tc>
      </w:tr>
      <w:tr w:rsidR="008A70F7" w14:paraId="30A586F6"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7633D76"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lang w:eastAsia="da-DK"/>
              </w:rPr>
              <w:t>Benz(a)pyren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539ACC3"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15</w:t>
            </w:r>
          </w:p>
        </w:tc>
      </w:tr>
      <w:tr w:rsidR="008A70F7" w14:paraId="0E96B01E"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59376834"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lang w:eastAsia="da-DK"/>
              </w:rPr>
              <w:t>Dibenz(a,h)anthracen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DA56EC1" w14:textId="47D01BB4" w:rsidR="008A70F7" w:rsidRDefault="006976C0"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lang w:eastAsia="da-DK"/>
              </w:rPr>
              <w:t>15</w:t>
            </w:r>
          </w:p>
        </w:tc>
      </w:tr>
      <w:tr w:rsidR="008A70F7" w14:paraId="32F80754"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EF25BF" w14:textId="77777777" w:rsidR="008A70F7" w:rsidRDefault="008A70F7" w:rsidP="004B6712">
            <w:pPr>
              <w:rPr>
                <w:rFonts w:ascii="Times New Roman" w:hAnsi="Times New Roman" w:cs="Times New Roman"/>
                <w:sz w:val="20"/>
                <w:lang w:eastAsia="da-DK"/>
              </w:rPr>
            </w:pP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87E8BB" w14:textId="77777777" w:rsidR="008A70F7" w:rsidRPr="0078497B"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highlight w:val="yellow"/>
                <w:lang w:eastAsia="da-DK"/>
              </w:rPr>
            </w:pPr>
          </w:p>
        </w:tc>
      </w:tr>
      <w:tr w:rsidR="008A70F7" w14:paraId="33A9830B"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703E0099"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lang w:eastAsia="da-DK"/>
              </w:rPr>
              <w:t>Naphthalen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15A9F1AF" w14:textId="77777777" w:rsidR="008A70F7" w:rsidRPr="0078497B"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highlight w:val="yellow"/>
                <w:lang w:eastAsia="da-DK"/>
              </w:rPr>
            </w:pPr>
            <w:r>
              <w:rPr>
                <w:rFonts w:ascii="Times New Roman" w:hAnsi="Times New Roman" w:cs="Times New Roman"/>
                <w:sz w:val="20"/>
                <w:lang w:eastAsia="da-DK"/>
              </w:rPr>
              <w:t>1</w:t>
            </w:r>
          </w:p>
        </w:tc>
      </w:tr>
      <w:tr w:rsidR="008A70F7" w14:paraId="00535E31"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1506E1" w14:textId="77777777" w:rsidR="008A70F7" w:rsidRDefault="008A70F7" w:rsidP="004B6712">
            <w:pPr>
              <w:rPr>
                <w:rFonts w:ascii="Times New Roman" w:hAnsi="Times New Roman" w:cs="Times New Roman"/>
                <w:sz w:val="20"/>
              </w:rPr>
            </w:pP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B59CF7"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A70F7" w14:paraId="6105A46A"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9512298" w14:textId="77777777" w:rsidR="008A70F7" w:rsidRDefault="008A70F7" w:rsidP="004B6712">
            <w:pPr>
              <w:rPr>
                <w:rFonts w:ascii="Times New Roman" w:hAnsi="Times New Roman" w:cs="Times New Roman"/>
                <w:sz w:val="20"/>
              </w:rPr>
            </w:pPr>
            <w:r>
              <w:rPr>
                <w:rFonts w:ascii="Times New Roman" w:hAnsi="Times New Roman" w:cs="Times New Roman"/>
                <w:sz w:val="20"/>
              </w:rPr>
              <w:t>Metaller</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A8DBD0"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A70F7" w14:paraId="78A82B6C"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0817177"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Arsen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0EABED7"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20</w:t>
            </w:r>
          </w:p>
        </w:tc>
      </w:tr>
      <w:tr w:rsidR="008A70F7" w14:paraId="606B81CE"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696CF09"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Cadmium</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2916F66"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5</w:t>
            </w:r>
          </w:p>
        </w:tc>
      </w:tr>
      <w:tr w:rsidR="008A70F7" w14:paraId="20864151"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75FAF4E"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Chrom, total</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CD4F34A"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1000</w:t>
            </w:r>
          </w:p>
        </w:tc>
      </w:tr>
      <w:tr w:rsidR="008A70F7" w14:paraId="13F7F42C"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59847553"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Kobber</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4995D422"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1000</w:t>
            </w:r>
          </w:p>
        </w:tc>
      </w:tr>
      <w:tr w:rsidR="008A70F7" w14:paraId="4FB1DD15"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A5EEAF7"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Kviksølv</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668DB4D"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1</w:t>
            </w:r>
          </w:p>
        </w:tc>
      </w:tr>
      <w:tr w:rsidR="008A70F7" w14:paraId="0F569EF0"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57B4CBC"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Nikkel</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63BCDE6"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40</w:t>
            </w:r>
          </w:p>
        </w:tc>
      </w:tr>
      <w:tr w:rsidR="008A70F7" w14:paraId="055761F9"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91C2160"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Bly</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17391E98"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400</w:t>
            </w:r>
          </w:p>
        </w:tc>
      </w:tr>
      <w:tr w:rsidR="008A70F7" w14:paraId="77348285"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4563C24" w14:textId="77777777" w:rsidR="008A70F7" w:rsidRPr="00136E5C" w:rsidRDefault="008A70F7" w:rsidP="004B6712">
            <w:pPr>
              <w:rPr>
                <w:rFonts w:ascii="Times New Roman" w:hAnsi="Times New Roman" w:cs="Times New Roman"/>
                <w:b w:val="0"/>
                <w:bCs w:val="0"/>
                <w:sz w:val="20"/>
                <w:lang w:eastAsia="da-DK"/>
              </w:rPr>
            </w:pPr>
            <w:r w:rsidRPr="00136E5C">
              <w:rPr>
                <w:rFonts w:ascii="Times New Roman" w:hAnsi="Times New Roman" w:cs="Times New Roman"/>
                <w:b w:val="0"/>
                <w:bCs w:val="0"/>
                <w:sz w:val="20"/>
              </w:rPr>
              <w:t>Zink</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B4DEAC5"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eastAsia="da-DK"/>
              </w:rPr>
            </w:pPr>
            <w:r>
              <w:rPr>
                <w:rFonts w:ascii="Times New Roman" w:hAnsi="Times New Roman" w:cs="Times New Roman"/>
                <w:sz w:val="20"/>
              </w:rPr>
              <w:t>1000</w:t>
            </w:r>
          </w:p>
        </w:tc>
      </w:tr>
    </w:tbl>
    <w:bookmarkEnd w:id="69"/>
    <w:bookmarkEnd w:id="70"/>
    <w:p w14:paraId="34802B5E" w14:textId="77777777" w:rsidR="008A70F7" w:rsidRPr="003A439B" w:rsidRDefault="008A70F7" w:rsidP="008A70F7">
      <w:pPr>
        <w:spacing w:line="288" w:lineRule="auto"/>
        <w:rPr>
          <w:rFonts w:cs="Arial"/>
          <w:iCs/>
          <w:sz w:val="20"/>
          <w:szCs w:val="20"/>
        </w:rPr>
      </w:pPr>
      <w:r w:rsidRPr="003A439B">
        <w:rPr>
          <w:rFonts w:cs="Arial"/>
          <w:iCs/>
          <w:sz w:val="20"/>
          <w:szCs w:val="20"/>
        </w:rPr>
        <w:t xml:space="preserve">*Kriterierne for kulbrinterne forudsætter at </w:t>
      </w:r>
      <w:proofErr w:type="spellStart"/>
      <w:r w:rsidRPr="003A439B">
        <w:rPr>
          <w:rFonts w:cs="Arial"/>
          <w:iCs/>
          <w:sz w:val="20"/>
          <w:szCs w:val="20"/>
        </w:rPr>
        <w:t>Reflab</w:t>
      </w:r>
      <w:proofErr w:type="spellEnd"/>
      <w:r w:rsidRPr="003A439B">
        <w:rPr>
          <w:rFonts w:cs="Arial"/>
          <w:iCs/>
          <w:sz w:val="20"/>
          <w:szCs w:val="20"/>
        </w:rPr>
        <w:t xml:space="preserve"> metode 1 er anvendt</w:t>
      </w:r>
    </w:p>
    <w:p w14:paraId="340C8326" w14:textId="77777777" w:rsidR="008A70F7" w:rsidRDefault="008A70F7" w:rsidP="008A70F7">
      <w:pPr>
        <w:rPr>
          <w:sz w:val="20"/>
        </w:rPr>
      </w:pPr>
    </w:p>
    <w:p w14:paraId="5F102604" w14:textId="77777777" w:rsidR="008A70F7" w:rsidRDefault="008A70F7" w:rsidP="008A70F7">
      <w:pPr>
        <w:rPr>
          <w:sz w:val="20"/>
        </w:rPr>
      </w:pPr>
    </w:p>
    <w:p w14:paraId="098F3FCC" w14:textId="77777777" w:rsidR="008A70F7" w:rsidRDefault="008A70F7" w:rsidP="008A70F7">
      <w:pPr>
        <w:rPr>
          <w:sz w:val="20"/>
        </w:rPr>
      </w:pPr>
    </w:p>
    <w:p w14:paraId="578F2E81" w14:textId="77777777" w:rsidR="008A70F7" w:rsidRDefault="008A70F7" w:rsidP="008A70F7"/>
    <w:p w14:paraId="63DCF68C" w14:textId="77777777" w:rsidR="008A70F7" w:rsidRPr="003A439B" w:rsidRDefault="008A70F7" w:rsidP="008A70F7">
      <w:pPr>
        <w:rPr>
          <w:rFonts w:cs="Arial"/>
          <w:b/>
          <w:bCs/>
          <w:iCs/>
        </w:rPr>
      </w:pPr>
      <w:r w:rsidRPr="003A439B">
        <w:rPr>
          <w:rFonts w:cs="Arial"/>
          <w:b/>
          <w:bCs/>
          <w:iCs/>
        </w:rPr>
        <w:t>Modtagekriterier for jord</w:t>
      </w:r>
    </w:p>
    <w:p w14:paraId="2EEB4150" w14:textId="77777777" w:rsidR="008A70F7" w:rsidRDefault="008A70F7" w:rsidP="008A70F7"/>
    <w:p w14:paraId="1235557C" w14:textId="77777777" w:rsidR="008A70F7" w:rsidRPr="003A439B" w:rsidRDefault="008A70F7" w:rsidP="008A70F7">
      <w:pPr>
        <w:pStyle w:val="Listeafsnit"/>
        <w:numPr>
          <w:ilvl w:val="0"/>
          <w:numId w:val="17"/>
        </w:numPr>
        <w:spacing w:line="288" w:lineRule="auto"/>
        <w:rPr>
          <w:rFonts w:cs="Arial"/>
          <w:iCs/>
        </w:rPr>
      </w:pPr>
      <w:r w:rsidRPr="003A439B">
        <w:rPr>
          <w:rFonts w:cs="Arial"/>
          <w:iCs/>
        </w:rPr>
        <w:t>Jorden skal prøvetages og analyseres efter gældende regler og analyserne skal overholde kriterierne i tabel 1 under hensyntagen til ovenstående punkt a) og b).</w:t>
      </w:r>
    </w:p>
    <w:p w14:paraId="231D2B19" w14:textId="77777777" w:rsidR="008A70F7" w:rsidRPr="003A439B" w:rsidRDefault="008A70F7" w:rsidP="008A70F7">
      <w:pPr>
        <w:rPr>
          <w:rFonts w:cs="Arial"/>
          <w:iCs/>
          <w:sz w:val="18"/>
          <w:szCs w:val="18"/>
        </w:rPr>
      </w:pPr>
    </w:p>
    <w:p w14:paraId="310B28A3" w14:textId="77777777" w:rsidR="008A70F7" w:rsidRPr="003A439B" w:rsidRDefault="008A70F7" w:rsidP="008A70F7">
      <w:pPr>
        <w:pStyle w:val="Listeafsnit"/>
        <w:numPr>
          <w:ilvl w:val="0"/>
          <w:numId w:val="17"/>
        </w:numPr>
        <w:spacing w:line="288" w:lineRule="auto"/>
        <w:rPr>
          <w:rFonts w:cs="Arial"/>
          <w:iCs/>
        </w:rPr>
      </w:pPr>
      <w:r w:rsidRPr="003A439B">
        <w:rPr>
          <w:rFonts w:cs="Arial"/>
          <w:iCs/>
        </w:rPr>
        <w:t xml:space="preserve">Hvis partier af jord er behandlet på en sådan måde, at jordens bestanddele har ændret struktur eller kemiske egenskaber, at pH er ændret eller lign., f.eks. hvis jorden er termisk behandlet skal jordmodtagelsen godkendes konkret af Vordingborg Kommune. Det samme gælder, hvis der er tilsat stoffer eller affaldsprodukter til jorden. </w:t>
      </w:r>
    </w:p>
    <w:p w14:paraId="14E44F7A" w14:textId="77777777" w:rsidR="008A70F7" w:rsidRDefault="008A70F7" w:rsidP="008A70F7">
      <w:pPr>
        <w:spacing w:line="288" w:lineRule="auto"/>
        <w:rPr>
          <w:rFonts w:ascii="Times New Roman" w:hAnsi="Times New Roman" w:cs="Times New Roman"/>
          <w:iCs/>
        </w:rPr>
      </w:pPr>
    </w:p>
    <w:p w14:paraId="15C9C9D9" w14:textId="77777777" w:rsidR="008A70F7" w:rsidRDefault="008A70F7" w:rsidP="008A70F7">
      <w:pPr>
        <w:spacing w:line="288" w:lineRule="auto"/>
        <w:rPr>
          <w:rFonts w:ascii="Times New Roman" w:hAnsi="Times New Roman" w:cs="Times New Roman"/>
          <w:iCs/>
        </w:rPr>
      </w:pPr>
    </w:p>
    <w:p w14:paraId="79514B17" w14:textId="045EF884" w:rsidR="008A70F7" w:rsidRPr="003A439B" w:rsidRDefault="008A70F7" w:rsidP="008A70F7">
      <w:pPr>
        <w:rPr>
          <w:rFonts w:cs="Arial"/>
          <w:b/>
          <w:bCs/>
          <w:iCs/>
        </w:rPr>
      </w:pPr>
      <w:r w:rsidRPr="003A439B">
        <w:rPr>
          <w:rFonts w:cs="Arial"/>
          <w:b/>
          <w:bCs/>
          <w:iCs/>
        </w:rPr>
        <w:t>Modtagekriterier for bygge-</w:t>
      </w:r>
      <w:r w:rsidR="0038669A" w:rsidRPr="003A439B">
        <w:rPr>
          <w:rFonts w:cs="Arial"/>
          <w:b/>
          <w:bCs/>
          <w:iCs/>
        </w:rPr>
        <w:t xml:space="preserve"> og</w:t>
      </w:r>
      <w:r w:rsidRPr="003A439B">
        <w:rPr>
          <w:rFonts w:cs="Arial"/>
          <w:b/>
          <w:bCs/>
          <w:iCs/>
        </w:rPr>
        <w:t xml:space="preserve"> anlægsaffald</w:t>
      </w:r>
    </w:p>
    <w:p w14:paraId="3EBAB993" w14:textId="77777777" w:rsidR="008A70F7" w:rsidRPr="003A439B" w:rsidRDefault="008A70F7" w:rsidP="008A70F7">
      <w:pPr>
        <w:rPr>
          <w:rFonts w:cs="Arial"/>
          <w:b/>
          <w:bCs/>
          <w:iCs/>
        </w:rPr>
      </w:pPr>
    </w:p>
    <w:p w14:paraId="1C6E1EEF" w14:textId="77777777" w:rsidR="008A70F7" w:rsidRPr="003A439B" w:rsidRDefault="008A70F7" w:rsidP="008A70F7">
      <w:pPr>
        <w:pStyle w:val="Listeafsnit"/>
        <w:numPr>
          <w:ilvl w:val="0"/>
          <w:numId w:val="18"/>
        </w:numPr>
        <w:spacing w:after="0" w:line="288" w:lineRule="auto"/>
        <w:rPr>
          <w:rFonts w:cs="Arial"/>
          <w:iCs/>
        </w:rPr>
      </w:pPr>
      <w:r w:rsidRPr="003A439B">
        <w:rPr>
          <w:rFonts w:cs="Arial"/>
          <w:iCs/>
        </w:rPr>
        <w:t>Alt bygge- og anlægsaffald - også det der anvendes i genbrugsstabil - skal være analyseret ved kilden inden nedrivning for de stoffer, som det i miljøkortlægningen er vurderet nødvendigt at analysere for. Bygge- og anlægsaffald, der nyttiggøres i etape 4, må maksimalt indeholde koncentrationer af de analyserede parametre, der svarer til modtagekriterierne i tabel 1 og 2.</w:t>
      </w:r>
    </w:p>
    <w:p w14:paraId="47A58B31" w14:textId="77777777" w:rsidR="008A70F7" w:rsidRPr="003A439B" w:rsidRDefault="008A70F7" w:rsidP="008A70F7">
      <w:pPr>
        <w:spacing w:line="288" w:lineRule="auto"/>
        <w:rPr>
          <w:rFonts w:cs="Arial"/>
          <w:iCs/>
        </w:rPr>
      </w:pPr>
    </w:p>
    <w:p w14:paraId="34D9C4DF" w14:textId="1B265A22" w:rsidR="008A70F7" w:rsidRPr="003A439B" w:rsidRDefault="008A70F7" w:rsidP="008A70F7">
      <w:pPr>
        <w:pStyle w:val="Listeafsnit"/>
        <w:numPr>
          <w:ilvl w:val="0"/>
          <w:numId w:val="18"/>
        </w:numPr>
        <w:spacing w:after="0" w:line="288" w:lineRule="auto"/>
        <w:rPr>
          <w:rFonts w:cs="Arial"/>
          <w:iCs/>
        </w:rPr>
      </w:pPr>
      <w:r w:rsidRPr="003A439B">
        <w:rPr>
          <w:rFonts w:cs="Arial"/>
          <w:iCs/>
        </w:rPr>
        <w:t>Partier af bygge- og anlægsaffald - også dem der anvendes i genbrugsstabil - som er sammenblandet fra flere lokationer</w:t>
      </w:r>
      <w:r w:rsidR="00026223" w:rsidRPr="003A439B">
        <w:rPr>
          <w:rFonts w:cs="Arial"/>
          <w:iCs/>
        </w:rPr>
        <w:t>,</w:t>
      </w:r>
      <w:r w:rsidRPr="003A439B">
        <w:rPr>
          <w:rFonts w:cs="Arial"/>
          <w:iCs/>
        </w:rPr>
        <w:t xml:space="preserve"> og hvor en eller flere dele af partiet ikke er kortlagt ved kilden skal analyseres for alle parametre i tabel 1 (med undtagelse af </w:t>
      </w:r>
      <w:proofErr w:type="spellStart"/>
      <w:r w:rsidRPr="003A439B">
        <w:rPr>
          <w:rFonts w:cs="Arial"/>
          <w:iCs/>
        </w:rPr>
        <w:t>BTEX’er</w:t>
      </w:r>
      <w:proofErr w:type="spellEnd"/>
      <w:r w:rsidRPr="003A439B">
        <w:rPr>
          <w:rFonts w:cs="Arial"/>
          <w:iCs/>
        </w:rPr>
        <w:t>) samt tabel 2.</w:t>
      </w:r>
    </w:p>
    <w:p w14:paraId="21627256" w14:textId="77777777" w:rsidR="008A70F7" w:rsidRPr="003A439B" w:rsidRDefault="008A70F7" w:rsidP="008A70F7">
      <w:pPr>
        <w:pStyle w:val="Listeafsnit"/>
        <w:rPr>
          <w:rFonts w:cs="Arial"/>
          <w:iCs/>
        </w:rPr>
      </w:pPr>
    </w:p>
    <w:p w14:paraId="58C9001E" w14:textId="3DF7571A" w:rsidR="008A70F7" w:rsidRPr="003A439B" w:rsidRDefault="008A70F7" w:rsidP="008A70F7">
      <w:pPr>
        <w:pStyle w:val="Listeafsnit"/>
        <w:numPr>
          <w:ilvl w:val="0"/>
          <w:numId w:val="18"/>
        </w:numPr>
        <w:spacing w:after="0" w:line="288" w:lineRule="auto"/>
        <w:rPr>
          <w:rFonts w:cs="Arial"/>
          <w:iCs/>
        </w:rPr>
      </w:pPr>
      <w:r w:rsidRPr="003A439B">
        <w:rPr>
          <w:rFonts w:cs="Arial"/>
          <w:iCs/>
        </w:rPr>
        <w:t>Er indholdet af PCB målt ved kilden</w:t>
      </w:r>
      <w:r w:rsidR="00D15CEC" w:rsidRPr="003A439B">
        <w:rPr>
          <w:rFonts w:cs="Arial"/>
          <w:iCs/>
        </w:rPr>
        <w:t xml:space="preserve"> eller i sammenblande</w:t>
      </w:r>
      <w:r w:rsidR="002D5F6A" w:rsidRPr="003A439B">
        <w:rPr>
          <w:rFonts w:cs="Arial"/>
          <w:iCs/>
        </w:rPr>
        <w:t>de</w:t>
      </w:r>
      <w:r w:rsidR="00D15CEC" w:rsidRPr="003A439B">
        <w:rPr>
          <w:rFonts w:cs="Arial"/>
          <w:iCs/>
        </w:rPr>
        <w:t xml:space="preserve"> bunker, jf. punkt 2</w:t>
      </w:r>
      <w:r w:rsidRPr="003A439B">
        <w:rPr>
          <w:rFonts w:cs="Arial"/>
          <w:iCs/>
        </w:rPr>
        <w:t xml:space="preserve"> under 0,1 mg PCB/kg</w:t>
      </w:r>
      <w:r w:rsidR="00D15CEC" w:rsidRPr="003A439B">
        <w:rPr>
          <w:rFonts w:cs="Arial"/>
          <w:iCs/>
        </w:rPr>
        <w:t>,</w:t>
      </w:r>
      <w:r w:rsidRPr="003A439B">
        <w:rPr>
          <w:rFonts w:cs="Arial"/>
          <w:iCs/>
        </w:rPr>
        <w:t xml:space="preserve"> anses det ikke som PCB-</w:t>
      </w:r>
      <w:proofErr w:type="spellStart"/>
      <w:r w:rsidRPr="003A439B">
        <w:rPr>
          <w:rFonts w:cs="Arial"/>
          <w:iCs/>
        </w:rPr>
        <w:t>holdigt</w:t>
      </w:r>
      <w:proofErr w:type="spellEnd"/>
      <w:r w:rsidR="00D15CEC" w:rsidRPr="003A439B">
        <w:rPr>
          <w:rFonts w:cs="Arial"/>
          <w:iCs/>
        </w:rPr>
        <w:t>,</w:t>
      </w:r>
      <w:r w:rsidRPr="003A439B">
        <w:rPr>
          <w:rFonts w:cs="Arial"/>
          <w:iCs/>
        </w:rPr>
        <w:t xml:space="preserve"> og er ikke omfattet af de særlige vilkår for PCB-</w:t>
      </w:r>
      <w:proofErr w:type="spellStart"/>
      <w:r w:rsidRPr="003A439B">
        <w:rPr>
          <w:rFonts w:cs="Arial"/>
          <w:iCs/>
        </w:rPr>
        <w:t>holdigt</w:t>
      </w:r>
      <w:proofErr w:type="spellEnd"/>
      <w:r w:rsidRPr="003A439B">
        <w:rPr>
          <w:rFonts w:cs="Arial"/>
          <w:iCs/>
        </w:rPr>
        <w:t xml:space="preserve"> affald. </w:t>
      </w:r>
    </w:p>
    <w:p w14:paraId="3216658D" w14:textId="77777777" w:rsidR="008A70F7" w:rsidRDefault="008A70F7" w:rsidP="008A70F7">
      <w:pPr>
        <w:rPr>
          <w:rFonts w:ascii="Times New Roman" w:hAnsi="Times New Roman" w:cs="Times New Roman"/>
          <w:iCs/>
        </w:rPr>
      </w:pPr>
    </w:p>
    <w:p w14:paraId="2042A638" w14:textId="77777777" w:rsidR="008A70F7" w:rsidRDefault="008A70F7" w:rsidP="008A70F7">
      <w:pPr>
        <w:rPr>
          <w:rFonts w:ascii="Times New Roman" w:hAnsi="Times New Roman" w:cs="Times New Roman"/>
          <w:iCs/>
        </w:rPr>
      </w:pPr>
    </w:p>
    <w:p w14:paraId="37EF7D93" w14:textId="6B52A4EB" w:rsidR="008A70F7" w:rsidRPr="003A439B" w:rsidRDefault="008A70F7" w:rsidP="008A70F7">
      <w:pPr>
        <w:rPr>
          <w:rFonts w:cs="Arial"/>
          <w:iCs/>
        </w:rPr>
      </w:pPr>
      <w:r w:rsidRPr="003A439B">
        <w:rPr>
          <w:rFonts w:cs="Arial"/>
          <w:iCs/>
        </w:rPr>
        <w:t>Tabel 2</w:t>
      </w:r>
      <w:r w:rsidR="003A439B">
        <w:rPr>
          <w:rFonts w:cs="Arial"/>
          <w:iCs/>
        </w:rPr>
        <w:t>.</w:t>
      </w:r>
      <w:r w:rsidRPr="003A439B">
        <w:rPr>
          <w:rFonts w:cs="Arial"/>
          <w:iCs/>
        </w:rPr>
        <w:t xml:space="preserve"> Særlige krav til bygge- og anlægsaffald</w:t>
      </w:r>
    </w:p>
    <w:tbl>
      <w:tblPr>
        <w:tblStyle w:val="Gittertabel4-farve1"/>
        <w:tblW w:w="5006" w:type="pct"/>
        <w:tblInd w:w="-5" w:type="dxa"/>
        <w:tblLook w:val="04A0" w:firstRow="1" w:lastRow="0" w:firstColumn="1" w:lastColumn="0" w:noHBand="0" w:noVBand="1"/>
      </w:tblPr>
      <w:tblGrid>
        <w:gridCol w:w="3549"/>
        <w:gridCol w:w="6091"/>
      </w:tblGrid>
      <w:tr w:rsidR="008A70F7" w14:paraId="4EFB9921" w14:textId="77777777" w:rsidTr="004B6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hideMark/>
          </w:tcPr>
          <w:p w14:paraId="79B131F6" w14:textId="77777777" w:rsidR="008A70F7" w:rsidRDefault="008A70F7" w:rsidP="004B6712">
            <w:pPr>
              <w:rPr>
                <w:rFonts w:ascii="Times New Roman" w:hAnsi="Times New Roman" w:cs="Times New Roman"/>
                <w:color w:val="auto"/>
                <w:sz w:val="20"/>
              </w:rPr>
            </w:pPr>
            <w:r>
              <w:rPr>
                <w:rFonts w:ascii="Times New Roman" w:hAnsi="Times New Roman" w:cs="Times New Roman"/>
                <w:color w:val="auto"/>
                <w:sz w:val="20"/>
                <w:lang w:eastAsia="da-DK"/>
              </w:rPr>
              <w:t>Analyseparameter</w:t>
            </w:r>
          </w:p>
        </w:tc>
        <w:tc>
          <w:tcPr>
            <w:tcW w:w="3159" w:type="pct"/>
            <w:hideMark/>
          </w:tcPr>
          <w:p w14:paraId="1DD6A819" w14:textId="77777777" w:rsidR="008A70F7" w:rsidRDefault="008A70F7" w:rsidP="004B67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Pr>
                <w:rFonts w:ascii="Times New Roman" w:hAnsi="Times New Roman" w:cs="Times New Roman"/>
                <w:color w:val="auto"/>
                <w:sz w:val="20"/>
                <w:lang w:eastAsia="da-DK"/>
              </w:rPr>
              <w:t xml:space="preserve">Modtagekriterier </w:t>
            </w:r>
          </w:p>
        </w:tc>
      </w:tr>
      <w:tr w:rsidR="008A70F7" w14:paraId="52532B1F"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2E5CDC" w14:textId="77777777" w:rsidR="008A70F7" w:rsidRDefault="008A70F7" w:rsidP="004B6712">
            <w:pPr>
              <w:rPr>
                <w:rFonts w:ascii="Times New Roman" w:hAnsi="Times New Roman" w:cs="Times New Roman"/>
                <w:sz w:val="20"/>
              </w:rPr>
            </w:pPr>
            <w:r>
              <w:rPr>
                <w:rFonts w:ascii="Times New Roman" w:hAnsi="Times New Roman" w:cs="Times New Roman"/>
                <w:sz w:val="20"/>
                <w:lang w:eastAsia="da-DK"/>
              </w:rPr>
              <w:t>Enhed</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AD1D8A"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mg/kg TS</w:t>
            </w:r>
          </w:p>
        </w:tc>
      </w:tr>
      <w:tr w:rsidR="008A70F7" w14:paraId="7F536F3A"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5BAA24FE" w14:textId="77777777" w:rsidR="008A70F7" w:rsidRPr="00136E5C" w:rsidRDefault="008A70F7" w:rsidP="004B6712">
            <w:pPr>
              <w:rPr>
                <w:rFonts w:ascii="Times New Roman" w:hAnsi="Times New Roman" w:cs="Times New Roman"/>
                <w:b w:val="0"/>
                <w:bCs w:val="0"/>
                <w:sz w:val="20"/>
              </w:rPr>
            </w:pPr>
            <w:r w:rsidRPr="00136E5C">
              <w:rPr>
                <w:rFonts w:ascii="Times New Roman" w:hAnsi="Times New Roman" w:cs="Times New Roman"/>
                <w:b w:val="0"/>
                <w:bCs w:val="0"/>
                <w:sz w:val="20"/>
              </w:rPr>
              <w:t xml:space="preserve">Asbest </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295A1139"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Ikke påvist</w:t>
            </w:r>
          </w:p>
        </w:tc>
      </w:tr>
      <w:tr w:rsidR="008A70F7" w14:paraId="3C60F678"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3EDEF4C3" w14:textId="77777777" w:rsidR="008A70F7" w:rsidRPr="00136E5C" w:rsidRDefault="008A70F7" w:rsidP="004B6712">
            <w:pPr>
              <w:rPr>
                <w:rFonts w:ascii="Times New Roman" w:hAnsi="Times New Roman" w:cs="Times New Roman"/>
                <w:b w:val="0"/>
                <w:bCs w:val="0"/>
                <w:sz w:val="20"/>
              </w:rPr>
            </w:pPr>
            <w:r>
              <w:rPr>
                <w:rFonts w:ascii="Times New Roman" w:hAnsi="Times New Roman" w:cs="Times New Roman"/>
                <w:b w:val="0"/>
                <w:bCs w:val="0"/>
                <w:sz w:val="20"/>
              </w:rPr>
              <w:t>PCB</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A60BDE0"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0,1 / 2,0</w:t>
            </w:r>
            <w:r w:rsidRPr="00136E5C">
              <w:rPr>
                <w:rFonts w:ascii="Times New Roman" w:hAnsi="Times New Roman" w:cs="Times New Roman"/>
                <w:sz w:val="20"/>
                <w:vertAlign w:val="superscript"/>
              </w:rPr>
              <w:t>*</w:t>
            </w:r>
          </w:p>
        </w:tc>
      </w:tr>
    </w:tbl>
    <w:p w14:paraId="6EDC26FE" w14:textId="77777777" w:rsidR="008A70F7" w:rsidRPr="003A439B" w:rsidRDefault="008A70F7" w:rsidP="008A70F7">
      <w:pPr>
        <w:rPr>
          <w:rFonts w:cs="Arial"/>
          <w:sz w:val="20"/>
          <w:szCs w:val="20"/>
        </w:rPr>
      </w:pPr>
      <w:r w:rsidRPr="003A439B">
        <w:rPr>
          <w:rFonts w:cs="Arial"/>
          <w:sz w:val="20"/>
          <w:szCs w:val="20"/>
        </w:rPr>
        <w:t>* Der gælder særlige regler for anvendelse af bygge- og anlægsaffald med et PCB-indhold på 0,1 mg/kg eller højere. Se punkt 3 ovenfor og vilkår i miljøgodkendelsens afsnit 5.</w:t>
      </w:r>
    </w:p>
    <w:p w14:paraId="0ED0D078" w14:textId="77777777" w:rsidR="008A70F7" w:rsidRDefault="008A70F7" w:rsidP="008A70F7"/>
    <w:p w14:paraId="7BDA382C" w14:textId="1DAE16DE" w:rsidR="008A70F7" w:rsidRDefault="008A70F7" w:rsidP="008A70F7"/>
    <w:p w14:paraId="7BE04E36" w14:textId="77777777" w:rsidR="008A70F7" w:rsidRPr="003A439B" w:rsidRDefault="008A70F7" w:rsidP="008A70F7">
      <w:pPr>
        <w:rPr>
          <w:rFonts w:cs="Arial"/>
          <w:b/>
          <w:bCs/>
          <w:iCs/>
        </w:rPr>
      </w:pPr>
      <w:r w:rsidRPr="003A439B">
        <w:rPr>
          <w:rFonts w:cs="Arial"/>
          <w:b/>
          <w:bCs/>
          <w:iCs/>
        </w:rPr>
        <w:t>Modtagekriterier for hav- og havnesediment</w:t>
      </w:r>
    </w:p>
    <w:p w14:paraId="6725741D" w14:textId="77777777" w:rsidR="008A70F7" w:rsidRDefault="008A70F7" w:rsidP="008A70F7">
      <w:pPr>
        <w:rPr>
          <w:rFonts w:ascii="Times New Roman" w:hAnsi="Times New Roman" w:cs="Times New Roman"/>
          <w:b/>
          <w:bCs/>
          <w:iCs/>
        </w:rPr>
      </w:pPr>
    </w:p>
    <w:p w14:paraId="22E4582D" w14:textId="77777777" w:rsidR="008A70F7" w:rsidRPr="003A439B" w:rsidRDefault="008A70F7" w:rsidP="008A70F7">
      <w:pPr>
        <w:pStyle w:val="Listeafsnit"/>
        <w:numPr>
          <w:ilvl w:val="0"/>
          <w:numId w:val="19"/>
        </w:numPr>
        <w:spacing w:after="0" w:line="288" w:lineRule="auto"/>
        <w:rPr>
          <w:rFonts w:cs="Arial"/>
          <w:iCs/>
        </w:rPr>
      </w:pPr>
      <w:r w:rsidRPr="003A439B">
        <w:rPr>
          <w:rFonts w:cs="Arial"/>
          <w:iCs/>
        </w:rPr>
        <w:t>Hav- og havnesedimentet skal være vurderet og analyseret efter gældende regler. Analyserne skal overholde modtagekriterierne i tabel 1 og tabel 3. Bemærk også kravene under punkt a) og b)</w:t>
      </w:r>
    </w:p>
    <w:p w14:paraId="2D176F72" w14:textId="77777777" w:rsidR="008A70F7" w:rsidRPr="003A439B" w:rsidRDefault="008A70F7" w:rsidP="008A70F7">
      <w:pPr>
        <w:pStyle w:val="Listeafsnit"/>
        <w:rPr>
          <w:rFonts w:cs="Arial"/>
          <w:iCs/>
        </w:rPr>
      </w:pPr>
    </w:p>
    <w:p w14:paraId="771B2B9F" w14:textId="77777777" w:rsidR="008A70F7" w:rsidRPr="003A439B" w:rsidRDefault="008A70F7" w:rsidP="008A70F7">
      <w:pPr>
        <w:pStyle w:val="Listeafsnit"/>
        <w:numPr>
          <w:ilvl w:val="0"/>
          <w:numId w:val="19"/>
        </w:numPr>
        <w:spacing w:after="0" w:line="288" w:lineRule="auto"/>
        <w:rPr>
          <w:rFonts w:cs="Arial"/>
          <w:iCs/>
        </w:rPr>
      </w:pPr>
      <w:r w:rsidRPr="003A439B">
        <w:rPr>
          <w:rFonts w:cs="Arial"/>
          <w:iCs/>
        </w:rPr>
        <w:t>Sedimentet skal være drænet, så det er muligt at indbygge direkte i etape 4.</w:t>
      </w:r>
    </w:p>
    <w:p w14:paraId="68657057" w14:textId="77777777" w:rsidR="008A70F7" w:rsidRPr="007C1462" w:rsidRDefault="008A70F7" w:rsidP="008A70F7">
      <w:pPr>
        <w:pStyle w:val="Listeafsnit"/>
        <w:rPr>
          <w:rFonts w:ascii="Times New Roman" w:hAnsi="Times New Roman" w:cs="Times New Roman"/>
          <w:iCs/>
        </w:rPr>
      </w:pPr>
    </w:p>
    <w:p w14:paraId="1693A3EE" w14:textId="6918CE10" w:rsidR="008A70F7" w:rsidRPr="003A439B" w:rsidRDefault="008A70F7" w:rsidP="008A70F7">
      <w:pPr>
        <w:rPr>
          <w:rFonts w:cs="Arial"/>
          <w:iCs/>
        </w:rPr>
      </w:pPr>
      <w:r w:rsidRPr="003A439B">
        <w:rPr>
          <w:rFonts w:cs="Arial"/>
          <w:iCs/>
        </w:rPr>
        <w:t>Tabel 3</w:t>
      </w:r>
      <w:r w:rsidR="003A439B">
        <w:rPr>
          <w:rFonts w:cs="Arial"/>
          <w:iCs/>
        </w:rPr>
        <w:t>.</w:t>
      </w:r>
      <w:r w:rsidRPr="003A439B">
        <w:rPr>
          <w:rFonts w:cs="Arial"/>
          <w:iCs/>
        </w:rPr>
        <w:t xml:space="preserve"> Særlige krav til hav- og havnesediment</w:t>
      </w:r>
    </w:p>
    <w:tbl>
      <w:tblPr>
        <w:tblStyle w:val="Gittertabel4-farve1"/>
        <w:tblW w:w="5006" w:type="pct"/>
        <w:tblInd w:w="-5" w:type="dxa"/>
        <w:tblLook w:val="04A0" w:firstRow="1" w:lastRow="0" w:firstColumn="1" w:lastColumn="0" w:noHBand="0" w:noVBand="1"/>
      </w:tblPr>
      <w:tblGrid>
        <w:gridCol w:w="3549"/>
        <w:gridCol w:w="6091"/>
      </w:tblGrid>
      <w:tr w:rsidR="008A70F7" w14:paraId="46CB196F" w14:textId="77777777" w:rsidTr="004B6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hideMark/>
          </w:tcPr>
          <w:p w14:paraId="3904B1A3" w14:textId="77777777" w:rsidR="008A70F7" w:rsidRDefault="008A70F7" w:rsidP="004B6712">
            <w:pPr>
              <w:rPr>
                <w:rFonts w:ascii="Times New Roman" w:hAnsi="Times New Roman" w:cs="Times New Roman"/>
                <w:color w:val="auto"/>
                <w:sz w:val="20"/>
              </w:rPr>
            </w:pPr>
            <w:r>
              <w:rPr>
                <w:rFonts w:ascii="Times New Roman" w:hAnsi="Times New Roman" w:cs="Times New Roman"/>
                <w:color w:val="auto"/>
                <w:sz w:val="20"/>
                <w:lang w:eastAsia="da-DK"/>
              </w:rPr>
              <w:t>Analyseparameter</w:t>
            </w:r>
          </w:p>
        </w:tc>
        <w:tc>
          <w:tcPr>
            <w:tcW w:w="3159" w:type="pct"/>
            <w:hideMark/>
          </w:tcPr>
          <w:p w14:paraId="041F7B55" w14:textId="77777777" w:rsidR="008A70F7" w:rsidRDefault="008A70F7" w:rsidP="004B67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Pr>
                <w:rFonts w:ascii="Times New Roman" w:hAnsi="Times New Roman" w:cs="Times New Roman"/>
                <w:color w:val="auto"/>
                <w:sz w:val="20"/>
                <w:lang w:eastAsia="da-DK"/>
              </w:rPr>
              <w:t xml:space="preserve">Modtagekriterier </w:t>
            </w:r>
          </w:p>
        </w:tc>
      </w:tr>
      <w:tr w:rsidR="008A70F7" w14:paraId="00183083"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9BA1F2" w14:textId="77777777" w:rsidR="008A70F7" w:rsidRDefault="008A70F7" w:rsidP="004B6712">
            <w:pPr>
              <w:rPr>
                <w:rFonts w:ascii="Times New Roman" w:hAnsi="Times New Roman" w:cs="Times New Roman"/>
                <w:sz w:val="20"/>
              </w:rPr>
            </w:pPr>
            <w:r>
              <w:rPr>
                <w:rFonts w:ascii="Times New Roman" w:hAnsi="Times New Roman" w:cs="Times New Roman"/>
                <w:sz w:val="20"/>
                <w:lang w:eastAsia="da-DK"/>
              </w:rPr>
              <w:t>Enhed</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A0ACF7" w14:textId="77777777"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eastAsia="da-DK"/>
              </w:rPr>
              <w:t>mg/kg TS</w:t>
            </w:r>
          </w:p>
        </w:tc>
      </w:tr>
      <w:tr w:rsidR="008A70F7" w14:paraId="789B69F8"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B09CE95" w14:textId="77777777" w:rsidR="008A70F7" w:rsidRPr="00136E5C" w:rsidRDefault="008A70F7" w:rsidP="004B6712">
            <w:pPr>
              <w:rPr>
                <w:rFonts w:ascii="Times New Roman" w:hAnsi="Times New Roman" w:cs="Times New Roman"/>
                <w:b w:val="0"/>
                <w:bCs w:val="0"/>
                <w:sz w:val="20"/>
              </w:rPr>
            </w:pPr>
            <w:r w:rsidRPr="00136E5C">
              <w:rPr>
                <w:rFonts w:ascii="Times New Roman" w:hAnsi="Times New Roman" w:cs="Times New Roman"/>
                <w:b w:val="0"/>
                <w:bCs w:val="0"/>
                <w:sz w:val="20"/>
              </w:rPr>
              <w:t>Organisk stof</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246FE6E"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highlight w:val="yellow"/>
              </w:rPr>
            </w:pPr>
            <w:r w:rsidRPr="00614846">
              <w:rPr>
                <w:rFonts w:ascii="Times New Roman" w:hAnsi="Times New Roman" w:cs="Times New Roman"/>
                <w:sz w:val="20"/>
              </w:rPr>
              <w:t>5%</w:t>
            </w:r>
          </w:p>
        </w:tc>
      </w:tr>
      <w:tr w:rsidR="008A70F7" w14:paraId="3B1C9023" w14:textId="77777777" w:rsidTr="004B6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D3D4F25" w14:textId="58D70918" w:rsidR="008A70F7" w:rsidRPr="00136E5C" w:rsidRDefault="008A70F7" w:rsidP="004B6712">
            <w:pPr>
              <w:rPr>
                <w:rFonts w:ascii="Times New Roman" w:hAnsi="Times New Roman" w:cs="Times New Roman"/>
                <w:b w:val="0"/>
                <w:bCs w:val="0"/>
                <w:sz w:val="20"/>
              </w:rPr>
            </w:pPr>
            <w:r w:rsidRPr="00136E5C">
              <w:rPr>
                <w:rFonts w:ascii="Times New Roman" w:hAnsi="Times New Roman" w:cs="Times New Roman"/>
                <w:b w:val="0"/>
                <w:bCs w:val="0"/>
                <w:sz w:val="20"/>
              </w:rPr>
              <w:t>TBT-</w:t>
            </w:r>
            <w:r w:rsidR="001464D9">
              <w:rPr>
                <w:rFonts w:ascii="Times New Roman" w:hAnsi="Times New Roman" w:cs="Times New Roman"/>
                <w:b w:val="0"/>
                <w:bCs w:val="0"/>
                <w:sz w:val="20"/>
              </w:rPr>
              <w:t>S</w:t>
            </w:r>
            <w:r w:rsidRPr="00136E5C">
              <w:rPr>
                <w:rFonts w:ascii="Times New Roman" w:hAnsi="Times New Roman" w:cs="Times New Roman"/>
                <w:b w:val="0"/>
                <w:bCs w:val="0"/>
                <w:sz w:val="20"/>
              </w:rPr>
              <w:t>n</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4123F8B" w14:textId="44CEA469" w:rsidR="008A70F7" w:rsidRDefault="008A70F7" w:rsidP="004B67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600</w:t>
            </w:r>
          </w:p>
        </w:tc>
      </w:tr>
      <w:tr w:rsidR="008A70F7" w14:paraId="6C643F08" w14:textId="77777777" w:rsidTr="004B6712">
        <w:tc>
          <w:tcPr>
            <w:cnfStyle w:val="001000000000" w:firstRow="0" w:lastRow="0" w:firstColumn="1" w:lastColumn="0" w:oddVBand="0" w:evenVBand="0" w:oddHBand="0" w:evenHBand="0" w:firstRowFirstColumn="0" w:firstRowLastColumn="0" w:lastRowFirstColumn="0" w:lastRowLastColumn="0"/>
            <w:tcW w:w="1841"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D263FC" w14:textId="77777777" w:rsidR="008A70F7" w:rsidRPr="00136E5C" w:rsidRDefault="008A70F7" w:rsidP="004B6712">
            <w:pPr>
              <w:rPr>
                <w:rFonts w:ascii="Times New Roman" w:hAnsi="Times New Roman" w:cs="Times New Roman"/>
                <w:b w:val="0"/>
                <w:bCs w:val="0"/>
                <w:sz w:val="20"/>
              </w:rPr>
            </w:pPr>
            <w:r w:rsidRPr="00136E5C">
              <w:rPr>
                <w:rFonts w:ascii="Times New Roman" w:hAnsi="Times New Roman" w:cs="Times New Roman"/>
                <w:b w:val="0"/>
                <w:bCs w:val="0"/>
                <w:sz w:val="20"/>
              </w:rPr>
              <w:t>PCB</w:t>
            </w:r>
          </w:p>
        </w:tc>
        <w:tc>
          <w:tcPr>
            <w:tcW w:w="3159"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528926" w14:textId="77777777" w:rsidR="008A70F7" w:rsidRDefault="008A70F7" w:rsidP="004B67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Under detektionsgrænsen</w:t>
            </w:r>
          </w:p>
        </w:tc>
      </w:tr>
    </w:tbl>
    <w:p w14:paraId="5CD31A01" w14:textId="77777777" w:rsidR="008A70F7" w:rsidRDefault="008A70F7" w:rsidP="008A70F7">
      <w:pPr>
        <w:pStyle w:val="Listeafsnit"/>
        <w:spacing w:after="0" w:line="288" w:lineRule="auto"/>
        <w:rPr>
          <w:rFonts w:ascii="Times New Roman" w:hAnsi="Times New Roman" w:cs="Times New Roman"/>
          <w:iCs/>
          <w:lang w:eastAsia="fr-CA"/>
        </w:rPr>
      </w:pPr>
    </w:p>
    <w:p w14:paraId="0BBD1418" w14:textId="2F565410" w:rsidR="0002471E" w:rsidRPr="008A70F7" w:rsidRDefault="008A70F7" w:rsidP="008A70F7">
      <w:pPr>
        <w:spacing w:after="200"/>
        <w:rPr>
          <w:rFonts w:ascii="Times New Roman" w:hAnsi="Times New Roman" w:cs="Times New Roman"/>
          <w:iCs/>
          <w:lang w:eastAsia="fr-CA"/>
        </w:rPr>
      </w:pPr>
      <w:r>
        <w:rPr>
          <w:rFonts w:ascii="Times New Roman" w:hAnsi="Times New Roman" w:cs="Times New Roman"/>
          <w:iCs/>
          <w:lang w:eastAsia="fr-CA"/>
        </w:rPr>
        <w:br w:type="page"/>
      </w:r>
    </w:p>
    <w:p w14:paraId="0CD3A612" w14:textId="77777777" w:rsidR="0002471E" w:rsidRDefault="0002471E" w:rsidP="0002471E">
      <w:pPr>
        <w:pStyle w:val="Overskrift1"/>
        <w:rPr>
          <w:rFonts w:ascii="Arial" w:hAnsi="Arial"/>
        </w:rPr>
      </w:pPr>
      <w:bookmarkStart w:id="71" w:name="_Hlk88649408"/>
      <w:bookmarkStart w:id="72" w:name="_Toc90631020"/>
      <w:bookmarkEnd w:id="71"/>
      <w:r>
        <w:t>BILAG 3</w:t>
      </w:r>
      <w:bookmarkEnd w:id="72"/>
    </w:p>
    <w:p w14:paraId="2E96A900" w14:textId="77777777" w:rsidR="0002471E" w:rsidRDefault="0002471E" w:rsidP="0002471E"/>
    <w:p w14:paraId="64DE4222" w14:textId="77777777" w:rsidR="0002471E" w:rsidRDefault="0002471E" w:rsidP="0002471E"/>
    <w:p w14:paraId="3D9C0A16" w14:textId="77777777" w:rsidR="0002471E" w:rsidRDefault="0002471E" w:rsidP="0002471E">
      <w:pPr>
        <w:pStyle w:val="Overskrift2"/>
      </w:pPr>
      <w:bookmarkStart w:id="73" w:name="_Toc90631021"/>
      <w:bookmarkStart w:id="74" w:name="_Hlk89419667"/>
      <w:r>
        <w:t>Procedure til kontrol af % brokker i jord</w:t>
      </w:r>
      <w:bookmarkEnd w:id="73"/>
    </w:p>
    <w:bookmarkEnd w:id="74"/>
    <w:p w14:paraId="263BD1E0" w14:textId="77777777" w:rsidR="0002471E" w:rsidRDefault="0002471E" w:rsidP="0002471E"/>
    <w:p w14:paraId="5FEF36B8" w14:textId="77777777" w:rsidR="0002471E" w:rsidRDefault="0002471E" w:rsidP="0002471E">
      <w:r>
        <w:t>Andelen af jord til sigtning for kontrol af indhold af brokker udtages repræsentativt på følgende måde:</w:t>
      </w:r>
    </w:p>
    <w:p w14:paraId="77132175" w14:textId="77777777" w:rsidR="0002471E" w:rsidRDefault="0002471E" w:rsidP="0002471E"/>
    <w:p w14:paraId="33F785EF" w14:textId="77777777" w:rsidR="0002471E" w:rsidRDefault="0002471E" w:rsidP="0002471E">
      <w:r>
        <w:t>Prøven af et parti jord, der udtages til sortering, skal udgøre 10 % af partiet dog mindst 15 ton og højst 1.000 ton.</w:t>
      </w:r>
    </w:p>
    <w:p w14:paraId="39D9E230" w14:textId="77777777" w:rsidR="0002471E" w:rsidRDefault="0002471E" w:rsidP="0002471E"/>
    <w:p w14:paraId="76C72666" w14:textId="34F1D0B8" w:rsidR="0002471E" w:rsidRDefault="0002471E" w:rsidP="0002471E">
      <w:r>
        <w:t>Virksomheden kan vælge</w:t>
      </w:r>
      <w:r w:rsidR="00D15CEC">
        <w:t>,</w:t>
      </w:r>
      <w:r>
        <w:t xml:space="preserve"> at jordprøven udgør en større andel af partiet.</w:t>
      </w:r>
    </w:p>
    <w:p w14:paraId="51190486" w14:textId="77777777" w:rsidR="0002471E" w:rsidRDefault="0002471E" w:rsidP="0002471E"/>
    <w:p w14:paraId="47CF710E" w14:textId="77777777" w:rsidR="0002471E" w:rsidRDefault="0002471E" w:rsidP="0002471E">
      <w:r>
        <w:t>Prøven af jord med brokker, der er udtaget til kontrol sigtes.</w:t>
      </w:r>
    </w:p>
    <w:p w14:paraId="7C3100E5" w14:textId="77777777" w:rsidR="0002471E" w:rsidRDefault="0002471E" w:rsidP="0002471E"/>
    <w:p w14:paraId="7EFC5716" w14:textId="77777777" w:rsidR="0002471E" w:rsidRDefault="0002471E" w:rsidP="0002471E">
      <w:r>
        <w:t>Der skal sigtes på et sold på 60 mm.</w:t>
      </w:r>
    </w:p>
    <w:p w14:paraId="31A5D79C" w14:textId="77777777" w:rsidR="0002471E" w:rsidRDefault="0002471E" w:rsidP="0002471E"/>
    <w:p w14:paraId="424D55D0" w14:textId="77777777" w:rsidR="0002471E" w:rsidRDefault="0002471E" w:rsidP="0002471E">
      <w:r>
        <w:t>Prøven af jord med brokker, soldet jord og frasorterede brokker vejes. Andelen af brokker udregnes som vægt %.</w:t>
      </w:r>
    </w:p>
    <w:p w14:paraId="2BE1D3BF" w14:textId="77777777" w:rsidR="0002471E" w:rsidRDefault="0002471E" w:rsidP="0002471E"/>
    <w:p w14:paraId="11850F4C" w14:textId="77777777" w:rsidR="0002471E" w:rsidRDefault="0002471E" w:rsidP="0002471E">
      <w:r>
        <w:t>Ved afrapportering af vægtprocenten skal der vedlægges repræsentative foto af</w:t>
      </w:r>
    </w:p>
    <w:p w14:paraId="38A87FF8" w14:textId="77777777" w:rsidR="0002471E" w:rsidRDefault="0002471E" w:rsidP="0002471E">
      <w:pPr>
        <w:pStyle w:val="Listeafsnit"/>
        <w:numPr>
          <w:ilvl w:val="0"/>
          <w:numId w:val="38"/>
        </w:numPr>
        <w:spacing w:after="0" w:line="253" w:lineRule="atLeast"/>
      </w:pPr>
      <w:r>
        <w:t>Jordpartiet, der er udtaget til kontrol</w:t>
      </w:r>
    </w:p>
    <w:p w14:paraId="33423120" w14:textId="77777777" w:rsidR="0002471E" w:rsidRDefault="0002471E" w:rsidP="0002471E">
      <w:pPr>
        <w:pStyle w:val="Listeafsnit"/>
        <w:numPr>
          <w:ilvl w:val="0"/>
          <w:numId w:val="38"/>
        </w:numPr>
        <w:spacing w:after="0" w:line="253" w:lineRule="atLeast"/>
      </w:pPr>
      <w:r>
        <w:t>Jordprøven, der er udtaget til sigtning</w:t>
      </w:r>
    </w:p>
    <w:p w14:paraId="0D635EE9" w14:textId="77777777" w:rsidR="0002471E" w:rsidRDefault="0002471E" w:rsidP="0002471E">
      <w:pPr>
        <w:pStyle w:val="Listeafsnit"/>
        <w:numPr>
          <w:ilvl w:val="0"/>
          <w:numId w:val="38"/>
        </w:numPr>
        <w:spacing w:after="0" w:line="253" w:lineRule="atLeast"/>
      </w:pPr>
      <w:r>
        <w:t>De frasorterede brokker</w:t>
      </w:r>
    </w:p>
    <w:p w14:paraId="383CD2A8" w14:textId="77777777" w:rsidR="0002471E" w:rsidRDefault="0002471E" w:rsidP="0002471E">
      <w:pPr>
        <w:pStyle w:val="Listeafsnit"/>
        <w:numPr>
          <w:ilvl w:val="0"/>
          <w:numId w:val="38"/>
        </w:numPr>
        <w:spacing w:after="0" w:line="253" w:lineRule="atLeast"/>
      </w:pPr>
      <w:r>
        <w:t>Jorden, der er sorteret og kun indeholder brokker mindre end 60 mm</w:t>
      </w:r>
    </w:p>
    <w:p w14:paraId="106A51D9" w14:textId="77777777" w:rsidR="0002471E" w:rsidRDefault="0002471E" w:rsidP="0002471E"/>
    <w:p w14:paraId="59D2AB00" w14:textId="77777777" w:rsidR="0002471E" w:rsidRDefault="0002471E" w:rsidP="0002471E">
      <w:r>
        <w:t>Foto skal være af en sådan kvalitet, at det visuelt kan vurderes, om andelen af jord til sigtning er udtaget repræsentativt og kvaliteten af jord, brokker samt jord med brokker kan vurderes.</w:t>
      </w:r>
    </w:p>
    <w:p w14:paraId="01F70F8C" w14:textId="77777777" w:rsidR="0002471E" w:rsidRDefault="0002471E" w:rsidP="0002471E"/>
    <w:p w14:paraId="7E1C1A97" w14:textId="77777777" w:rsidR="0002471E" w:rsidRDefault="0002471E" w:rsidP="0002471E">
      <w:r>
        <w:t>Sigtningen skal ske indenfor 110 km fra Vordingborg Havn.</w:t>
      </w:r>
    </w:p>
    <w:p w14:paraId="1734FD8F" w14:textId="77777777" w:rsidR="0002471E" w:rsidRDefault="0002471E" w:rsidP="0002471E"/>
    <w:p w14:paraId="66F01450" w14:textId="77777777" w:rsidR="0002471E" w:rsidRPr="00E422DA" w:rsidRDefault="0002471E" w:rsidP="0002471E">
      <w:pPr>
        <w:rPr>
          <w:b/>
          <w:sz w:val="16"/>
          <w:szCs w:val="16"/>
          <w:highlight w:val="yellow"/>
        </w:rPr>
      </w:pPr>
    </w:p>
    <w:p w14:paraId="338418B3" w14:textId="77777777" w:rsidR="00EF5B42" w:rsidRPr="00E422DA" w:rsidRDefault="00EF5B42" w:rsidP="00E422DA">
      <w:pPr>
        <w:rPr>
          <w:b/>
          <w:sz w:val="16"/>
          <w:szCs w:val="16"/>
          <w:highlight w:val="yellow"/>
        </w:rPr>
      </w:pPr>
    </w:p>
    <w:sectPr w:rsidR="00EF5B42" w:rsidRPr="00E422DA" w:rsidSect="00B359CE">
      <w:headerReference w:type="even" r:id="rId30"/>
      <w:headerReference w:type="default" r:id="rId31"/>
      <w:footerReference w:type="default" r:id="rId32"/>
      <w:headerReference w:type="first" r:id="rId3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4CD23" w14:textId="77777777" w:rsidR="00057FE7" w:rsidRDefault="00057FE7" w:rsidP="00F523F7">
      <w:pPr>
        <w:spacing w:line="240" w:lineRule="auto"/>
      </w:pPr>
      <w:r>
        <w:separator/>
      </w:r>
    </w:p>
  </w:endnote>
  <w:endnote w:type="continuationSeparator" w:id="0">
    <w:p w14:paraId="7807F4D0" w14:textId="77777777" w:rsidR="00057FE7" w:rsidRDefault="00057FE7" w:rsidP="00F52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F8C34" w14:textId="77777777" w:rsidR="00666BA2" w:rsidRDefault="00666BA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8D85" w14:textId="77777777" w:rsidR="00666BA2" w:rsidRDefault="00666BA2">
    <w:pPr>
      <w:pStyle w:val="Sidefod"/>
    </w:pPr>
    <w:r>
      <w:rPr>
        <w:noProof/>
        <w:lang w:eastAsia="da-DK"/>
      </w:rPr>
      <w:drawing>
        <wp:anchor distT="0" distB="0" distL="114300" distR="114300" simplePos="0" relativeHeight="251661312" behindDoc="1" locked="0" layoutInCell="1" allowOverlap="1" wp14:anchorId="06484574" wp14:editId="1D9D31EF">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8D8E7" w14:textId="77777777" w:rsidR="00666BA2" w:rsidRDefault="00666BA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924713"/>
      <w:docPartObj>
        <w:docPartGallery w:val="Page Numbers (Bottom of Page)"/>
        <w:docPartUnique/>
      </w:docPartObj>
    </w:sdtPr>
    <w:sdtEndPr>
      <w:rPr>
        <w:sz w:val="17"/>
        <w:szCs w:val="17"/>
      </w:rPr>
    </w:sdtEndPr>
    <w:sdtContent>
      <w:p w14:paraId="6F62F67B" w14:textId="77777777" w:rsidR="00666BA2" w:rsidRPr="00741A24" w:rsidRDefault="00666BA2">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Pr>
            <w:noProof/>
            <w:sz w:val="17"/>
            <w:szCs w:val="17"/>
          </w:rPr>
          <w:t>25</w:t>
        </w:r>
        <w:r w:rsidRPr="00741A24">
          <w:rPr>
            <w:sz w:val="17"/>
            <w:szCs w:val="17"/>
          </w:rPr>
          <w:fldChar w:fldCharType="end"/>
        </w:r>
      </w:p>
    </w:sdtContent>
  </w:sdt>
  <w:p w14:paraId="4296B74F" w14:textId="77777777" w:rsidR="00666BA2" w:rsidRPr="00A03672" w:rsidRDefault="00666BA2" w:rsidP="00B359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10131" w14:textId="77777777" w:rsidR="00057FE7" w:rsidRDefault="00057FE7" w:rsidP="00F523F7">
      <w:pPr>
        <w:spacing w:line="240" w:lineRule="auto"/>
      </w:pPr>
      <w:r>
        <w:separator/>
      </w:r>
    </w:p>
  </w:footnote>
  <w:footnote w:type="continuationSeparator" w:id="0">
    <w:p w14:paraId="5AD1DBFC" w14:textId="77777777" w:rsidR="00057FE7" w:rsidRDefault="00057FE7" w:rsidP="00F52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285B" w14:textId="146D8672" w:rsidR="00666BA2" w:rsidRDefault="00666B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A60EB" w14:textId="48CB6EB9" w:rsidR="00666BA2" w:rsidRPr="00380B51" w:rsidRDefault="00666BA2">
    <w:pPr>
      <w:pStyle w:val="Sidehoved"/>
    </w:pPr>
    <w:r>
      <w:rPr>
        <w:noProof/>
        <w:lang w:eastAsia="da-DK"/>
      </w:rPr>
      <w:drawing>
        <wp:anchor distT="0" distB="0" distL="114300" distR="114300" simplePos="0" relativeHeight="251662336" behindDoc="1" locked="0" layoutInCell="1" allowOverlap="1" wp14:anchorId="2F7B3F54" wp14:editId="26394E56">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0288" behindDoc="1" locked="0" layoutInCell="1" allowOverlap="1" wp14:anchorId="7F7F0464" wp14:editId="46D877A6">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0C037" id="CoverColor2" o:spid="_x0000_s1026" style="position:absolute;margin-left:561.35pt;margin-top:102.05pt;width:34pt;height:73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7972F6F0" wp14:editId="4A785B02">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81B14"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D4711" w14:textId="3FE02162" w:rsidR="00666BA2" w:rsidRDefault="00666BA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8BA3" w14:textId="687C23CE" w:rsidR="00666BA2" w:rsidRDefault="00666BA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B3C4F" w14:textId="7D7687F3" w:rsidR="00666BA2" w:rsidRPr="005B20C1" w:rsidRDefault="00666BA2" w:rsidP="00B359CE">
    <w:pPr>
      <w:pStyle w:val="Sidehoved"/>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C177" w14:textId="3F638899" w:rsidR="00666BA2" w:rsidRDefault="00666BA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62D"/>
    <w:multiLevelType w:val="multilevel"/>
    <w:tmpl w:val="AD08A66C"/>
    <w:lvl w:ilvl="0">
      <w:start w:val="5"/>
      <w:numFmt w:val="decimal"/>
      <w:lvlText w:val="%1"/>
      <w:lvlJc w:val="left"/>
      <w:pPr>
        <w:ind w:left="405" w:hanging="405"/>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 w15:restartNumberingAfterBreak="0">
    <w:nsid w:val="08A71385"/>
    <w:multiLevelType w:val="multilevel"/>
    <w:tmpl w:val="A3043BDA"/>
    <w:lvl w:ilvl="0">
      <w:start w:val="5"/>
      <w:numFmt w:val="decimal"/>
      <w:lvlText w:val="%1"/>
      <w:lvlJc w:val="left"/>
      <w:pPr>
        <w:ind w:left="405" w:hanging="405"/>
      </w:pPr>
      <w:rPr>
        <w:rFonts w:eastAsia="Times New Roman" w:hint="default"/>
      </w:rPr>
    </w:lvl>
    <w:lvl w:ilvl="1">
      <w:start w:val="7"/>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 w15:restartNumberingAfterBreak="0">
    <w:nsid w:val="0CD026CC"/>
    <w:multiLevelType w:val="hybridMultilevel"/>
    <w:tmpl w:val="D262A93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12224F44"/>
    <w:multiLevelType w:val="multilevel"/>
    <w:tmpl w:val="A3E4F5C0"/>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FE0FEA"/>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8E63C6"/>
    <w:multiLevelType w:val="multilevel"/>
    <w:tmpl w:val="82624A0C"/>
    <w:lvl w:ilvl="0">
      <w:start w:val="7"/>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DC41CCF"/>
    <w:multiLevelType w:val="hybridMultilevel"/>
    <w:tmpl w:val="A1C4477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24284B47"/>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8" w15:restartNumberingAfterBreak="0">
    <w:nsid w:val="251D70DC"/>
    <w:multiLevelType w:val="multilevel"/>
    <w:tmpl w:val="1A56D53E"/>
    <w:lvl w:ilvl="0">
      <w:start w:val="35"/>
      <w:numFmt w:val="decimal"/>
      <w:lvlText w:val="%1."/>
      <w:lvlJc w:val="left"/>
      <w:pPr>
        <w:ind w:left="850" w:hanging="567"/>
      </w:pPr>
      <w:rPr>
        <w:rFonts w:hint="default"/>
      </w:rPr>
    </w:lvl>
    <w:lvl w:ilvl="1">
      <w:start w:val="3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5DE6988"/>
    <w:multiLevelType w:val="hybridMultilevel"/>
    <w:tmpl w:val="868E6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6426959"/>
    <w:multiLevelType w:val="hybridMultilevel"/>
    <w:tmpl w:val="91CA816A"/>
    <w:lvl w:ilvl="0" w:tplc="1B6C7C50">
      <w:start w:val="1"/>
      <w:numFmt w:val="decimal"/>
      <w:lvlText w:val="%1."/>
      <w:lvlJc w:val="left"/>
      <w:pPr>
        <w:ind w:left="720" w:hanging="360"/>
      </w:pPr>
      <w:rPr>
        <w:rFonts w:ascii="Arial" w:hAnsi="Arial" w:cstheme="minorBidi" w:hint="default"/>
        <w:sz w:val="2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2CEE61C6"/>
    <w:multiLevelType w:val="hybridMultilevel"/>
    <w:tmpl w:val="044AC634"/>
    <w:lvl w:ilvl="0" w:tplc="148A57FE">
      <w:start w:val="5"/>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12" w15:restartNumberingAfterBreak="0">
    <w:nsid w:val="32331E00"/>
    <w:multiLevelType w:val="multilevel"/>
    <w:tmpl w:val="F86A9D36"/>
    <w:lvl w:ilvl="0">
      <w:start w:val="56"/>
      <w:numFmt w:val="decimal"/>
      <w:lvlText w:val="%1."/>
      <w:lvlJc w:val="left"/>
      <w:pPr>
        <w:ind w:left="850" w:hanging="850"/>
      </w:pPr>
      <w:rPr>
        <w:rFonts w:hint="default"/>
      </w:rPr>
    </w:lvl>
    <w:lvl w:ilvl="1">
      <w:start w:val="72"/>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4182C56"/>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14" w15:restartNumberingAfterBreak="0">
    <w:nsid w:val="376F6EA9"/>
    <w:multiLevelType w:val="multilevel"/>
    <w:tmpl w:val="0A8CD906"/>
    <w:lvl w:ilvl="0">
      <w:start w:val="57"/>
      <w:numFmt w:val="decimal"/>
      <w:lvlText w:val="%1"/>
      <w:lvlJc w:val="left"/>
      <w:pPr>
        <w:ind w:left="405" w:hanging="405"/>
      </w:pPr>
      <w:rPr>
        <w:rFonts w:hint="default"/>
      </w:rPr>
    </w:lvl>
    <w:lvl w:ilvl="1">
      <w:start w:val="9"/>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5" w15:restartNumberingAfterBreak="0">
    <w:nsid w:val="39385FB0"/>
    <w:multiLevelType w:val="multilevel"/>
    <w:tmpl w:val="3976B88C"/>
    <w:lvl w:ilvl="0">
      <w:start w:val="5"/>
      <w:numFmt w:val="decimal"/>
      <w:lvlText w:val="%1"/>
      <w:lvlJc w:val="left"/>
      <w:pPr>
        <w:ind w:left="405" w:hanging="405"/>
      </w:pPr>
      <w:rPr>
        <w:rFonts w:hint="default"/>
      </w:rPr>
    </w:lvl>
    <w:lvl w:ilvl="1">
      <w:start w:val="9"/>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6" w15:restartNumberingAfterBreak="0">
    <w:nsid w:val="39F11767"/>
    <w:multiLevelType w:val="multilevel"/>
    <w:tmpl w:val="82CE8392"/>
    <w:lvl w:ilvl="0">
      <w:start w:val="5"/>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AF87DBB"/>
    <w:multiLevelType w:val="multilevel"/>
    <w:tmpl w:val="447013E8"/>
    <w:lvl w:ilvl="0">
      <w:start w:val="75"/>
      <w:numFmt w:val="decimal"/>
      <w:lvlText w:val="%1."/>
      <w:lvlJc w:val="left"/>
      <w:pPr>
        <w:ind w:left="850" w:hanging="850"/>
      </w:pPr>
      <w:rPr>
        <w:rFonts w:hint="default"/>
      </w:rPr>
    </w:lvl>
    <w:lvl w:ilvl="1">
      <w:start w:val="57"/>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7624C32"/>
    <w:multiLevelType w:val="hybridMultilevel"/>
    <w:tmpl w:val="54A0141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485A5B6B"/>
    <w:multiLevelType w:val="hybridMultilevel"/>
    <w:tmpl w:val="97A05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4C7D2404"/>
    <w:multiLevelType w:val="multilevel"/>
    <w:tmpl w:val="D7C669EA"/>
    <w:lvl w:ilvl="0">
      <w:start w:val="5"/>
      <w:numFmt w:val="decimal"/>
      <w:lvlText w:val="%1.0"/>
      <w:lvlJc w:val="left"/>
      <w:pPr>
        <w:ind w:left="1003" w:hanging="720"/>
      </w:pPr>
      <w:rPr>
        <w:rFonts w:hint="default"/>
      </w:rPr>
    </w:lvl>
    <w:lvl w:ilvl="1">
      <w:start w:val="1"/>
      <w:numFmt w:val="decimal"/>
      <w:lvlText w:val="%1.%2"/>
      <w:lvlJc w:val="left"/>
      <w:pPr>
        <w:ind w:left="2307" w:hanging="720"/>
      </w:pPr>
      <w:rPr>
        <w:rFonts w:hint="default"/>
      </w:rPr>
    </w:lvl>
    <w:lvl w:ilvl="2">
      <w:start w:val="1"/>
      <w:numFmt w:val="decimal"/>
      <w:lvlText w:val="%1.%2.%3"/>
      <w:lvlJc w:val="left"/>
      <w:pPr>
        <w:ind w:left="3971" w:hanging="1080"/>
      </w:pPr>
      <w:rPr>
        <w:rFonts w:hint="default"/>
      </w:rPr>
    </w:lvl>
    <w:lvl w:ilvl="3">
      <w:start w:val="1"/>
      <w:numFmt w:val="decimal"/>
      <w:lvlText w:val="%1.%2.%3.%4"/>
      <w:lvlJc w:val="left"/>
      <w:pPr>
        <w:ind w:left="5995" w:hanging="1800"/>
      </w:pPr>
      <w:rPr>
        <w:rFonts w:hint="default"/>
      </w:rPr>
    </w:lvl>
    <w:lvl w:ilvl="4">
      <w:start w:val="1"/>
      <w:numFmt w:val="decimal"/>
      <w:lvlText w:val="%1.%2.%3.%4.%5"/>
      <w:lvlJc w:val="left"/>
      <w:pPr>
        <w:ind w:left="7659" w:hanging="2160"/>
      </w:pPr>
      <w:rPr>
        <w:rFonts w:hint="default"/>
      </w:rPr>
    </w:lvl>
    <w:lvl w:ilvl="5">
      <w:start w:val="1"/>
      <w:numFmt w:val="decimal"/>
      <w:lvlText w:val="%1.%2.%3.%4.%5.%6"/>
      <w:lvlJc w:val="left"/>
      <w:pPr>
        <w:ind w:left="9323" w:hanging="2520"/>
      </w:pPr>
      <w:rPr>
        <w:rFonts w:hint="default"/>
      </w:rPr>
    </w:lvl>
    <w:lvl w:ilvl="6">
      <w:start w:val="1"/>
      <w:numFmt w:val="decimal"/>
      <w:lvlText w:val="%1.%2.%3.%4.%5.%6.%7"/>
      <w:lvlJc w:val="left"/>
      <w:pPr>
        <w:ind w:left="10987" w:hanging="2880"/>
      </w:pPr>
      <w:rPr>
        <w:rFonts w:hint="default"/>
      </w:rPr>
    </w:lvl>
    <w:lvl w:ilvl="7">
      <w:start w:val="1"/>
      <w:numFmt w:val="decimal"/>
      <w:lvlText w:val="%1.%2.%3.%4.%5.%6.%7.%8"/>
      <w:lvlJc w:val="left"/>
      <w:pPr>
        <w:ind w:left="12651" w:hanging="3240"/>
      </w:pPr>
      <w:rPr>
        <w:rFonts w:hint="default"/>
      </w:rPr>
    </w:lvl>
    <w:lvl w:ilvl="8">
      <w:start w:val="1"/>
      <w:numFmt w:val="decimal"/>
      <w:lvlText w:val="%1.%2.%3.%4.%5.%6.%7.%8.%9"/>
      <w:lvlJc w:val="left"/>
      <w:pPr>
        <w:ind w:left="14315" w:hanging="3600"/>
      </w:pPr>
      <w:rPr>
        <w:rFonts w:hint="default"/>
      </w:rPr>
    </w:lvl>
  </w:abstractNum>
  <w:abstractNum w:abstractNumId="21" w15:restartNumberingAfterBreak="0">
    <w:nsid w:val="51920B76"/>
    <w:multiLevelType w:val="multilevel"/>
    <w:tmpl w:val="E4E4B7C4"/>
    <w:lvl w:ilvl="0">
      <w:start w:val="70"/>
      <w:numFmt w:val="decimal"/>
      <w:lvlText w:val="%1."/>
      <w:lvlJc w:val="left"/>
      <w:pPr>
        <w:ind w:left="850" w:hanging="850"/>
      </w:pPr>
      <w:rPr>
        <w:rFonts w:hint="default"/>
      </w:rPr>
    </w:lvl>
    <w:lvl w:ilvl="1">
      <w:start w:val="1"/>
      <w:numFmt w:val="decimal"/>
      <w:lvlText w:val="%1.%2"/>
      <w:lvlJc w:val="left"/>
      <w:pPr>
        <w:ind w:left="576" w:hanging="576"/>
      </w:pPr>
      <w:rPr>
        <w:rFonts w:hint="default"/>
      </w:rPr>
    </w:lvl>
    <w:lvl w:ilvl="2">
      <w:start w:val="36"/>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6D1450E"/>
    <w:multiLevelType w:val="hybridMultilevel"/>
    <w:tmpl w:val="CCEE78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FA038B9"/>
    <w:multiLevelType w:val="multilevel"/>
    <w:tmpl w:val="F7922A2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FD66AD8"/>
    <w:multiLevelType w:val="multilevel"/>
    <w:tmpl w:val="0AC8EB74"/>
    <w:lvl w:ilvl="0">
      <w:start w:val="67"/>
      <w:numFmt w:val="decimal"/>
      <w:lvlText w:val="%1"/>
      <w:lvlJc w:val="left"/>
      <w:pPr>
        <w:ind w:left="405" w:hanging="405"/>
      </w:pPr>
      <w:rPr>
        <w:rFonts w:eastAsia="Times New Roman" w:hint="default"/>
      </w:rPr>
    </w:lvl>
    <w:lvl w:ilvl="1">
      <w:start w:val="1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5" w15:restartNumberingAfterBreak="0">
    <w:nsid w:val="6E0A4456"/>
    <w:multiLevelType w:val="multilevel"/>
    <w:tmpl w:val="FDCE63FA"/>
    <w:lvl w:ilvl="0">
      <w:start w:val="46"/>
      <w:numFmt w:val="decimal"/>
      <w:lvlText w:val="%1."/>
      <w:lvlJc w:val="left"/>
      <w:pPr>
        <w:ind w:left="850" w:hanging="850"/>
      </w:pPr>
      <w:rPr>
        <w:rFonts w:hint="default"/>
      </w:rPr>
    </w:lvl>
    <w:lvl w:ilvl="1">
      <w:start w:val="1"/>
      <w:numFmt w:val="decimal"/>
      <w:lvlText w:val="%1.%2"/>
      <w:lvlJc w:val="left"/>
      <w:pPr>
        <w:ind w:left="576" w:hanging="576"/>
      </w:pPr>
      <w:rPr>
        <w:rFonts w:hint="default"/>
      </w:rPr>
    </w:lvl>
    <w:lvl w:ilvl="2">
      <w:start w:val="36"/>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F957059"/>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7" w15:restartNumberingAfterBreak="0">
    <w:nsid w:val="700E073C"/>
    <w:multiLevelType w:val="multilevel"/>
    <w:tmpl w:val="D750A146"/>
    <w:lvl w:ilvl="0">
      <w:start w:val="5"/>
      <w:numFmt w:val="decimal"/>
      <w:lvlText w:val="%1"/>
      <w:lvlJc w:val="left"/>
      <w:pPr>
        <w:ind w:left="405" w:hanging="405"/>
      </w:pPr>
      <w:rPr>
        <w:rFonts w:eastAsia="Times New Roman" w:hint="default"/>
      </w:rPr>
    </w:lvl>
    <w:lvl w:ilvl="1">
      <w:start w:val="10"/>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8" w15:restartNumberingAfterBreak="0">
    <w:nsid w:val="724E69AF"/>
    <w:multiLevelType w:val="multilevel"/>
    <w:tmpl w:val="FD820D64"/>
    <w:lvl w:ilvl="0">
      <w:start w:val="69"/>
      <w:numFmt w:val="decimal"/>
      <w:lvlText w:val="%1."/>
      <w:lvlJc w:val="left"/>
      <w:pPr>
        <w:ind w:left="405" w:hanging="405"/>
      </w:pPr>
      <w:rPr>
        <w:rFonts w:hint="default"/>
      </w:rPr>
    </w:lvl>
    <w:lvl w:ilvl="1">
      <w:start w:val="9"/>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9" w15:restartNumberingAfterBreak="0">
    <w:nsid w:val="73F9795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F24A81"/>
    <w:multiLevelType w:val="hybridMultilevel"/>
    <w:tmpl w:val="3F9EEEF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7FCC033B"/>
    <w:multiLevelType w:val="multilevel"/>
    <w:tmpl w:val="AE521794"/>
    <w:lvl w:ilvl="0">
      <w:start w:val="5"/>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9"/>
  </w:num>
  <w:num w:numId="3">
    <w:abstractNumId w:val="3"/>
  </w:num>
  <w:num w:numId="4">
    <w:abstractNumId w:val="0"/>
  </w:num>
  <w:num w:numId="5">
    <w:abstractNumId w:val="16"/>
  </w:num>
  <w:num w:numId="6">
    <w:abstractNumId w:val="23"/>
  </w:num>
  <w:num w:numId="7">
    <w:abstractNumId w:val="7"/>
  </w:num>
  <w:num w:numId="8">
    <w:abstractNumId w:val="29"/>
  </w:num>
  <w:num w:numId="9">
    <w:abstractNumId w:val="27"/>
  </w:num>
  <w:num w:numId="10">
    <w:abstractNumId w:val="22"/>
  </w:num>
  <w:num w:numId="11">
    <w:abstractNumId w:val="20"/>
  </w:num>
  <w:num w:numId="12">
    <w:abstractNumId w:val="13"/>
  </w:num>
  <w:num w:numId="13">
    <w:abstractNumId w:val="12"/>
  </w:num>
  <w:num w:numId="14">
    <w:abstractNumId w:val="17"/>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num>
  <w:num w:numId="23">
    <w:abstractNumId w:val="14"/>
  </w:num>
  <w:num w:numId="24">
    <w:abstractNumId w:val="3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31"/>
  </w:num>
  <w:num w:numId="29">
    <w:abstractNumId w:val="14"/>
    <w:lvlOverride w:ilvl="0">
      <w:startOverride w:val="5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59"/>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6"/>
  </w:num>
  <w:num w:numId="34">
    <w:abstractNumId w:val="27"/>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8"/>
  </w:num>
  <w:num w:numId="41">
    <w:abstractNumId w:val="25"/>
  </w:num>
  <w:num w:numId="42">
    <w:abstractNumId w:val="1"/>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InTemplateCenterEnabled" w:val="False"/>
  </w:docVars>
  <w:rsids>
    <w:rsidRoot w:val="00DF15D6"/>
    <w:rsid w:val="00000273"/>
    <w:rsid w:val="000010D6"/>
    <w:rsid w:val="00001546"/>
    <w:rsid w:val="00001618"/>
    <w:rsid w:val="00005EC9"/>
    <w:rsid w:val="00007440"/>
    <w:rsid w:val="00014AD3"/>
    <w:rsid w:val="0002471E"/>
    <w:rsid w:val="000256D7"/>
    <w:rsid w:val="00025BF5"/>
    <w:rsid w:val="00026223"/>
    <w:rsid w:val="00030F3B"/>
    <w:rsid w:val="000329E3"/>
    <w:rsid w:val="00032D7F"/>
    <w:rsid w:val="00032EF9"/>
    <w:rsid w:val="00037AE4"/>
    <w:rsid w:val="00040776"/>
    <w:rsid w:val="00046D3D"/>
    <w:rsid w:val="000559FB"/>
    <w:rsid w:val="00057AAE"/>
    <w:rsid w:val="00057FE7"/>
    <w:rsid w:val="000641BB"/>
    <w:rsid w:val="00065119"/>
    <w:rsid w:val="00073977"/>
    <w:rsid w:val="00075FB5"/>
    <w:rsid w:val="000808A9"/>
    <w:rsid w:val="00080E78"/>
    <w:rsid w:val="00081128"/>
    <w:rsid w:val="00082313"/>
    <w:rsid w:val="000830AC"/>
    <w:rsid w:val="000854DD"/>
    <w:rsid w:val="000857BF"/>
    <w:rsid w:val="00090657"/>
    <w:rsid w:val="00093816"/>
    <w:rsid w:val="00096F74"/>
    <w:rsid w:val="00097689"/>
    <w:rsid w:val="000A1411"/>
    <w:rsid w:val="000A38A6"/>
    <w:rsid w:val="000B224B"/>
    <w:rsid w:val="000C1C09"/>
    <w:rsid w:val="000C31A4"/>
    <w:rsid w:val="000C6CD3"/>
    <w:rsid w:val="000C7E98"/>
    <w:rsid w:val="000D1515"/>
    <w:rsid w:val="000D1A61"/>
    <w:rsid w:val="000D1DE1"/>
    <w:rsid w:val="000E1854"/>
    <w:rsid w:val="000E2AB8"/>
    <w:rsid w:val="000F0C3C"/>
    <w:rsid w:val="00100611"/>
    <w:rsid w:val="00103670"/>
    <w:rsid w:val="00104E08"/>
    <w:rsid w:val="00107B0F"/>
    <w:rsid w:val="00113300"/>
    <w:rsid w:val="00114CD1"/>
    <w:rsid w:val="0011693D"/>
    <w:rsid w:val="001174C9"/>
    <w:rsid w:val="001265D8"/>
    <w:rsid w:val="001307D8"/>
    <w:rsid w:val="00131EDC"/>
    <w:rsid w:val="00135AC6"/>
    <w:rsid w:val="00135DF4"/>
    <w:rsid w:val="001423B4"/>
    <w:rsid w:val="00143913"/>
    <w:rsid w:val="00144A17"/>
    <w:rsid w:val="001464D9"/>
    <w:rsid w:val="0014664B"/>
    <w:rsid w:val="0015094C"/>
    <w:rsid w:val="001623B5"/>
    <w:rsid w:val="00162E2F"/>
    <w:rsid w:val="00164A37"/>
    <w:rsid w:val="001702D2"/>
    <w:rsid w:val="00170B74"/>
    <w:rsid w:val="001710B9"/>
    <w:rsid w:val="001766CD"/>
    <w:rsid w:val="001808EF"/>
    <w:rsid w:val="00181313"/>
    <w:rsid w:val="00181EE7"/>
    <w:rsid w:val="00187641"/>
    <w:rsid w:val="00194BC1"/>
    <w:rsid w:val="001955D1"/>
    <w:rsid w:val="001A09EC"/>
    <w:rsid w:val="001A1B63"/>
    <w:rsid w:val="001A4C11"/>
    <w:rsid w:val="001A4C26"/>
    <w:rsid w:val="001B1636"/>
    <w:rsid w:val="001B35A3"/>
    <w:rsid w:val="001B4631"/>
    <w:rsid w:val="001B7DF6"/>
    <w:rsid w:val="001C1F05"/>
    <w:rsid w:val="001C6013"/>
    <w:rsid w:val="001C79CE"/>
    <w:rsid w:val="001C79DD"/>
    <w:rsid w:val="001D14A9"/>
    <w:rsid w:val="001D188D"/>
    <w:rsid w:val="001D6FBA"/>
    <w:rsid w:val="001E1C1D"/>
    <w:rsid w:val="001E2B83"/>
    <w:rsid w:val="001E5D1A"/>
    <w:rsid w:val="001E6779"/>
    <w:rsid w:val="001E7492"/>
    <w:rsid w:val="001F2866"/>
    <w:rsid w:val="001F739A"/>
    <w:rsid w:val="00202FD9"/>
    <w:rsid w:val="0020421C"/>
    <w:rsid w:val="00204FF0"/>
    <w:rsid w:val="00214313"/>
    <w:rsid w:val="002173E4"/>
    <w:rsid w:val="002240F0"/>
    <w:rsid w:val="00224FD2"/>
    <w:rsid w:val="0023048D"/>
    <w:rsid w:val="00240F45"/>
    <w:rsid w:val="00241019"/>
    <w:rsid w:val="002428DB"/>
    <w:rsid w:val="00243E03"/>
    <w:rsid w:val="00253A62"/>
    <w:rsid w:val="0025743A"/>
    <w:rsid w:val="00262FD0"/>
    <w:rsid w:val="00264EDB"/>
    <w:rsid w:val="00267544"/>
    <w:rsid w:val="00267ACD"/>
    <w:rsid w:val="00272FB9"/>
    <w:rsid w:val="0028019A"/>
    <w:rsid w:val="00281FCF"/>
    <w:rsid w:val="00285FF4"/>
    <w:rsid w:val="00291A92"/>
    <w:rsid w:val="00291DF6"/>
    <w:rsid w:val="00293BC1"/>
    <w:rsid w:val="002A3087"/>
    <w:rsid w:val="002C0450"/>
    <w:rsid w:val="002C313B"/>
    <w:rsid w:val="002D02AF"/>
    <w:rsid w:val="002D0A3B"/>
    <w:rsid w:val="002D4AEE"/>
    <w:rsid w:val="002D5C78"/>
    <w:rsid w:val="002D5F6A"/>
    <w:rsid w:val="002F6A3F"/>
    <w:rsid w:val="0030517A"/>
    <w:rsid w:val="00312015"/>
    <w:rsid w:val="00316AD8"/>
    <w:rsid w:val="003271BE"/>
    <w:rsid w:val="003326BC"/>
    <w:rsid w:val="00333C02"/>
    <w:rsid w:val="00335A70"/>
    <w:rsid w:val="00335D85"/>
    <w:rsid w:val="0034407E"/>
    <w:rsid w:val="003509E8"/>
    <w:rsid w:val="00352EE4"/>
    <w:rsid w:val="0035618D"/>
    <w:rsid w:val="00356B6E"/>
    <w:rsid w:val="00360652"/>
    <w:rsid w:val="00365B82"/>
    <w:rsid w:val="0037009C"/>
    <w:rsid w:val="00372AEB"/>
    <w:rsid w:val="00373357"/>
    <w:rsid w:val="00373761"/>
    <w:rsid w:val="00375ADB"/>
    <w:rsid w:val="00377E76"/>
    <w:rsid w:val="003817A2"/>
    <w:rsid w:val="00382169"/>
    <w:rsid w:val="00382DFA"/>
    <w:rsid w:val="00384A5E"/>
    <w:rsid w:val="0038669A"/>
    <w:rsid w:val="00387844"/>
    <w:rsid w:val="0039093D"/>
    <w:rsid w:val="003911B6"/>
    <w:rsid w:val="00396AA7"/>
    <w:rsid w:val="00396CDA"/>
    <w:rsid w:val="00396F2D"/>
    <w:rsid w:val="003A439B"/>
    <w:rsid w:val="003B1B96"/>
    <w:rsid w:val="003B69F0"/>
    <w:rsid w:val="003B7110"/>
    <w:rsid w:val="003C2151"/>
    <w:rsid w:val="003C315E"/>
    <w:rsid w:val="003C709A"/>
    <w:rsid w:val="003C7B72"/>
    <w:rsid w:val="003C7D93"/>
    <w:rsid w:val="003D002B"/>
    <w:rsid w:val="003D2C75"/>
    <w:rsid w:val="003D2F04"/>
    <w:rsid w:val="003D3B8D"/>
    <w:rsid w:val="003D4627"/>
    <w:rsid w:val="003E4975"/>
    <w:rsid w:val="003F1029"/>
    <w:rsid w:val="003F4B36"/>
    <w:rsid w:val="004044A4"/>
    <w:rsid w:val="00417282"/>
    <w:rsid w:val="00417CFE"/>
    <w:rsid w:val="00423AB9"/>
    <w:rsid w:val="00433E0D"/>
    <w:rsid w:val="0043554F"/>
    <w:rsid w:val="0043607A"/>
    <w:rsid w:val="00441F9A"/>
    <w:rsid w:val="00444739"/>
    <w:rsid w:val="00444B83"/>
    <w:rsid w:val="00444C46"/>
    <w:rsid w:val="0044677D"/>
    <w:rsid w:val="0044789D"/>
    <w:rsid w:val="00450EC0"/>
    <w:rsid w:val="004523F1"/>
    <w:rsid w:val="004551F6"/>
    <w:rsid w:val="0045526A"/>
    <w:rsid w:val="0046077A"/>
    <w:rsid w:val="00463553"/>
    <w:rsid w:val="004655F4"/>
    <w:rsid w:val="00466A6A"/>
    <w:rsid w:val="004711CF"/>
    <w:rsid w:val="00472BFD"/>
    <w:rsid w:val="00475FFB"/>
    <w:rsid w:val="00477886"/>
    <w:rsid w:val="00477FB4"/>
    <w:rsid w:val="004810E8"/>
    <w:rsid w:val="00482ADB"/>
    <w:rsid w:val="00497715"/>
    <w:rsid w:val="004B06DD"/>
    <w:rsid w:val="004B6712"/>
    <w:rsid w:val="004B76B2"/>
    <w:rsid w:val="004C2269"/>
    <w:rsid w:val="004D27DC"/>
    <w:rsid w:val="004E02B7"/>
    <w:rsid w:val="004E3194"/>
    <w:rsid w:val="004E50D7"/>
    <w:rsid w:val="004E65BF"/>
    <w:rsid w:val="004E6AC3"/>
    <w:rsid w:val="004E7C6C"/>
    <w:rsid w:val="004F262E"/>
    <w:rsid w:val="004F2D4B"/>
    <w:rsid w:val="004F6935"/>
    <w:rsid w:val="00502F4B"/>
    <w:rsid w:val="00505968"/>
    <w:rsid w:val="005073F0"/>
    <w:rsid w:val="00510D77"/>
    <w:rsid w:val="00520636"/>
    <w:rsid w:val="005219C7"/>
    <w:rsid w:val="005261FE"/>
    <w:rsid w:val="00533EDA"/>
    <w:rsid w:val="00541C1B"/>
    <w:rsid w:val="0054739C"/>
    <w:rsid w:val="005475EC"/>
    <w:rsid w:val="00554967"/>
    <w:rsid w:val="0056364B"/>
    <w:rsid w:val="00574B4B"/>
    <w:rsid w:val="00575CD5"/>
    <w:rsid w:val="00576968"/>
    <w:rsid w:val="00583ED2"/>
    <w:rsid w:val="00590549"/>
    <w:rsid w:val="005907B1"/>
    <w:rsid w:val="00590A17"/>
    <w:rsid w:val="00593FBA"/>
    <w:rsid w:val="0059443E"/>
    <w:rsid w:val="005961B2"/>
    <w:rsid w:val="005A021B"/>
    <w:rsid w:val="005A0FBD"/>
    <w:rsid w:val="005A3CC3"/>
    <w:rsid w:val="005A498D"/>
    <w:rsid w:val="005A5066"/>
    <w:rsid w:val="005B130A"/>
    <w:rsid w:val="005B2F0B"/>
    <w:rsid w:val="005B7D4A"/>
    <w:rsid w:val="005C4A6D"/>
    <w:rsid w:val="005C584D"/>
    <w:rsid w:val="005D068B"/>
    <w:rsid w:val="005D074F"/>
    <w:rsid w:val="005D6618"/>
    <w:rsid w:val="005E0E71"/>
    <w:rsid w:val="005E2A85"/>
    <w:rsid w:val="005E39E4"/>
    <w:rsid w:val="005E3F69"/>
    <w:rsid w:val="005E6042"/>
    <w:rsid w:val="005F1D95"/>
    <w:rsid w:val="005F739A"/>
    <w:rsid w:val="00607207"/>
    <w:rsid w:val="00612579"/>
    <w:rsid w:val="00614846"/>
    <w:rsid w:val="006227A6"/>
    <w:rsid w:val="0062445D"/>
    <w:rsid w:val="006332FB"/>
    <w:rsid w:val="00634199"/>
    <w:rsid w:val="00637EEB"/>
    <w:rsid w:val="00643BC6"/>
    <w:rsid w:val="006500F0"/>
    <w:rsid w:val="00656ABA"/>
    <w:rsid w:val="006603F5"/>
    <w:rsid w:val="00666BA2"/>
    <w:rsid w:val="00671989"/>
    <w:rsid w:val="00681BF8"/>
    <w:rsid w:val="00684292"/>
    <w:rsid w:val="00696B64"/>
    <w:rsid w:val="006976C0"/>
    <w:rsid w:val="006A3C36"/>
    <w:rsid w:val="006A4890"/>
    <w:rsid w:val="006A4F2C"/>
    <w:rsid w:val="006A4F38"/>
    <w:rsid w:val="006B41D6"/>
    <w:rsid w:val="006C7EAA"/>
    <w:rsid w:val="006D458E"/>
    <w:rsid w:val="006E1E53"/>
    <w:rsid w:val="006F5261"/>
    <w:rsid w:val="006F57E7"/>
    <w:rsid w:val="006F5DB2"/>
    <w:rsid w:val="007005C0"/>
    <w:rsid w:val="00701DA2"/>
    <w:rsid w:val="00702E22"/>
    <w:rsid w:val="007059F6"/>
    <w:rsid w:val="00717810"/>
    <w:rsid w:val="00721069"/>
    <w:rsid w:val="00722671"/>
    <w:rsid w:val="007267AA"/>
    <w:rsid w:val="007313A2"/>
    <w:rsid w:val="00731E5C"/>
    <w:rsid w:val="00735ADF"/>
    <w:rsid w:val="0074507C"/>
    <w:rsid w:val="0074565C"/>
    <w:rsid w:val="00751937"/>
    <w:rsid w:val="00754850"/>
    <w:rsid w:val="00754F8E"/>
    <w:rsid w:val="00764537"/>
    <w:rsid w:val="00775606"/>
    <w:rsid w:val="007764DB"/>
    <w:rsid w:val="007773E8"/>
    <w:rsid w:val="007813B1"/>
    <w:rsid w:val="00781C82"/>
    <w:rsid w:val="0078334B"/>
    <w:rsid w:val="0078497B"/>
    <w:rsid w:val="00784B36"/>
    <w:rsid w:val="007854EA"/>
    <w:rsid w:val="00790BE9"/>
    <w:rsid w:val="00793969"/>
    <w:rsid w:val="00793982"/>
    <w:rsid w:val="00793B90"/>
    <w:rsid w:val="00793E9A"/>
    <w:rsid w:val="00795185"/>
    <w:rsid w:val="007A37B5"/>
    <w:rsid w:val="007A61B2"/>
    <w:rsid w:val="007B355C"/>
    <w:rsid w:val="007B7D72"/>
    <w:rsid w:val="007B7F4B"/>
    <w:rsid w:val="007C585C"/>
    <w:rsid w:val="007C64C9"/>
    <w:rsid w:val="007C6E9B"/>
    <w:rsid w:val="007D2625"/>
    <w:rsid w:val="007D5495"/>
    <w:rsid w:val="007D5EB4"/>
    <w:rsid w:val="007D627F"/>
    <w:rsid w:val="007E28F9"/>
    <w:rsid w:val="007E55DC"/>
    <w:rsid w:val="007E586E"/>
    <w:rsid w:val="007E70F0"/>
    <w:rsid w:val="007F43C6"/>
    <w:rsid w:val="007F5040"/>
    <w:rsid w:val="007F5FAF"/>
    <w:rsid w:val="00811800"/>
    <w:rsid w:val="008148A5"/>
    <w:rsid w:val="00822851"/>
    <w:rsid w:val="00826214"/>
    <w:rsid w:val="008276A5"/>
    <w:rsid w:val="00827E74"/>
    <w:rsid w:val="00834F13"/>
    <w:rsid w:val="008369B2"/>
    <w:rsid w:val="00840DAD"/>
    <w:rsid w:val="00843BE6"/>
    <w:rsid w:val="00846C0A"/>
    <w:rsid w:val="0084767F"/>
    <w:rsid w:val="00850191"/>
    <w:rsid w:val="00850F2B"/>
    <w:rsid w:val="00851F0E"/>
    <w:rsid w:val="00851FBA"/>
    <w:rsid w:val="00852D29"/>
    <w:rsid w:val="00862436"/>
    <w:rsid w:val="00867E41"/>
    <w:rsid w:val="008778D7"/>
    <w:rsid w:val="00884CA2"/>
    <w:rsid w:val="008942BB"/>
    <w:rsid w:val="008969E0"/>
    <w:rsid w:val="008A141C"/>
    <w:rsid w:val="008A6C8B"/>
    <w:rsid w:val="008A70F7"/>
    <w:rsid w:val="008B1178"/>
    <w:rsid w:val="008B1D07"/>
    <w:rsid w:val="008B3C5A"/>
    <w:rsid w:val="008B610D"/>
    <w:rsid w:val="008C0D04"/>
    <w:rsid w:val="008C5010"/>
    <w:rsid w:val="008C7BA6"/>
    <w:rsid w:val="008D360E"/>
    <w:rsid w:val="008D3CFB"/>
    <w:rsid w:val="008D70E3"/>
    <w:rsid w:val="008E1FCF"/>
    <w:rsid w:val="008E2FEE"/>
    <w:rsid w:val="008E5E2F"/>
    <w:rsid w:val="008E62E3"/>
    <w:rsid w:val="009016A1"/>
    <w:rsid w:val="0091488B"/>
    <w:rsid w:val="009266BB"/>
    <w:rsid w:val="009274DD"/>
    <w:rsid w:val="00932BD5"/>
    <w:rsid w:val="0093339E"/>
    <w:rsid w:val="0093386A"/>
    <w:rsid w:val="0093389B"/>
    <w:rsid w:val="00933D1D"/>
    <w:rsid w:val="009352AC"/>
    <w:rsid w:val="00940644"/>
    <w:rsid w:val="0094150E"/>
    <w:rsid w:val="009437F9"/>
    <w:rsid w:val="00944F2D"/>
    <w:rsid w:val="00946283"/>
    <w:rsid w:val="00950A99"/>
    <w:rsid w:val="00961529"/>
    <w:rsid w:val="00962967"/>
    <w:rsid w:val="00965E33"/>
    <w:rsid w:val="00966150"/>
    <w:rsid w:val="00973F1A"/>
    <w:rsid w:val="00975541"/>
    <w:rsid w:val="00977994"/>
    <w:rsid w:val="00980338"/>
    <w:rsid w:val="00980857"/>
    <w:rsid w:val="00982684"/>
    <w:rsid w:val="0098421D"/>
    <w:rsid w:val="00986DF6"/>
    <w:rsid w:val="00990BF8"/>
    <w:rsid w:val="00991816"/>
    <w:rsid w:val="009A04AA"/>
    <w:rsid w:val="009A3ADB"/>
    <w:rsid w:val="009C0171"/>
    <w:rsid w:val="009C7973"/>
    <w:rsid w:val="009D0101"/>
    <w:rsid w:val="009D0A1E"/>
    <w:rsid w:val="009D329C"/>
    <w:rsid w:val="009D7367"/>
    <w:rsid w:val="009F0F02"/>
    <w:rsid w:val="009F64C2"/>
    <w:rsid w:val="009F6576"/>
    <w:rsid w:val="00A03334"/>
    <w:rsid w:val="00A03D5B"/>
    <w:rsid w:val="00A154CD"/>
    <w:rsid w:val="00A16712"/>
    <w:rsid w:val="00A16B93"/>
    <w:rsid w:val="00A16D44"/>
    <w:rsid w:val="00A22B6E"/>
    <w:rsid w:val="00A2653E"/>
    <w:rsid w:val="00A306BE"/>
    <w:rsid w:val="00A30F52"/>
    <w:rsid w:val="00A326AF"/>
    <w:rsid w:val="00A34134"/>
    <w:rsid w:val="00A36B9C"/>
    <w:rsid w:val="00A51690"/>
    <w:rsid w:val="00A56D56"/>
    <w:rsid w:val="00A614D2"/>
    <w:rsid w:val="00A6273F"/>
    <w:rsid w:val="00A66CF9"/>
    <w:rsid w:val="00A73ABC"/>
    <w:rsid w:val="00A750E0"/>
    <w:rsid w:val="00A773B4"/>
    <w:rsid w:val="00A80B33"/>
    <w:rsid w:val="00A84B38"/>
    <w:rsid w:val="00A8583D"/>
    <w:rsid w:val="00A87121"/>
    <w:rsid w:val="00A91D90"/>
    <w:rsid w:val="00AA10ED"/>
    <w:rsid w:val="00AA311A"/>
    <w:rsid w:val="00AA3AC4"/>
    <w:rsid w:val="00AB1B77"/>
    <w:rsid w:val="00AB5AE5"/>
    <w:rsid w:val="00AB7242"/>
    <w:rsid w:val="00AC25EC"/>
    <w:rsid w:val="00AC4EA1"/>
    <w:rsid w:val="00AD01FB"/>
    <w:rsid w:val="00AE2C35"/>
    <w:rsid w:val="00AE6623"/>
    <w:rsid w:val="00AF08EB"/>
    <w:rsid w:val="00B03ABF"/>
    <w:rsid w:val="00B22479"/>
    <w:rsid w:val="00B25CAD"/>
    <w:rsid w:val="00B31B75"/>
    <w:rsid w:val="00B35253"/>
    <w:rsid w:val="00B3595C"/>
    <w:rsid w:val="00B359CE"/>
    <w:rsid w:val="00B370E3"/>
    <w:rsid w:val="00B522AE"/>
    <w:rsid w:val="00B53A82"/>
    <w:rsid w:val="00B53DDC"/>
    <w:rsid w:val="00B661A7"/>
    <w:rsid w:val="00B671F7"/>
    <w:rsid w:val="00B73645"/>
    <w:rsid w:val="00B744A2"/>
    <w:rsid w:val="00B76D2F"/>
    <w:rsid w:val="00B80511"/>
    <w:rsid w:val="00B83790"/>
    <w:rsid w:val="00B83976"/>
    <w:rsid w:val="00B9027E"/>
    <w:rsid w:val="00B904AE"/>
    <w:rsid w:val="00B91DF6"/>
    <w:rsid w:val="00B93593"/>
    <w:rsid w:val="00B962EA"/>
    <w:rsid w:val="00BA6908"/>
    <w:rsid w:val="00BA7265"/>
    <w:rsid w:val="00BA7BA0"/>
    <w:rsid w:val="00BB0B52"/>
    <w:rsid w:val="00BB4CD8"/>
    <w:rsid w:val="00BB70A3"/>
    <w:rsid w:val="00BD3C85"/>
    <w:rsid w:val="00BD576F"/>
    <w:rsid w:val="00BE0FE6"/>
    <w:rsid w:val="00BF3B31"/>
    <w:rsid w:val="00BF444F"/>
    <w:rsid w:val="00BF5E97"/>
    <w:rsid w:val="00C03FB4"/>
    <w:rsid w:val="00C05F73"/>
    <w:rsid w:val="00C069D4"/>
    <w:rsid w:val="00C115C9"/>
    <w:rsid w:val="00C116EB"/>
    <w:rsid w:val="00C11748"/>
    <w:rsid w:val="00C143F8"/>
    <w:rsid w:val="00C20DC5"/>
    <w:rsid w:val="00C229E5"/>
    <w:rsid w:val="00C242D1"/>
    <w:rsid w:val="00C26BAE"/>
    <w:rsid w:val="00C30AA8"/>
    <w:rsid w:val="00C32C5D"/>
    <w:rsid w:val="00C36CA4"/>
    <w:rsid w:val="00C50F82"/>
    <w:rsid w:val="00C5348C"/>
    <w:rsid w:val="00C54045"/>
    <w:rsid w:val="00C548D0"/>
    <w:rsid w:val="00C568B3"/>
    <w:rsid w:val="00C57600"/>
    <w:rsid w:val="00C57BA5"/>
    <w:rsid w:val="00C60796"/>
    <w:rsid w:val="00C658A9"/>
    <w:rsid w:val="00C666FE"/>
    <w:rsid w:val="00C7056B"/>
    <w:rsid w:val="00C73FB8"/>
    <w:rsid w:val="00C818DE"/>
    <w:rsid w:val="00C84210"/>
    <w:rsid w:val="00C85560"/>
    <w:rsid w:val="00C92247"/>
    <w:rsid w:val="00CA33B7"/>
    <w:rsid w:val="00CA751F"/>
    <w:rsid w:val="00CB090B"/>
    <w:rsid w:val="00CB22E4"/>
    <w:rsid w:val="00CB3F79"/>
    <w:rsid w:val="00CB598B"/>
    <w:rsid w:val="00CC0D54"/>
    <w:rsid w:val="00CC1BBC"/>
    <w:rsid w:val="00CD2024"/>
    <w:rsid w:val="00CE1AD4"/>
    <w:rsid w:val="00CF5303"/>
    <w:rsid w:val="00CF5793"/>
    <w:rsid w:val="00CF57D8"/>
    <w:rsid w:val="00D030A0"/>
    <w:rsid w:val="00D06049"/>
    <w:rsid w:val="00D12BB0"/>
    <w:rsid w:val="00D15CEC"/>
    <w:rsid w:val="00D17970"/>
    <w:rsid w:val="00D23933"/>
    <w:rsid w:val="00D23CCE"/>
    <w:rsid w:val="00D2631B"/>
    <w:rsid w:val="00D305C2"/>
    <w:rsid w:val="00D326D9"/>
    <w:rsid w:val="00D37995"/>
    <w:rsid w:val="00D412C9"/>
    <w:rsid w:val="00D45E38"/>
    <w:rsid w:val="00D46FA2"/>
    <w:rsid w:val="00D525A2"/>
    <w:rsid w:val="00D639C7"/>
    <w:rsid w:val="00D72EF5"/>
    <w:rsid w:val="00D73416"/>
    <w:rsid w:val="00D81D4C"/>
    <w:rsid w:val="00D86FC4"/>
    <w:rsid w:val="00D87298"/>
    <w:rsid w:val="00D94A3F"/>
    <w:rsid w:val="00D96A69"/>
    <w:rsid w:val="00DA0B90"/>
    <w:rsid w:val="00DA0F21"/>
    <w:rsid w:val="00DA2AE1"/>
    <w:rsid w:val="00DA680E"/>
    <w:rsid w:val="00DB34F6"/>
    <w:rsid w:val="00DC5F9A"/>
    <w:rsid w:val="00DC772F"/>
    <w:rsid w:val="00DD0482"/>
    <w:rsid w:val="00DD3371"/>
    <w:rsid w:val="00DD535B"/>
    <w:rsid w:val="00DD54D7"/>
    <w:rsid w:val="00DD5945"/>
    <w:rsid w:val="00DE125F"/>
    <w:rsid w:val="00DE2A9D"/>
    <w:rsid w:val="00DE2BCF"/>
    <w:rsid w:val="00DE4F71"/>
    <w:rsid w:val="00DE65E0"/>
    <w:rsid w:val="00DF10FF"/>
    <w:rsid w:val="00DF15D6"/>
    <w:rsid w:val="00DF199C"/>
    <w:rsid w:val="00E0220A"/>
    <w:rsid w:val="00E028A1"/>
    <w:rsid w:val="00E04C8D"/>
    <w:rsid w:val="00E10EC8"/>
    <w:rsid w:val="00E11463"/>
    <w:rsid w:val="00E12E63"/>
    <w:rsid w:val="00E13EDF"/>
    <w:rsid w:val="00E15DE9"/>
    <w:rsid w:val="00E2798C"/>
    <w:rsid w:val="00E27E91"/>
    <w:rsid w:val="00E31122"/>
    <w:rsid w:val="00E315B7"/>
    <w:rsid w:val="00E32CD2"/>
    <w:rsid w:val="00E32D97"/>
    <w:rsid w:val="00E41AEE"/>
    <w:rsid w:val="00E422DA"/>
    <w:rsid w:val="00E4370A"/>
    <w:rsid w:val="00E4783B"/>
    <w:rsid w:val="00E47B7D"/>
    <w:rsid w:val="00E541EA"/>
    <w:rsid w:val="00E54E1D"/>
    <w:rsid w:val="00E65EB4"/>
    <w:rsid w:val="00E67F24"/>
    <w:rsid w:val="00E7196F"/>
    <w:rsid w:val="00E7205E"/>
    <w:rsid w:val="00E72A9E"/>
    <w:rsid w:val="00E72DF2"/>
    <w:rsid w:val="00E72F6C"/>
    <w:rsid w:val="00E832A3"/>
    <w:rsid w:val="00E86211"/>
    <w:rsid w:val="00E870CF"/>
    <w:rsid w:val="00E9263E"/>
    <w:rsid w:val="00E965DF"/>
    <w:rsid w:val="00E97E32"/>
    <w:rsid w:val="00EB06B1"/>
    <w:rsid w:val="00EB2E13"/>
    <w:rsid w:val="00EB4098"/>
    <w:rsid w:val="00EB4AD3"/>
    <w:rsid w:val="00EB503E"/>
    <w:rsid w:val="00EB56F9"/>
    <w:rsid w:val="00EB6FA0"/>
    <w:rsid w:val="00EC5419"/>
    <w:rsid w:val="00EC6288"/>
    <w:rsid w:val="00ED15D0"/>
    <w:rsid w:val="00ED29F9"/>
    <w:rsid w:val="00ED687E"/>
    <w:rsid w:val="00ED793E"/>
    <w:rsid w:val="00ED7FA3"/>
    <w:rsid w:val="00EE01CF"/>
    <w:rsid w:val="00EE1ECF"/>
    <w:rsid w:val="00EE4E6D"/>
    <w:rsid w:val="00EF1B54"/>
    <w:rsid w:val="00EF1D19"/>
    <w:rsid w:val="00EF5A50"/>
    <w:rsid w:val="00EF5B42"/>
    <w:rsid w:val="00F01868"/>
    <w:rsid w:val="00F0451B"/>
    <w:rsid w:val="00F13834"/>
    <w:rsid w:val="00F23C8F"/>
    <w:rsid w:val="00F25473"/>
    <w:rsid w:val="00F37896"/>
    <w:rsid w:val="00F403AD"/>
    <w:rsid w:val="00F40D9E"/>
    <w:rsid w:val="00F44393"/>
    <w:rsid w:val="00F523F7"/>
    <w:rsid w:val="00F524BE"/>
    <w:rsid w:val="00F52EA2"/>
    <w:rsid w:val="00F532E9"/>
    <w:rsid w:val="00F56D87"/>
    <w:rsid w:val="00F56E15"/>
    <w:rsid w:val="00F56F41"/>
    <w:rsid w:val="00F707DA"/>
    <w:rsid w:val="00F72889"/>
    <w:rsid w:val="00F72AE6"/>
    <w:rsid w:val="00F745D7"/>
    <w:rsid w:val="00F76160"/>
    <w:rsid w:val="00F878C2"/>
    <w:rsid w:val="00F9515D"/>
    <w:rsid w:val="00FA1CE4"/>
    <w:rsid w:val="00FA24FC"/>
    <w:rsid w:val="00FA4AF9"/>
    <w:rsid w:val="00FA4D1C"/>
    <w:rsid w:val="00FB165D"/>
    <w:rsid w:val="00FB1BFE"/>
    <w:rsid w:val="00FB3C37"/>
    <w:rsid w:val="00FB5120"/>
    <w:rsid w:val="00FC2588"/>
    <w:rsid w:val="00FC629F"/>
    <w:rsid w:val="00FD4D27"/>
    <w:rsid w:val="00FD4E4F"/>
    <w:rsid w:val="00FF08CF"/>
    <w:rsid w:val="00FF22EA"/>
    <w:rsid w:val="00FF2DB0"/>
    <w:rsid w:val="00FF5D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F84FF"/>
  <w15:docId w15:val="{BB7D4E2A-1D00-482E-92D9-1845B6F0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D"/>
    <w:pPr>
      <w:spacing w:after="0"/>
    </w:pPr>
    <w:rPr>
      <w:rFonts w:ascii="Arial" w:hAnsi="Arial"/>
    </w:rPr>
  </w:style>
  <w:style w:type="paragraph" w:styleId="Overskrift1">
    <w:name w:val="heading 1"/>
    <w:basedOn w:val="Normal"/>
    <w:next w:val="Normal"/>
    <w:link w:val="Overskrift1Tegn"/>
    <w:uiPriority w:val="9"/>
    <w:qFormat/>
    <w:rsid w:val="00EE01CF"/>
    <w:pPr>
      <w:keepNext/>
      <w:keepLines/>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EE01CF"/>
    <w:pPr>
      <w:keepNext/>
      <w:keepLines/>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F523F7"/>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F523F7"/>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523F7"/>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523F7"/>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523F7"/>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523F7"/>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523F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01CF"/>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EE01CF"/>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F523F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F523F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523F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523F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523F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523F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F523F7"/>
    <w:rPr>
      <w:rFonts w:asciiTheme="majorHAnsi" w:eastAsiaTheme="majorEastAsia" w:hAnsiTheme="majorHAnsi" w:cstheme="majorBidi"/>
      <w:i/>
      <w:iCs/>
      <w:color w:val="404040" w:themeColor="text1" w:themeTint="BF"/>
      <w:sz w:val="20"/>
      <w:szCs w:val="20"/>
    </w:rPr>
  </w:style>
  <w:style w:type="table" w:styleId="Tabel-Gitter">
    <w:name w:val="Table Grid"/>
    <w:basedOn w:val="Tabel-Normal"/>
    <w:rsid w:val="00F5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523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23F7"/>
    <w:rPr>
      <w:rFonts w:ascii="Tahoma" w:hAnsi="Tahoma" w:cs="Tahoma"/>
      <w:sz w:val="16"/>
      <w:szCs w:val="16"/>
    </w:rPr>
  </w:style>
  <w:style w:type="paragraph" w:styleId="Sidehoved">
    <w:name w:val="header"/>
    <w:basedOn w:val="Normal"/>
    <w:link w:val="SidehovedTegn"/>
    <w:uiPriority w:val="99"/>
    <w:unhideWhenUsed/>
    <w:rsid w:val="00F523F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523F7"/>
    <w:rPr>
      <w:rFonts w:ascii="Arial" w:hAnsi="Arial"/>
    </w:rPr>
  </w:style>
  <w:style w:type="paragraph" w:styleId="Sidefod">
    <w:name w:val="footer"/>
    <w:basedOn w:val="Normal"/>
    <w:link w:val="SidefodTegn"/>
    <w:uiPriority w:val="99"/>
    <w:unhideWhenUsed/>
    <w:rsid w:val="00F523F7"/>
    <w:pPr>
      <w:tabs>
        <w:tab w:val="center" w:pos="4819"/>
        <w:tab w:val="right" w:pos="9638"/>
      </w:tabs>
      <w:spacing w:line="240" w:lineRule="auto"/>
    </w:pPr>
  </w:style>
  <w:style w:type="character" w:customStyle="1" w:styleId="SidefodTegn">
    <w:name w:val="Sidefod Tegn"/>
    <w:basedOn w:val="Standardskrifttypeiafsnit"/>
    <w:link w:val="Sidefod"/>
    <w:uiPriority w:val="99"/>
    <w:rsid w:val="00F523F7"/>
    <w:rPr>
      <w:rFonts w:ascii="Arial" w:hAnsi="Arial"/>
    </w:rPr>
  </w:style>
  <w:style w:type="paragraph" w:styleId="Indholdsfortegnelse2">
    <w:name w:val="toc 2"/>
    <w:basedOn w:val="Normal"/>
    <w:next w:val="Normal"/>
    <w:autoRedefine/>
    <w:uiPriority w:val="39"/>
    <w:unhideWhenUsed/>
    <w:rsid w:val="00B31B75"/>
    <w:pPr>
      <w:tabs>
        <w:tab w:val="left" w:pos="660"/>
        <w:tab w:val="right" w:leader="dot" w:pos="9684"/>
      </w:tabs>
    </w:pPr>
  </w:style>
  <w:style w:type="character" w:styleId="Hyperlink">
    <w:name w:val="Hyperlink"/>
    <w:uiPriority w:val="99"/>
    <w:unhideWhenUsed/>
    <w:rsid w:val="00F523F7"/>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F523F7"/>
    <w:pPr>
      <w:tabs>
        <w:tab w:val="left" w:pos="660"/>
        <w:tab w:val="right" w:leader="dot" w:pos="9684"/>
      </w:tabs>
      <w:spacing w:before="220"/>
    </w:pPr>
    <w:rPr>
      <w:b/>
      <w:caps/>
    </w:rPr>
  </w:style>
  <w:style w:type="paragraph" w:customStyle="1" w:styleId="ForsideIntro">
    <w:name w:val="ForsideIntro"/>
    <w:basedOn w:val="Normal"/>
    <w:rsid w:val="00F523F7"/>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F523F7"/>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F523F7"/>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F523F7"/>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F523F7"/>
    <w:rPr>
      <w:rFonts w:cs="Arial"/>
      <w:b/>
      <w:color w:val="666666"/>
    </w:rPr>
  </w:style>
  <w:style w:type="paragraph" w:customStyle="1" w:styleId="Side2Adresse">
    <w:name w:val="Side2Adresse"/>
    <w:basedOn w:val="Normal"/>
    <w:rsid w:val="00F523F7"/>
    <w:rPr>
      <w:rFonts w:cs="Arial"/>
      <w:color w:val="666666"/>
    </w:rPr>
  </w:style>
  <w:style w:type="paragraph" w:customStyle="1" w:styleId="BagsideFirmanavn">
    <w:name w:val="BagsideFirmanavn"/>
    <w:basedOn w:val="Normal"/>
    <w:rsid w:val="00F523F7"/>
    <w:rPr>
      <w:rFonts w:cs="Arial"/>
      <w:b/>
      <w:color w:val="FFFFFF" w:themeColor="background1"/>
      <w:sz w:val="19"/>
      <w:szCs w:val="17"/>
    </w:rPr>
  </w:style>
  <w:style w:type="paragraph" w:customStyle="1" w:styleId="BagsideAdresse">
    <w:name w:val="BagsideAdresse"/>
    <w:basedOn w:val="Normal"/>
    <w:rsid w:val="00F523F7"/>
    <w:rPr>
      <w:rFonts w:cs="Arial"/>
      <w:color w:val="FFFFFF" w:themeColor="background1"/>
      <w:sz w:val="19"/>
      <w:szCs w:val="17"/>
    </w:rPr>
  </w:style>
  <w:style w:type="paragraph" w:customStyle="1" w:styleId="Side2Overskrift">
    <w:name w:val="Side2Overskrift"/>
    <w:basedOn w:val="Normal"/>
    <w:rsid w:val="00F523F7"/>
    <w:rPr>
      <w:rFonts w:ascii="Verdana" w:hAnsi="Verdana"/>
      <w:b/>
    </w:rPr>
  </w:style>
  <w:style w:type="paragraph" w:customStyle="1" w:styleId="Normaloverskrift">
    <w:name w:val="Normal overskrift"/>
    <w:basedOn w:val="Normal"/>
    <w:link w:val="NormaloverskriftTegn"/>
    <w:qFormat/>
    <w:rsid w:val="00F523F7"/>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F523F7"/>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F523F7"/>
    <w:pPr>
      <w:spacing w:before="24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F523F7"/>
    <w:pPr>
      <w:spacing w:after="120"/>
      <w:ind w:left="720"/>
      <w:contextualSpacing/>
    </w:pPr>
  </w:style>
  <w:style w:type="paragraph" w:customStyle="1" w:styleId="Typografi1">
    <w:name w:val="Typografi1"/>
    <w:basedOn w:val="Normaloverskrift"/>
    <w:link w:val="Typografi1Tegn"/>
    <w:qFormat/>
    <w:rsid w:val="00F523F7"/>
    <w:pPr>
      <w:spacing w:after="120"/>
    </w:pPr>
  </w:style>
  <w:style w:type="character" w:customStyle="1" w:styleId="Typografi1Tegn">
    <w:name w:val="Typografi1 Tegn"/>
    <w:basedOn w:val="NormaloverskriftTegn"/>
    <w:link w:val="Typografi1"/>
    <w:rsid w:val="00F523F7"/>
    <w:rPr>
      <w:rFonts w:ascii="Arial" w:eastAsia="Times New Roman" w:hAnsi="Arial" w:cs="Times New Roman"/>
      <w:b/>
      <w:szCs w:val="20"/>
      <w:lang w:eastAsia="da-DK"/>
    </w:rPr>
  </w:style>
  <w:style w:type="character" w:styleId="Fodnotehenvisning">
    <w:name w:val="footnote reference"/>
    <w:uiPriority w:val="99"/>
    <w:semiHidden/>
    <w:rsid w:val="00F523F7"/>
    <w:rPr>
      <w:rFonts w:ascii="Arial" w:hAnsi="Arial"/>
      <w:sz w:val="16"/>
      <w:vertAlign w:val="superscript"/>
    </w:rPr>
  </w:style>
  <w:style w:type="paragraph" w:styleId="Fodnotetekst">
    <w:name w:val="footnote text"/>
    <w:basedOn w:val="Normal"/>
    <w:link w:val="FodnotetekstTegn"/>
    <w:uiPriority w:val="99"/>
    <w:semiHidden/>
    <w:rsid w:val="00F523F7"/>
    <w:pPr>
      <w:spacing w:line="180" w:lineRule="atLeast"/>
    </w:pPr>
    <w:rPr>
      <w:rFonts w:eastAsia="Times New Roman" w:cs="Times New Roman"/>
      <w:sz w:val="16"/>
      <w:szCs w:val="20"/>
      <w:lang w:eastAsia="da-DK"/>
    </w:rPr>
  </w:style>
  <w:style w:type="character" w:customStyle="1" w:styleId="FodnotetekstTegn">
    <w:name w:val="Fodnotetekst Tegn"/>
    <w:basedOn w:val="Standardskrifttypeiafsnit"/>
    <w:link w:val="Fodnotetekst"/>
    <w:uiPriority w:val="99"/>
    <w:semiHidden/>
    <w:rsid w:val="00F523F7"/>
    <w:rPr>
      <w:rFonts w:ascii="Arial" w:eastAsia="Times New Roman" w:hAnsi="Arial" w:cs="Times New Roman"/>
      <w:sz w:val="16"/>
      <w:szCs w:val="20"/>
      <w:lang w:eastAsia="da-DK"/>
    </w:rPr>
  </w:style>
  <w:style w:type="character" w:styleId="Kommentarhenvisning">
    <w:name w:val="annotation reference"/>
    <w:basedOn w:val="Standardskrifttypeiafsnit"/>
    <w:uiPriority w:val="99"/>
    <w:semiHidden/>
    <w:unhideWhenUsed/>
    <w:rsid w:val="00F523F7"/>
    <w:rPr>
      <w:sz w:val="16"/>
      <w:szCs w:val="16"/>
    </w:rPr>
  </w:style>
  <w:style w:type="paragraph" w:styleId="Kommentartekst">
    <w:name w:val="annotation text"/>
    <w:basedOn w:val="Normal"/>
    <w:link w:val="KommentartekstTegn"/>
    <w:uiPriority w:val="99"/>
    <w:semiHidden/>
    <w:unhideWhenUsed/>
    <w:rsid w:val="00F523F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23F7"/>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F523F7"/>
    <w:rPr>
      <w:b/>
      <w:bCs/>
    </w:rPr>
  </w:style>
  <w:style w:type="character" w:customStyle="1" w:styleId="KommentaremneTegn">
    <w:name w:val="Kommentaremne Tegn"/>
    <w:basedOn w:val="KommentartekstTegn"/>
    <w:link w:val="Kommentaremne"/>
    <w:uiPriority w:val="99"/>
    <w:semiHidden/>
    <w:rsid w:val="00F523F7"/>
    <w:rPr>
      <w:rFonts w:ascii="Arial" w:hAnsi="Arial"/>
      <w:b/>
      <w:bCs/>
      <w:sz w:val="20"/>
      <w:szCs w:val="20"/>
    </w:rPr>
  </w:style>
  <w:style w:type="paragraph" w:styleId="Indholdsfortegnelse3">
    <w:name w:val="toc 3"/>
    <w:basedOn w:val="Normal"/>
    <w:next w:val="Normal"/>
    <w:autoRedefine/>
    <w:uiPriority w:val="39"/>
    <w:unhideWhenUsed/>
    <w:rsid w:val="00F523F7"/>
    <w:pPr>
      <w:spacing w:after="100"/>
      <w:ind w:left="440"/>
    </w:pPr>
  </w:style>
  <w:style w:type="character" w:styleId="Strk">
    <w:name w:val="Strong"/>
    <w:basedOn w:val="Standardskrifttypeiafsnit"/>
    <w:qFormat/>
    <w:rsid w:val="00944F2D"/>
    <w:rPr>
      <w:b/>
      <w:bCs/>
    </w:rPr>
  </w:style>
  <w:style w:type="character" w:styleId="Ulstomtale">
    <w:name w:val="Unresolved Mention"/>
    <w:basedOn w:val="Standardskrifttypeiafsnit"/>
    <w:uiPriority w:val="99"/>
    <w:semiHidden/>
    <w:unhideWhenUsed/>
    <w:rsid w:val="00BA7265"/>
    <w:rPr>
      <w:color w:val="605E5C"/>
      <w:shd w:val="clear" w:color="auto" w:fill="E1DFDD"/>
    </w:rPr>
  </w:style>
  <w:style w:type="character" w:styleId="BesgtLink">
    <w:name w:val="FollowedHyperlink"/>
    <w:basedOn w:val="Standardskrifttypeiafsnit"/>
    <w:uiPriority w:val="99"/>
    <w:semiHidden/>
    <w:unhideWhenUsed/>
    <w:rsid w:val="00BA7265"/>
    <w:rPr>
      <w:color w:val="800080" w:themeColor="followedHyperlink"/>
      <w:u w:val="single"/>
    </w:rPr>
  </w:style>
  <w:style w:type="character" w:customStyle="1" w:styleId="BilledtekstTegn">
    <w:name w:val="Billedtekst Tegn"/>
    <w:aliases w:val="Tab. Tegn,Centered Tegn,AGT ESIA Tegn,Table/Figure Heading Tegn,Caption- Figure Tegn,Caption- Figure1 Tegn,Caption- Figure2 Tegn,Figure Headings Tegn,Didascalia1 Tegn,Caption Char Tegn,Caption Char2 Char Tegn"/>
    <w:basedOn w:val="Standardskrifttypeiafsnit"/>
    <w:link w:val="Billedtekst"/>
    <w:semiHidden/>
    <w:locked/>
    <w:rsid w:val="00EF5B42"/>
    <w:rPr>
      <w:rFonts w:ascii="Arial" w:hAnsi="Arial" w:cs="Arial"/>
      <w:b/>
      <w:bCs/>
      <w:color w:val="4F81BD" w:themeColor="accent1"/>
      <w:sz w:val="18"/>
      <w:szCs w:val="18"/>
    </w:rPr>
  </w:style>
  <w:style w:type="paragraph" w:styleId="Billedtekst">
    <w:name w:val="caption"/>
    <w:aliases w:val="Tab.,Centered,AGT ESIA,Table/Figure Heading,Caption- Figure,Caption- Figure1,Caption- Figure2,Figure Headings,Didascalia1,Caption Char,Caption Char2 Char,Caption Char1 Char Char,Caption Char Char1 Char Char,Caption Char2 Char Char Char Char"/>
    <w:basedOn w:val="Normal"/>
    <w:next w:val="Normal"/>
    <w:link w:val="BilledtekstTegn"/>
    <w:semiHidden/>
    <w:unhideWhenUsed/>
    <w:qFormat/>
    <w:rsid w:val="00EF5B42"/>
    <w:pPr>
      <w:spacing w:before="80" w:after="80" w:line="288" w:lineRule="auto"/>
    </w:pPr>
    <w:rPr>
      <w:rFonts w:cs="Arial"/>
      <w:b/>
      <w:bCs/>
      <w:color w:val="4F81BD" w:themeColor="accent1"/>
      <w:sz w:val="18"/>
      <w:szCs w:val="18"/>
    </w:rPr>
  </w:style>
  <w:style w:type="paragraph" w:styleId="Titel">
    <w:name w:val="Title"/>
    <w:basedOn w:val="Normal"/>
    <w:next w:val="Normal"/>
    <w:link w:val="TitelTegn"/>
    <w:uiPriority w:val="10"/>
    <w:qFormat/>
    <w:rsid w:val="00EF5B42"/>
    <w:pPr>
      <w:spacing w:line="240" w:lineRule="auto"/>
      <w:contextualSpacing/>
    </w:pPr>
    <w:rPr>
      <w:rFonts w:asciiTheme="majorHAnsi" w:eastAsiaTheme="majorEastAsia" w:hAnsiTheme="majorHAnsi" w:cstheme="majorBidi"/>
      <w:spacing w:val="-10"/>
      <w:kern w:val="28"/>
      <w:sz w:val="56"/>
      <w:szCs w:val="56"/>
      <w:lang w:eastAsia="fr-CA"/>
    </w:rPr>
  </w:style>
  <w:style w:type="character" w:customStyle="1" w:styleId="TitelTegn">
    <w:name w:val="Titel Tegn"/>
    <w:basedOn w:val="Standardskrifttypeiafsnit"/>
    <w:link w:val="Titel"/>
    <w:uiPriority w:val="10"/>
    <w:rsid w:val="00EF5B42"/>
    <w:rPr>
      <w:rFonts w:asciiTheme="majorHAnsi" w:eastAsiaTheme="majorEastAsia" w:hAnsiTheme="majorHAnsi" w:cstheme="majorBidi"/>
      <w:spacing w:val="-10"/>
      <w:kern w:val="28"/>
      <w:sz w:val="56"/>
      <w:szCs w:val="56"/>
      <w:lang w:eastAsia="fr-CA"/>
    </w:rPr>
  </w:style>
  <w:style w:type="table" w:styleId="Gittertabel4-farve1">
    <w:name w:val="Grid Table 4 Accent 1"/>
    <w:basedOn w:val="Tabel-Normal"/>
    <w:uiPriority w:val="49"/>
    <w:rsid w:val="00EF5B42"/>
    <w:pPr>
      <w:spacing w:after="0" w:line="240" w:lineRule="auto"/>
    </w:pPr>
    <w:rPr>
      <w:lang w:val="fr-CA" w:eastAsia="fr-C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624">
      <w:bodyDiv w:val="1"/>
      <w:marLeft w:val="0"/>
      <w:marRight w:val="0"/>
      <w:marTop w:val="0"/>
      <w:marBottom w:val="0"/>
      <w:divBdr>
        <w:top w:val="none" w:sz="0" w:space="0" w:color="auto"/>
        <w:left w:val="none" w:sz="0" w:space="0" w:color="auto"/>
        <w:bottom w:val="none" w:sz="0" w:space="0" w:color="auto"/>
        <w:right w:val="none" w:sz="0" w:space="0" w:color="auto"/>
      </w:divBdr>
    </w:div>
    <w:div w:id="34430420">
      <w:bodyDiv w:val="1"/>
      <w:marLeft w:val="0"/>
      <w:marRight w:val="0"/>
      <w:marTop w:val="0"/>
      <w:marBottom w:val="0"/>
      <w:divBdr>
        <w:top w:val="none" w:sz="0" w:space="0" w:color="auto"/>
        <w:left w:val="none" w:sz="0" w:space="0" w:color="auto"/>
        <w:bottom w:val="none" w:sz="0" w:space="0" w:color="auto"/>
        <w:right w:val="none" w:sz="0" w:space="0" w:color="auto"/>
      </w:divBdr>
    </w:div>
    <w:div w:id="36124887">
      <w:bodyDiv w:val="1"/>
      <w:marLeft w:val="0"/>
      <w:marRight w:val="0"/>
      <w:marTop w:val="0"/>
      <w:marBottom w:val="0"/>
      <w:divBdr>
        <w:top w:val="none" w:sz="0" w:space="0" w:color="auto"/>
        <w:left w:val="none" w:sz="0" w:space="0" w:color="auto"/>
        <w:bottom w:val="none" w:sz="0" w:space="0" w:color="auto"/>
        <w:right w:val="none" w:sz="0" w:space="0" w:color="auto"/>
      </w:divBdr>
    </w:div>
    <w:div w:id="93214321">
      <w:bodyDiv w:val="1"/>
      <w:marLeft w:val="0"/>
      <w:marRight w:val="0"/>
      <w:marTop w:val="0"/>
      <w:marBottom w:val="0"/>
      <w:divBdr>
        <w:top w:val="none" w:sz="0" w:space="0" w:color="auto"/>
        <w:left w:val="none" w:sz="0" w:space="0" w:color="auto"/>
        <w:bottom w:val="none" w:sz="0" w:space="0" w:color="auto"/>
        <w:right w:val="none" w:sz="0" w:space="0" w:color="auto"/>
      </w:divBdr>
    </w:div>
    <w:div w:id="157817422">
      <w:bodyDiv w:val="1"/>
      <w:marLeft w:val="0"/>
      <w:marRight w:val="0"/>
      <w:marTop w:val="0"/>
      <w:marBottom w:val="0"/>
      <w:divBdr>
        <w:top w:val="none" w:sz="0" w:space="0" w:color="auto"/>
        <w:left w:val="none" w:sz="0" w:space="0" w:color="auto"/>
        <w:bottom w:val="none" w:sz="0" w:space="0" w:color="auto"/>
        <w:right w:val="none" w:sz="0" w:space="0" w:color="auto"/>
      </w:divBdr>
    </w:div>
    <w:div w:id="225727107">
      <w:bodyDiv w:val="1"/>
      <w:marLeft w:val="0"/>
      <w:marRight w:val="0"/>
      <w:marTop w:val="0"/>
      <w:marBottom w:val="0"/>
      <w:divBdr>
        <w:top w:val="none" w:sz="0" w:space="0" w:color="auto"/>
        <w:left w:val="none" w:sz="0" w:space="0" w:color="auto"/>
        <w:bottom w:val="none" w:sz="0" w:space="0" w:color="auto"/>
        <w:right w:val="none" w:sz="0" w:space="0" w:color="auto"/>
      </w:divBdr>
    </w:div>
    <w:div w:id="361395586">
      <w:bodyDiv w:val="1"/>
      <w:marLeft w:val="0"/>
      <w:marRight w:val="0"/>
      <w:marTop w:val="0"/>
      <w:marBottom w:val="0"/>
      <w:divBdr>
        <w:top w:val="none" w:sz="0" w:space="0" w:color="auto"/>
        <w:left w:val="none" w:sz="0" w:space="0" w:color="auto"/>
        <w:bottom w:val="none" w:sz="0" w:space="0" w:color="auto"/>
        <w:right w:val="none" w:sz="0" w:space="0" w:color="auto"/>
      </w:divBdr>
    </w:div>
    <w:div w:id="492768581">
      <w:bodyDiv w:val="1"/>
      <w:marLeft w:val="0"/>
      <w:marRight w:val="0"/>
      <w:marTop w:val="0"/>
      <w:marBottom w:val="0"/>
      <w:divBdr>
        <w:top w:val="none" w:sz="0" w:space="0" w:color="auto"/>
        <w:left w:val="none" w:sz="0" w:space="0" w:color="auto"/>
        <w:bottom w:val="none" w:sz="0" w:space="0" w:color="auto"/>
        <w:right w:val="none" w:sz="0" w:space="0" w:color="auto"/>
      </w:divBdr>
    </w:div>
    <w:div w:id="575164626">
      <w:bodyDiv w:val="1"/>
      <w:marLeft w:val="0"/>
      <w:marRight w:val="0"/>
      <w:marTop w:val="0"/>
      <w:marBottom w:val="0"/>
      <w:divBdr>
        <w:top w:val="none" w:sz="0" w:space="0" w:color="auto"/>
        <w:left w:val="none" w:sz="0" w:space="0" w:color="auto"/>
        <w:bottom w:val="none" w:sz="0" w:space="0" w:color="auto"/>
        <w:right w:val="none" w:sz="0" w:space="0" w:color="auto"/>
      </w:divBdr>
    </w:div>
    <w:div w:id="577635762">
      <w:bodyDiv w:val="1"/>
      <w:marLeft w:val="0"/>
      <w:marRight w:val="0"/>
      <w:marTop w:val="0"/>
      <w:marBottom w:val="0"/>
      <w:divBdr>
        <w:top w:val="none" w:sz="0" w:space="0" w:color="auto"/>
        <w:left w:val="none" w:sz="0" w:space="0" w:color="auto"/>
        <w:bottom w:val="none" w:sz="0" w:space="0" w:color="auto"/>
        <w:right w:val="none" w:sz="0" w:space="0" w:color="auto"/>
      </w:divBdr>
    </w:div>
    <w:div w:id="598369865">
      <w:bodyDiv w:val="1"/>
      <w:marLeft w:val="0"/>
      <w:marRight w:val="0"/>
      <w:marTop w:val="0"/>
      <w:marBottom w:val="0"/>
      <w:divBdr>
        <w:top w:val="none" w:sz="0" w:space="0" w:color="auto"/>
        <w:left w:val="none" w:sz="0" w:space="0" w:color="auto"/>
        <w:bottom w:val="none" w:sz="0" w:space="0" w:color="auto"/>
        <w:right w:val="none" w:sz="0" w:space="0" w:color="auto"/>
      </w:divBdr>
    </w:div>
    <w:div w:id="744106698">
      <w:bodyDiv w:val="1"/>
      <w:marLeft w:val="0"/>
      <w:marRight w:val="0"/>
      <w:marTop w:val="0"/>
      <w:marBottom w:val="0"/>
      <w:divBdr>
        <w:top w:val="none" w:sz="0" w:space="0" w:color="auto"/>
        <w:left w:val="none" w:sz="0" w:space="0" w:color="auto"/>
        <w:bottom w:val="none" w:sz="0" w:space="0" w:color="auto"/>
        <w:right w:val="none" w:sz="0" w:space="0" w:color="auto"/>
      </w:divBdr>
    </w:div>
    <w:div w:id="999120439">
      <w:bodyDiv w:val="1"/>
      <w:marLeft w:val="0"/>
      <w:marRight w:val="0"/>
      <w:marTop w:val="0"/>
      <w:marBottom w:val="0"/>
      <w:divBdr>
        <w:top w:val="none" w:sz="0" w:space="0" w:color="auto"/>
        <w:left w:val="none" w:sz="0" w:space="0" w:color="auto"/>
        <w:bottom w:val="none" w:sz="0" w:space="0" w:color="auto"/>
        <w:right w:val="none" w:sz="0" w:space="0" w:color="auto"/>
      </w:divBdr>
    </w:div>
    <w:div w:id="1015040087">
      <w:bodyDiv w:val="1"/>
      <w:marLeft w:val="0"/>
      <w:marRight w:val="0"/>
      <w:marTop w:val="0"/>
      <w:marBottom w:val="0"/>
      <w:divBdr>
        <w:top w:val="none" w:sz="0" w:space="0" w:color="auto"/>
        <w:left w:val="none" w:sz="0" w:space="0" w:color="auto"/>
        <w:bottom w:val="none" w:sz="0" w:space="0" w:color="auto"/>
        <w:right w:val="none" w:sz="0" w:space="0" w:color="auto"/>
      </w:divBdr>
    </w:div>
    <w:div w:id="1045325660">
      <w:bodyDiv w:val="1"/>
      <w:marLeft w:val="0"/>
      <w:marRight w:val="0"/>
      <w:marTop w:val="0"/>
      <w:marBottom w:val="0"/>
      <w:divBdr>
        <w:top w:val="none" w:sz="0" w:space="0" w:color="auto"/>
        <w:left w:val="none" w:sz="0" w:space="0" w:color="auto"/>
        <w:bottom w:val="none" w:sz="0" w:space="0" w:color="auto"/>
        <w:right w:val="none" w:sz="0" w:space="0" w:color="auto"/>
      </w:divBdr>
    </w:div>
    <w:div w:id="1173375067">
      <w:bodyDiv w:val="1"/>
      <w:marLeft w:val="0"/>
      <w:marRight w:val="0"/>
      <w:marTop w:val="0"/>
      <w:marBottom w:val="0"/>
      <w:divBdr>
        <w:top w:val="none" w:sz="0" w:space="0" w:color="auto"/>
        <w:left w:val="none" w:sz="0" w:space="0" w:color="auto"/>
        <w:bottom w:val="none" w:sz="0" w:space="0" w:color="auto"/>
        <w:right w:val="none" w:sz="0" w:space="0" w:color="auto"/>
      </w:divBdr>
    </w:div>
    <w:div w:id="1262879462">
      <w:bodyDiv w:val="1"/>
      <w:marLeft w:val="0"/>
      <w:marRight w:val="0"/>
      <w:marTop w:val="0"/>
      <w:marBottom w:val="0"/>
      <w:divBdr>
        <w:top w:val="none" w:sz="0" w:space="0" w:color="auto"/>
        <w:left w:val="none" w:sz="0" w:space="0" w:color="auto"/>
        <w:bottom w:val="none" w:sz="0" w:space="0" w:color="auto"/>
        <w:right w:val="none" w:sz="0" w:space="0" w:color="auto"/>
      </w:divBdr>
    </w:div>
    <w:div w:id="1323847833">
      <w:bodyDiv w:val="1"/>
      <w:marLeft w:val="0"/>
      <w:marRight w:val="0"/>
      <w:marTop w:val="0"/>
      <w:marBottom w:val="0"/>
      <w:divBdr>
        <w:top w:val="none" w:sz="0" w:space="0" w:color="auto"/>
        <w:left w:val="none" w:sz="0" w:space="0" w:color="auto"/>
        <w:bottom w:val="none" w:sz="0" w:space="0" w:color="auto"/>
        <w:right w:val="none" w:sz="0" w:space="0" w:color="auto"/>
      </w:divBdr>
    </w:div>
    <w:div w:id="1354644611">
      <w:bodyDiv w:val="1"/>
      <w:marLeft w:val="0"/>
      <w:marRight w:val="0"/>
      <w:marTop w:val="0"/>
      <w:marBottom w:val="0"/>
      <w:divBdr>
        <w:top w:val="none" w:sz="0" w:space="0" w:color="auto"/>
        <w:left w:val="none" w:sz="0" w:space="0" w:color="auto"/>
        <w:bottom w:val="none" w:sz="0" w:space="0" w:color="auto"/>
        <w:right w:val="none" w:sz="0" w:space="0" w:color="auto"/>
      </w:divBdr>
    </w:div>
    <w:div w:id="1469588048">
      <w:bodyDiv w:val="1"/>
      <w:marLeft w:val="0"/>
      <w:marRight w:val="0"/>
      <w:marTop w:val="0"/>
      <w:marBottom w:val="0"/>
      <w:divBdr>
        <w:top w:val="none" w:sz="0" w:space="0" w:color="auto"/>
        <w:left w:val="none" w:sz="0" w:space="0" w:color="auto"/>
        <w:bottom w:val="none" w:sz="0" w:space="0" w:color="auto"/>
        <w:right w:val="none" w:sz="0" w:space="0" w:color="auto"/>
      </w:divBdr>
    </w:div>
    <w:div w:id="1499882701">
      <w:bodyDiv w:val="1"/>
      <w:marLeft w:val="0"/>
      <w:marRight w:val="0"/>
      <w:marTop w:val="0"/>
      <w:marBottom w:val="0"/>
      <w:divBdr>
        <w:top w:val="none" w:sz="0" w:space="0" w:color="auto"/>
        <w:left w:val="none" w:sz="0" w:space="0" w:color="auto"/>
        <w:bottom w:val="none" w:sz="0" w:space="0" w:color="auto"/>
        <w:right w:val="none" w:sz="0" w:space="0" w:color="auto"/>
      </w:divBdr>
    </w:div>
    <w:div w:id="1565988346">
      <w:bodyDiv w:val="1"/>
      <w:marLeft w:val="0"/>
      <w:marRight w:val="0"/>
      <w:marTop w:val="0"/>
      <w:marBottom w:val="0"/>
      <w:divBdr>
        <w:top w:val="none" w:sz="0" w:space="0" w:color="auto"/>
        <w:left w:val="none" w:sz="0" w:space="0" w:color="auto"/>
        <w:bottom w:val="none" w:sz="0" w:space="0" w:color="auto"/>
        <w:right w:val="none" w:sz="0" w:space="0" w:color="auto"/>
      </w:divBdr>
    </w:div>
    <w:div w:id="1739203929">
      <w:bodyDiv w:val="1"/>
      <w:marLeft w:val="0"/>
      <w:marRight w:val="0"/>
      <w:marTop w:val="0"/>
      <w:marBottom w:val="0"/>
      <w:divBdr>
        <w:top w:val="none" w:sz="0" w:space="0" w:color="auto"/>
        <w:left w:val="none" w:sz="0" w:space="0" w:color="auto"/>
        <w:bottom w:val="none" w:sz="0" w:space="0" w:color="auto"/>
        <w:right w:val="none" w:sz="0" w:space="0" w:color="auto"/>
      </w:divBdr>
    </w:div>
    <w:div w:id="1838497783">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16011277">
      <w:bodyDiv w:val="1"/>
      <w:marLeft w:val="0"/>
      <w:marRight w:val="0"/>
      <w:marTop w:val="0"/>
      <w:marBottom w:val="0"/>
      <w:divBdr>
        <w:top w:val="none" w:sz="0" w:space="0" w:color="auto"/>
        <w:left w:val="none" w:sz="0" w:space="0" w:color="auto"/>
        <w:bottom w:val="none" w:sz="0" w:space="0" w:color="auto"/>
        <w:right w:val="none" w:sz="0" w:space="0" w:color="auto"/>
      </w:divBdr>
    </w:div>
    <w:div w:id="19728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teknik.lovportaler.dk/ShowDoc.aspx?activesolution=http%3a%2f%2fwww.kommunekoncept.dk&amp;q=godkendelse+af+listevirksomheder&amp;docId=bek20160514-full" TargetMode="External"/><Relationship Id="rId26" Type="http://schemas.openxmlformats.org/officeDocument/2006/relationships/hyperlink" Target="mailto:dn@dn.dk" TargetMode="External"/><Relationship Id="rId3" Type="http://schemas.openxmlformats.org/officeDocument/2006/relationships/styles" Target="styles.xml"/><Relationship Id="rId21" Type="http://schemas.openxmlformats.org/officeDocument/2006/relationships/hyperlink" Target="http://www.borger.d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mailto:mail@dkfisk.dk"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jkan@vordingborg.dk" TargetMode="External"/><Relationship Id="rId20" Type="http://schemas.openxmlformats.org/officeDocument/2006/relationships/hyperlink" Target="mailto:regionaludvikling@regionsjaelland.dk" TargetMode="External"/><Relationship Id="rId29" Type="http://schemas.openxmlformats.org/officeDocument/2006/relationships/hyperlink" Target="mailto:-%20naturmilj&#248;@regionsjaelland.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rost@stps.dk"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jcr@vordingborg.dk" TargetMode="External"/><Relationship Id="rId23" Type="http://schemas.openxmlformats.org/officeDocument/2006/relationships/hyperlink" Target="mailto:nmkn@naevneneshus.dk" TargetMode="External"/><Relationship Id="rId28" Type="http://schemas.openxmlformats.org/officeDocument/2006/relationships/hyperlink" Target="mailto:fr@friluftsraadet.dk"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eter.Engelsen@wsp.com" TargetMode="External"/><Relationship Id="rId22" Type="http://schemas.openxmlformats.org/officeDocument/2006/relationships/hyperlink" Target="http://www.virk.dk" TargetMode="External"/><Relationship Id="rId27" Type="http://schemas.openxmlformats.org/officeDocument/2006/relationships/hyperlink" Target="mailto:vordingborg@dn.dk" TargetMode="External"/><Relationship Id="rId30" Type="http://schemas.openxmlformats.org/officeDocument/2006/relationships/header" Target="head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7E169-E5EB-4AF2-87CD-441C1B71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1</Pages>
  <Words>14714</Words>
  <Characters>85050</Characters>
  <Application>Microsoft Office Word</Application>
  <DocSecurity>0</DocSecurity>
  <Lines>1977</Lines>
  <Paragraphs>750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 Johansen</dc:creator>
  <cp:lastModifiedBy>Benja Johansen</cp:lastModifiedBy>
  <cp:revision>81</cp:revision>
  <cp:lastPrinted>2021-12-16T13:16:00Z</cp:lastPrinted>
  <dcterms:created xsi:type="dcterms:W3CDTF">2021-09-29T13:31:00Z</dcterms:created>
  <dcterms:modified xsi:type="dcterms:W3CDTF">2021-12-17T10:35:00Z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